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hAnsiTheme="minorHAnsi" w:cs="Times New Roman"/>
          <w:caps/>
        </w:rPr>
        <w:id w:val="6232685"/>
        <w:lock w:val="contentLocked"/>
        <w:placeholder>
          <w:docPart w:val="DefaultPlaceholder_22675703"/>
        </w:placeholder>
        <w:group/>
      </w:sdtPr>
      <w:sdtEndPr/>
      <w:sdtContent>
        <w:p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University of Oklahoma</w:t>
          </w: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Graduate College</w:t>
          </w:r>
        </w:p>
      </w:sdtContent>
    </w:sdt>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alias w:val="Click to enter thesis title"/>
        <w:tag w:val="Click to enter thesis title"/>
        <w:id w:val="28311864"/>
        <w:lock w:val="sdtLocked"/>
        <w:placeholder>
          <w:docPart w:val="DefaultPlaceholder_22675703"/>
        </w:placeholder>
      </w:sdtPr>
      <w:sdtEndPr/>
      <w:sdtContent>
        <w:p w:rsidR="00410044" w:rsidRPr="000A6765" w:rsidRDefault="007E760F" w:rsidP="00410044">
          <w:pPr>
            <w:spacing w:after="0" w:line="480" w:lineRule="auto"/>
            <w:jc w:val="center"/>
            <w:rPr>
              <w:rFonts w:asciiTheme="minorHAnsi" w:hAnsiTheme="minorHAnsi" w:cs="Times New Roman"/>
              <w:caps/>
            </w:rPr>
          </w:pPr>
          <w:r>
            <w:rPr>
              <w:rFonts w:asciiTheme="minorHAnsi" w:hAnsiTheme="minorHAnsi" w:cs="Times New Roman"/>
              <w:caps/>
            </w:rPr>
            <w:t xml:space="preserve">THE EFFECTS OF TRANSCUTANEOUS ELECTRICAL NERVE STIMULATION AND ISOMETRIC EXERCISE ON PAIN PERCEPTION PRIOR TO AND FOLLOWING AN ACUTE BOUT OF EXERCISE </w:t>
          </w:r>
        </w:p>
      </w:sdtContent>
    </w:sdt>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6232686"/>
        <w:lock w:val="contentLocked"/>
        <w:placeholder>
          <w:docPart w:val="DefaultPlaceholder_22675703"/>
        </w:placeholder>
        <w:group/>
      </w:sdtPr>
      <w:sdtEndPr>
        <w:rPr>
          <w:caps w:val="0"/>
        </w:rPr>
      </w:sdtEndPr>
      <w:sdtContent>
        <w:p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A thesis</w:t>
          </w: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submitted to the graduate faculty</w:t>
          </w: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in partial fulfillment of the requirements for the</w:t>
          </w: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Degree of</w:t>
          </w:r>
        </w:p>
        <w:p w:rsidR="00410044" w:rsidRPr="000A6765" w:rsidRDefault="00FD4EAF" w:rsidP="00410044">
          <w:pPr>
            <w:spacing w:after="0"/>
            <w:jc w:val="center"/>
            <w:rPr>
              <w:rFonts w:asciiTheme="minorHAnsi" w:hAnsiTheme="minorHAnsi" w:cs="Times New Roman"/>
            </w:rPr>
          </w:pPr>
        </w:p>
      </w:sdtContent>
    </w:sdt>
    <w:sdt>
      <w:sdtPr>
        <w:rPr>
          <w:caps/>
        </w:rPr>
        <w:alias w:val="Select the exact name of your degree"/>
        <w:tag w:val="Exact name of your degree in ALL CAPS"/>
        <w:id w:val="6549437"/>
        <w:placeholder>
          <w:docPart w:val="DefaultPlaceholder_22675704"/>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Management" w:value="Master of Science in Construction Management"/>
          <w:listItem w:displayText="Master of Science in Environmental Engineering" w:value="Master of Science in Environmental Engineering"/>
          <w:listItem w:displayText="Master of Science in Environmental Studies" w:value="Master of Science in Environmental Studies"/>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rsidR="00BA2F37" w:rsidRPr="000A6765" w:rsidRDefault="007E760F" w:rsidP="00BA2F37">
          <w:pPr>
            <w:pStyle w:val="NoSpacing"/>
            <w:spacing w:line="480" w:lineRule="auto"/>
            <w:jc w:val="center"/>
            <w:rPr>
              <w:caps/>
            </w:rPr>
          </w:pPr>
          <w:r>
            <w:rPr>
              <w:caps/>
            </w:rPr>
            <w:t>Master of Science</w:t>
          </w:r>
        </w:p>
      </w:sdtContent>
    </w:sdt>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rPr>
        <w:id w:val="6232687"/>
        <w:lock w:val="contentLocked"/>
        <w:placeholder>
          <w:docPart w:val="DefaultPlaceholder_22675703"/>
        </w:placeholder>
        <w:group/>
      </w:sdtPr>
      <w:sdtEndPr/>
      <w:sdtContent>
        <w:p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By</w:t>
          </w:r>
        </w:p>
      </w:sdtContent>
    </w:sdt>
    <w:p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alias w:val="Click to enter your name (must match University records)"/>
        <w:tag w:val="Click to enter your name (must match University records)"/>
        <w:id w:val="28311869"/>
        <w:lock w:val="sdtLocked"/>
        <w:placeholder>
          <w:docPart w:val="DefaultPlaceholder_22675703"/>
        </w:placeholder>
      </w:sdtPr>
      <w:sdtEndPr/>
      <w:sdtContent>
        <w:p w:rsidR="00410044" w:rsidRPr="000A6765" w:rsidRDefault="007E760F" w:rsidP="00410044">
          <w:pPr>
            <w:spacing w:after="0"/>
            <w:jc w:val="center"/>
            <w:rPr>
              <w:rFonts w:asciiTheme="minorHAnsi" w:hAnsiTheme="minorHAnsi" w:cs="Times New Roman"/>
              <w:caps/>
            </w:rPr>
          </w:pPr>
          <w:r>
            <w:rPr>
              <w:rFonts w:asciiTheme="minorHAnsi" w:hAnsiTheme="minorHAnsi" w:cs="Times New Roman"/>
              <w:caps/>
            </w:rPr>
            <w:t>ALWYN QUARSHIE</w:t>
          </w:r>
        </w:p>
      </w:sdtContent>
    </w:sdt>
    <w:sdt>
      <w:sdtPr>
        <w:rPr>
          <w:rFonts w:asciiTheme="minorHAnsi" w:hAnsiTheme="minorHAnsi" w:cs="Times New Roman"/>
        </w:rPr>
        <w:id w:val="6232688"/>
        <w:lock w:val="contentLocked"/>
        <w:placeholder>
          <w:docPart w:val="DefaultPlaceholder_22675703"/>
        </w:placeholder>
        <w:group/>
      </w:sdtPr>
      <w:sdtEndPr/>
      <w:sdtContent>
        <w:p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Norman, Oklahoma</w:t>
          </w:r>
        </w:p>
      </w:sdtContent>
    </w:sdt>
    <w:sdt>
      <w:sdtPr>
        <w:rPr>
          <w:rFonts w:asciiTheme="minorHAnsi" w:hAnsiTheme="minorHAnsi" w:cs="Times New Roman"/>
        </w:rPr>
        <w:alias w:val="Click to enter the year you are depositing the thesis"/>
        <w:tag w:val="Click to enter the year you are depositing the thesis"/>
        <w:id w:val="28311870"/>
        <w:placeholder>
          <w:docPart w:val="DefaultPlaceholder_22675703"/>
        </w:placeholder>
      </w:sdtPr>
      <w:sdtEndPr/>
      <w:sdtContent>
        <w:p w:rsidR="00410044" w:rsidRPr="000A6765" w:rsidRDefault="007E760F" w:rsidP="00410044">
          <w:pPr>
            <w:spacing w:after="0"/>
            <w:jc w:val="center"/>
            <w:rPr>
              <w:rFonts w:asciiTheme="minorHAnsi" w:hAnsiTheme="minorHAnsi" w:cs="Times New Roman"/>
            </w:rPr>
          </w:pPr>
          <w:r>
            <w:rPr>
              <w:rFonts w:asciiTheme="minorHAnsi" w:hAnsiTheme="minorHAnsi" w:cs="Times New Roman"/>
            </w:rPr>
            <w:t>2018</w:t>
          </w:r>
        </w:p>
      </w:sdtContent>
    </w:sdt>
    <w:p w:rsidR="00410044" w:rsidRPr="000A6765" w:rsidRDefault="00410044">
      <w:pPr>
        <w:rPr>
          <w:rFonts w:asciiTheme="minorHAnsi" w:hAnsiTheme="minorHAnsi" w:cs="Times New Roman"/>
        </w:rPr>
      </w:pPr>
      <w:r w:rsidRPr="000A6765">
        <w:rPr>
          <w:rFonts w:asciiTheme="minorHAnsi" w:hAnsiTheme="minorHAnsi" w:cs="Times New Roman"/>
        </w:rPr>
        <w:br w:type="page"/>
      </w:r>
    </w:p>
    <w:p w:rsidR="00410044" w:rsidRPr="000A6765" w:rsidRDefault="00410044" w:rsidP="00410044">
      <w:pPr>
        <w:spacing w:after="0"/>
        <w:jc w:val="center"/>
        <w:rPr>
          <w:rFonts w:asciiTheme="minorHAnsi" w:hAnsiTheme="minorHAnsi" w:cs="Times New Roman"/>
          <w:caps/>
        </w:rPr>
      </w:pPr>
    </w:p>
    <w:p w:rsidR="00410044" w:rsidRDefault="00410044" w:rsidP="00410044">
      <w:pPr>
        <w:spacing w:after="0"/>
        <w:jc w:val="center"/>
        <w:rPr>
          <w:rFonts w:asciiTheme="minorHAnsi" w:hAnsiTheme="minorHAnsi" w:cs="Times New Roman"/>
          <w:caps/>
        </w:rPr>
      </w:pPr>
    </w:p>
    <w:p w:rsidR="00814D7C" w:rsidRPr="000A6765" w:rsidRDefault="00814D7C" w:rsidP="00410044">
      <w:pPr>
        <w:spacing w:after="0"/>
        <w:jc w:val="center"/>
        <w:rPr>
          <w:rFonts w:asciiTheme="minorHAnsi" w:hAnsiTheme="minorHAnsi" w:cs="Times New Roman"/>
          <w:caps/>
        </w:rPr>
      </w:pPr>
    </w:p>
    <w:p w:rsidR="00410044" w:rsidRDefault="00410044" w:rsidP="00410044">
      <w:pPr>
        <w:spacing w:after="0"/>
        <w:jc w:val="center"/>
        <w:rPr>
          <w:rFonts w:asciiTheme="minorHAnsi" w:hAnsiTheme="minorHAnsi" w:cs="Times New Roman"/>
          <w:caps/>
        </w:rPr>
      </w:pPr>
    </w:p>
    <w:p w:rsidR="00011D8E" w:rsidRPr="000A6765" w:rsidRDefault="00011D8E"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alias w:val="Click to enter thesis title"/>
        <w:tag w:val="Click to enter thesis title"/>
        <w:id w:val="28311875"/>
        <w:lock w:val="sdtLocked"/>
        <w:placeholder>
          <w:docPart w:val="DefaultPlaceholder_22675703"/>
        </w:placeholder>
      </w:sdtPr>
      <w:sdtEndPr/>
      <w:sdtContent>
        <w:p w:rsidR="00410044" w:rsidRPr="000A6765" w:rsidRDefault="007E760F" w:rsidP="00410044">
          <w:pPr>
            <w:spacing w:after="0"/>
            <w:jc w:val="center"/>
            <w:rPr>
              <w:rFonts w:asciiTheme="minorHAnsi" w:hAnsiTheme="minorHAnsi" w:cs="Times New Roman"/>
              <w:caps/>
            </w:rPr>
          </w:pPr>
          <w:r>
            <w:rPr>
              <w:rFonts w:asciiTheme="minorHAnsi" w:hAnsiTheme="minorHAnsi" w:cs="Times New Roman"/>
              <w:caps/>
            </w:rPr>
            <w:t xml:space="preserve">THE EFFECTS OF TRANSCUTANEOUS ELECTRICAL NERVE STIMULATION AND ISOMETRIC EXERCISE ON PAIN PERCEPTION PRIOR TO AND FOLLOWING AN ACUTE BOUT OF EXERCISE </w:t>
          </w:r>
        </w:p>
      </w:sdtContent>
    </w:sdt>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6232689"/>
        <w:lock w:val="contentLocked"/>
        <w:placeholder>
          <w:docPart w:val="DefaultPlaceholder_22675703"/>
        </w:placeholder>
        <w:group/>
      </w:sdtPr>
      <w:sdtEndPr/>
      <w:sdtContent>
        <w:p w:rsidR="00345F8B" w:rsidRPr="000A6765" w:rsidRDefault="00410044" w:rsidP="00345F8B">
          <w:pPr>
            <w:spacing w:after="0"/>
            <w:jc w:val="center"/>
            <w:rPr>
              <w:rFonts w:asciiTheme="minorHAnsi" w:hAnsiTheme="minorHAnsi" w:cs="Times New Roman"/>
              <w:caps/>
            </w:rPr>
          </w:pPr>
          <w:r w:rsidRPr="000A6765">
            <w:rPr>
              <w:rFonts w:asciiTheme="minorHAnsi" w:hAnsiTheme="minorHAnsi" w:cs="Times New Roman"/>
              <w:caps/>
            </w:rPr>
            <w:t>A thesis approved for the</w:t>
          </w:r>
        </w:p>
      </w:sdtContent>
    </w:sdt>
    <w:sdt>
      <w:sdtPr>
        <w:rPr>
          <w:rFonts w:asciiTheme="minorHAnsi" w:hAnsiTheme="minorHAnsi" w:cs="Times New Roman"/>
          <w:caps/>
        </w:rPr>
        <w:alias w:val="Select the exact name of your academic unit"/>
        <w:tag w:val="Exact name of your academic unit in ALL CAPS"/>
        <w:id w:val="6549445"/>
        <w:placeholder>
          <w:docPart w:val="DefaultPlaceholder_22675704"/>
        </w:placeholder>
        <w:dropDownList>
          <w:listItem w:displayText="[EXACT NAME OF YOUR ACADEMIC UNIT IN ALL CAPS]"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Department of Native American Studies" w:value="Department of Native American Studies"/>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rsidR="00345F8B" w:rsidRPr="000A6765" w:rsidRDefault="007E760F" w:rsidP="00345F8B">
          <w:pPr>
            <w:spacing w:after="0"/>
            <w:jc w:val="center"/>
            <w:rPr>
              <w:rFonts w:asciiTheme="minorHAnsi" w:hAnsiTheme="minorHAnsi" w:cs="Times New Roman"/>
              <w:caps/>
            </w:rPr>
          </w:pPr>
          <w:r>
            <w:rPr>
              <w:rFonts w:asciiTheme="minorHAnsi" w:hAnsiTheme="minorHAnsi" w:cs="Times New Roman"/>
              <w:caps/>
            </w:rPr>
            <w:t>Department of Health and Exercise Science</w:t>
          </w:r>
        </w:p>
      </w:sdtContent>
    </w:sdt>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6232690"/>
        <w:lock w:val="contentLocked"/>
        <w:placeholder>
          <w:docPart w:val="DefaultPlaceholder_22675703"/>
        </w:placeholder>
        <w:group/>
      </w:sdtPr>
      <w:sdtEndPr/>
      <w:sdtContent>
        <w:p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By</w:t>
          </w:r>
        </w:p>
      </w:sdtContent>
    </w:sdt>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8136014"/>
        <w:lock w:val="contentLocked"/>
        <w:placeholder>
          <w:docPart w:val="DefaultPlaceholder_22675703"/>
        </w:placeholder>
        <w:group/>
      </w:sdtPr>
      <w:sdtEndPr/>
      <w:sdtContent>
        <w:p w:rsidR="00410044" w:rsidRPr="000A6765" w:rsidRDefault="00410044" w:rsidP="00410044">
          <w:pPr>
            <w:spacing w:after="0"/>
            <w:jc w:val="right"/>
            <w:rPr>
              <w:rFonts w:asciiTheme="minorHAnsi" w:hAnsiTheme="minorHAnsi" w:cs="Times New Roman"/>
              <w:caps/>
            </w:rPr>
          </w:pPr>
          <w:r w:rsidRPr="000A6765">
            <w:rPr>
              <w:rFonts w:asciiTheme="minorHAnsi" w:hAnsiTheme="minorHAnsi" w:cs="Times New Roman"/>
              <w:caps/>
            </w:rPr>
            <w:t>______________________________</w:t>
          </w:r>
        </w:p>
      </w:sdtContent>
    </w:sdt>
    <w:p w:rsidR="00410044" w:rsidRPr="000A6765" w:rsidRDefault="00FD4EAF" w:rsidP="00410044">
      <w:pPr>
        <w:spacing w:after="0"/>
        <w:jc w:val="right"/>
        <w:rPr>
          <w:rFonts w:asciiTheme="minorHAnsi" w:hAnsiTheme="minorHAnsi" w:cs="Times New Roman"/>
        </w:rPr>
      </w:pPr>
      <w:sdt>
        <w:sdtPr>
          <w:rPr>
            <w:rFonts w:asciiTheme="minorHAnsi" w:hAnsiTheme="minorHAnsi" w:cs="Times New Roman"/>
          </w:rPr>
          <w:alias w:val="Select the appropriate prefix"/>
          <w:tag w:val="Prefix"/>
          <w:id w:val="28311827"/>
          <w:placeholder>
            <w:docPart w:val="3E0A1A2703B04A2DBF5724322AD0E526"/>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7E760F">
            <w:rPr>
              <w:rFonts w:asciiTheme="minorHAnsi" w:hAnsiTheme="minorHAnsi" w:cs="Times New Roman"/>
            </w:rPr>
            <w:t>Dr.</w:t>
          </w:r>
        </w:sdtContent>
      </w:sdt>
      <w:r w:rsidR="00825684" w:rsidRPr="000A6765">
        <w:rPr>
          <w:rFonts w:asciiTheme="minorHAnsi" w:hAnsiTheme="minorHAnsi" w:cs="Times New Roman"/>
        </w:rPr>
        <w:t xml:space="preserve"> </w:t>
      </w:r>
      <w:sdt>
        <w:sdtPr>
          <w:rPr>
            <w:rFonts w:asciiTheme="minorHAnsi" w:hAnsiTheme="minorHAnsi" w:cs="Times New Roman"/>
          </w:rPr>
          <w:alias w:val="Click to enter committee chair name"/>
          <w:tag w:val="committee chair"/>
          <w:id w:val="28311840"/>
          <w:lock w:val="sdtLocked"/>
          <w:placeholder>
            <w:docPart w:val="DefaultPlaceholder_22675703"/>
          </w:placeholder>
        </w:sdtPr>
        <w:sdtEndPr/>
        <w:sdtContent>
          <w:r w:rsidR="007E760F">
            <w:rPr>
              <w:rFonts w:asciiTheme="minorHAnsi" w:hAnsiTheme="minorHAnsi" w:cs="Times New Roman"/>
            </w:rPr>
            <w:t>Christopher Black</w:t>
          </w:r>
        </w:sdtContent>
      </w:sdt>
      <w:sdt>
        <w:sdtPr>
          <w:rPr>
            <w:rFonts w:asciiTheme="minorHAnsi" w:hAnsiTheme="minorHAnsi" w:cs="Times New Roman"/>
          </w:rPr>
          <w:id w:val="8136015"/>
          <w:lock w:val="contentLocked"/>
          <w:placeholder>
            <w:docPart w:val="DefaultPlaceholder_22675703"/>
          </w:placeholder>
          <w:group/>
        </w:sdtPr>
        <w:sdtEndPr/>
        <w:sdtContent>
          <w:r w:rsidR="00410044" w:rsidRPr="000A6765">
            <w:rPr>
              <w:rFonts w:asciiTheme="minorHAnsi" w:hAnsiTheme="minorHAnsi" w:cs="Times New Roman"/>
            </w:rPr>
            <w:t>, Chair</w:t>
          </w:r>
        </w:sdtContent>
      </w:sdt>
    </w:p>
    <w:p w:rsidR="00410044" w:rsidRPr="000A6765" w:rsidRDefault="00410044" w:rsidP="00410044">
      <w:pPr>
        <w:spacing w:after="0"/>
        <w:jc w:val="right"/>
        <w:rPr>
          <w:rFonts w:asciiTheme="minorHAnsi" w:hAnsiTheme="minorHAnsi" w:cs="Times New Roman"/>
        </w:rPr>
      </w:pPr>
    </w:p>
    <w:p w:rsidR="00410044" w:rsidRPr="000A6765" w:rsidRDefault="00410044" w:rsidP="00410044">
      <w:pPr>
        <w:spacing w:after="0"/>
        <w:jc w:val="right"/>
        <w:rPr>
          <w:rFonts w:asciiTheme="minorHAnsi" w:hAnsiTheme="minorHAnsi" w:cs="Times New Roman"/>
        </w:rPr>
      </w:pPr>
    </w:p>
    <w:sdt>
      <w:sdtPr>
        <w:rPr>
          <w:rFonts w:asciiTheme="minorHAnsi" w:hAnsiTheme="minorHAnsi" w:cs="Times New Roman"/>
        </w:rPr>
        <w:id w:val="8136016"/>
        <w:lock w:val="contentLocked"/>
        <w:placeholder>
          <w:docPart w:val="DefaultPlaceholder_22675703"/>
        </w:placeholder>
        <w:group/>
      </w:sdtPr>
      <w:sdtEndPr/>
      <w:sdtContent>
        <w:p w:rsidR="00410044" w:rsidRPr="000A6765" w:rsidRDefault="00410044" w:rsidP="00410044">
          <w:pPr>
            <w:spacing w:after="0"/>
            <w:jc w:val="right"/>
            <w:rPr>
              <w:rFonts w:asciiTheme="minorHAnsi" w:hAnsiTheme="minorHAnsi" w:cs="Times New Roman"/>
            </w:rPr>
          </w:pPr>
          <w:r w:rsidRPr="000A6765">
            <w:rPr>
              <w:rFonts w:asciiTheme="minorHAnsi" w:hAnsiTheme="minorHAnsi" w:cs="Times New Roman"/>
            </w:rPr>
            <w:t>______________________________</w:t>
          </w:r>
        </w:p>
      </w:sdtContent>
    </w:sdt>
    <w:p w:rsidR="00410044" w:rsidRPr="000A6765" w:rsidRDefault="00FD4EAF" w:rsidP="00410044">
      <w:pPr>
        <w:spacing w:after="0"/>
        <w:jc w:val="right"/>
        <w:rPr>
          <w:rFonts w:asciiTheme="minorHAnsi" w:hAnsiTheme="minorHAnsi" w:cs="Times New Roman"/>
        </w:rPr>
      </w:pPr>
      <w:sdt>
        <w:sdtPr>
          <w:rPr>
            <w:rFonts w:asciiTheme="minorHAnsi" w:hAnsiTheme="minorHAnsi" w:cs="Times New Roman"/>
          </w:rPr>
          <w:alias w:val="Select the appropriate prefix"/>
          <w:tag w:val="Prefix"/>
          <w:id w:val="28311845"/>
          <w:placeholder>
            <w:docPart w:val="DefaultPlaceholder_22675704"/>
          </w:placeholder>
          <w:dropDownList>
            <w:listItem w:displayText="[Prefix]" w:value="[Prefix]"/>
            <w:listItem w:displayText="Dr." w:value="Dr."/>
            <w:listItem w:displayText="Mr." w:value="Mr."/>
            <w:listItem w:displayText="Mrs." w:value="Mrs."/>
            <w:listItem w:displayText="Ms." w:value="Ms."/>
          </w:dropDownList>
        </w:sdtPr>
        <w:sdtEndPr/>
        <w:sdtContent>
          <w:r w:rsidR="007E760F">
            <w:rPr>
              <w:rFonts w:asciiTheme="minorHAnsi" w:hAnsiTheme="minorHAnsi" w:cs="Times New Roman"/>
            </w:rPr>
            <w:t>Dr.</w:t>
          </w:r>
        </w:sdtContent>
      </w:sdt>
      <w:r w:rsidR="00410044" w:rsidRPr="000A6765">
        <w:rPr>
          <w:rFonts w:asciiTheme="minorHAnsi" w:hAnsiTheme="minorHAnsi" w:cs="Times New Roman"/>
        </w:rPr>
        <w:t xml:space="preserve"> </w:t>
      </w:r>
      <w:sdt>
        <w:sdtPr>
          <w:rPr>
            <w:rFonts w:asciiTheme="minorHAnsi" w:hAnsiTheme="minorHAnsi" w:cs="Times New Roman"/>
          </w:rPr>
          <w:alias w:val="Click to enter 2nd member name"/>
          <w:tag w:val="2nd member"/>
          <w:id w:val="28311849"/>
          <w:lock w:val="sdtLocked"/>
          <w:placeholder>
            <w:docPart w:val="DefaultPlaceholder_22675703"/>
          </w:placeholder>
        </w:sdtPr>
        <w:sdtEndPr/>
        <w:sdtContent>
          <w:r w:rsidR="007E760F">
            <w:rPr>
              <w:rFonts w:asciiTheme="minorHAnsi" w:hAnsiTheme="minorHAnsi" w:cs="Times New Roman"/>
            </w:rPr>
            <w:t>Michael Bemben</w:t>
          </w:r>
        </w:sdtContent>
      </w:sdt>
    </w:p>
    <w:p w:rsidR="00825684" w:rsidRPr="000A6765" w:rsidRDefault="00825684" w:rsidP="00825684">
      <w:pPr>
        <w:spacing w:after="0"/>
        <w:jc w:val="right"/>
        <w:rPr>
          <w:rFonts w:asciiTheme="minorHAnsi" w:hAnsiTheme="minorHAnsi" w:cs="Times New Roman"/>
        </w:rPr>
      </w:pPr>
    </w:p>
    <w:p w:rsidR="00825684" w:rsidRPr="000A6765" w:rsidRDefault="00825684" w:rsidP="00825684">
      <w:pPr>
        <w:spacing w:after="0"/>
        <w:jc w:val="right"/>
        <w:rPr>
          <w:rFonts w:asciiTheme="minorHAnsi" w:hAnsiTheme="minorHAnsi" w:cs="Times New Roman"/>
        </w:rPr>
      </w:pPr>
    </w:p>
    <w:sdt>
      <w:sdtPr>
        <w:rPr>
          <w:rFonts w:asciiTheme="minorHAnsi" w:hAnsiTheme="minorHAnsi" w:cs="Times New Roman"/>
        </w:rPr>
        <w:id w:val="8136017"/>
        <w:lock w:val="contentLocked"/>
        <w:placeholder>
          <w:docPart w:val="DefaultPlaceholder_22675703"/>
        </w:placeholder>
        <w:group/>
      </w:sdtPr>
      <w:sdtEndPr/>
      <w:sdtContent>
        <w:p w:rsidR="00825684" w:rsidRPr="000A6765" w:rsidRDefault="00825684" w:rsidP="00825684">
          <w:pPr>
            <w:spacing w:after="0"/>
            <w:jc w:val="right"/>
            <w:rPr>
              <w:rFonts w:asciiTheme="minorHAnsi" w:hAnsiTheme="minorHAnsi" w:cs="Times New Roman"/>
            </w:rPr>
          </w:pPr>
          <w:r w:rsidRPr="000A6765">
            <w:rPr>
              <w:rFonts w:asciiTheme="minorHAnsi" w:hAnsiTheme="minorHAnsi" w:cs="Times New Roman"/>
            </w:rPr>
            <w:t>______________________________</w:t>
          </w:r>
        </w:p>
      </w:sdtContent>
    </w:sdt>
    <w:p w:rsidR="00825684" w:rsidRPr="000A6765" w:rsidRDefault="00FD4EAF" w:rsidP="00825684">
      <w:pPr>
        <w:spacing w:after="0"/>
        <w:jc w:val="right"/>
        <w:rPr>
          <w:rFonts w:asciiTheme="minorHAnsi" w:hAnsiTheme="minorHAnsi" w:cs="Times New Roman"/>
        </w:rPr>
      </w:pPr>
      <w:sdt>
        <w:sdtPr>
          <w:rPr>
            <w:rFonts w:asciiTheme="minorHAnsi" w:hAnsiTheme="minorHAnsi" w:cs="Times New Roman"/>
          </w:rPr>
          <w:alias w:val="Select the appropriate prefix"/>
          <w:tag w:val="Prefix"/>
          <w:id w:val="4091362"/>
          <w:placeholder>
            <w:docPart w:val="ED22818845B04EFEA9A7C5BC8815C92E"/>
          </w:placeholder>
          <w:dropDownList>
            <w:listItem w:displayText="[Prefix]" w:value="[Prefix]"/>
            <w:listItem w:displayText="Dr." w:value="Dr."/>
            <w:listItem w:displayText="Mr." w:value="Mr."/>
            <w:listItem w:displayText="Mrs." w:value="Mrs."/>
            <w:listItem w:displayText="Ms." w:value="Ms."/>
          </w:dropDownList>
        </w:sdtPr>
        <w:sdtEndPr/>
        <w:sdtContent>
          <w:r w:rsidR="007E760F">
            <w:rPr>
              <w:rFonts w:asciiTheme="minorHAnsi" w:hAnsiTheme="minorHAnsi" w:cs="Times New Roman"/>
            </w:rPr>
            <w:t>Dr.</w:t>
          </w:r>
        </w:sdtContent>
      </w:sdt>
      <w:r w:rsidR="00825684" w:rsidRPr="000A6765">
        <w:rPr>
          <w:rFonts w:asciiTheme="minorHAnsi" w:hAnsiTheme="minorHAnsi" w:cs="Times New Roman"/>
        </w:rPr>
        <w:t xml:space="preserve"> </w:t>
      </w:r>
      <w:r w:rsidR="007E760F">
        <w:rPr>
          <w:rFonts w:asciiTheme="minorHAnsi" w:hAnsiTheme="minorHAnsi" w:cs="Times New Roman"/>
        </w:rPr>
        <w:t>Rebecca Larson</w:t>
      </w:r>
    </w:p>
    <w:p w:rsidR="00825684" w:rsidRPr="000A6765" w:rsidRDefault="00825684" w:rsidP="00825684">
      <w:pPr>
        <w:spacing w:after="0"/>
        <w:jc w:val="right"/>
        <w:rPr>
          <w:rFonts w:asciiTheme="minorHAnsi" w:hAnsiTheme="minorHAnsi" w:cs="Times New Roman"/>
        </w:rPr>
      </w:pPr>
    </w:p>
    <w:p w:rsidR="00825684" w:rsidRPr="000A6765" w:rsidRDefault="00825684" w:rsidP="00825684">
      <w:pPr>
        <w:spacing w:after="0"/>
        <w:jc w:val="right"/>
        <w:rPr>
          <w:rFonts w:asciiTheme="minorHAnsi" w:hAnsiTheme="minorHAnsi" w:cs="Times New Roman"/>
        </w:rPr>
      </w:pPr>
    </w:p>
    <w:p w:rsidR="00410044" w:rsidRPr="000A6765" w:rsidRDefault="00410044" w:rsidP="00410044">
      <w:pPr>
        <w:spacing w:after="0"/>
        <w:jc w:val="right"/>
        <w:rPr>
          <w:rFonts w:asciiTheme="minorHAnsi" w:hAnsiTheme="minorHAnsi" w:cs="Times New Roman"/>
        </w:rPr>
      </w:pPr>
    </w:p>
    <w:p w:rsidR="00410044" w:rsidRPr="000A6765" w:rsidRDefault="00410044">
      <w:pPr>
        <w:rPr>
          <w:rFonts w:asciiTheme="minorHAnsi" w:hAnsiTheme="minorHAnsi" w:cs="Times New Roman"/>
        </w:rPr>
      </w:pPr>
      <w:r w:rsidRPr="000A6765">
        <w:rPr>
          <w:rFonts w:asciiTheme="minorHAnsi" w:hAnsiTheme="minorHAnsi" w:cs="Times New Roman"/>
        </w:rPr>
        <w:br w:type="page"/>
      </w: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FD4EAF" w:rsidP="00410044">
      <w:pPr>
        <w:spacing w:after="0"/>
        <w:jc w:val="center"/>
        <w:rPr>
          <w:rFonts w:asciiTheme="minorHAnsi" w:hAnsiTheme="minorHAnsi" w:cs="Times New Roman"/>
        </w:rPr>
      </w:pPr>
      <w:sdt>
        <w:sdtPr>
          <w:rPr>
            <w:rFonts w:asciiTheme="minorHAnsi" w:hAnsiTheme="minorHAnsi" w:cs="Times New Roman"/>
          </w:rPr>
          <w:id w:val="6232691"/>
          <w:lock w:val="contentLocked"/>
          <w:placeholder>
            <w:docPart w:val="DefaultPlaceholder_22675703"/>
          </w:placeholder>
          <w:group/>
        </w:sdtPr>
        <w:sdtEndPr/>
        <w:sdtContent>
          <w:r w:rsidR="00410044" w:rsidRPr="000A6765">
            <w:rPr>
              <w:rFonts w:asciiTheme="minorHAnsi" w:hAnsiTheme="minorHAnsi" w:cs="Times New Roman"/>
            </w:rPr>
            <w:t>© Copyright by</w:t>
          </w:r>
        </w:sdtContent>
      </w:sdt>
      <w:r w:rsidR="00410044" w:rsidRPr="000A6765">
        <w:rPr>
          <w:rFonts w:asciiTheme="minorHAnsi" w:hAnsiTheme="minorHAnsi" w:cs="Times New Roman"/>
        </w:rPr>
        <w:t xml:space="preserve"> </w:t>
      </w:r>
      <w:sdt>
        <w:sdtPr>
          <w:rPr>
            <w:rFonts w:asciiTheme="minorHAnsi" w:hAnsiTheme="minorHAnsi" w:cs="Times New Roman"/>
            <w:caps/>
          </w:rPr>
          <w:alias w:val="Click to enter your name (must match University records)"/>
          <w:tag w:val="Click to enter your name (must match University records)"/>
          <w:id w:val="28311881"/>
          <w:lock w:val="sdtLocked"/>
          <w:placeholder>
            <w:docPart w:val="DefaultPlaceholder_22675703"/>
          </w:placeholder>
        </w:sdtPr>
        <w:sdtEndPr/>
        <w:sdtContent>
          <w:r w:rsidR="007B5A63">
            <w:rPr>
              <w:rFonts w:asciiTheme="minorHAnsi" w:hAnsiTheme="minorHAnsi" w:cs="Times New Roman"/>
              <w:caps/>
            </w:rPr>
            <w:t>alwyn Q</w:t>
          </w:r>
          <w:r w:rsidR="007E760F">
            <w:rPr>
              <w:rFonts w:asciiTheme="minorHAnsi" w:hAnsiTheme="minorHAnsi" w:cs="Times New Roman"/>
              <w:caps/>
            </w:rPr>
            <w:t>uarshie</w:t>
          </w:r>
        </w:sdtContent>
      </w:sdt>
      <w:r w:rsidR="00410044" w:rsidRPr="000A6765">
        <w:rPr>
          <w:rFonts w:asciiTheme="minorHAnsi" w:hAnsiTheme="minorHAnsi" w:cs="Times New Roman"/>
        </w:rPr>
        <w:t xml:space="preserve"> </w:t>
      </w:r>
      <w:sdt>
        <w:sdtPr>
          <w:rPr>
            <w:rFonts w:asciiTheme="minorHAnsi" w:hAnsiTheme="minorHAnsi" w:cs="Times New Roman"/>
          </w:rPr>
          <w:alias w:val="Click to enter the year you are depositing the thesis"/>
          <w:tag w:val="Click to enter the year you are depositing the thesis"/>
          <w:id w:val="28311882"/>
          <w:lock w:val="sdtLocked"/>
          <w:placeholder>
            <w:docPart w:val="DefaultPlaceholder_22675703"/>
          </w:placeholder>
        </w:sdtPr>
        <w:sdtEndPr/>
        <w:sdtContent>
          <w:r w:rsidR="007E760F">
            <w:rPr>
              <w:rFonts w:asciiTheme="minorHAnsi" w:hAnsiTheme="minorHAnsi" w:cs="Times New Roman"/>
            </w:rPr>
            <w:t>2018</w:t>
          </w:r>
        </w:sdtContent>
      </w:sdt>
    </w:p>
    <w:p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All Rights Reserved.</w:t>
      </w:r>
    </w:p>
    <w:p w:rsidR="00410044" w:rsidRPr="000A6765" w:rsidRDefault="00410044">
      <w:pPr>
        <w:rPr>
          <w:rFonts w:asciiTheme="minorHAnsi" w:hAnsiTheme="minorHAnsi" w:cs="Times New Roman"/>
        </w:rPr>
      </w:pPr>
      <w:r w:rsidRPr="000A6765">
        <w:rPr>
          <w:rFonts w:asciiTheme="minorHAnsi" w:hAnsiTheme="minorHAnsi" w:cs="Times New Roman"/>
        </w:rPr>
        <w:br w:type="page"/>
      </w:r>
    </w:p>
    <w:p w:rsidR="00410044" w:rsidRPr="000A6765" w:rsidRDefault="00410044" w:rsidP="00410044">
      <w:pPr>
        <w:spacing w:after="0" w:line="480" w:lineRule="auto"/>
        <w:rPr>
          <w:rFonts w:asciiTheme="minorHAnsi" w:hAnsiTheme="minorHAnsi" w:cs="Times New Roman"/>
        </w:rPr>
        <w:sectPr w:rsidR="00410044" w:rsidRPr="000A6765" w:rsidSect="00410044">
          <w:pgSz w:w="12240" w:h="15840"/>
          <w:pgMar w:top="1440" w:right="1440" w:bottom="1440" w:left="2304" w:header="720" w:footer="720" w:gutter="0"/>
          <w:cols w:space="720"/>
          <w:docGrid w:linePitch="360"/>
        </w:sectPr>
      </w:pPr>
    </w:p>
    <w:p w:rsidR="004F1193" w:rsidRPr="004F1193" w:rsidRDefault="004F1193" w:rsidP="004F1193">
      <w:pPr>
        <w:spacing w:after="0" w:line="480" w:lineRule="auto"/>
        <w:jc w:val="center"/>
        <w:rPr>
          <w:rFonts w:asciiTheme="minorHAnsi" w:hAnsiTheme="minorHAnsi" w:cs="Times New Roman"/>
          <w:b/>
        </w:rPr>
      </w:pPr>
      <w:r w:rsidRPr="004F1193">
        <w:rPr>
          <w:rFonts w:asciiTheme="minorHAnsi" w:hAnsiTheme="minorHAnsi" w:cs="Times New Roman"/>
          <w:b/>
        </w:rPr>
        <w:lastRenderedPageBreak/>
        <w:t>ACKNOWLEDGEMENTS</w:t>
      </w:r>
    </w:p>
    <w:p w:rsidR="00862FED" w:rsidRDefault="00862FED" w:rsidP="00862FED">
      <w:pPr>
        <w:spacing w:after="0" w:line="480" w:lineRule="auto"/>
        <w:rPr>
          <w:rFonts w:asciiTheme="minorHAnsi" w:hAnsiTheme="minorHAnsi" w:cs="Times New Roman"/>
        </w:rPr>
      </w:pPr>
      <w:r>
        <w:rPr>
          <w:rFonts w:asciiTheme="minorHAnsi" w:hAnsiTheme="minorHAnsi" w:cs="Times New Roman"/>
        </w:rPr>
        <w:t>Dr. Black, thank you for accepting me into your lab and introducing me to the research process. It has truly been an honor and joy to work with a mentor as knowledgeable and passionate as you. Thank you for pushing me to strive for excellenc</w:t>
      </w:r>
      <w:r w:rsidR="009347EB">
        <w:rPr>
          <w:rFonts w:asciiTheme="minorHAnsi" w:hAnsiTheme="minorHAnsi" w:cs="Times New Roman"/>
        </w:rPr>
        <w:t>e every day, and for allowing me</w:t>
      </w:r>
      <w:r>
        <w:rPr>
          <w:rFonts w:asciiTheme="minorHAnsi" w:hAnsiTheme="minorHAnsi" w:cs="Times New Roman"/>
        </w:rPr>
        <w:t xml:space="preserve"> to figure things ou</w:t>
      </w:r>
      <w:r w:rsidR="009347EB">
        <w:rPr>
          <w:rFonts w:asciiTheme="minorHAnsi" w:hAnsiTheme="minorHAnsi" w:cs="Times New Roman"/>
        </w:rPr>
        <w:t>t on my</w:t>
      </w:r>
      <w:r w:rsidR="004F1193">
        <w:rPr>
          <w:rFonts w:asciiTheme="minorHAnsi" w:hAnsiTheme="minorHAnsi" w:cs="Times New Roman"/>
        </w:rPr>
        <w:t xml:space="preserve"> own </w:t>
      </w:r>
      <w:r w:rsidR="009347EB">
        <w:rPr>
          <w:rFonts w:asciiTheme="minorHAnsi" w:hAnsiTheme="minorHAnsi" w:cs="Times New Roman"/>
        </w:rPr>
        <w:t xml:space="preserve">at times, </w:t>
      </w:r>
      <w:r w:rsidR="004F1193">
        <w:rPr>
          <w:rFonts w:asciiTheme="minorHAnsi" w:hAnsiTheme="minorHAnsi" w:cs="Times New Roman"/>
        </w:rPr>
        <w:t>it has provided</w:t>
      </w:r>
      <w:r>
        <w:rPr>
          <w:rFonts w:asciiTheme="minorHAnsi" w:hAnsiTheme="minorHAnsi" w:cs="Times New Roman"/>
        </w:rPr>
        <w:t xml:space="preserve"> excellent learning experiences. Working with you has made me a better student and person. </w:t>
      </w:r>
    </w:p>
    <w:p w:rsidR="00862FED" w:rsidRDefault="00862FED" w:rsidP="00862FED">
      <w:pPr>
        <w:spacing w:after="0" w:line="480" w:lineRule="auto"/>
        <w:rPr>
          <w:rFonts w:asciiTheme="minorHAnsi" w:hAnsiTheme="minorHAnsi" w:cs="Times New Roman"/>
        </w:rPr>
      </w:pPr>
    </w:p>
    <w:p w:rsidR="00862FED" w:rsidRDefault="00862FED" w:rsidP="00862FED">
      <w:pPr>
        <w:spacing w:after="0" w:line="480" w:lineRule="auto"/>
        <w:rPr>
          <w:rFonts w:asciiTheme="minorHAnsi" w:hAnsiTheme="minorHAnsi" w:cs="Times New Roman"/>
        </w:rPr>
      </w:pPr>
      <w:r>
        <w:rPr>
          <w:rFonts w:asciiTheme="minorHAnsi" w:hAnsiTheme="minorHAnsi" w:cs="Times New Roman"/>
        </w:rPr>
        <w:t xml:space="preserve"> Dr. Larson and Dr. Mike, thank you for being wonderful and encouraging faculty members. Dr. Mike, thank you for always reminding us to have a “back-up to our back-up plan.” If not for your wise words, I would not have pursued this enriching experience. Dr. Larson, thank you for always being available and willing to offer a sound advice and direction concerning our research projects. </w:t>
      </w:r>
    </w:p>
    <w:p w:rsidR="00862FED" w:rsidRDefault="00862FED" w:rsidP="00862FED">
      <w:pPr>
        <w:spacing w:after="0" w:line="480" w:lineRule="auto"/>
        <w:rPr>
          <w:rFonts w:asciiTheme="minorHAnsi" w:hAnsiTheme="minorHAnsi" w:cs="Times New Roman"/>
        </w:rPr>
      </w:pPr>
    </w:p>
    <w:p w:rsidR="00862FED" w:rsidRDefault="00862FED" w:rsidP="00862FED">
      <w:pPr>
        <w:spacing w:after="0" w:line="480" w:lineRule="auto"/>
        <w:rPr>
          <w:rFonts w:asciiTheme="minorHAnsi" w:hAnsiTheme="minorHAnsi" w:cs="Times New Roman"/>
        </w:rPr>
      </w:pPr>
      <w:r>
        <w:rPr>
          <w:rFonts w:asciiTheme="minorHAnsi" w:hAnsiTheme="minorHAnsi" w:cs="Times New Roman"/>
        </w:rPr>
        <w:t xml:space="preserve">Mom, Dad, Elsie, Shirley, I can’t thank you all enough for putting up with me during this stressful time. I would not be where I am today without the amazing support you all have given me during this experience. I hope that I have made all of you proud! </w:t>
      </w:r>
    </w:p>
    <w:p w:rsidR="00862FED" w:rsidRDefault="00862FED" w:rsidP="00862FED">
      <w:pPr>
        <w:spacing w:after="0" w:line="480" w:lineRule="auto"/>
        <w:rPr>
          <w:rFonts w:asciiTheme="minorHAnsi" w:hAnsiTheme="minorHAnsi" w:cs="Times New Roman"/>
        </w:rPr>
      </w:pPr>
    </w:p>
    <w:p w:rsidR="00862FED" w:rsidRDefault="00862FED" w:rsidP="00862FED">
      <w:pPr>
        <w:spacing w:after="0" w:line="480" w:lineRule="auto"/>
        <w:rPr>
          <w:rFonts w:asciiTheme="minorHAnsi" w:hAnsiTheme="minorHAnsi" w:cs="Times New Roman"/>
        </w:rPr>
      </w:pPr>
      <w:r>
        <w:rPr>
          <w:rFonts w:asciiTheme="minorHAnsi" w:hAnsiTheme="minorHAnsi" w:cs="Times New Roman"/>
        </w:rPr>
        <w:t xml:space="preserve">To my lab mates: Robby, Jess, Cameron, Dar, Angelina, Danielle. It has been a blast sharing a lab with all of you. We have learned a lot together and also had some amazing experiences. I am so grateful to have been influence by all of you and I will miss you all!  </w:t>
      </w:r>
    </w:p>
    <w:p w:rsidR="00862FED" w:rsidRDefault="00862FED" w:rsidP="00862FED">
      <w:pPr>
        <w:spacing w:after="0" w:line="480" w:lineRule="auto"/>
        <w:rPr>
          <w:rFonts w:asciiTheme="minorHAnsi" w:hAnsiTheme="minorHAnsi" w:cs="Times New Roman"/>
        </w:rPr>
      </w:pPr>
    </w:p>
    <w:p w:rsidR="00862FED" w:rsidRDefault="00862FED" w:rsidP="00862FED">
      <w:pPr>
        <w:spacing w:after="0" w:line="480" w:lineRule="auto"/>
        <w:rPr>
          <w:rFonts w:asciiTheme="minorHAnsi" w:hAnsiTheme="minorHAnsi" w:cs="Times New Roman"/>
        </w:rPr>
      </w:pPr>
      <w:r>
        <w:rPr>
          <w:rFonts w:asciiTheme="minorHAnsi" w:hAnsiTheme="minorHAnsi" w:cs="Times New Roman"/>
        </w:rPr>
        <w:lastRenderedPageBreak/>
        <w:t xml:space="preserve">My participants, this study would not have been completed without your cooperation. Thank you for your commitment and effort especially during uncomfortable treatments. Thank you for your participation. </w:t>
      </w:r>
    </w:p>
    <w:p w:rsidR="00862FED" w:rsidRDefault="00862FED" w:rsidP="00862FED">
      <w:pPr>
        <w:spacing w:after="0" w:line="480" w:lineRule="auto"/>
        <w:rPr>
          <w:rFonts w:asciiTheme="minorHAnsi" w:hAnsiTheme="minorHAnsi" w:cs="Times New Roman"/>
        </w:rPr>
      </w:pPr>
      <w:r>
        <w:rPr>
          <w:rFonts w:asciiTheme="minorHAnsi" w:hAnsiTheme="minorHAnsi" w:cs="Times New Roman"/>
        </w:rPr>
        <w:t xml:space="preserve"> </w:t>
      </w:r>
    </w:p>
    <w:p w:rsidR="00862FED" w:rsidRDefault="00862FED" w:rsidP="00862FED">
      <w:pPr>
        <w:spacing w:after="0" w:line="480" w:lineRule="auto"/>
        <w:rPr>
          <w:rFonts w:asciiTheme="minorHAnsi" w:hAnsiTheme="minorHAnsi" w:cs="Times New Roman"/>
        </w:rPr>
      </w:pPr>
      <w:r>
        <w:rPr>
          <w:rFonts w:asciiTheme="minorHAnsi" w:hAnsiTheme="minorHAnsi" w:cs="Times New Roman"/>
        </w:rPr>
        <w:t xml:space="preserve">Finally, Ashley I want to thank you for your constant support and encouragement. Thank you for always leaving me encouraging and thoughtful notes to remind me of what is important. You have been there reminding me that I can do this, during the most trying time of this experience. I can’t wait to see what the future brings for us; I know we can accomplish anything. I love you. </w:t>
      </w:r>
    </w:p>
    <w:p w:rsidR="00410044" w:rsidRPr="000A6765" w:rsidRDefault="00410044">
      <w:pPr>
        <w:rPr>
          <w:rFonts w:asciiTheme="minorHAnsi" w:hAnsiTheme="minorHAnsi" w:cs="Times New Roman"/>
        </w:rPr>
      </w:pPr>
      <w:r w:rsidRPr="000A6765">
        <w:rPr>
          <w:rFonts w:asciiTheme="minorHAnsi" w:hAnsiTheme="minorHAnsi" w:cs="Times New Roman"/>
        </w:rPr>
        <w:br w:type="page"/>
      </w:r>
    </w:p>
    <w:sdt>
      <w:sdtPr>
        <w:rPr>
          <w:rFonts w:ascii="Times New Roman" w:eastAsiaTheme="majorEastAsia" w:hAnsi="Times New Roman" w:cstheme="majorBidi"/>
          <w:color w:val="365F91" w:themeColor="accent1" w:themeShade="BF"/>
          <w:sz w:val="32"/>
          <w:szCs w:val="24"/>
          <w:lang w:bidi="ar-SA"/>
        </w:rPr>
        <w:id w:val="-1774698929"/>
        <w:docPartObj>
          <w:docPartGallery w:val="Table of Contents"/>
          <w:docPartUnique/>
        </w:docPartObj>
      </w:sdtPr>
      <w:sdtEndPr>
        <w:rPr>
          <w:rFonts w:eastAsia="Times New Roman" w:cs="Times New Roman"/>
          <w:noProof/>
          <w:color w:val="auto"/>
          <w:sz w:val="24"/>
        </w:rPr>
      </w:sdtEndPr>
      <w:sdtContent>
        <w:p w:rsidR="00862FED" w:rsidRPr="00E2374C" w:rsidRDefault="00862FED" w:rsidP="00862FED">
          <w:pPr>
            <w:pStyle w:val="NoSpacing"/>
            <w:spacing w:line="480" w:lineRule="auto"/>
            <w:jc w:val="center"/>
            <w:rPr>
              <w:rFonts w:ascii="Times New Roman" w:hAnsi="Times New Roman"/>
              <w:b/>
              <w:szCs w:val="24"/>
            </w:rPr>
          </w:pPr>
          <w:r w:rsidRPr="00E2374C">
            <w:rPr>
              <w:rFonts w:ascii="Times New Roman" w:hAnsi="Times New Roman"/>
              <w:b/>
              <w:szCs w:val="24"/>
            </w:rPr>
            <w:t>TABLE OF CONTENTS</w:t>
          </w:r>
        </w:p>
        <w:p w:rsidR="00862FED" w:rsidRPr="00E2374C" w:rsidRDefault="00862FED" w:rsidP="00862FED">
          <w:pPr>
            <w:pStyle w:val="TOC1"/>
            <w:tabs>
              <w:tab w:val="right" w:leader="dot" w:pos="8486"/>
            </w:tabs>
            <w:rPr>
              <w:rFonts w:cstheme="minorBidi"/>
              <w:b/>
              <w:noProof/>
            </w:rPr>
          </w:pPr>
          <w:r w:rsidRPr="00E2374C">
            <w:rPr>
              <w:rFonts w:ascii="Times New Roman" w:hAnsi="Times New Roman"/>
              <w:b/>
              <w:sz w:val="24"/>
              <w:szCs w:val="24"/>
            </w:rPr>
            <w:fldChar w:fldCharType="begin"/>
          </w:r>
          <w:r w:rsidRPr="00E2374C">
            <w:rPr>
              <w:rFonts w:ascii="Times New Roman" w:hAnsi="Times New Roman"/>
              <w:b/>
              <w:sz w:val="24"/>
              <w:szCs w:val="24"/>
            </w:rPr>
            <w:instrText xml:space="preserve"> TOC \o "1-3" \h \z \u </w:instrText>
          </w:r>
          <w:r w:rsidRPr="00E2374C">
            <w:rPr>
              <w:rFonts w:ascii="Times New Roman" w:hAnsi="Times New Roman"/>
              <w:b/>
              <w:sz w:val="24"/>
              <w:szCs w:val="24"/>
            </w:rPr>
            <w:fldChar w:fldCharType="separate"/>
          </w:r>
          <w:hyperlink w:anchor="_Toc481564921" w:history="1">
            <w:r w:rsidR="007A2BAE">
              <w:rPr>
                <w:rStyle w:val="Hyperlink"/>
                <w:rFonts w:ascii="Times New Roman" w:hAnsi="Times New Roman"/>
                <w:b/>
                <w:noProof/>
              </w:rPr>
              <w:t>LIST OF FIGURES</w:t>
            </w:r>
            <w:r w:rsidRPr="00E2374C">
              <w:rPr>
                <w:b/>
                <w:noProof/>
                <w:webHidden/>
              </w:rPr>
              <w:tab/>
            </w:r>
          </w:hyperlink>
          <w:r w:rsidR="007A2BAE">
            <w:rPr>
              <w:b/>
              <w:noProof/>
            </w:rPr>
            <w:t>viii</w:t>
          </w:r>
        </w:p>
        <w:p w:rsidR="00862FED" w:rsidRPr="00E2374C" w:rsidRDefault="00FD4EAF" w:rsidP="00862FED">
          <w:pPr>
            <w:pStyle w:val="TOC1"/>
            <w:tabs>
              <w:tab w:val="right" w:leader="dot" w:pos="8486"/>
            </w:tabs>
            <w:rPr>
              <w:rFonts w:cstheme="minorBidi"/>
              <w:b/>
              <w:noProof/>
            </w:rPr>
          </w:pPr>
          <w:hyperlink w:anchor="_Toc481564923" w:history="1">
            <w:r w:rsidR="00862FED" w:rsidRPr="00E2374C">
              <w:rPr>
                <w:rStyle w:val="Hyperlink"/>
                <w:rFonts w:ascii="Times New Roman" w:hAnsi="Times New Roman"/>
                <w:b/>
                <w:noProof/>
              </w:rPr>
              <w:t>ABSTRACT</w:t>
            </w:r>
            <w:r w:rsidR="00862FED" w:rsidRPr="00E2374C">
              <w:rPr>
                <w:b/>
                <w:noProof/>
                <w:webHidden/>
              </w:rPr>
              <w:tab/>
              <w:t>i</w:t>
            </w:r>
          </w:hyperlink>
          <w:r w:rsidR="007A2BAE">
            <w:rPr>
              <w:b/>
              <w:noProof/>
            </w:rPr>
            <w:t>x</w:t>
          </w:r>
        </w:p>
        <w:p w:rsidR="00862FED" w:rsidRPr="00E2374C" w:rsidRDefault="00BC0C36" w:rsidP="00862FED">
          <w:pPr>
            <w:pStyle w:val="TOC1"/>
            <w:tabs>
              <w:tab w:val="right" w:leader="dot" w:pos="8486"/>
            </w:tabs>
            <w:rPr>
              <w:rFonts w:cstheme="minorBidi"/>
              <w:b/>
              <w:noProof/>
            </w:rPr>
          </w:pPr>
          <w:hyperlink w:anchor="_Toc481564924" w:history="1">
            <w:r w:rsidR="00862FED" w:rsidRPr="00E2374C">
              <w:rPr>
                <w:rStyle w:val="Hyperlink"/>
                <w:rFonts w:ascii="Times New Roman" w:hAnsi="Times New Roman"/>
                <w:b/>
                <w:noProof/>
              </w:rPr>
              <w:t>Chapter 1 – Introduction</w:t>
            </w:r>
            <w:r w:rsidR="00862FED" w:rsidRPr="00E2374C">
              <w:rPr>
                <w:b/>
                <w:noProof/>
                <w:webHidden/>
              </w:rPr>
              <w:tab/>
            </w:r>
          </w:hyperlink>
          <w:r w:rsidR="002B2111">
            <w:rPr>
              <w:b/>
              <w:noProof/>
            </w:rPr>
            <w:t>1</w:t>
          </w:r>
        </w:p>
        <w:p w:rsidR="00862FED" w:rsidRPr="00E2374C" w:rsidRDefault="00BC0C36" w:rsidP="00862FED">
          <w:pPr>
            <w:pStyle w:val="TOC2"/>
            <w:tabs>
              <w:tab w:val="right" w:leader="dot" w:pos="8486"/>
            </w:tabs>
            <w:rPr>
              <w:b/>
              <w:noProof/>
            </w:rPr>
          </w:pPr>
          <w:hyperlink w:anchor="_Toc481564925" w:history="1">
            <w:r w:rsidR="007A2BAE">
              <w:rPr>
                <w:rStyle w:val="Hyperlink"/>
                <w:rFonts w:ascii="Times New Roman" w:hAnsi="Times New Roman"/>
                <w:b/>
                <w:noProof/>
              </w:rPr>
              <w:t>1.1</w:t>
            </w:r>
          </w:hyperlink>
          <w:r w:rsidR="007A2BAE">
            <w:rPr>
              <w:b/>
              <w:noProof/>
            </w:rPr>
            <w:t xml:space="preserve"> Introduction………………………………………………………………………………1</w:t>
          </w:r>
        </w:p>
        <w:p w:rsidR="00862FED" w:rsidRPr="00E2374C" w:rsidRDefault="00FD4EAF" w:rsidP="00862FED">
          <w:pPr>
            <w:pStyle w:val="TOC2"/>
            <w:tabs>
              <w:tab w:val="right" w:leader="dot" w:pos="8486"/>
            </w:tabs>
            <w:rPr>
              <w:b/>
              <w:noProof/>
            </w:rPr>
          </w:pPr>
          <w:hyperlink w:anchor="_Toc481564925" w:history="1">
            <w:r w:rsidR="00862FED" w:rsidRPr="00E2374C">
              <w:rPr>
                <w:rStyle w:val="Hyperlink"/>
                <w:rFonts w:ascii="Times New Roman" w:hAnsi="Times New Roman"/>
                <w:b/>
                <w:noProof/>
              </w:rPr>
              <w:t>1.2 Purpose</w:t>
            </w:r>
          </w:hyperlink>
          <w:r w:rsidR="007A2BAE">
            <w:rPr>
              <w:b/>
              <w:noProof/>
            </w:rPr>
            <w:t>…………………………………………………………………………………</w:t>
          </w:r>
          <w:r w:rsidR="00A5430B">
            <w:rPr>
              <w:b/>
              <w:noProof/>
            </w:rPr>
            <w:t>..</w:t>
          </w:r>
          <w:r w:rsidR="007A2BAE">
            <w:rPr>
              <w:b/>
              <w:noProof/>
            </w:rPr>
            <w:t>..</w:t>
          </w:r>
          <w:r w:rsidR="00A5430B">
            <w:rPr>
              <w:b/>
              <w:noProof/>
            </w:rPr>
            <w:t>7</w:t>
          </w:r>
        </w:p>
        <w:p w:rsidR="007A2BAE" w:rsidRDefault="00FD4EAF" w:rsidP="00862FED">
          <w:pPr>
            <w:pStyle w:val="TOC2"/>
            <w:tabs>
              <w:tab w:val="right" w:leader="dot" w:pos="8486"/>
            </w:tabs>
            <w:rPr>
              <w:b/>
              <w:noProof/>
            </w:rPr>
          </w:pPr>
          <w:hyperlink w:anchor="_Toc481564926" w:history="1">
            <w:r w:rsidR="007A2BAE">
              <w:rPr>
                <w:rStyle w:val="Hyperlink"/>
                <w:rFonts w:ascii="Times New Roman" w:hAnsi="Times New Roman"/>
                <w:b/>
                <w:noProof/>
              </w:rPr>
              <w:t>1.3</w:t>
            </w:r>
          </w:hyperlink>
          <w:r w:rsidR="007A2BAE">
            <w:rPr>
              <w:b/>
              <w:noProof/>
            </w:rPr>
            <w:t xml:space="preserve"> Research Questions…………………………………………………………………</w:t>
          </w:r>
          <w:r w:rsidR="00A5430B">
            <w:rPr>
              <w:b/>
              <w:noProof/>
            </w:rPr>
            <w:t>..</w:t>
          </w:r>
          <w:r w:rsidR="007A2BAE">
            <w:rPr>
              <w:b/>
              <w:noProof/>
            </w:rPr>
            <w:t>…..</w:t>
          </w:r>
          <w:r w:rsidR="00A5430B">
            <w:rPr>
              <w:b/>
              <w:noProof/>
            </w:rPr>
            <w:t>7</w:t>
          </w:r>
        </w:p>
        <w:p w:rsidR="00862FED" w:rsidRPr="00E2374C" w:rsidRDefault="00FD4EAF" w:rsidP="00862FED">
          <w:pPr>
            <w:pStyle w:val="TOC2"/>
            <w:tabs>
              <w:tab w:val="right" w:leader="dot" w:pos="8486"/>
            </w:tabs>
            <w:rPr>
              <w:rFonts w:cstheme="minorBidi"/>
              <w:b/>
              <w:noProof/>
            </w:rPr>
          </w:pPr>
          <w:hyperlink w:anchor="_Toc481564927" w:history="1">
            <w:r w:rsidR="00862FED" w:rsidRPr="00E2374C">
              <w:rPr>
                <w:rStyle w:val="Hyperlink"/>
                <w:rFonts w:ascii="Times New Roman" w:hAnsi="Times New Roman"/>
                <w:b/>
                <w:noProof/>
              </w:rPr>
              <w:t>1.4 Research Hypotheses</w:t>
            </w:r>
            <w:r w:rsidR="00862FED" w:rsidRPr="00E2374C">
              <w:rPr>
                <w:b/>
                <w:noProof/>
                <w:webHidden/>
              </w:rPr>
              <w:tab/>
            </w:r>
          </w:hyperlink>
          <w:r w:rsidR="00A5430B">
            <w:rPr>
              <w:b/>
              <w:noProof/>
            </w:rPr>
            <w:t>8</w:t>
          </w:r>
        </w:p>
        <w:p w:rsidR="00862FED" w:rsidRPr="00E2374C" w:rsidRDefault="00FD4EAF" w:rsidP="00862FED">
          <w:pPr>
            <w:pStyle w:val="TOC2"/>
            <w:tabs>
              <w:tab w:val="right" w:leader="dot" w:pos="8486"/>
            </w:tabs>
            <w:rPr>
              <w:rFonts w:cstheme="minorBidi"/>
              <w:b/>
              <w:noProof/>
            </w:rPr>
          </w:pPr>
          <w:hyperlink w:anchor="_Toc481564928" w:history="1">
            <w:r w:rsidR="00862FED" w:rsidRPr="00E2374C">
              <w:rPr>
                <w:rStyle w:val="Hyperlink"/>
                <w:rFonts w:ascii="Times New Roman" w:hAnsi="Times New Roman"/>
                <w:b/>
                <w:noProof/>
              </w:rPr>
              <w:t>1.</w:t>
            </w:r>
            <w:r w:rsidR="00862FED">
              <w:rPr>
                <w:rStyle w:val="Hyperlink"/>
                <w:rFonts w:ascii="Times New Roman" w:hAnsi="Times New Roman"/>
                <w:b/>
                <w:noProof/>
              </w:rPr>
              <w:t>5</w:t>
            </w:r>
            <w:r w:rsidR="00862FED" w:rsidRPr="00E2374C">
              <w:rPr>
                <w:rStyle w:val="Hyperlink"/>
                <w:rFonts w:ascii="Times New Roman" w:hAnsi="Times New Roman"/>
                <w:b/>
                <w:noProof/>
              </w:rPr>
              <w:t xml:space="preserve"> Significance</w:t>
            </w:r>
            <w:r w:rsidR="00862FED" w:rsidRPr="00E2374C">
              <w:rPr>
                <w:b/>
                <w:noProof/>
                <w:webHidden/>
              </w:rPr>
              <w:tab/>
            </w:r>
          </w:hyperlink>
          <w:r w:rsidR="00A5430B">
            <w:rPr>
              <w:b/>
              <w:noProof/>
            </w:rPr>
            <w:t>8</w:t>
          </w:r>
        </w:p>
        <w:p w:rsidR="00862FED" w:rsidRPr="00E2374C" w:rsidRDefault="00FD4EAF" w:rsidP="00862FED">
          <w:pPr>
            <w:pStyle w:val="TOC2"/>
            <w:tabs>
              <w:tab w:val="right" w:leader="dot" w:pos="8486"/>
            </w:tabs>
            <w:rPr>
              <w:rFonts w:cstheme="minorBidi"/>
              <w:b/>
              <w:noProof/>
            </w:rPr>
          </w:pPr>
          <w:hyperlink w:anchor="_Toc481564929" w:history="1">
            <w:r w:rsidR="00862FED" w:rsidRPr="00E2374C">
              <w:rPr>
                <w:rStyle w:val="Hyperlink"/>
                <w:rFonts w:ascii="Times New Roman" w:hAnsi="Times New Roman"/>
                <w:b/>
                <w:noProof/>
              </w:rPr>
              <w:t>1.</w:t>
            </w:r>
            <w:r w:rsidR="00862FED">
              <w:rPr>
                <w:rStyle w:val="Hyperlink"/>
                <w:rFonts w:ascii="Times New Roman" w:hAnsi="Times New Roman"/>
                <w:b/>
                <w:noProof/>
              </w:rPr>
              <w:t>6</w:t>
            </w:r>
            <w:r w:rsidR="00862FED" w:rsidRPr="00E2374C">
              <w:rPr>
                <w:rStyle w:val="Hyperlink"/>
                <w:rFonts w:ascii="Times New Roman" w:hAnsi="Times New Roman"/>
                <w:b/>
                <w:noProof/>
              </w:rPr>
              <w:t xml:space="preserve"> </w:t>
            </w:r>
            <w:r w:rsidR="00862FED">
              <w:rPr>
                <w:rStyle w:val="Hyperlink"/>
                <w:rFonts w:ascii="Times New Roman" w:hAnsi="Times New Roman"/>
                <w:b/>
                <w:noProof/>
              </w:rPr>
              <w:t>Limitation</w:t>
            </w:r>
            <w:r w:rsidR="00862FED" w:rsidRPr="00E2374C">
              <w:rPr>
                <w:b/>
                <w:noProof/>
                <w:webHidden/>
              </w:rPr>
              <w:tab/>
            </w:r>
          </w:hyperlink>
          <w:r w:rsidR="00A5430B">
            <w:rPr>
              <w:b/>
              <w:noProof/>
            </w:rPr>
            <w:t>9</w:t>
          </w:r>
        </w:p>
        <w:p w:rsidR="00862FED" w:rsidRPr="00E2374C" w:rsidRDefault="00FD4EAF" w:rsidP="00862FED">
          <w:pPr>
            <w:pStyle w:val="TOC2"/>
            <w:tabs>
              <w:tab w:val="right" w:leader="dot" w:pos="8486"/>
            </w:tabs>
            <w:rPr>
              <w:rFonts w:cstheme="minorBidi"/>
              <w:b/>
              <w:noProof/>
            </w:rPr>
          </w:pPr>
          <w:hyperlink w:anchor="_Toc481564930" w:history="1">
            <w:r w:rsidR="00862FED" w:rsidRPr="00E2374C">
              <w:rPr>
                <w:rStyle w:val="Hyperlink"/>
                <w:rFonts w:ascii="Times New Roman" w:hAnsi="Times New Roman"/>
                <w:b/>
                <w:noProof/>
              </w:rPr>
              <w:t>1.</w:t>
            </w:r>
            <w:r w:rsidR="00862FED">
              <w:rPr>
                <w:rStyle w:val="Hyperlink"/>
                <w:rFonts w:ascii="Times New Roman" w:hAnsi="Times New Roman"/>
                <w:b/>
                <w:noProof/>
              </w:rPr>
              <w:t>7 Del</w:t>
            </w:r>
            <w:r w:rsidR="00862FED" w:rsidRPr="00E2374C">
              <w:rPr>
                <w:rStyle w:val="Hyperlink"/>
                <w:rFonts w:ascii="Times New Roman" w:hAnsi="Times New Roman"/>
                <w:b/>
                <w:noProof/>
              </w:rPr>
              <w:t>imitations</w:t>
            </w:r>
            <w:r w:rsidR="00862FED" w:rsidRPr="00E2374C">
              <w:rPr>
                <w:b/>
                <w:noProof/>
                <w:webHidden/>
              </w:rPr>
              <w:tab/>
            </w:r>
          </w:hyperlink>
          <w:r w:rsidR="00A5430B">
            <w:rPr>
              <w:b/>
              <w:noProof/>
            </w:rPr>
            <w:t>9</w:t>
          </w:r>
        </w:p>
        <w:p w:rsidR="00862FED" w:rsidRPr="00E2374C" w:rsidRDefault="00FD4EAF" w:rsidP="00862FED">
          <w:pPr>
            <w:pStyle w:val="TOC2"/>
            <w:tabs>
              <w:tab w:val="right" w:leader="dot" w:pos="8486"/>
            </w:tabs>
            <w:rPr>
              <w:rFonts w:cstheme="minorBidi"/>
              <w:b/>
              <w:noProof/>
            </w:rPr>
          </w:pPr>
          <w:hyperlink w:anchor="_Toc481564931" w:history="1">
            <w:r w:rsidR="00862FED" w:rsidRPr="00E2374C">
              <w:rPr>
                <w:rStyle w:val="Hyperlink"/>
                <w:rFonts w:ascii="Times New Roman" w:hAnsi="Times New Roman"/>
                <w:b/>
                <w:noProof/>
              </w:rPr>
              <w:t>1.</w:t>
            </w:r>
            <w:r w:rsidR="00862FED">
              <w:rPr>
                <w:rStyle w:val="Hyperlink"/>
                <w:rFonts w:ascii="Times New Roman" w:hAnsi="Times New Roman"/>
                <w:b/>
                <w:noProof/>
              </w:rPr>
              <w:t>8</w:t>
            </w:r>
            <w:r w:rsidR="00862FED" w:rsidRPr="00E2374C">
              <w:rPr>
                <w:rStyle w:val="Hyperlink"/>
                <w:rFonts w:ascii="Times New Roman" w:hAnsi="Times New Roman"/>
                <w:b/>
                <w:noProof/>
              </w:rPr>
              <w:t xml:space="preserve"> Assumptions</w:t>
            </w:r>
            <w:r w:rsidR="00862FED" w:rsidRPr="00E2374C">
              <w:rPr>
                <w:b/>
                <w:noProof/>
                <w:webHidden/>
              </w:rPr>
              <w:tab/>
            </w:r>
          </w:hyperlink>
          <w:r w:rsidR="00C661F5">
            <w:rPr>
              <w:b/>
              <w:noProof/>
            </w:rPr>
            <w:t>9</w:t>
          </w:r>
        </w:p>
        <w:p w:rsidR="00862FED" w:rsidRPr="00E2374C" w:rsidRDefault="00862FED" w:rsidP="00862FED">
          <w:pPr>
            <w:pStyle w:val="TOC2"/>
            <w:tabs>
              <w:tab w:val="right" w:leader="dot" w:pos="8486"/>
            </w:tabs>
            <w:rPr>
              <w:rFonts w:cstheme="minorBidi"/>
              <w:b/>
              <w:noProof/>
            </w:rPr>
          </w:pPr>
          <w:r>
            <w:rPr>
              <w:rFonts w:cstheme="minorBidi"/>
              <w:b/>
              <w:noProof/>
            </w:rPr>
            <w:t>1.9 Operational Definitions…………………………………………………………………1</w:t>
          </w:r>
          <w:r w:rsidR="00A5430B">
            <w:rPr>
              <w:rFonts w:cstheme="minorBidi"/>
              <w:b/>
              <w:noProof/>
            </w:rPr>
            <w:t>0</w:t>
          </w:r>
        </w:p>
        <w:p w:rsidR="00862FED" w:rsidRPr="00E2374C" w:rsidRDefault="00FD4EAF" w:rsidP="00862FED">
          <w:pPr>
            <w:pStyle w:val="TOC1"/>
            <w:tabs>
              <w:tab w:val="right" w:leader="dot" w:pos="8486"/>
            </w:tabs>
            <w:rPr>
              <w:rFonts w:cstheme="minorBidi"/>
              <w:b/>
              <w:noProof/>
            </w:rPr>
          </w:pPr>
          <w:hyperlink w:anchor="_Toc481564933" w:history="1">
            <w:r w:rsidR="00862FED" w:rsidRPr="00E2374C">
              <w:rPr>
                <w:rStyle w:val="Hyperlink"/>
                <w:rFonts w:ascii="Times New Roman" w:hAnsi="Times New Roman"/>
                <w:b/>
                <w:noProof/>
              </w:rPr>
              <w:t xml:space="preserve">Chapter 2 – </w:t>
            </w:r>
            <w:r w:rsidR="00862FED">
              <w:rPr>
                <w:rStyle w:val="Hyperlink"/>
                <w:rFonts w:ascii="Times New Roman" w:hAnsi="Times New Roman"/>
                <w:b/>
                <w:noProof/>
              </w:rPr>
              <w:t>Literature Review</w:t>
            </w:r>
            <w:r w:rsidR="00862FED" w:rsidRPr="00E2374C">
              <w:rPr>
                <w:b/>
                <w:noProof/>
                <w:webHidden/>
              </w:rPr>
              <w:tab/>
            </w:r>
          </w:hyperlink>
          <w:r w:rsidR="00A5430B">
            <w:rPr>
              <w:b/>
              <w:noProof/>
            </w:rPr>
            <w:t>11</w:t>
          </w:r>
        </w:p>
        <w:p w:rsidR="00862FED" w:rsidRPr="00E2374C" w:rsidRDefault="00FD4EAF" w:rsidP="00862FED">
          <w:pPr>
            <w:pStyle w:val="TOC2"/>
            <w:tabs>
              <w:tab w:val="right" w:leader="dot" w:pos="8486"/>
            </w:tabs>
            <w:rPr>
              <w:rFonts w:cstheme="minorBidi"/>
              <w:b/>
              <w:noProof/>
            </w:rPr>
          </w:pPr>
          <w:hyperlink w:anchor="_Toc481564934" w:history="1">
            <w:r w:rsidR="00862FED" w:rsidRPr="00E2374C">
              <w:rPr>
                <w:rStyle w:val="Hyperlink"/>
                <w:rFonts w:ascii="Times New Roman" w:hAnsi="Times New Roman"/>
                <w:b/>
                <w:noProof/>
              </w:rPr>
              <w:t xml:space="preserve">2.1 </w:t>
            </w:r>
            <w:r w:rsidR="00862FED">
              <w:rPr>
                <w:rStyle w:val="Hyperlink"/>
                <w:rFonts w:ascii="Times New Roman" w:hAnsi="Times New Roman"/>
                <w:b/>
                <w:noProof/>
              </w:rPr>
              <w:t>Mechanisms of Pain Perception</w:t>
            </w:r>
            <w:r w:rsidR="00862FED" w:rsidRPr="00E2374C">
              <w:rPr>
                <w:b/>
                <w:noProof/>
                <w:webHidden/>
              </w:rPr>
              <w:tab/>
            </w:r>
          </w:hyperlink>
          <w:r w:rsidR="00A5430B">
            <w:rPr>
              <w:b/>
              <w:noProof/>
            </w:rPr>
            <w:t>1</w:t>
          </w:r>
          <w:r w:rsidR="00C661F5">
            <w:rPr>
              <w:b/>
              <w:noProof/>
            </w:rPr>
            <w:t>1</w:t>
          </w:r>
        </w:p>
        <w:p w:rsidR="00862FED" w:rsidRPr="00E2374C" w:rsidRDefault="00FD4EAF" w:rsidP="00862FED">
          <w:pPr>
            <w:pStyle w:val="TOC2"/>
            <w:tabs>
              <w:tab w:val="right" w:leader="dot" w:pos="8486"/>
            </w:tabs>
            <w:rPr>
              <w:rFonts w:cstheme="minorBidi"/>
              <w:b/>
              <w:noProof/>
            </w:rPr>
          </w:pPr>
          <w:hyperlink w:anchor="_Toc481564935" w:history="1">
            <w:r w:rsidR="007A2BAE">
              <w:rPr>
                <w:rStyle w:val="Hyperlink"/>
                <w:rFonts w:ascii="Times New Roman" w:hAnsi="Times New Roman"/>
                <w:b/>
                <w:noProof/>
              </w:rPr>
              <w:t>2.2</w:t>
            </w:r>
          </w:hyperlink>
          <w:r w:rsidR="007A2BAE">
            <w:rPr>
              <w:b/>
              <w:noProof/>
            </w:rPr>
            <w:t xml:space="preserve"> Transcutaneous Electrical Nerve Stimulation………………………………………...</w:t>
          </w:r>
          <w:r w:rsidR="00A5430B">
            <w:rPr>
              <w:b/>
              <w:noProof/>
            </w:rPr>
            <w:t>1</w:t>
          </w:r>
          <w:r w:rsidR="00C661F5">
            <w:rPr>
              <w:b/>
              <w:noProof/>
            </w:rPr>
            <w:t>5</w:t>
          </w:r>
        </w:p>
        <w:p w:rsidR="00862FED" w:rsidRPr="00862FED" w:rsidRDefault="00FD4EAF" w:rsidP="00862FED">
          <w:pPr>
            <w:pStyle w:val="TOC2"/>
            <w:tabs>
              <w:tab w:val="right" w:leader="dot" w:pos="8486"/>
            </w:tabs>
            <w:rPr>
              <w:b/>
              <w:noProof/>
            </w:rPr>
          </w:pPr>
          <w:hyperlink w:anchor="_Toc481564936" w:history="1">
            <w:r w:rsidR="00862FED" w:rsidRPr="00E2374C">
              <w:rPr>
                <w:rStyle w:val="Hyperlink"/>
                <w:rFonts w:ascii="Times New Roman" w:hAnsi="Times New Roman"/>
                <w:b/>
                <w:noProof/>
              </w:rPr>
              <w:t xml:space="preserve">2.3 </w:t>
            </w:r>
            <w:r w:rsidR="00862FED">
              <w:rPr>
                <w:rStyle w:val="Hyperlink"/>
                <w:rFonts w:ascii="Times New Roman" w:hAnsi="Times New Roman"/>
                <w:b/>
                <w:noProof/>
              </w:rPr>
              <w:t>Exercise Induced Hypoagesia</w:t>
            </w:r>
            <w:r w:rsidR="00862FED" w:rsidRPr="00E2374C">
              <w:rPr>
                <w:b/>
                <w:noProof/>
                <w:webHidden/>
              </w:rPr>
              <w:tab/>
            </w:r>
          </w:hyperlink>
          <w:r w:rsidR="00862FED">
            <w:rPr>
              <w:b/>
              <w:noProof/>
            </w:rPr>
            <w:t>2</w:t>
          </w:r>
          <w:r w:rsidR="00A5430B">
            <w:rPr>
              <w:b/>
              <w:noProof/>
            </w:rPr>
            <w:t>0</w:t>
          </w:r>
        </w:p>
        <w:p w:rsidR="00862FED" w:rsidRPr="00E2374C" w:rsidRDefault="00FD4EAF" w:rsidP="00862FED">
          <w:pPr>
            <w:pStyle w:val="TOC1"/>
            <w:tabs>
              <w:tab w:val="right" w:leader="dot" w:pos="8486"/>
            </w:tabs>
            <w:rPr>
              <w:rFonts w:cstheme="minorBidi"/>
              <w:b/>
              <w:noProof/>
            </w:rPr>
          </w:pPr>
          <w:hyperlink w:anchor="_Toc481564939" w:history="1">
            <w:r w:rsidR="00862FED" w:rsidRPr="00E2374C">
              <w:rPr>
                <w:rStyle w:val="Hyperlink"/>
                <w:rFonts w:ascii="Times New Roman" w:eastAsia="Times New Roman" w:hAnsi="Times New Roman"/>
                <w:b/>
                <w:noProof/>
                <w:shd w:val="clear" w:color="auto" w:fill="FFFFFF"/>
              </w:rPr>
              <w:t>Chapter 3 – Method</w:t>
            </w:r>
            <w:r w:rsidR="00862FED">
              <w:rPr>
                <w:rStyle w:val="Hyperlink"/>
                <w:rFonts w:ascii="Times New Roman" w:eastAsia="Times New Roman" w:hAnsi="Times New Roman"/>
                <w:b/>
                <w:noProof/>
                <w:shd w:val="clear" w:color="auto" w:fill="FFFFFF"/>
              </w:rPr>
              <w:t>ology</w:t>
            </w:r>
            <w:r w:rsidR="00862FED" w:rsidRPr="00E2374C">
              <w:rPr>
                <w:b/>
                <w:noProof/>
                <w:webHidden/>
              </w:rPr>
              <w:tab/>
            </w:r>
          </w:hyperlink>
          <w:r w:rsidR="00A5430B">
            <w:rPr>
              <w:b/>
              <w:noProof/>
            </w:rPr>
            <w:t>2</w:t>
          </w:r>
          <w:r w:rsidR="00C661F5">
            <w:rPr>
              <w:b/>
              <w:noProof/>
            </w:rPr>
            <w:t>5</w:t>
          </w:r>
        </w:p>
        <w:p w:rsidR="00862FED" w:rsidRPr="00E2374C" w:rsidRDefault="00FD4EAF" w:rsidP="00862FED">
          <w:pPr>
            <w:pStyle w:val="TOC2"/>
            <w:tabs>
              <w:tab w:val="right" w:leader="dot" w:pos="8486"/>
            </w:tabs>
            <w:rPr>
              <w:rFonts w:cstheme="minorBidi"/>
              <w:b/>
              <w:noProof/>
            </w:rPr>
          </w:pPr>
          <w:hyperlink w:anchor="_Toc481564940" w:history="1">
            <w:r w:rsidR="00862FED" w:rsidRPr="00E2374C">
              <w:rPr>
                <w:rStyle w:val="Hyperlink"/>
                <w:rFonts w:ascii="Times New Roman" w:eastAsia="Times New Roman" w:hAnsi="Times New Roman"/>
                <w:b/>
                <w:noProof/>
                <w:shd w:val="clear" w:color="auto" w:fill="FFFFFF"/>
              </w:rPr>
              <w:t xml:space="preserve">3.1 </w:t>
            </w:r>
            <w:r w:rsidR="00862FED">
              <w:rPr>
                <w:rStyle w:val="Hyperlink"/>
                <w:rFonts w:ascii="Times New Roman" w:hAnsi="Times New Roman"/>
                <w:b/>
                <w:noProof/>
              </w:rPr>
              <w:t>Introduction</w:t>
            </w:r>
            <w:r w:rsidR="00862FED" w:rsidRPr="00E2374C">
              <w:rPr>
                <w:b/>
                <w:noProof/>
                <w:webHidden/>
              </w:rPr>
              <w:tab/>
            </w:r>
          </w:hyperlink>
          <w:r w:rsidR="00A5430B">
            <w:rPr>
              <w:b/>
              <w:noProof/>
            </w:rPr>
            <w:t>2</w:t>
          </w:r>
          <w:r w:rsidR="00C661F5">
            <w:rPr>
              <w:b/>
              <w:noProof/>
            </w:rPr>
            <w:t>5</w:t>
          </w:r>
        </w:p>
        <w:p w:rsidR="00862FED" w:rsidRPr="00E2374C" w:rsidRDefault="00FD4EAF" w:rsidP="00862FED">
          <w:pPr>
            <w:pStyle w:val="TOC2"/>
            <w:tabs>
              <w:tab w:val="right" w:leader="dot" w:pos="8486"/>
            </w:tabs>
            <w:rPr>
              <w:rFonts w:cstheme="minorBidi"/>
              <w:b/>
              <w:noProof/>
            </w:rPr>
          </w:pPr>
          <w:hyperlink w:anchor="_Toc481564941" w:history="1">
            <w:r w:rsidR="00862FED" w:rsidRPr="00E2374C">
              <w:rPr>
                <w:rStyle w:val="Hyperlink"/>
                <w:rFonts w:ascii="Times New Roman" w:hAnsi="Times New Roman"/>
                <w:b/>
                <w:noProof/>
              </w:rPr>
              <w:t xml:space="preserve">3.2 </w:t>
            </w:r>
            <w:r w:rsidR="00531B49">
              <w:rPr>
                <w:rStyle w:val="Hyperlink"/>
                <w:rFonts w:ascii="Times New Roman" w:hAnsi="Times New Roman"/>
                <w:b/>
                <w:noProof/>
              </w:rPr>
              <w:t>Inclusion Criteria</w:t>
            </w:r>
            <w:r w:rsidR="00862FED" w:rsidRPr="00E2374C">
              <w:rPr>
                <w:b/>
                <w:noProof/>
                <w:webHidden/>
              </w:rPr>
              <w:tab/>
            </w:r>
          </w:hyperlink>
          <w:r w:rsidR="00A5430B">
            <w:rPr>
              <w:b/>
              <w:noProof/>
            </w:rPr>
            <w:t>25</w:t>
          </w:r>
        </w:p>
        <w:p w:rsidR="00862FED" w:rsidRPr="00E2374C" w:rsidRDefault="00FD4EAF" w:rsidP="00862FED">
          <w:pPr>
            <w:pStyle w:val="TOC2"/>
            <w:tabs>
              <w:tab w:val="right" w:leader="dot" w:pos="8486"/>
            </w:tabs>
            <w:rPr>
              <w:rFonts w:cstheme="minorBidi"/>
              <w:b/>
              <w:noProof/>
            </w:rPr>
          </w:pPr>
          <w:hyperlink w:anchor="_Toc481564942" w:history="1">
            <w:r w:rsidR="00531B49">
              <w:rPr>
                <w:rStyle w:val="Hyperlink"/>
                <w:rFonts w:ascii="Times New Roman" w:hAnsi="Times New Roman"/>
                <w:b/>
                <w:noProof/>
              </w:rPr>
              <w:t>3.3 Exclusion Criteria</w:t>
            </w:r>
            <w:r w:rsidR="00862FED" w:rsidRPr="00E2374C">
              <w:rPr>
                <w:b/>
                <w:noProof/>
                <w:webHidden/>
              </w:rPr>
              <w:tab/>
            </w:r>
          </w:hyperlink>
          <w:r w:rsidR="00A5430B">
            <w:rPr>
              <w:b/>
              <w:noProof/>
            </w:rPr>
            <w:t>2</w:t>
          </w:r>
          <w:r w:rsidR="00C661F5">
            <w:rPr>
              <w:b/>
              <w:noProof/>
            </w:rPr>
            <w:t>6</w:t>
          </w:r>
        </w:p>
        <w:p w:rsidR="00862FED" w:rsidRDefault="00FD4EAF" w:rsidP="00862FED">
          <w:pPr>
            <w:pStyle w:val="TOC2"/>
            <w:tabs>
              <w:tab w:val="right" w:leader="dot" w:pos="8486"/>
            </w:tabs>
            <w:rPr>
              <w:b/>
              <w:noProof/>
            </w:rPr>
          </w:pPr>
          <w:hyperlink w:anchor="_Toc481564943" w:history="1">
            <w:r w:rsidR="00862FED" w:rsidRPr="00E2374C">
              <w:rPr>
                <w:rStyle w:val="Hyperlink"/>
                <w:rFonts w:ascii="Times New Roman" w:hAnsi="Times New Roman"/>
                <w:b/>
                <w:noProof/>
              </w:rPr>
              <w:t xml:space="preserve">3.4 </w:t>
            </w:r>
            <w:r w:rsidR="00862FED">
              <w:rPr>
                <w:rStyle w:val="Hyperlink"/>
                <w:rFonts w:ascii="Times New Roman" w:hAnsi="Times New Roman"/>
                <w:b/>
                <w:noProof/>
              </w:rPr>
              <w:t xml:space="preserve">Experimental </w:t>
            </w:r>
            <w:r w:rsidR="00531B49">
              <w:rPr>
                <w:rStyle w:val="Hyperlink"/>
                <w:rFonts w:ascii="Times New Roman" w:hAnsi="Times New Roman"/>
                <w:b/>
                <w:noProof/>
              </w:rPr>
              <w:t>Overview</w:t>
            </w:r>
            <w:r w:rsidR="00862FED" w:rsidRPr="00E2374C">
              <w:rPr>
                <w:b/>
                <w:noProof/>
                <w:webHidden/>
              </w:rPr>
              <w:tab/>
            </w:r>
          </w:hyperlink>
          <w:r w:rsidR="00A5430B">
            <w:rPr>
              <w:b/>
              <w:noProof/>
            </w:rPr>
            <w:t>26</w:t>
          </w:r>
        </w:p>
        <w:p w:rsidR="00531B49" w:rsidRDefault="00FD4EAF" w:rsidP="00531B49">
          <w:pPr>
            <w:pStyle w:val="TOC2"/>
            <w:tabs>
              <w:tab w:val="right" w:leader="dot" w:pos="8486"/>
            </w:tabs>
            <w:rPr>
              <w:b/>
              <w:noProof/>
            </w:rPr>
          </w:pPr>
          <w:hyperlink w:anchor="_Toc481564943" w:history="1">
            <w:r w:rsidR="00862FED" w:rsidRPr="00E2374C">
              <w:rPr>
                <w:rStyle w:val="Hyperlink"/>
                <w:rFonts w:ascii="Times New Roman" w:hAnsi="Times New Roman"/>
                <w:b/>
                <w:noProof/>
              </w:rPr>
              <w:t>3.</w:t>
            </w:r>
            <w:r w:rsidR="00862FED">
              <w:rPr>
                <w:rStyle w:val="Hyperlink"/>
                <w:rFonts w:ascii="Times New Roman" w:hAnsi="Times New Roman"/>
                <w:b/>
                <w:noProof/>
              </w:rPr>
              <w:t>5</w:t>
            </w:r>
            <w:r w:rsidR="00862FED" w:rsidRPr="00E2374C">
              <w:rPr>
                <w:rStyle w:val="Hyperlink"/>
                <w:rFonts w:ascii="Times New Roman" w:hAnsi="Times New Roman"/>
                <w:b/>
                <w:noProof/>
              </w:rPr>
              <w:t xml:space="preserve"> </w:t>
            </w:r>
            <w:r w:rsidR="00531B49">
              <w:rPr>
                <w:rStyle w:val="Hyperlink"/>
                <w:rFonts w:ascii="Times New Roman" w:hAnsi="Times New Roman"/>
                <w:b/>
                <w:noProof/>
              </w:rPr>
              <w:t>Experimental Procedures</w:t>
            </w:r>
            <w:r w:rsidR="00862FED" w:rsidRPr="00E2374C">
              <w:rPr>
                <w:b/>
                <w:noProof/>
                <w:webHidden/>
              </w:rPr>
              <w:tab/>
            </w:r>
          </w:hyperlink>
          <w:r w:rsidR="00A5430B">
            <w:rPr>
              <w:b/>
              <w:noProof/>
            </w:rPr>
            <w:t>29</w:t>
          </w:r>
        </w:p>
        <w:p w:rsidR="00531B49" w:rsidRPr="00531B49" w:rsidRDefault="00FD4EAF" w:rsidP="00531B49">
          <w:pPr>
            <w:pStyle w:val="TOC2"/>
            <w:tabs>
              <w:tab w:val="right" w:leader="dot" w:pos="8486"/>
            </w:tabs>
            <w:rPr>
              <w:b/>
              <w:noProof/>
            </w:rPr>
          </w:pPr>
          <w:hyperlink w:anchor="_Toc481564943" w:history="1">
            <w:r w:rsidR="00531B49" w:rsidRPr="00E2374C">
              <w:rPr>
                <w:rStyle w:val="Hyperlink"/>
                <w:rFonts w:ascii="Times New Roman" w:hAnsi="Times New Roman"/>
                <w:b/>
                <w:noProof/>
              </w:rPr>
              <w:t>3.</w:t>
            </w:r>
            <w:r w:rsidR="00531B49">
              <w:rPr>
                <w:rStyle w:val="Hyperlink"/>
                <w:rFonts w:ascii="Times New Roman" w:hAnsi="Times New Roman"/>
                <w:b/>
                <w:noProof/>
              </w:rPr>
              <w:t>6</w:t>
            </w:r>
            <w:r w:rsidR="00531B49" w:rsidRPr="00E2374C">
              <w:rPr>
                <w:rStyle w:val="Hyperlink"/>
                <w:rFonts w:ascii="Times New Roman" w:hAnsi="Times New Roman"/>
                <w:b/>
                <w:noProof/>
              </w:rPr>
              <w:t xml:space="preserve"> </w:t>
            </w:r>
            <w:r w:rsidR="00A5430B">
              <w:rPr>
                <w:rStyle w:val="Hyperlink"/>
                <w:rFonts w:ascii="Times New Roman" w:hAnsi="Times New Roman"/>
                <w:b/>
                <w:noProof/>
              </w:rPr>
              <w:t>Statistical Analysi</w:t>
            </w:r>
            <w:r w:rsidR="00531B49">
              <w:rPr>
                <w:rStyle w:val="Hyperlink"/>
                <w:rFonts w:ascii="Times New Roman" w:hAnsi="Times New Roman"/>
                <w:b/>
                <w:noProof/>
              </w:rPr>
              <w:t>s</w:t>
            </w:r>
            <w:r w:rsidR="00531B49" w:rsidRPr="00E2374C">
              <w:rPr>
                <w:b/>
                <w:noProof/>
                <w:webHidden/>
              </w:rPr>
              <w:tab/>
            </w:r>
          </w:hyperlink>
          <w:r w:rsidR="00531B49">
            <w:rPr>
              <w:b/>
              <w:noProof/>
            </w:rPr>
            <w:t>3</w:t>
          </w:r>
          <w:r w:rsidR="00A5430B">
            <w:rPr>
              <w:b/>
              <w:noProof/>
            </w:rPr>
            <w:t>2</w:t>
          </w:r>
        </w:p>
        <w:p w:rsidR="00862FED" w:rsidRPr="00E2374C" w:rsidRDefault="00FD4EAF" w:rsidP="00862FED">
          <w:pPr>
            <w:pStyle w:val="TOC1"/>
            <w:tabs>
              <w:tab w:val="right" w:leader="dot" w:pos="8486"/>
            </w:tabs>
            <w:rPr>
              <w:rFonts w:cstheme="minorBidi"/>
              <w:b/>
              <w:noProof/>
            </w:rPr>
          </w:pPr>
          <w:hyperlink w:anchor="_Toc481564944" w:history="1">
            <w:r w:rsidR="00862FED" w:rsidRPr="00E2374C">
              <w:rPr>
                <w:rStyle w:val="Hyperlink"/>
                <w:rFonts w:ascii="Times New Roman" w:hAnsi="Times New Roman"/>
                <w:b/>
                <w:noProof/>
                <w:shd w:val="clear" w:color="auto" w:fill="FFFFFF"/>
              </w:rPr>
              <w:t>Chapter 4 – Results</w:t>
            </w:r>
            <w:r w:rsidR="00C661F5">
              <w:rPr>
                <w:rStyle w:val="Hyperlink"/>
                <w:rFonts w:ascii="Times New Roman" w:hAnsi="Times New Roman"/>
                <w:b/>
                <w:noProof/>
                <w:shd w:val="clear" w:color="auto" w:fill="FFFFFF"/>
              </w:rPr>
              <w:t>&amp; Discussion</w:t>
            </w:r>
            <w:r w:rsidR="00862FED" w:rsidRPr="00E2374C">
              <w:rPr>
                <w:b/>
                <w:noProof/>
                <w:webHidden/>
              </w:rPr>
              <w:tab/>
            </w:r>
          </w:hyperlink>
          <w:r w:rsidR="00A5430B">
            <w:rPr>
              <w:b/>
              <w:noProof/>
            </w:rPr>
            <w:t>3</w:t>
          </w:r>
          <w:r w:rsidR="00C661F5">
            <w:rPr>
              <w:b/>
              <w:noProof/>
            </w:rPr>
            <w:t>4</w:t>
          </w:r>
        </w:p>
        <w:p w:rsidR="00862FED" w:rsidRPr="00E2374C" w:rsidRDefault="00FD4EAF" w:rsidP="00862FED">
          <w:pPr>
            <w:pStyle w:val="TOC2"/>
            <w:tabs>
              <w:tab w:val="right" w:leader="dot" w:pos="8486"/>
            </w:tabs>
            <w:rPr>
              <w:rFonts w:cstheme="minorBidi"/>
              <w:b/>
              <w:noProof/>
            </w:rPr>
          </w:pPr>
          <w:hyperlink w:anchor="_Toc481564945" w:history="1">
            <w:r w:rsidR="00862FED" w:rsidRPr="00E2374C">
              <w:rPr>
                <w:rStyle w:val="Hyperlink"/>
                <w:rFonts w:ascii="Times New Roman" w:hAnsi="Times New Roman"/>
                <w:b/>
                <w:noProof/>
                <w:shd w:val="clear" w:color="auto" w:fill="FFFFFF"/>
              </w:rPr>
              <w:t xml:space="preserve">4.1 </w:t>
            </w:r>
            <w:r w:rsidR="00862FED">
              <w:rPr>
                <w:rStyle w:val="Hyperlink"/>
                <w:rFonts w:ascii="Times New Roman" w:hAnsi="Times New Roman"/>
                <w:b/>
                <w:noProof/>
                <w:shd w:val="clear" w:color="auto" w:fill="FFFFFF"/>
              </w:rPr>
              <w:t xml:space="preserve">Assessment of </w:t>
            </w:r>
            <w:r w:rsidR="00531B49">
              <w:rPr>
                <w:rStyle w:val="Hyperlink"/>
                <w:rFonts w:ascii="Times New Roman" w:hAnsi="Times New Roman"/>
                <w:b/>
                <w:noProof/>
                <w:shd w:val="clear" w:color="auto" w:fill="FFFFFF"/>
              </w:rPr>
              <w:t>PPT Responses to Each Treatment</w:t>
            </w:r>
            <w:r w:rsidR="00862FED" w:rsidRPr="00E2374C">
              <w:rPr>
                <w:b/>
                <w:noProof/>
                <w:webHidden/>
              </w:rPr>
              <w:tab/>
            </w:r>
            <w:r w:rsidR="00A5430B">
              <w:rPr>
                <w:b/>
                <w:noProof/>
                <w:webHidden/>
              </w:rPr>
              <w:t>3</w:t>
            </w:r>
            <w:r w:rsidR="00531B49">
              <w:rPr>
                <w:b/>
                <w:noProof/>
                <w:webHidden/>
              </w:rPr>
              <w:t>4</w:t>
            </w:r>
          </w:hyperlink>
        </w:p>
        <w:p w:rsidR="00862FED" w:rsidRDefault="00FD4EAF" w:rsidP="00862FED">
          <w:pPr>
            <w:pStyle w:val="TOC2"/>
            <w:tabs>
              <w:tab w:val="right" w:leader="dot" w:pos="8486"/>
            </w:tabs>
            <w:rPr>
              <w:b/>
              <w:noProof/>
            </w:rPr>
          </w:pPr>
          <w:hyperlink w:anchor="_Toc481564946" w:history="1">
            <w:r w:rsidR="00862FED" w:rsidRPr="00E2374C">
              <w:rPr>
                <w:rStyle w:val="Hyperlink"/>
                <w:rFonts w:ascii="Times New Roman" w:hAnsi="Times New Roman"/>
                <w:b/>
                <w:noProof/>
                <w:shd w:val="clear" w:color="auto" w:fill="FFFFFF"/>
              </w:rPr>
              <w:t xml:space="preserve">4.2 </w:t>
            </w:r>
            <w:r w:rsidR="00531B49">
              <w:rPr>
                <w:rStyle w:val="Hyperlink"/>
                <w:rFonts w:ascii="Times New Roman" w:hAnsi="Times New Roman"/>
                <w:b/>
                <w:noProof/>
                <w:shd w:val="clear" w:color="auto" w:fill="FFFFFF"/>
              </w:rPr>
              <w:t>Comparison of Percent Change in PPT Among Treatments and Locations</w:t>
            </w:r>
            <w:r w:rsidR="00862FED" w:rsidRPr="00E2374C">
              <w:rPr>
                <w:b/>
                <w:noProof/>
                <w:webHidden/>
              </w:rPr>
              <w:tab/>
            </w:r>
          </w:hyperlink>
          <w:r w:rsidR="00A5430B">
            <w:rPr>
              <w:b/>
              <w:noProof/>
            </w:rPr>
            <w:t>40</w:t>
          </w:r>
        </w:p>
        <w:p w:rsidR="00C661F5" w:rsidRPr="00E2374C" w:rsidRDefault="00FD4EAF" w:rsidP="00C661F5">
          <w:pPr>
            <w:pStyle w:val="TOC2"/>
            <w:tabs>
              <w:tab w:val="right" w:leader="dot" w:pos="8486"/>
            </w:tabs>
            <w:rPr>
              <w:rFonts w:cstheme="minorBidi"/>
              <w:b/>
              <w:noProof/>
            </w:rPr>
          </w:pPr>
          <w:hyperlink w:anchor="_Toc481564945" w:history="1">
            <w:r w:rsidR="00C661F5">
              <w:rPr>
                <w:rStyle w:val="Hyperlink"/>
                <w:rFonts w:ascii="Times New Roman" w:hAnsi="Times New Roman"/>
                <w:b/>
                <w:noProof/>
                <w:shd w:val="clear" w:color="auto" w:fill="FFFFFF"/>
              </w:rPr>
              <w:t>4.3</w:t>
            </w:r>
            <w:r w:rsidR="00C661F5" w:rsidRPr="00E2374C">
              <w:rPr>
                <w:rStyle w:val="Hyperlink"/>
                <w:rFonts w:ascii="Times New Roman" w:hAnsi="Times New Roman"/>
                <w:b/>
                <w:noProof/>
                <w:shd w:val="clear" w:color="auto" w:fill="FFFFFF"/>
              </w:rPr>
              <w:t xml:space="preserve"> </w:t>
            </w:r>
            <w:r w:rsidR="00C661F5">
              <w:rPr>
                <w:rStyle w:val="Hyperlink"/>
                <w:rFonts w:ascii="Times New Roman" w:hAnsi="Times New Roman"/>
                <w:b/>
                <w:noProof/>
                <w:shd w:val="clear" w:color="auto" w:fill="FFFFFF"/>
              </w:rPr>
              <w:t>Voluntary Isometric Exercise</w:t>
            </w:r>
            <w:r w:rsidR="00C661F5" w:rsidRPr="00E2374C">
              <w:rPr>
                <w:b/>
                <w:noProof/>
                <w:webHidden/>
              </w:rPr>
              <w:tab/>
            </w:r>
          </w:hyperlink>
          <w:r w:rsidR="00C661F5">
            <w:rPr>
              <w:b/>
              <w:noProof/>
            </w:rPr>
            <w:t>42</w:t>
          </w:r>
        </w:p>
        <w:p w:rsidR="00C661F5" w:rsidRPr="00E2374C" w:rsidRDefault="00FD4EAF" w:rsidP="00C661F5">
          <w:pPr>
            <w:pStyle w:val="TOC2"/>
            <w:tabs>
              <w:tab w:val="right" w:leader="dot" w:pos="8486"/>
            </w:tabs>
            <w:rPr>
              <w:rFonts w:cstheme="minorBidi"/>
              <w:b/>
              <w:noProof/>
            </w:rPr>
          </w:pPr>
          <w:hyperlink w:anchor="_Toc481564945" w:history="1">
            <w:r w:rsidR="00C661F5">
              <w:rPr>
                <w:rStyle w:val="Hyperlink"/>
                <w:rFonts w:ascii="Times New Roman" w:hAnsi="Times New Roman"/>
                <w:b/>
                <w:noProof/>
                <w:shd w:val="clear" w:color="auto" w:fill="FFFFFF"/>
              </w:rPr>
              <w:t>4.4</w:t>
            </w:r>
            <w:r w:rsidR="00C661F5" w:rsidRPr="00E2374C">
              <w:rPr>
                <w:rStyle w:val="Hyperlink"/>
                <w:rFonts w:ascii="Times New Roman" w:hAnsi="Times New Roman"/>
                <w:b/>
                <w:noProof/>
                <w:shd w:val="clear" w:color="auto" w:fill="FFFFFF"/>
              </w:rPr>
              <w:t xml:space="preserve"> </w:t>
            </w:r>
            <w:r w:rsidR="004A11A9">
              <w:rPr>
                <w:rStyle w:val="Hyperlink"/>
                <w:rFonts w:ascii="Times New Roman" w:hAnsi="Times New Roman"/>
                <w:b/>
                <w:noProof/>
                <w:shd w:val="clear" w:color="auto" w:fill="FFFFFF"/>
              </w:rPr>
              <w:t>Electrically Evoked Isometric Task</w:t>
            </w:r>
            <w:r w:rsidR="00C661F5" w:rsidRPr="00E2374C">
              <w:rPr>
                <w:b/>
                <w:noProof/>
                <w:webHidden/>
              </w:rPr>
              <w:tab/>
            </w:r>
            <w:r w:rsidR="004A11A9">
              <w:rPr>
                <w:b/>
                <w:noProof/>
                <w:webHidden/>
              </w:rPr>
              <w:t>4</w:t>
            </w:r>
            <w:r w:rsidR="00C661F5">
              <w:rPr>
                <w:b/>
                <w:noProof/>
                <w:webHidden/>
              </w:rPr>
              <w:t>4</w:t>
            </w:r>
          </w:hyperlink>
        </w:p>
        <w:p w:rsidR="004A11A9" w:rsidRPr="00E2374C" w:rsidRDefault="00FD4EAF" w:rsidP="004A11A9">
          <w:pPr>
            <w:pStyle w:val="TOC2"/>
            <w:tabs>
              <w:tab w:val="right" w:leader="dot" w:pos="8486"/>
            </w:tabs>
            <w:rPr>
              <w:rFonts w:cstheme="minorBidi"/>
              <w:b/>
              <w:noProof/>
            </w:rPr>
          </w:pPr>
          <w:hyperlink w:anchor="_Toc481564945" w:history="1">
            <w:r w:rsidR="004A11A9">
              <w:rPr>
                <w:rStyle w:val="Hyperlink"/>
                <w:rFonts w:ascii="Times New Roman" w:hAnsi="Times New Roman"/>
                <w:b/>
                <w:noProof/>
                <w:shd w:val="clear" w:color="auto" w:fill="FFFFFF"/>
              </w:rPr>
              <w:t>4.5</w:t>
            </w:r>
            <w:r w:rsidR="004A11A9" w:rsidRPr="00E2374C">
              <w:rPr>
                <w:rStyle w:val="Hyperlink"/>
                <w:rFonts w:ascii="Times New Roman" w:hAnsi="Times New Roman"/>
                <w:b/>
                <w:noProof/>
                <w:shd w:val="clear" w:color="auto" w:fill="FFFFFF"/>
              </w:rPr>
              <w:t xml:space="preserve"> </w:t>
            </w:r>
            <w:r w:rsidR="004A11A9">
              <w:rPr>
                <w:rStyle w:val="Hyperlink"/>
                <w:rFonts w:ascii="Times New Roman" w:hAnsi="Times New Roman"/>
                <w:b/>
                <w:noProof/>
                <w:shd w:val="clear" w:color="auto" w:fill="FFFFFF"/>
              </w:rPr>
              <w:t>TENS</w:t>
            </w:r>
            <w:r w:rsidR="004A11A9" w:rsidRPr="00E2374C">
              <w:rPr>
                <w:b/>
                <w:noProof/>
                <w:webHidden/>
              </w:rPr>
              <w:tab/>
            </w:r>
            <w:r w:rsidR="004A11A9">
              <w:rPr>
                <w:b/>
                <w:noProof/>
                <w:webHidden/>
              </w:rPr>
              <w:t>4</w:t>
            </w:r>
          </w:hyperlink>
          <w:r w:rsidR="004A11A9">
            <w:rPr>
              <w:b/>
              <w:noProof/>
            </w:rPr>
            <w:t>5</w:t>
          </w:r>
        </w:p>
        <w:p w:rsidR="004A11A9" w:rsidRPr="00E2374C" w:rsidRDefault="00FD4EAF" w:rsidP="004A11A9">
          <w:pPr>
            <w:pStyle w:val="TOC2"/>
            <w:tabs>
              <w:tab w:val="right" w:leader="dot" w:pos="8486"/>
            </w:tabs>
            <w:rPr>
              <w:rFonts w:cstheme="minorBidi"/>
              <w:b/>
              <w:noProof/>
            </w:rPr>
          </w:pPr>
          <w:hyperlink w:anchor="_Toc481564945" w:history="1">
            <w:r w:rsidR="004A11A9">
              <w:rPr>
                <w:rStyle w:val="Hyperlink"/>
                <w:rFonts w:ascii="Times New Roman" w:hAnsi="Times New Roman"/>
                <w:b/>
                <w:noProof/>
                <w:shd w:val="clear" w:color="auto" w:fill="FFFFFF"/>
              </w:rPr>
              <w:t>4.6</w:t>
            </w:r>
            <w:r w:rsidR="004A11A9" w:rsidRPr="00E2374C">
              <w:rPr>
                <w:rStyle w:val="Hyperlink"/>
                <w:rFonts w:ascii="Times New Roman" w:hAnsi="Times New Roman"/>
                <w:b/>
                <w:noProof/>
                <w:shd w:val="clear" w:color="auto" w:fill="FFFFFF"/>
              </w:rPr>
              <w:t xml:space="preserve"> </w:t>
            </w:r>
            <w:r w:rsidR="004A11A9">
              <w:rPr>
                <w:rStyle w:val="Hyperlink"/>
                <w:rFonts w:ascii="Times New Roman" w:hAnsi="Times New Roman"/>
                <w:b/>
                <w:noProof/>
                <w:shd w:val="clear" w:color="auto" w:fill="FFFFFF"/>
              </w:rPr>
              <w:t>Voluntary Isometric Exercise + TENS</w:t>
            </w:r>
            <w:r w:rsidR="004A11A9" w:rsidRPr="00E2374C">
              <w:rPr>
                <w:b/>
                <w:noProof/>
                <w:webHidden/>
              </w:rPr>
              <w:tab/>
            </w:r>
          </w:hyperlink>
          <w:r w:rsidR="004A11A9">
            <w:rPr>
              <w:b/>
              <w:noProof/>
            </w:rPr>
            <w:t>46</w:t>
          </w:r>
        </w:p>
        <w:p w:rsidR="004A11A9" w:rsidRPr="00E2374C" w:rsidRDefault="00FD4EAF" w:rsidP="004A11A9">
          <w:pPr>
            <w:pStyle w:val="TOC2"/>
            <w:tabs>
              <w:tab w:val="right" w:leader="dot" w:pos="8486"/>
            </w:tabs>
            <w:rPr>
              <w:rFonts w:cstheme="minorBidi"/>
              <w:b/>
              <w:noProof/>
            </w:rPr>
          </w:pPr>
          <w:hyperlink w:anchor="_Toc481564945" w:history="1">
            <w:r w:rsidR="004A11A9">
              <w:rPr>
                <w:rStyle w:val="Hyperlink"/>
                <w:rFonts w:ascii="Times New Roman" w:hAnsi="Times New Roman"/>
                <w:b/>
                <w:noProof/>
                <w:shd w:val="clear" w:color="auto" w:fill="FFFFFF"/>
              </w:rPr>
              <w:t>4.7</w:t>
            </w:r>
            <w:r w:rsidR="004A11A9" w:rsidRPr="00E2374C">
              <w:rPr>
                <w:rStyle w:val="Hyperlink"/>
                <w:rFonts w:ascii="Times New Roman" w:hAnsi="Times New Roman"/>
                <w:b/>
                <w:noProof/>
                <w:shd w:val="clear" w:color="auto" w:fill="FFFFFF"/>
              </w:rPr>
              <w:t xml:space="preserve"> </w:t>
            </w:r>
            <w:r w:rsidR="004A11A9">
              <w:rPr>
                <w:rStyle w:val="Hyperlink"/>
                <w:rFonts w:ascii="Times New Roman" w:hAnsi="Times New Roman"/>
                <w:b/>
                <w:noProof/>
                <w:shd w:val="clear" w:color="auto" w:fill="FFFFFF"/>
              </w:rPr>
              <w:t>%Hypoalgesia Experienced Among Treatments</w:t>
            </w:r>
            <w:r w:rsidR="004A11A9" w:rsidRPr="00E2374C">
              <w:rPr>
                <w:b/>
                <w:noProof/>
                <w:webHidden/>
              </w:rPr>
              <w:tab/>
            </w:r>
          </w:hyperlink>
          <w:r w:rsidR="004A11A9">
            <w:rPr>
              <w:b/>
              <w:noProof/>
            </w:rPr>
            <w:t>48</w:t>
          </w:r>
        </w:p>
        <w:p w:rsidR="00862FED" w:rsidRPr="00E2374C" w:rsidRDefault="00FD4EAF" w:rsidP="00862FED">
          <w:pPr>
            <w:pStyle w:val="TOC1"/>
            <w:tabs>
              <w:tab w:val="right" w:leader="dot" w:pos="8486"/>
            </w:tabs>
            <w:rPr>
              <w:rFonts w:cstheme="minorBidi"/>
              <w:b/>
              <w:noProof/>
            </w:rPr>
          </w:pPr>
          <w:hyperlink w:anchor="_Toc481564952" w:history="1">
            <w:r w:rsidR="00862FED" w:rsidRPr="00E2374C">
              <w:rPr>
                <w:rStyle w:val="Hyperlink"/>
                <w:rFonts w:ascii="Times New Roman" w:hAnsi="Times New Roman"/>
                <w:b/>
                <w:noProof/>
                <w:shd w:val="clear" w:color="auto" w:fill="FFFFFF"/>
              </w:rPr>
              <w:t xml:space="preserve">Chapter 5 – </w:t>
            </w:r>
            <w:r w:rsidR="004A11A9">
              <w:rPr>
                <w:rStyle w:val="Hyperlink"/>
                <w:rFonts w:ascii="Times New Roman" w:hAnsi="Times New Roman"/>
                <w:b/>
                <w:noProof/>
                <w:shd w:val="clear" w:color="auto" w:fill="FFFFFF"/>
              </w:rPr>
              <w:t>Conclusions</w:t>
            </w:r>
            <w:r w:rsidR="00862FED" w:rsidRPr="00E2374C">
              <w:rPr>
                <w:b/>
                <w:noProof/>
                <w:webHidden/>
              </w:rPr>
              <w:tab/>
            </w:r>
            <w:r w:rsidR="00531B49">
              <w:rPr>
                <w:b/>
                <w:noProof/>
                <w:webHidden/>
              </w:rPr>
              <w:t>4</w:t>
            </w:r>
          </w:hyperlink>
          <w:r w:rsidR="004A11A9">
            <w:rPr>
              <w:b/>
              <w:noProof/>
            </w:rPr>
            <w:t>9</w:t>
          </w:r>
        </w:p>
        <w:p w:rsidR="00862FED" w:rsidRPr="00E2374C" w:rsidRDefault="00FD4EAF" w:rsidP="00862FED">
          <w:pPr>
            <w:pStyle w:val="TOC1"/>
            <w:tabs>
              <w:tab w:val="right" w:leader="dot" w:pos="8486"/>
            </w:tabs>
            <w:rPr>
              <w:rFonts w:cstheme="minorBidi"/>
              <w:b/>
              <w:noProof/>
            </w:rPr>
          </w:pPr>
          <w:hyperlink w:anchor="_Toc481564957" w:history="1">
            <w:r w:rsidR="009A3075">
              <w:rPr>
                <w:rStyle w:val="Hyperlink"/>
                <w:rFonts w:ascii="Times New Roman" w:hAnsi="Times New Roman"/>
                <w:b/>
                <w:noProof/>
              </w:rPr>
              <w:t>WORKS CITED</w:t>
            </w:r>
            <w:r w:rsidR="00862FED" w:rsidRPr="00E2374C">
              <w:rPr>
                <w:b/>
                <w:noProof/>
                <w:webHidden/>
              </w:rPr>
              <w:tab/>
            </w:r>
          </w:hyperlink>
          <w:r w:rsidR="009A3075">
            <w:rPr>
              <w:b/>
              <w:noProof/>
            </w:rPr>
            <w:t>5</w:t>
          </w:r>
          <w:r w:rsidR="004A11A9">
            <w:rPr>
              <w:b/>
              <w:noProof/>
            </w:rPr>
            <w:t>1</w:t>
          </w:r>
        </w:p>
        <w:p w:rsidR="00862FED" w:rsidRPr="00E2374C" w:rsidRDefault="00FD4EAF" w:rsidP="00862FED">
          <w:pPr>
            <w:pStyle w:val="TOC1"/>
            <w:tabs>
              <w:tab w:val="right" w:leader="dot" w:pos="8486"/>
            </w:tabs>
            <w:rPr>
              <w:rFonts w:cstheme="minorBidi"/>
              <w:b/>
              <w:noProof/>
            </w:rPr>
          </w:pPr>
          <w:hyperlink w:anchor="_Toc481564958" w:history="1">
            <w:r w:rsidR="00862FED" w:rsidRPr="00E2374C">
              <w:rPr>
                <w:rStyle w:val="Hyperlink"/>
                <w:rFonts w:ascii="Times New Roman" w:hAnsi="Times New Roman"/>
                <w:b/>
                <w:noProof/>
              </w:rPr>
              <w:t>APPENDIX A: IRB APPROVAL LETTER</w:t>
            </w:r>
            <w:r w:rsidR="00862FED" w:rsidRPr="00E2374C">
              <w:rPr>
                <w:b/>
                <w:noProof/>
                <w:webHidden/>
              </w:rPr>
              <w:tab/>
            </w:r>
          </w:hyperlink>
          <w:r w:rsidR="00FF70AA">
            <w:rPr>
              <w:b/>
              <w:noProof/>
            </w:rPr>
            <w:t>5</w:t>
          </w:r>
          <w:r w:rsidR="004A11A9">
            <w:rPr>
              <w:b/>
              <w:noProof/>
            </w:rPr>
            <w:t>6</w:t>
          </w:r>
        </w:p>
        <w:p w:rsidR="00862FED" w:rsidRPr="00E2374C" w:rsidRDefault="00FD4EAF" w:rsidP="00862FED">
          <w:pPr>
            <w:pStyle w:val="TOC1"/>
            <w:tabs>
              <w:tab w:val="right" w:leader="dot" w:pos="8486"/>
            </w:tabs>
            <w:rPr>
              <w:rFonts w:cstheme="minorBidi"/>
              <w:b/>
              <w:noProof/>
            </w:rPr>
          </w:pPr>
          <w:hyperlink w:anchor="_Toc481564959" w:history="1">
            <w:r w:rsidR="00862FED" w:rsidRPr="00E2374C">
              <w:rPr>
                <w:rStyle w:val="Hyperlink"/>
                <w:rFonts w:ascii="Times New Roman" w:hAnsi="Times New Roman"/>
                <w:b/>
                <w:noProof/>
              </w:rPr>
              <w:t>APPENDIX B: INFORMED CONSENT FORM</w:t>
            </w:r>
            <w:r w:rsidR="00862FED" w:rsidRPr="00E2374C">
              <w:rPr>
                <w:b/>
                <w:noProof/>
                <w:webHidden/>
              </w:rPr>
              <w:tab/>
            </w:r>
          </w:hyperlink>
          <w:r w:rsidR="00FF70AA">
            <w:rPr>
              <w:b/>
              <w:noProof/>
            </w:rPr>
            <w:t>5</w:t>
          </w:r>
          <w:r w:rsidR="004A11A9">
            <w:rPr>
              <w:b/>
              <w:noProof/>
            </w:rPr>
            <w:t>7</w:t>
          </w:r>
        </w:p>
        <w:p w:rsidR="00862FED" w:rsidRPr="00E2374C" w:rsidRDefault="00FD4EAF" w:rsidP="00862FED">
          <w:pPr>
            <w:pStyle w:val="TOC1"/>
            <w:tabs>
              <w:tab w:val="right" w:leader="dot" w:pos="8486"/>
            </w:tabs>
            <w:rPr>
              <w:rFonts w:cstheme="minorBidi"/>
              <w:b/>
              <w:noProof/>
            </w:rPr>
          </w:pPr>
          <w:hyperlink w:anchor="_Toc481564960" w:history="1">
            <w:r w:rsidR="00862FED" w:rsidRPr="00E2374C">
              <w:rPr>
                <w:rStyle w:val="Hyperlink"/>
                <w:rFonts w:ascii="Times New Roman" w:hAnsi="Times New Roman"/>
                <w:b/>
                <w:noProof/>
              </w:rPr>
              <w:t>APPENDIX C: HIPAA</w:t>
            </w:r>
            <w:r w:rsidR="00862FED" w:rsidRPr="00E2374C">
              <w:rPr>
                <w:b/>
                <w:noProof/>
                <w:webHidden/>
              </w:rPr>
              <w:tab/>
            </w:r>
          </w:hyperlink>
          <w:r w:rsidR="009A3075">
            <w:rPr>
              <w:b/>
              <w:noProof/>
            </w:rPr>
            <w:t>6</w:t>
          </w:r>
          <w:r w:rsidR="004A11A9">
            <w:rPr>
              <w:b/>
              <w:noProof/>
            </w:rPr>
            <w:t>1</w:t>
          </w:r>
        </w:p>
        <w:p w:rsidR="00862FED" w:rsidRPr="00E2374C" w:rsidRDefault="00FD4EAF" w:rsidP="00862FED">
          <w:pPr>
            <w:pStyle w:val="TOC1"/>
            <w:tabs>
              <w:tab w:val="right" w:leader="dot" w:pos="8486"/>
            </w:tabs>
            <w:rPr>
              <w:rFonts w:cstheme="minorBidi"/>
              <w:b/>
              <w:noProof/>
            </w:rPr>
          </w:pPr>
          <w:hyperlink w:anchor="_Toc481564962" w:history="1">
            <w:r w:rsidR="00862FED" w:rsidRPr="00E2374C">
              <w:rPr>
                <w:rStyle w:val="Hyperlink"/>
                <w:rFonts w:ascii="Times New Roman" w:hAnsi="Times New Roman"/>
                <w:b/>
                <w:noProof/>
              </w:rPr>
              <w:t xml:space="preserve">APPENDIX </w:t>
            </w:r>
            <w:r w:rsidR="009A3075">
              <w:rPr>
                <w:rStyle w:val="Hyperlink"/>
                <w:rFonts w:ascii="Times New Roman" w:hAnsi="Times New Roman"/>
                <w:b/>
                <w:noProof/>
              </w:rPr>
              <w:t>D</w:t>
            </w:r>
            <w:r w:rsidR="00862FED" w:rsidRPr="00E2374C">
              <w:rPr>
                <w:rStyle w:val="Hyperlink"/>
                <w:rFonts w:ascii="Times New Roman" w:hAnsi="Times New Roman"/>
                <w:b/>
                <w:noProof/>
              </w:rPr>
              <w:t>: INTERNATIONAL PHYSICAL ACTIVITY QUESTIONNAIRE</w:t>
            </w:r>
            <w:r w:rsidR="00862FED" w:rsidRPr="00E2374C">
              <w:rPr>
                <w:b/>
                <w:noProof/>
                <w:webHidden/>
              </w:rPr>
              <w:tab/>
            </w:r>
          </w:hyperlink>
          <w:r w:rsidR="00FF70AA">
            <w:rPr>
              <w:b/>
              <w:noProof/>
            </w:rPr>
            <w:t>6</w:t>
          </w:r>
          <w:r w:rsidR="004A11A9">
            <w:rPr>
              <w:b/>
              <w:noProof/>
            </w:rPr>
            <w:t>4</w:t>
          </w:r>
        </w:p>
        <w:p w:rsidR="00862FED" w:rsidRPr="00E2374C" w:rsidRDefault="00FD4EAF" w:rsidP="00862FED">
          <w:pPr>
            <w:pStyle w:val="TOC1"/>
            <w:tabs>
              <w:tab w:val="right" w:leader="dot" w:pos="8486"/>
            </w:tabs>
            <w:rPr>
              <w:rFonts w:cstheme="minorBidi"/>
              <w:b/>
              <w:noProof/>
            </w:rPr>
          </w:pPr>
          <w:hyperlink w:anchor="_Toc481564963" w:history="1">
            <w:r w:rsidR="00862FED" w:rsidRPr="00E2374C">
              <w:rPr>
                <w:rStyle w:val="Hyperlink"/>
                <w:rFonts w:ascii="Times New Roman" w:hAnsi="Times New Roman"/>
                <w:b/>
                <w:noProof/>
              </w:rPr>
              <w:t xml:space="preserve">APPENDIX </w:t>
            </w:r>
            <w:r w:rsidR="009A3075">
              <w:rPr>
                <w:rStyle w:val="Hyperlink"/>
                <w:rFonts w:ascii="Times New Roman" w:hAnsi="Times New Roman"/>
                <w:b/>
                <w:noProof/>
              </w:rPr>
              <w:t>E</w:t>
            </w:r>
            <w:r w:rsidR="00862FED" w:rsidRPr="00E2374C">
              <w:rPr>
                <w:rStyle w:val="Hyperlink"/>
                <w:rFonts w:ascii="Times New Roman" w:hAnsi="Times New Roman"/>
                <w:b/>
                <w:noProof/>
              </w:rPr>
              <w:t>: PHYSICAL ACTIVITY READINESS QUESTIONNAIRE</w:t>
            </w:r>
            <w:r w:rsidR="00862FED" w:rsidRPr="00E2374C">
              <w:rPr>
                <w:b/>
                <w:noProof/>
                <w:webHidden/>
              </w:rPr>
              <w:tab/>
            </w:r>
          </w:hyperlink>
          <w:r w:rsidR="00FF70AA">
            <w:rPr>
              <w:b/>
              <w:noProof/>
            </w:rPr>
            <w:t>7</w:t>
          </w:r>
          <w:r w:rsidR="006A0A6B">
            <w:rPr>
              <w:b/>
              <w:noProof/>
            </w:rPr>
            <w:t>5</w:t>
          </w:r>
        </w:p>
        <w:p w:rsidR="00862FED" w:rsidRPr="00E2374C" w:rsidRDefault="00FD4EAF" w:rsidP="00862FED">
          <w:pPr>
            <w:pStyle w:val="TOC1"/>
            <w:tabs>
              <w:tab w:val="right" w:leader="dot" w:pos="8486"/>
            </w:tabs>
            <w:rPr>
              <w:rFonts w:cstheme="minorBidi"/>
              <w:b/>
              <w:noProof/>
            </w:rPr>
          </w:pPr>
          <w:hyperlink w:anchor="_Toc481564964" w:history="1">
            <w:r w:rsidR="00862FED" w:rsidRPr="00E2374C">
              <w:rPr>
                <w:rStyle w:val="Hyperlink"/>
                <w:rFonts w:ascii="Times New Roman" w:hAnsi="Times New Roman"/>
                <w:b/>
                <w:noProof/>
              </w:rPr>
              <w:t xml:space="preserve">APPENDIX </w:t>
            </w:r>
            <w:r w:rsidR="009A3075">
              <w:rPr>
                <w:rStyle w:val="Hyperlink"/>
                <w:rFonts w:ascii="Times New Roman" w:hAnsi="Times New Roman"/>
                <w:b/>
                <w:noProof/>
              </w:rPr>
              <w:t>F</w:t>
            </w:r>
            <w:r w:rsidR="00862FED" w:rsidRPr="00E2374C">
              <w:rPr>
                <w:rStyle w:val="Hyperlink"/>
                <w:rFonts w:ascii="Times New Roman" w:hAnsi="Times New Roman"/>
                <w:b/>
                <w:noProof/>
              </w:rPr>
              <w:t xml:space="preserve">: </w:t>
            </w:r>
            <w:r w:rsidR="00B31E17">
              <w:rPr>
                <w:rStyle w:val="Hyperlink"/>
                <w:rFonts w:ascii="Times New Roman" w:hAnsi="Times New Roman"/>
                <w:b/>
                <w:noProof/>
              </w:rPr>
              <w:t>MENSTRUAL HISTORY QUESTIONNAIRE</w:t>
            </w:r>
            <w:r w:rsidR="00862FED" w:rsidRPr="00E2374C">
              <w:rPr>
                <w:b/>
                <w:noProof/>
                <w:webHidden/>
              </w:rPr>
              <w:tab/>
            </w:r>
          </w:hyperlink>
          <w:r w:rsidR="00FF70AA">
            <w:rPr>
              <w:b/>
              <w:noProof/>
            </w:rPr>
            <w:t>7</w:t>
          </w:r>
          <w:r w:rsidR="006A0A6B">
            <w:rPr>
              <w:b/>
              <w:noProof/>
            </w:rPr>
            <w:t>6</w:t>
          </w:r>
        </w:p>
        <w:p w:rsidR="00862FED" w:rsidRDefault="00FD4EAF" w:rsidP="00862FED">
          <w:pPr>
            <w:pStyle w:val="TOC1"/>
            <w:tabs>
              <w:tab w:val="right" w:leader="dot" w:pos="8486"/>
            </w:tabs>
            <w:rPr>
              <w:b/>
              <w:noProof/>
            </w:rPr>
          </w:pPr>
          <w:hyperlink w:anchor="_Toc481564965" w:history="1">
            <w:r w:rsidR="00B31E17">
              <w:rPr>
                <w:rStyle w:val="Hyperlink"/>
                <w:rFonts w:ascii="Times New Roman" w:hAnsi="Times New Roman"/>
                <w:b/>
                <w:noProof/>
              </w:rPr>
              <w:t>APPENDIX G</w:t>
            </w:r>
            <w:r w:rsidR="00862FED" w:rsidRPr="00E2374C">
              <w:rPr>
                <w:rStyle w:val="Hyperlink"/>
                <w:rFonts w:ascii="Times New Roman" w:hAnsi="Times New Roman"/>
                <w:b/>
                <w:noProof/>
              </w:rPr>
              <w:t xml:space="preserve">: </w:t>
            </w:r>
            <w:r w:rsidR="00B31E17" w:rsidRPr="00B31E17">
              <w:rPr>
                <w:rStyle w:val="Hyperlink"/>
                <w:rFonts w:ascii="Times New Roman" w:hAnsi="Times New Roman"/>
                <w:b/>
                <w:noProof/>
              </w:rPr>
              <w:t>EMAIL RECRUITMENT SCRIPT</w:t>
            </w:r>
            <w:r w:rsidR="00862FED" w:rsidRPr="00E2374C">
              <w:rPr>
                <w:b/>
                <w:noProof/>
                <w:webHidden/>
              </w:rPr>
              <w:tab/>
            </w:r>
          </w:hyperlink>
          <w:r w:rsidR="006A0A6B">
            <w:rPr>
              <w:b/>
              <w:noProof/>
            </w:rPr>
            <w:t>78</w:t>
          </w:r>
        </w:p>
        <w:p w:rsidR="00862FED" w:rsidRPr="005A3C77" w:rsidRDefault="00FD4EAF" w:rsidP="00862FED">
          <w:pPr>
            <w:pStyle w:val="TOC1"/>
            <w:tabs>
              <w:tab w:val="right" w:leader="dot" w:pos="8486"/>
            </w:tabs>
            <w:rPr>
              <w:rFonts w:cstheme="minorBidi"/>
              <w:b/>
              <w:noProof/>
            </w:rPr>
          </w:pPr>
          <w:hyperlink w:anchor="_Toc481564965" w:history="1">
            <w:r w:rsidR="00862FED" w:rsidRPr="00E2374C">
              <w:rPr>
                <w:rStyle w:val="Hyperlink"/>
                <w:rFonts w:ascii="Times New Roman" w:hAnsi="Times New Roman"/>
                <w:b/>
                <w:noProof/>
              </w:rPr>
              <w:t xml:space="preserve">APPENDIX </w:t>
            </w:r>
            <w:r w:rsidR="00B31E17">
              <w:rPr>
                <w:rStyle w:val="Hyperlink"/>
                <w:rFonts w:ascii="Times New Roman" w:hAnsi="Times New Roman"/>
                <w:b/>
                <w:noProof/>
              </w:rPr>
              <w:t>H</w:t>
            </w:r>
            <w:r w:rsidR="00862FED" w:rsidRPr="00E2374C">
              <w:rPr>
                <w:rStyle w:val="Hyperlink"/>
                <w:rFonts w:ascii="Times New Roman" w:hAnsi="Times New Roman"/>
                <w:b/>
                <w:noProof/>
              </w:rPr>
              <w:t xml:space="preserve">: </w:t>
            </w:r>
            <w:r w:rsidR="00862FED">
              <w:rPr>
                <w:rStyle w:val="Hyperlink"/>
                <w:rFonts w:ascii="Times New Roman" w:hAnsi="Times New Roman"/>
                <w:b/>
                <w:noProof/>
              </w:rPr>
              <w:t>DIRECT CONTACT RECRUITMENT SCRIPT</w:t>
            </w:r>
            <w:r w:rsidR="00862FED" w:rsidRPr="00E2374C">
              <w:rPr>
                <w:b/>
                <w:noProof/>
                <w:webHidden/>
              </w:rPr>
              <w:tab/>
            </w:r>
          </w:hyperlink>
          <w:r w:rsidR="006A0A6B">
            <w:rPr>
              <w:b/>
              <w:noProof/>
            </w:rPr>
            <w:t>79</w:t>
          </w:r>
        </w:p>
        <w:p w:rsidR="00862FED" w:rsidRDefault="00862FED" w:rsidP="00862FED">
          <w:pPr>
            <w:pStyle w:val="Heading1"/>
            <w:spacing w:line="480" w:lineRule="auto"/>
            <w:rPr>
              <w:rFonts w:eastAsiaTheme="minorHAnsi" w:cs="Arial"/>
              <w:noProof/>
              <w:szCs w:val="24"/>
            </w:rPr>
          </w:pPr>
          <w:r w:rsidRPr="00E2374C">
            <w:rPr>
              <w:b/>
              <w:noProof/>
              <w:szCs w:val="24"/>
            </w:rPr>
            <w:fldChar w:fldCharType="end"/>
          </w:r>
        </w:p>
      </w:sdtContent>
    </w:sdt>
    <w:p w:rsidR="00410044" w:rsidRPr="000A6765" w:rsidRDefault="00410044" w:rsidP="00410044">
      <w:pPr>
        <w:spacing w:after="0" w:line="480" w:lineRule="auto"/>
        <w:rPr>
          <w:rFonts w:asciiTheme="minorHAnsi" w:hAnsiTheme="minorHAnsi" w:cs="Times New Roman"/>
        </w:rPr>
      </w:pPr>
    </w:p>
    <w:p w:rsidR="00410044" w:rsidRPr="000A6765" w:rsidRDefault="00410044">
      <w:pPr>
        <w:rPr>
          <w:rFonts w:asciiTheme="minorHAnsi" w:hAnsiTheme="minorHAnsi" w:cs="Times New Roman"/>
        </w:rPr>
      </w:pPr>
      <w:r w:rsidRPr="000A6765">
        <w:rPr>
          <w:rFonts w:asciiTheme="minorHAnsi" w:hAnsiTheme="minorHAnsi" w:cs="Times New Roman"/>
        </w:rPr>
        <w:br w:type="page"/>
      </w:r>
    </w:p>
    <w:p w:rsidR="007A2BAE" w:rsidRPr="007A2BAE" w:rsidRDefault="004F1193" w:rsidP="007A2BAE">
      <w:pPr>
        <w:spacing w:after="0" w:line="480" w:lineRule="auto"/>
        <w:jc w:val="center"/>
        <w:rPr>
          <w:rFonts w:asciiTheme="minorHAnsi" w:hAnsiTheme="minorHAnsi" w:cs="Times New Roman"/>
          <w:b/>
        </w:rPr>
      </w:pPr>
      <w:r>
        <w:rPr>
          <w:rFonts w:asciiTheme="minorHAnsi" w:hAnsiTheme="minorHAnsi" w:cs="Times New Roman"/>
          <w:b/>
        </w:rPr>
        <w:lastRenderedPageBreak/>
        <w:t>LIST OF FIGURES</w:t>
      </w:r>
    </w:p>
    <w:p w:rsidR="007A2BAE" w:rsidRPr="009E7E10" w:rsidRDefault="009E7E10" w:rsidP="007A2BAE">
      <w:pPr>
        <w:spacing w:after="0" w:line="480" w:lineRule="auto"/>
        <w:rPr>
          <w:rFonts w:asciiTheme="minorHAnsi" w:hAnsiTheme="minorHAnsi" w:cs="Times New Roman"/>
          <w:b/>
        </w:rPr>
      </w:pPr>
      <w:r w:rsidRPr="009E7E10">
        <w:rPr>
          <w:rFonts w:asciiTheme="minorHAnsi" w:hAnsiTheme="minorHAnsi" w:cs="Times New Roman"/>
          <w:b/>
        </w:rPr>
        <w:t>Figure 1: E</w:t>
      </w:r>
      <w:r w:rsidR="007A2BAE" w:rsidRPr="009E7E10">
        <w:rPr>
          <w:rFonts w:asciiTheme="minorHAnsi" w:hAnsiTheme="minorHAnsi" w:cs="Times New Roman"/>
          <w:b/>
        </w:rPr>
        <w:t>xperimental protocol</w:t>
      </w:r>
      <w:r w:rsidRPr="009E7E10">
        <w:rPr>
          <w:rFonts w:asciiTheme="minorHAnsi" w:hAnsiTheme="minorHAnsi" w:cs="Times New Roman"/>
          <w:b/>
        </w:rPr>
        <w:t>…………...</w:t>
      </w:r>
      <w:r w:rsidR="007A2BAE" w:rsidRPr="009E7E10">
        <w:rPr>
          <w:rFonts w:asciiTheme="minorHAnsi" w:hAnsiTheme="minorHAnsi" w:cs="Times New Roman"/>
          <w:b/>
        </w:rPr>
        <w:t>……</w:t>
      </w:r>
      <w:r w:rsidR="00EA13B0" w:rsidRPr="009E7E10">
        <w:rPr>
          <w:rFonts w:asciiTheme="minorHAnsi" w:hAnsiTheme="minorHAnsi" w:cs="Times New Roman"/>
          <w:b/>
        </w:rPr>
        <w:t>……………………</w:t>
      </w:r>
      <w:r>
        <w:rPr>
          <w:rFonts w:asciiTheme="minorHAnsi" w:hAnsiTheme="minorHAnsi" w:cs="Times New Roman"/>
          <w:b/>
        </w:rPr>
        <w:t>..</w:t>
      </w:r>
      <w:r w:rsidR="00EA13B0" w:rsidRPr="009E7E10">
        <w:rPr>
          <w:rFonts w:asciiTheme="minorHAnsi" w:hAnsiTheme="minorHAnsi" w:cs="Times New Roman"/>
          <w:b/>
        </w:rPr>
        <w:t>…………….3</w:t>
      </w:r>
      <w:r w:rsidR="00F45A9A">
        <w:rPr>
          <w:rFonts w:asciiTheme="minorHAnsi" w:hAnsiTheme="minorHAnsi" w:cs="Times New Roman"/>
          <w:b/>
        </w:rPr>
        <w:t>3</w:t>
      </w:r>
    </w:p>
    <w:p w:rsidR="007A2BAE" w:rsidRPr="009E7E10" w:rsidRDefault="007A2BAE" w:rsidP="007A2BAE">
      <w:pPr>
        <w:spacing w:after="0" w:line="480" w:lineRule="auto"/>
        <w:rPr>
          <w:rFonts w:asciiTheme="minorHAnsi" w:hAnsiTheme="minorHAnsi" w:cs="Times New Roman"/>
          <w:b/>
        </w:rPr>
      </w:pPr>
      <w:r w:rsidRPr="009E7E10">
        <w:rPr>
          <w:rFonts w:asciiTheme="minorHAnsi" w:hAnsiTheme="minorHAnsi" w:cs="Times New Roman"/>
          <w:b/>
        </w:rPr>
        <w:t>Figure 2: PPT response to voluntary isometric task</w:t>
      </w:r>
      <w:r w:rsidR="009E7E10">
        <w:rPr>
          <w:rFonts w:asciiTheme="minorHAnsi" w:hAnsiTheme="minorHAnsi" w:cs="Times New Roman"/>
          <w:b/>
        </w:rPr>
        <w:t>…………………</w:t>
      </w:r>
      <w:r w:rsidR="00EA13B0" w:rsidRPr="009E7E10">
        <w:rPr>
          <w:rFonts w:asciiTheme="minorHAnsi" w:hAnsiTheme="minorHAnsi" w:cs="Times New Roman"/>
          <w:b/>
        </w:rPr>
        <w:t>…</w:t>
      </w:r>
      <w:r w:rsidR="009E7E10">
        <w:rPr>
          <w:rFonts w:asciiTheme="minorHAnsi" w:hAnsiTheme="minorHAnsi" w:cs="Times New Roman"/>
          <w:b/>
        </w:rPr>
        <w:t>...</w:t>
      </w:r>
      <w:r w:rsidR="00F45A9A">
        <w:rPr>
          <w:rFonts w:asciiTheme="minorHAnsi" w:hAnsiTheme="minorHAnsi" w:cs="Times New Roman"/>
          <w:b/>
        </w:rPr>
        <w:t>………...35</w:t>
      </w:r>
    </w:p>
    <w:p w:rsidR="007A2BAE" w:rsidRPr="009E7E10" w:rsidRDefault="007A2BAE" w:rsidP="007A2BAE">
      <w:pPr>
        <w:spacing w:after="0" w:line="480" w:lineRule="auto"/>
        <w:rPr>
          <w:rFonts w:asciiTheme="minorHAnsi" w:hAnsiTheme="minorHAnsi" w:cs="Times New Roman"/>
          <w:b/>
        </w:rPr>
      </w:pPr>
      <w:r w:rsidRPr="009E7E10">
        <w:rPr>
          <w:rFonts w:asciiTheme="minorHAnsi" w:hAnsiTheme="minorHAnsi" w:cs="Times New Roman"/>
          <w:b/>
        </w:rPr>
        <w:t>Figure 3: PPT response to ele</w:t>
      </w:r>
      <w:r w:rsidR="00EA13B0" w:rsidRPr="009E7E10">
        <w:rPr>
          <w:rFonts w:asciiTheme="minorHAnsi" w:hAnsiTheme="minorHAnsi" w:cs="Times New Roman"/>
          <w:b/>
        </w:rPr>
        <w:t>c</w:t>
      </w:r>
      <w:r w:rsidR="009E7E10">
        <w:rPr>
          <w:rFonts w:asciiTheme="minorHAnsi" w:hAnsiTheme="minorHAnsi" w:cs="Times New Roman"/>
          <w:b/>
        </w:rPr>
        <w:t>trically evoked isometric task…</w:t>
      </w:r>
      <w:r w:rsidR="00EA13B0" w:rsidRPr="009E7E10">
        <w:rPr>
          <w:rFonts w:asciiTheme="minorHAnsi" w:hAnsiTheme="minorHAnsi" w:cs="Times New Roman"/>
          <w:b/>
        </w:rPr>
        <w:t>………</w:t>
      </w:r>
      <w:r w:rsidR="009E7E10">
        <w:rPr>
          <w:rFonts w:asciiTheme="minorHAnsi" w:hAnsiTheme="minorHAnsi" w:cs="Times New Roman"/>
          <w:b/>
        </w:rPr>
        <w:t>...</w:t>
      </w:r>
      <w:r w:rsidR="00F45A9A">
        <w:rPr>
          <w:rFonts w:asciiTheme="minorHAnsi" w:hAnsiTheme="minorHAnsi" w:cs="Times New Roman"/>
          <w:b/>
        </w:rPr>
        <w:t>………....36</w:t>
      </w:r>
    </w:p>
    <w:p w:rsidR="007A2BAE" w:rsidRPr="009E7E10" w:rsidRDefault="007A2BAE" w:rsidP="007A2BAE">
      <w:pPr>
        <w:spacing w:after="0" w:line="480" w:lineRule="auto"/>
        <w:rPr>
          <w:rFonts w:asciiTheme="minorHAnsi" w:hAnsiTheme="minorHAnsi" w:cs="Times New Roman"/>
          <w:b/>
        </w:rPr>
      </w:pPr>
      <w:r w:rsidRPr="009E7E10">
        <w:rPr>
          <w:rFonts w:asciiTheme="minorHAnsi" w:hAnsiTheme="minorHAnsi" w:cs="Times New Roman"/>
          <w:b/>
        </w:rPr>
        <w:t>Figure 4: PPT response to voluntary isometric task + TENS</w:t>
      </w:r>
      <w:r w:rsidR="009E7E10">
        <w:rPr>
          <w:rFonts w:asciiTheme="minorHAnsi" w:hAnsiTheme="minorHAnsi" w:cs="Times New Roman"/>
          <w:b/>
        </w:rPr>
        <w:t>……</w:t>
      </w:r>
      <w:r w:rsidR="00EA13B0" w:rsidRPr="009E7E10">
        <w:rPr>
          <w:rFonts w:asciiTheme="minorHAnsi" w:hAnsiTheme="minorHAnsi" w:cs="Times New Roman"/>
          <w:b/>
        </w:rPr>
        <w:t>………</w:t>
      </w:r>
      <w:r w:rsidR="009E7E10">
        <w:rPr>
          <w:rFonts w:asciiTheme="minorHAnsi" w:hAnsiTheme="minorHAnsi" w:cs="Times New Roman"/>
          <w:b/>
        </w:rPr>
        <w:t>..</w:t>
      </w:r>
      <w:r w:rsidR="00F45A9A">
        <w:rPr>
          <w:rFonts w:asciiTheme="minorHAnsi" w:hAnsiTheme="minorHAnsi" w:cs="Times New Roman"/>
          <w:b/>
        </w:rPr>
        <w:t>……….37</w:t>
      </w:r>
    </w:p>
    <w:p w:rsidR="007A2BAE" w:rsidRPr="009E7E10" w:rsidRDefault="007A2BAE" w:rsidP="007A2BAE">
      <w:pPr>
        <w:spacing w:after="0" w:line="480" w:lineRule="auto"/>
        <w:rPr>
          <w:rFonts w:asciiTheme="minorHAnsi" w:hAnsiTheme="minorHAnsi" w:cs="Times New Roman"/>
          <w:b/>
        </w:rPr>
      </w:pPr>
      <w:r w:rsidRPr="009E7E10">
        <w:rPr>
          <w:rFonts w:asciiTheme="minorHAnsi" w:hAnsiTheme="minorHAnsi" w:cs="Times New Roman"/>
          <w:b/>
        </w:rPr>
        <w:t>Figure 5: PPT response to TENS (20 minutes)</w:t>
      </w:r>
      <w:r w:rsidR="00F45A9A">
        <w:rPr>
          <w:rFonts w:asciiTheme="minorHAnsi" w:hAnsiTheme="minorHAnsi" w:cs="Times New Roman"/>
          <w:b/>
        </w:rPr>
        <w:t>………………………………….…..38</w:t>
      </w:r>
    </w:p>
    <w:p w:rsidR="007A2BAE" w:rsidRPr="009E7E10" w:rsidRDefault="007A2BAE" w:rsidP="007A2BAE">
      <w:pPr>
        <w:spacing w:after="0" w:line="480" w:lineRule="auto"/>
        <w:rPr>
          <w:rFonts w:asciiTheme="minorHAnsi" w:hAnsiTheme="minorHAnsi" w:cs="Times New Roman"/>
          <w:b/>
        </w:rPr>
      </w:pPr>
      <w:r w:rsidRPr="009E7E10">
        <w:rPr>
          <w:rFonts w:asciiTheme="minorHAnsi" w:hAnsiTheme="minorHAnsi" w:cs="Times New Roman"/>
          <w:b/>
        </w:rPr>
        <w:t>Figure 6: PPT response to TENS (time matched)</w:t>
      </w:r>
      <w:r w:rsidR="009E7E10">
        <w:rPr>
          <w:rFonts w:asciiTheme="minorHAnsi" w:hAnsiTheme="minorHAnsi" w:cs="Times New Roman"/>
          <w:b/>
        </w:rPr>
        <w:t>…………...………</w:t>
      </w:r>
      <w:r w:rsidR="00F45A9A">
        <w:rPr>
          <w:rFonts w:asciiTheme="minorHAnsi" w:hAnsiTheme="minorHAnsi" w:cs="Times New Roman"/>
          <w:b/>
        </w:rPr>
        <w:t>……………...39</w:t>
      </w:r>
    </w:p>
    <w:p w:rsidR="007A2BAE" w:rsidRPr="009E7E10" w:rsidRDefault="007A2BAE" w:rsidP="007A2BAE">
      <w:pPr>
        <w:spacing w:after="0" w:line="480" w:lineRule="auto"/>
        <w:rPr>
          <w:rFonts w:asciiTheme="minorHAnsi" w:hAnsiTheme="minorHAnsi" w:cs="Times New Roman"/>
          <w:b/>
        </w:rPr>
      </w:pPr>
      <w:r w:rsidRPr="009E7E10">
        <w:rPr>
          <w:rFonts w:asciiTheme="minorHAnsi" w:hAnsiTheme="minorHAnsi" w:cs="Times New Roman"/>
          <w:b/>
        </w:rPr>
        <w:t>Figure 7: Hypoalgesic response observed across time points for all treatments for each muscle</w:t>
      </w:r>
      <w:r w:rsidR="009E7E10">
        <w:rPr>
          <w:rFonts w:asciiTheme="minorHAnsi" w:hAnsiTheme="minorHAnsi" w:cs="Times New Roman"/>
          <w:b/>
        </w:rPr>
        <w:t>………………</w:t>
      </w:r>
      <w:r w:rsidR="00EA13B0" w:rsidRPr="009E7E10">
        <w:rPr>
          <w:rFonts w:asciiTheme="minorHAnsi" w:hAnsiTheme="minorHAnsi" w:cs="Times New Roman"/>
          <w:b/>
        </w:rPr>
        <w:t>…………………</w:t>
      </w:r>
      <w:r w:rsidR="009E7E10">
        <w:rPr>
          <w:rFonts w:asciiTheme="minorHAnsi" w:hAnsiTheme="minorHAnsi" w:cs="Times New Roman"/>
          <w:b/>
        </w:rPr>
        <w:t>…...</w:t>
      </w:r>
      <w:r w:rsidR="00F45A9A">
        <w:rPr>
          <w:rFonts w:asciiTheme="minorHAnsi" w:hAnsiTheme="minorHAnsi" w:cs="Times New Roman"/>
          <w:b/>
        </w:rPr>
        <w:t>……………………………………..41</w:t>
      </w:r>
    </w:p>
    <w:p w:rsidR="007A2BAE" w:rsidRPr="009E7E10" w:rsidRDefault="007A2BAE" w:rsidP="007A2BAE">
      <w:pPr>
        <w:spacing w:after="0" w:line="480" w:lineRule="auto"/>
        <w:rPr>
          <w:rFonts w:asciiTheme="minorHAnsi" w:hAnsiTheme="minorHAnsi" w:cs="Times New Roman"/>
          <w:b/>
        </w:rPr>
      </w:pPr>
      <w:r w:rsidRPr="009E7E10">
        <w:rPr>
          <w:rFonts w:asciiTheme="minorHAnsi" w:hAnsiTheme="minorHAnsi" w:cs="Times New Roman"/>
          <w:b/>
        </w:rPr>
        <w:t>Figure 8: Overall hypoalgesic response to treatments in all muscles across time points</w:t>
      </w:r>
      <w:r w:rsidR="009E7E10">
        <w:rPr>
          <w:rFonts w:asciiTheme="minorHAnsi" w:hAnsiTheme="minorHAnsi" w:cs="Times New Roman"/>
          <w:b/>
        </w:rPr>
        <w:t>………………………..</w:t>
      </w:r>
      <w:r w:rsidR="00F45A9A">
        <w:rPr>
          <w:rFonts w:asciiTheme="minorHAnsi" w:hAnsiTheme="minorHAnsi" w:cs="Times New Roman"/>
          <w:b/>
        </w:rPr>
        <w:t>…………………………………………………………42</w:t>
      </w:r>
    </w:p>
    <w:p w:rsidR="00410044" w:rsidRPr="000A6765" w:rsidRDefault="00410044" w:rsidP="00410044">
      <w:pPr>
        <w:spacing w:after="0" w:line="480" w:lineRule="auto"/>
        <w:rPr>
          <w:rFonts w:asciiTheme="minorHAnsi" w:hAnsiTheme="minorHAnsi" w:cs="Times New Roman"/>
        </w:rPr>
      </w:pPr>
    </w:p>
    <w:p w:rsidR="00410044" w:rsidRPr="000A6765" w:rsidRDefault="00410044">
      <w:pPr>
        <w:rPr>
          <w:rFonts w:asciiTheme="minorHAnsi" w:hAnsiTheme="minorHAnsi" w:cs="Times New Roman"/>
        </w:rPr>
      </w:pPr>
      <w:r w:rsidRPr="000A6765">
        <w:rPr>
          <w:rFonts w:asciiTheme="minorHAnsi" w:hAnsiTheme="minorHAnsi" w:cs="Times New Roman"/>
        </w:rPr>
        <w:br w:type="page"/>
      </w:r>
    </w:p>
    <w:p w:rsidR="00EA13B0" w:rsidRPr="0031155B" w:rsidRDefault="00EA13B0" w:rsidP="00EA13B0">
      <w:pPr>
        <w:spacing w:line="480" w:lineRule="auto"/>
        <w:contextualSpacing/>
        <w:jc w:val="center"/>
        <w:rPr>
          <w:rFonts w:cs="Times New Roman"/>
        </w:rPr>
      </w:pPr>
      <w:r w:rsidRPr="005A3C77">
        <w:rPr>
          <w:rFonts w:asciiTheme="minorHAnsi" w:hAnsiTheme="minorHAnsi" w:cs="Times New Roman"/>
          <w:b/>
        </w:rPr>
        <w:lastRenderedPageBreak/>
        <w:t>ABSTRACT</w:t>
      </w:r>
    </w:p>
    <w:p w:rsidR="00410044" w:rsidRPr="000A6765" w:rsidRDefault="00EA13B0" w:rsidP="00EA13B0">
      <w:pPr>
        <w:spacing w:after="0" w:line="480" w:lineRule="auto"/>
        <w:rPr>
          <w:rFonts w:asciiTheme="minorHAnsi" w:hAnsiTheme="minorHAnsi" w:cs="Times New Roman"/>
        </w:rPr>
        <w:sectPr w:rsidR="00410044" w:rsidRPr="000A6765" w:rsidSect="00BA2F37">
          <w:footerReference w:type="default" r:id="rId8"/>
          <w:pgSz w:w="12240" w:h="15840"/>
          <w:pgMar w:top="1440" w:right="1440" w:bottom="1440" w:left="2304" w:header="720" w:footer="720" w:gutter="0"/>
          <w:pgNumType w:fmt="lowerRoman" w:start="4"/>
          <w:cols w:space="720"/>
          <w:docGrid w:linePitch="360"/>
        </w:sectPr>
      </w:pPr>
      <w:r>
        <w:rPr>
          <w:rFonts w:asciiTheme="minorHAnsi" w:hAnsiTheme="minorHAnsi" w:cs="Times New Roman"/>
        </w:rPr>
        <w:t>Pain is defined as an unpleasant sensory or emotional experience. The experience of acute or chronic pain has produced adverse societal implications. The use of exercise and TENS have been established for th</w:t>
      </w:r>
      <w:r w:rsidR="00E10FD1">
        <w:rPr>
          <w:rFonts w:asciiTheme="minorHAnsi" w:hAnsiTheme="minorHAnsi" w:cs="Times New Roman"/>
        </w:rPr>
        <w:t xml:space="preserve">eir ability to modulate pain.  </w:t>
      </w:r>
      <w:r w:rsidRPr="005A3C77">
        <w:rPr>
          <w:rFonts w:asciiTheme="minorHAnsi" w:hAnsiTheme="minorHAnsi" w:cs="Times New Roman"/>
          <w:b/>
        </w:rPr>
        <w:t>PURPOSE:</w:t>
      </w:r>
      <w:r>
        <w:rPr>
          <w:rFonts w:asciiTheme="minorHAnsi" w:hAnsiTheme="minorHAnsi" w:cs="Times New Roman"/>
          <w:b/>
        </w:rPr>
        <w:t xml:space="preserve"> </w:t>
      </w:r>
      <w:r>
        <w:rPr>
          <w:rFonts w:asciiTheme="minorHAnsi" w:hAnsiTheme="minorHAnsi" w:cs="Times New Roman"/>
        </w:rPr>
        <w:t>The pu</w:t>
      </w:r>
      <w:r w:rsidR="00E10FD1">
        <w:rPr>
          <w:rFonts w:asciiTheme="minorHAnsi" w:hAnsiTheme="minorHAnsi" w:cs="Times New Roman"/>
        </w:rPr>
        <w:t xml:space="preserve">rposes of this study were to </w:t>
      </w:r>
      <w:r>
        <w:rPr>
          <w:rFonts w:asciiTheme="minorHAnsi" w:hAnsiTheme="minorHAnsi" w:cs="Times New Roman"/>
        </w:rPr>
        <w:t>investigate the effect of TENS and isometric exercise in concert or individually on response</w:t>
      </w:r>
      <w:r w:rsidR="00E00223">
        <w:rPr>
          <w:rFonts w:asciiTheme="minorHAnsi" w:hAnsiTheme="minorHAnsi" w:cs="Times New Roman"/>
        </w:rPr>
        <w:t>s</w:t>
      </w:r>
      <w:r>
        <w:rPr>
          <w:rFonts w:asciiTheme="minorHAnsi" w:hAnsiTheme="minorHAnsi" w:cs="Times New Roman"/>
        </w:rPr>
        <w:t xml:space="preserve"> to pressure pain</w:t>
      </w:r>
      <w:r w:rsidR="00E10FD1">
        <w:rPr>
          <w:rFonts w:asciiTheme="minorHAnsi" w:hAnsiTheme="minorHAnsi" w:cs="Times New Roman"/>
        </w:rPr>
        <w:t xml:space="preserve">; and </w:t>
      </w:r>
      <w:r w:rsidR="00E00223">
        <w:rPr>
          <w:rFonts w:asciiTheme="minorHAnsi" w:hAnsiTheme="minorHAnsi" w:cs="Times New Roman"/>
        </w:rPr>
        <w:t>e</w:t>
      </w:r>
      <w:r>
        <w:rPr>
          <w:rFonts w:asciiTheme="minorHAnsi" w:hAnsiTheme="minorHAnsi" w:cs="Times New Roman"/>
        </w:rPr>
        <w:t>xplore the differences in pain response</w:t>
      </w:r>
      <w:r w:rsidR="00E00223">
        <w:rPr>
          <w:rFonts w:asciiTheme="minorHAnsi" w:hAnsiTheme="minorHAnsi" w:cs="Times New Roman"/>
        </w:rPr>
        <w:t>s</w:t>
      </w:r>
      <w:r>
        <w:rPr>
          <w:rFonts w:asciiTheme="minorHAnsi" w:hAnsiTheme="minorHAnsi" w:cs="Times New Roman"/>
        </w:rPr>
        <w:t xml:space="preserve"> when exercise is voluntary or involun</w:t>
      </w:r>
      <w:r w:rsidR="00E10FD1">
        <w:rPr>
          <w:rFonts w:asciiTheme="minorHAnsi" w:hAnsiTheme="minorHAnsi" w:cs="Times New Roman"/>
        </w:rPr>
        <w:t>tary</w:t>
      </w:r>
      <w:r>
        <w:rPr>
          <w:rFonts w:asciiTheme="minorHAnsi" w:hAnsiTheme="minorHAnsi" w:cs="Times New Roman"/>
        </w:rPr>
        <w:t xml:space="preserve">. </w:t>
      </w:r>
      <w:r w:rsidRPr="005A3C77">
        <w:rPr>
          <w:rFonts w:asciiTheme="minorHAnsi" w:hAnsiTheme="minorHAnsi" w:cs="Times New Roman"/>
          <w:b/>
        </w:rPr>
        <w:t>METHODS:</w:t>
      </w:r>
      <w:r>
        <w:rPr>
          <w:rFonts w:asciiTheme="minorHAnsi" w:hAnsiTheme="minorHAnsi" w:cs="Times New Roman"/>
        </w:rPr>
        <w:t xml:space="preserve"> </w:t>
      </w:r>
      <w:r w:rsidR="00E00223">
        <w:rPr>
          <w:rFonts w:asciiTheme="minorHAnsi" w:hAnsiTheme="minorHAnsi" w:cs="Times New Roman"/>
        </w:rPr>
        <w:t>Sixteen f</w:t>
      </w:r>
      <w:r w:rsidR="00E10FD1">
        <w:rPr>
          <w:rFonts w:asciiTheme="minorHAnsi" w:hAnsiTheme="minorHAnsi" w:cs="Times New Roman"/>
        </w:rPr>
        <w:t>emale participants completed</w:t>
      </w:r>
      <w:r>
        <w:rPr>
          <w:rFonts w:asciiTheme="minorHAnsi" w:hAnsiTheme="minorHAnsi" w:cs="Times New Roman"/>
        </w:rPr>
        <w:t xml:space="preserve"> familiarization and 5 experimental visits. Pressure pain thresholds </w:t>
      </w:r>
      <w:r w:rsidR="008B2645">
        <w:rPr>
          <w:rFonts w:asciiTheme="minorHAnsi" w:hAnsiTheme="minorHAnsi" w:cs="Times New Roman"/>
        </w:rPr>
        <w:t xml:space="preserve">(PPT) </w:t>
      </w:r>
      <w:r>
        <w:rPr>
          <w:rFonts w:asciiTheme="minorHAnsi" w:hAnsiTheme="minorHAnsi" w:cs="Times New Roman"/>
        </w:rPr>
        <w:t>were assessed prior to</w:t>
      </w:r>
      <w:r w:rsidR="00E10FD1">
        <w:rPr>
          <w:rFonts w:asciiTheme="minorHAnsi" w:hAnsiTheme="minorHAnsi" w:cs="Times New Roman"/>
        </w:rPr>
        <w:t xml:space="preserve"> each treatment</w:t>
      </w:r>
      <w:r>
        <w:rPr>
          <w:rFonts w:asciiTheme="minorHAnsi" w:hAnsiTheme="minorHAnsi" w:cs="Times New Roman"/>
        </w:rPr>
        <w:t xml:space="preserve"> and </w:t>
      </w:r>
      <w:r w:rsidR="00E10FD1">
        <w:rPr>
          <w:rFonts w:asciiTheme="minorHAnsi" w:hAnsiTheme="minorHAnsi" w:cs="Times New Roman"/>
        </w:rPr>
        <w:t xml:space="preserve">immediately </w:t>
      </w:r>
      <w:r w:rsidR="006E2857">
        <w:rPr>
          <w:rFonts w:asciiTheme="minorHAnsi" w:hAnsiTheme="minorHAnsi" w:cs="Times New Roman"/>
        </w:rPr>
        <w:t>post (i</w:t>
      </w:r>
      <w:r w:rsidR="00E10FD1">
        <w:rPr>
          <w:rFonts w:asciiTheme="minorHAnsi" w:hAnsiTheme="minorHAnsi" w:cs="Times New Roman"/>
        </w:rPr>
        <w:t>P</w:t>
      </w:r>
      <w:r w:rsidR="006E2857">
        <w:rPr>
          <w:rFonts w:asciiTheme="minorHAnsi" w:hAnsiTheme="minorHAnsi" w:cs="Times New Roman"/>
        </w:rPr>
        <w:t>ost</w:t>
      </w:r>
      <w:r w:rsidR="00E10FD1">
        <w:rPr>
          <w:rFonts w:asciiTheme="minorHAnsi" w:hAnsiTheme="minorHAnsi" w:cs="Times New Roman"/>
        </w:rPr>
        <w:t>), 10 minutes (10</w:t>
      </w:r>
      <w:r w:rsidR="006E2857">
        <w:rPr>
          <w:rFonts w:asciiTheme="minorHAnsi" w:hAnsiTheme="minorHAnsi" w:cs="Times New Roman"/>
        </w:rPr>
        <w:t xml:space="preserve">-min </w:t>
      </w:r>
      <w:r w:rsidR="00E10FD1">
        <w:rPr>
          <w:rFonts w:asciiTheme="minorHAnsi" w:hAnsiTheme="minorHAnsi" w:cs="Times New Roman"/>
        </w:rPr>
        <w:t>P</w:t>
      </w:r>
      <w:r w:rsidR="006E2857">
        <w:rPr>
          <w:rFonts w:asciiTheme="minorHAnsi" w:hAnsiTheme="minorHAnsi" w:cs="Times New Roman"/>
        </w:rPr>
        <w:t>ost</w:t>
      </w:r>
      <w:r w:rsidR="00E10FD1">
        <w:rPr>
          <w:rFonts w:asciiTheme="minorHAnsi" w:hAnsiTheme="minorHAnsi" w:cs="Times New Roman"/>
        </w:rPr>
        <w:t>) and 20 minutes (20</w:t>
      </w:r>
      <w:r w:rsidR="006E2857">
        <w:rPr>
          <w:rFonts w:asciiTheme="minorHAnsi" w:hAnsiTheme="minorHAnsi" w:cs="Times New Roman"/>
        </w:rPr>
        <w:t xml:space="preserve">-min </w:t>
      </w:r>
      <w:r w:rsidR="00E10FD1">
        <w:rPr>
          <w:rFonts w:asciiTheme="minorHAnsi" w:hAnsiTheme="minorHAnsi" w:cs="Times New Roman"/>
        </w:rPr>
        <w:t>P</w:t>
      </w:r>
      <w:r w:rsidR="006E2857">
        <w:rPr>
          <w:rFonts w:asciiTheme="minorHAnsi" w:hAnsiTheme="minorHAnsi" w:cs="Times New Roman"/>
        </w:rPr>
        <w:t>ost</w:t>
      </w:r>
      <w:r w:rsidR="00E10FD1">
        <w:rPr>
          <w:rFonts w:asciiTheme="minorHAnsi" w:hAnsiTheme="minorHAnsi" w:cs="Times New Roman"/>
        </w:rPr>
        <w:t xml:space="preserve">) post </w:t>
      </w:r>
      <w:r>
        <w:rPr>
          <w:rFonts w:asciiTheme="minorHAnsi" w:hAnsiTheme="minorHAnsi" w:cs="Times New Roman"/>
        </w:rPr>
        <w:t xml:space="preserve">treatment. The </w:t>
      </w:r>
      <w:r w:rsidR="00E00223">
        <w:rPr>
          <w:rFonts w:asciiTheme="minorHAnsi" w:hAnsiTheme="minorHAnsi" w:cs="Times New Roman"/>
        </w:rPr>
        <w:t xml:space="preserve">first </w:t>
      </w:r>
      <w:r>
        <w:rPr>
          <w:rFonts w:asciiTheme="minorHAnsi" w:hAnsiTheme="minorHAnsi" w:cs="Times New Roman"/>
        </w:rPr>
        <w:t>experimental visit required completion of a</w:t>
      </w:r>
      <w:r w:rsidR="00F40DCB">
        <w:rPr>
          <w:rFonts w:asciiTheme="minorHAnsi" w:hAnsiTheme="minorHAnsi" w:cs="Times New Roman"/>
        </w:rPr>
        <w:t xml:space="preserve"> voluntary isometric task. The </w:t>
      </w:r>
      <w:r w:rsidR="00E00223">
        <w:rPr>
          <w:rFonts w:asciiTheme="minorHAnsi" w:hAnsiTheme="minorHAnsi" w:cs="Times New Roman"/>
        </w:rPr>
        <w:t xml:space="preserve">second </w:t>
      </w:r>
      <w:r>
        <w:rPr>
          <w:rFonts w:asciiTheme="minorHAnsi" w:hAnsiTheme="minorHAnsi" w:cs="Times New Roman"/>
        </w:rPr>
        <w:t>visit evoke</w:t>
      </w:r>
      <w:r w:rsidR="00E00223">
        <w:rPr>
          <w:rFonts w:asciiTheme="minorHAnsi" w:hAnsiTheme="minorHAnsi" w:cs="Times New Roman"/>
        </w:rPr>
        <w:t>d</w:t>
      </w:r>
      <w:r>
        <w:rPr>
          <w:rFonts w:asciiTheme="minorHAnsi" w:hAnsiTheme="minorHAnsi" w:cs="Times New Roman"/>
        </w:rPr>
        <w:t xml:space="preserve"> a similar isometric task</w:t>
      </w:r>
      <w:r w:rsidR="00E00223">
        <w:rPr>
          <w:rFonts w:asciiTheme="minorHAnsi" w:hAnsiTheme="minorHAnsi" w:cs="Times New Roman"/>
        </w:rPr>
        <w:t xml:space="preserve"> using neuromuscular stimulation</w:t>
      </w:r>
      <w:r w:rsidR="00F40DCB">
        <w:rPr>
          <w:rFonts w:asciiTheme="minorHAnsi" w:hAnsiTheme="minorHAnsi" w:cs="Times New Roman"/>
        </w:rPr>
        <w:t xml:space="preserve">. The </w:t>
      </w:r>
      <w:r w:rsidR="008B2645">
        <w:rPr>
          <w:rFonts w:asciiTheme="minorHAnsi" w:hAnsiTheme="minorHAnsi" w:cs="Times New Roman"/>
        </w:rPr>
        <w:t>third</w:t>
      </w:r>
      <w:r>
        <w:rPr>
          <w:rFonts w:asciiTheme="minorHAnsi" w:hAnsiTheme="minorHAnsi" w:cs="Times New Roman"/>
        </w:rPr>
        <w:t xml:space="preserve"> visit combined TENS and the same voluntary isometric task. </w:t>
      </w:r>
      <w:r w:rsidR="008B2645">
        <w:rPr>
          <w:rFonts w:asciiTheme="minorHAnsi" w:hAnsiTheme="minorHAnsi" w:cs="Times New Roman"/>
        </w:rPr>
        <w:t>V</w:t>
      </w:r>
      <w:r>
        <w:rPr>
          <w:rFonts w:asciiTheme="minorHAnsi" w:hAnsiTheme="minorHAnsi" w:cs="Times New Roman"/>
        </w:rPr>
        <w:t xml:space="preserve">isits </w:t>
      </w:r>
      <w:r w:rsidR="00E00223">
        <w:rPr>
          <w:rFonts w:asciiTheme="minorHAnsi" w:hAnsiTheme="minorHAnsi" w:cs="Times New Roman"/>
        </w:rPr>
        <w:t>four and five</w:t>
      </w:r>
      <w:r>
        <w:rPr>
          <w:rFonts w:asciiTheme="minorHAnsi" w:hAnsiTheme="minorHAnsi" w:cs="Times New Roman"/>
        </w:rPr>
        <w:t xml:space="preserve"> involved application of TENS for 20 minutes and a time matched duration respectively.</w:t>
      </w:r>
      <w:r w:rsidR="00E10FD1">
        <w:rPr>
          <w:rFonts w:asciiTheme="minorHAnsi" w:hAnsiTheme="minorHAnsi" w:cs="Times New Roman"/>
        </w:rPr>
        <w:t xml:space="preserve"> All testing visits were randomized with the exception of the first experimental visit. One-way repeated measures ANOVAS were conducted to assess differences in pain sensitivity following each t</w:t>
      </w:r>
      <w:r w:rsidR="00033C4C">
        <w:rPr>
          <w:rFonts w:asciiTheme="minorHAnsi" w:hAnsiTheme="minorHAnsi" w:cs="Times New Roman"/>
        </w:rPr>
        <w:t>reatment followed by post-hoc testing using Fisher’s LSD.</w:t>
      </w:r>
      <w:r w:rsidR="00E10FD1">
        <w:rPr>
          <w:rFonts w:asciiTheme="minorHAnsi" w:hAnsiTheme="minorHAnsi" w:cs="Times New Roman"/>
        </w:rPr>
        <w:t xml:space="preserve"> Multi</w:t>
      </w:r>
      <w:r w:rsidR="00033C4C">
        <w:rPr>
          <w:rFonts w:asciiTheme="minorHAnsi" w:hAnsiTheme="minorHAnsi" w:cs="Times New Roman"/>
        </w:rPr>
        <w:t>-factorial ANOVA</w:t>
      </w:r>
      <w:r w:rsidR="00E10FD1">
        <w:rPr>
          <w:rFonts w:asciiTheme="minorHAnsi" w:hAnsiTheme="minorHAnsi" w:cs="Times New Roman"/>
        </w:rPr>
        <w:t xml:space="preserve"> w</w:t>
      </w:r>
      <w:r w:rsidR="00033C4C">
        <w:rPr>
          <w:rFonts w:asciiTheme="minorHAnsi" w:hAnsiTheme="minorHAnsi" w:cs="Times New Roman"/>
        </w:rPr>
        <w:t>as</w:t>
      </w:r>
      <w:r w:rsidR="00E10FD1">
        <w:rPr>
          <w:rFonts w:asciiTheme="minorHAnsi" w:hAnsiTheme="minorHAnsi" w:cs="Times New Roman"/>
        </w:rPr>
        <w:t xml:space="preserve"> conducted to </w:t>
      </w:r>
      <w:r w:rsidR="00033C4C">
        <w:rPr>
          <w:rFonts w:asciiTheme="minorHAnsi" w:hAnsiTheme="minorHAnsi" w:cs="Times New Roman"/>
        </w:rPr>
        <w:t>examine treatment interactions</w:t>
      </w:r>
      <w:r w:rsidR="00E10FD1">
        <w:rPr>
          <w:rFonts w:asciiTheme="minorHAnsi" w:hAnsiTheme="minorHAnsi" w:cs="Times New Roman"/>
        </w:rPr>
        <w:t xml:space="preserve"> across treatments</w:t>
      </w:r>
      <w:r w:rsidR="00033C4C">
        <w:rPr>
          <w:rFonts w:asciiTheme="minorHAnsi" w:hAnsiTheme="minorHAnsi" w:cs="Times New Roman"/>
        </w:rPr>
        <w:t xml:space="preserve">, </w:t>
      </w:r>
      <w:r w:rsidR="00E10FD1">
        <w:rPr>
          <w:rFonts w:asciiTheme="minorHAnsi" w:hAnsiTheme="minorHAnsi" w:cs="Times New Roman"/>
        </w:rPr>
        <w:t>muscle groups</w:t>
      </w:r>
      <w:r w:rsidR="00033C4C">
        <w:rPr>
          <w:rFonts w:asciiTheme="minorHAnsi" w:hAnsiTheme="minorHAnsi" w:cs="Times New Roman"/>
        </w:rPr>
        <w:t>, and time points followed by F</w:t>
      </w:r>
      <w:r w:rsidR="00E10FD1">
        <w:rPr>
          <w:rFonts w:asciiTheme="minorHAnsi" w:hAnsiTheme="minorHAnsi" w:cs="Times New Roman"/>
        </w:rPr>
        <w:t>isher</w:t>
      </w:r>
      <w:r w:rsidR="00033C4C">
        <w:rPr>
          <w:rFonts w:asciiTheme="minorHAnsi" w:hAnsiTheme="minorHAnsi" w:cs="Times New Roman"/>
        </w:rPr>
        <w:t>’</w:t>
      </w:r>
      <w:r w:rsidR="00E10FD1">
        <w:rPr>
          <w:rFonts w:asciiTheme="minorHAnsi" w:hAnsiTheme="minorHAnsi" w:cs="Times New Roman"/>
        </w:rPr>
        <w:t>s LSD</w:t>
      </w:r>
      <w:r w:rsidR="00033C4C">
        <w:rPr>
          <w:rFonts w:asciiTheme="minorHAnsi" w:hAnsiTheme="minorHAnsi" w:cs="Times New Roman"/>
        </w:rPr>
        <w:t xml:space="preserve"> </w:t>
      </w:r>
      <w:r w:rsidR="00E10FD1">
        <w:rPr>
          <w:rFonts w:asciiTheme="minorHAnsi" w:hAnsiTheme="minorHAnsi" w:cs="Times New Roman"/>
        </w:rPr>
        <w:t>to examine differences in significant</w:t>
      </w:r>
      <w:r w:rsidR="00033C4C">
        <w:rPr>
          <w:rFonts w:asciiTheme="minorHAnsi" w:hAnsiTheme="minorHAnsi" w:cs="Times New Roman"/>
        </w:rPr>
        <w:t xml:space="preserve"> one-way</w:t>
      </w:r>
      <w:r w:rsidR="00E10FD1">
        <w:rPr>
          <w:rFonts w:asciiTheme="minorHAnsi" w:hAnsiTheme="minorHAnsi" w:cs="Times New Roman"/>
        </w:rPr>
        <w:t xml:space="preserve"> </w:t>
      </w:r>
      <w:r w:rsidR="00033C4C">
        <w:rPr>
          <w:rFonts w:asciiTheme="minorHAnsi" w:hAnsiTheme="minorHAnsi" w:cs="Times New Roman"/>
        </w:rPr>
        <w:t>ANOVA</w:t>
      </w:r>
      <w:r w:rsidR="00E10FD1">
        <w:rPr>
          <w:rFonts w:asciiTheme="minorHAnsi" w:hAnsiTheme="minorHAnsi" w:cs="Times New Roman"/>
        </w:rPr>
        <w:t>.</w:t>
      </w:r>
      <w:r>
        <w:rPr>
          <w:rFonts w:asciiTheme="minorHAnsi" w:hAnsiTheme="minorHAnsi" w:cs="Times New Roman"/>
        </w:rPr>
        <w:t xml:space="preserve"> </w:t>
      </w:r>
      <w:r w:rsidRPr="00EF697A">
        <w:rPr>
          <w:rFonts w:asciiTheme="minorHAnsi" w:hAnsiTheme="minorHAnsi" w:cs="Times New Roman"/>
          <w:b/>
        </w:rPr>
        <w:t>RESULTS:</w:t>
      </w:r>
      <w:r>
        <w:rPr>
          <w:rFonts w:asciiTheme="minorHAnsi" w:hAnsiTheme="minorHAnsi" w:cs="Times New Roman"/>
        </w:rPr>
        <w:t xml:space="preserve"> </w:t>
      </w:r>
      <w:r w:rsidR="00E00223">
        <w:rPr>
          <w:rFonts w:asciiTheme="minorHAnsi" w:hAnsiTheme="minorHAnsi" w:cs="Times New Roman"/>
        </w:rPr>
        <w:t>Participants</w:t>
      </w:r>
      <w:r w:rsidR="00E10FD1">
        <w:rPr>
          <w:rFonts w:asciiTheme="minorHAnsi" w:hAnsiTheme="minorHAnsi" w:cs="Times New Roman"/>
        </w:rPr>
        <w:t xml:space="preserve"> pressure pain threshold</w:t>
      </w:r>
      <w:r>
        <w:rPr>
          <w:rFonts w:asciiTheme="minorHAnsi" w:hAnsiTheme="minorHAnsi" w:cs="Times New Roman"/>
        </w:rPr>
        <w:t>s</w:t>
      </w:r>
      <w:r w:rsidR="00E10FD1">
        <w:rPr>
          <w:rFonts w:asciiTheme="minorHAnsi" w:hAnsiTheme="minorHAnsi" w:cs="Times New Roman"/>
        </w:rPr>
        <w:t xml:space="preserve"> (PPT)</w:t>
      </w:r>
      <w:r>
        <w:rPr>
          <w:rFonts w:asciiTheme="minorHAnsi" w:hAnsiTheme="minorHAnsi" w:cs="Times New Roman"/>
        </w:rPr>
        <w:t xml:space="preserve"> increased following the voluntary isometric task in the contracting</w:t>
      </w:r>
      <w:r w:rsidR="006E2857">
        <w:rPr>
          <w:rFonts w:asciiTheme="minorHAnsi" w:hAnsiTheme="minorHAnsi" w:cs="Times New Roman"/>
        </w:rPr>
        <w:t xml:space="preserve"> vastus lateralis</w:t>
      </w:r>
      <w:r>
        <w:rPr>
          <w:rFonts w:asciiTheme="minorHAnsi" w:hAnsiTheme="minorHAnsi" w:cs="Times New Roman"/>
        </w:rPr>
        <w:t xml:space="preserve"> </w:t>
      </w:r>
      <w:r w:rsidR="006E2857">
        <w:rPr>
          <w:rFonts w:asciiTheme="minorHAnsi" w:hAnsiTheme="minorHAnsi" w:cs="Times New Roman"/>
        </w:rPr>
        <w:t>(</w:t>
      </w:r>
      <w:r>
        <w:rPr>
          <w:rFonts w:asciiTheme="minorHAnsi" w:hAnsiTheme="minorHAnsi" w:cs="Times New Roman"/>
        </w:rPr>
        <w:t>VL</w:t>
      </w:r>
      <w:r w:rsidR="006E2857">
        <w:rPr>
          <w:rFonts w:asciiTheme="minorHAnsi" w:hAnsiTheme="minorHAnsi" w:cs="Times New Roman"/>
        </w:rPr>
        <w:t>), i</w:t>
      </w:r>
      <w:r>
        <w:rPr>
          <w:rFonts w:asciiTheme="minorHAnsi" w:hAnsiTheme="minorHAnsi" w:cs="Times New Roman"/>
        </w:rPr>
        <w:t>P</w:t>
      </w:r>
      <w:r w:rsidR="006E2857">
        <w:rPr>
          <w:rFonts w:asciiTheme="minorHAnsi" w:hAnsiTheme="minorHAnsi" w:cs="Times New Roman"/>
        </w:rPr>
        <w:t>ost</w:t>
      </w:r>
      <w:r>
        <w:rPr>
          <w:rFonts w:asciiTheme="minorHAnsi" w:hAnsiTheme="minorHAnsi" w:cs="Times New Roman"/>
        </w:rPr>
        <w:t xml:space="preserve"> (p = 0.01) and 10</w:t>
      </w:r>
      <w:r w:rsidR="006E2857">
        <w:rPr>
          <w:rFonts w:asciiTheme="minorHAnsi" w:hAnsiTheme="minorHAnsi" w:cs="Times New Roman"/>
        </w:rPr>
        <w:t xml:space="preserve">-min </w:t>
      </w:r>
      <w:r>
        <w:rPr>
          <w:rFonts w:asciiTheme="minorHAnsi" w:hAnsiTheme="minorHAnsi" w:cs="Times New Roman"/>
        </w:rPr>
        <w:t>P</w:t>
      </w:r>
      <w:r w:rsidR="006E2857">
        <w:rPr>
          <w:rFonts w:asciiTheme="minorHAnsi" w:hAnsiTheme="minorHAnsi" w:cs="Times New Roman"/>
        </w:rPr>
        <w:t>ost</w:t>
      </w:r>
      <w:r>
        <w:rPr>
          <w:rFonts w:asciiTheme="minorHAnsi" w:hAnsiTheme="minorHAnsi" w:cs="Times New Roman"/>
        </w:rPr>
        <w:t xml:space="preserve"> (p= 0.047) and </w:t>
      </w:r>
      <w:r w:rsidR="00E00223">
        <w:rPr>
          <w:rFonts w:asciiTheme="minorHAnsi" w:hAnsiTheme="minorHAnsi" w:cs="Times New Roman"/>
        </w:rPr>
        <w:t>b</w:t>
      </w:r>
      <w:r w:rsidR="006E2857">
        <w:rPr>
          <w:rFonts w:asciiTheme="minorHAnsi" w:hAnsiTheme="minorHAnsi" w:cs="Times New Roman"/>
        </w:rPr>
        <w:t>rachioradialis i</w:t>
      </w:r>
      <w:r>
        <w:rPr>
          <w:rFonts w:asciiTheme="minorHAnsi" w:hAnsiTheme="minorHAnsi" w:cs="Times New Roman"/>
        </w:rPr>
        <w:t>P</w:t>
      </w:r>
      <w:r w:rsidR="006E2857">
        <w:rPr>
          <w:rFonts w:asciiTheme="minorHAnsi" w:hAnsiTheme="minorHAnsi" w:cs="Times New Roman"/>
        </w:rPr>
        <w:t>ost</w:t>
      </w:r>
      <w:r>
        <w:rPr>
          <w:rFonts w:asciiTheme="minorHAnsi" w:hAnsiTheme="minorHAnsi" w:cs="Times New Roman"/>
        </w:rPr>
        <w:t xml:space="preserve"> (p = 0.002). PPTs were significantly increased following neuromuscular </w:t>
      </w:r>
      <w:r>
        <w:rPr>
          <w:rFonts w:asciiTheme="minorHAnsi" w:hAnsiTheme="minorHAnsi" w:cs="Times New Roman"/>
        </w:rPr>
        <w:lastRenderedPageBreak/>
        <w:t>stim</w:t>
      </w:r>
      <w:r w:rsidR="006E2857">
        <w:rPr>
          <w:rFonts w:asciiTheme="minorHAnsi" w:hAnsiTheme="minorHAnsi" w:cs="Times New Roman"/>
        </w:rPr>
        <w:t>ulation in the contracting VL iPost</w:t>
      </w:r>
      <w:r>
        <w:rPr>
          <w:rFonts w:asciiTheme="minorHAnsi" w:hAnsiTheme="minorHAnsi" w:cs="Times New Roman"/>
        </w:rPr>
        <w:t xml:space="preserve"> (p&lt;0.001) and 10</w:t>
      </w:r>
      <w:r w:rsidR="006E2857">
        <w:rPr>
          <w:rFonts w:asciiTheme="minorHAnsi" w:hAnsiTheme="minorHAnsi" w:cs="Times New Roman"/>
        </w:rPr>
        <w:t xml:space="preserve">-min </w:t>
      </w:r>
      <w:r>
        <w:rPr>
          <w:rFonts w:asciiTheme="minorHAnsi" w:hAnsiTheme="minorHAnsi" w:cs="Times New Roman"/>
        </w:rPr>
        <w:t>P</w:t>
      </w:r>
      <w:r w:rsidR="006E2857">
        <w:rPr>
          <w:rFonts w:asciiTheme="minorHAnsi" w:hAnsiTheme="minorHAnsi" w:cs="Times New Roman"/>
        </w:rPr>
        <w:t>ost (p = 0.042) and only i</w:t>
      </w:r>
      <w:r>
        <w:rPr>
          <w:rFonts w:asciiTheme="minorHAnsi" w:hAnsiTheme="minorHAnsi" w:cs="Times New Roman"/>
        </w:rPr>
        <w:t>P</w:t>
      </w:r>
      <w:r w:rsidR="006E2857">
        <w:rPr>
          <w:rFonts w:asciiTheme="minorHAnsi" w:hAnsiTheme="minorHAnsi" w:cs="Times New Roman"/>
        </w:rPr>
        <w:t>ost</w:t>
      </w:r>
      <w:r>
        <w:rPr>
          <w:rFonts w:asciiTheme="minorHAnsi" w:hAnsiTheme="minorHAnsi" w:cs="Times New Roman"/>
        </w:rPr>
        <w:t xml:space="preserve"> (p = 0.016) in the brachioradialis. PPTs were significantly increased following voluntary isometric exercis</w:t>
      </w:r>
      <w:r w:rsidR="006E2857">
        <w:rPr>
          <w:rFonts w:asciiTheme="minorHAnsi" w:hAnsiTheme="minorHAnsi" w:cs="Times New Roman"/>
        </w:rPr>
        <w:t>e + TENS in the contracting VL i</w:t>
      </w:r>
      <w:r>
        <w:rPr>
          <w:rFonts w:asciiTheme="minorHAnsi" w:hAnsiTheme="minorHAnsi" w:cs="Times New Roman"/>
        </w:rPr>
        <w:t>P</w:t>
      </w:r>
      <w:r w:rsidR="006E2857">
        <w:rPr>
          <w:rFonts w:asciiTheme="minorHAnsi" w:hAnsiTheme="minorHAnsi" w:cs="Times New Roman"/>
        </w:rPr>
        <w:t>ost</w:t>
      </w:r>
      <w:r>
        <w:rPr>
          <w:rFonts w:asciiTheme="minorHAnsi" w:hAnsiTheme="minorHAnsi" w:cs="Times New Roman"/>
        </w:rPr>
        <w:t xml:space="preserve"> (p = 0.001) and 10</w:t>
      </w:r>
      <w:r w:rsidR="006E2857">
        <w:rPr>
          <w:rFonts w:asciiTheme="minorHAnsi" w:hAnsiTheme="minorHAnsi" w:cs="Times New Roman"/>
        </w:rPr>
        <w:t xml:space="preserve">-min </w:t>
      </w:r>
      <w:r>
        <w:rPr>
          <w:rFonts w:asciiTheme="minorHAnsi" w:hAnsiTheme="minorHAnsi" w:cs="Times New Roman"/>
        </w:rPr>
        <w:t>P</w:t>
      </w:r>
      <w:r w:rsidR="006E2857">
        <w:rPr>
          <w:rFonts w:asciiTheme="minorHAnsi" w:hAnsiTheme="minorHAnsi" w:cs="Times New Roman"/>
        </w:rPr>
        <w:t>ost</w:t>
      </w:r>
      <w:r>
        <w:rPr>
          <w:rFonts w:asciiTheme="minorHAnsi" w:hAnsiTheme="minorHAnsi" w:cs="Times New Roman"/>
        </w:rPr>
        <w:t xml:space="preserve"> (p = 0</w:t>
      </w:r>
      <w:r w:rsidR="006E2857">
        <w:rPr>
          <w:rFonts w:asciiTheme="minorHAnsi" w:hAnsiTheme="minorHAnsi" w:cs="Times New Roman"/>
        </w:rPr>
        <w:t>.013); in the contralateral VL i</w:t>
      </w:r>
      <w:r>
        <w:rPr>
          <w:rFonts w:asciiTheme="minorHAnsi" w:hAnsiTheme="minorHAnsi" w:cs="Times New Roman"/>
        </w:rPr>
        <w:t>P</w:t>
      </w:r>
      <w:r w:rsidR="006E2857">
        <w:rPr>
          <w:rFonts w:asciiTheme="minorHAnsi" w:hAnsiTheme="minorHAnsi" w:cs="Times New Roman"/>
        </w:rPr>
        <w:t>ost</w:t>
      </w:r>
      <w:r>
        <w:rPr>
          <w:rFonts w:asciiTheme="minorHAnsi" w:hAnsiTheme="minorHAnsi" w:cs="Times New Roman"/>
        </w:rPr>
        <w:t xml:space="preserve"> (p = 0.002), 10</w:t>
      </w:r>
      <w:r w:rsidR="006E2857">
        <w:rPr>
          <w:rFonts w:asciiTheme="minorHAnsi" w:hAnsiTheme="minorHAnsi" w:cs="Times New Roman"/>
        </w:rPr>
        <w:t xml:space="preserve">-min </w:t>
      </w:r>
      <w:r>
        <w:rPr>
          <w:rFonts w:asciiTheme="minorHAnsi" w:hAnsiTheme="minorHAnsi" w:cs="Times New Roman"/>
        </w:rPr>
        <w:t>P</w:t>
      </w:r>
      <w:r w:rsidR="006E2857">
        <w:rPr>
          <w:rFonts w:asciiTheme="minorHAnsi" w:hAnsiTheme="minorHAnsi" w:cs="Times New Roman"/>
        </w:rPr>
        <w:t>ost</w:t>
      </w:r>
      <w:r>
        <w:rPr>
          <w:rFonts w:asciiTheme="minorHAnsi" w:hAnsiTheme="minorHAnsi" w:cs="Times New Roman"/>
        </w:rPr>
        <w:t xml:space="preserve"> (p = 0.012), and 20</w:t>
      </w:r>
      <w:r w:rsidR="006E2857">
        <w:rPr>
          <w:rFonts w:asciiTheme="minorHAnsi" w:hAnsiTheme="minorHAnsi" w:cs="Times New Roman"/>
        </w:rPr>
        <w:t xml:space="preserve">-min </w:t>
      </w:r>
      <w:r>
        <w:rPr>
          <w:rFonts w:asciiTheme="minorHAnsi" w:hAnsiTheme="minorHAnsi" w:cs="Times New Roman"/>
        </w:rPr>
        <w:t>P</w:t>
      </w:r>
      <w:r w:rsidR="006E2857">
        <w:rPr>
          <w:rFonts w:asciiTheme="minorHAnsi" w:hAnsiTheme="minorHAnsi" w:cs="Times New Roman"/>
        </w:rPr>
        <w:t>ost</w:t>
      </w:r>
      <w:r>
        <w:rPr>
          <w:rFonts w:asciiTheme="minorHAnsi" w:hAnsiTheme="minorHAnsi" w:cs="Times New Roman"/>
        </w:rPr>
        <w:t xml:space="preserve"> (p = </w:t>
      </w:r>
      <w:r w:rsidR="006E2857">
        <w:rPr>
          <w:rFonts w:asciiTheme="minorHAnsi" w:hAnsiTheme="minorHAnsi" w:cs="Times New Roman"/>
        </w:rPr>
        <w:t>0.003); in the brachioradialis i</w:t>
      </w:r>
      <w:r>
        <w:rPr>
          <w:rFonts w:asciiTheme="minorHAnsi" w:hAnsiTheme="minorHAnsi" w:cs="Times New Roman"/>
        </w:rPr>
        <w:t>P</w:t>
      </w:r>
      <w:r w:rsidR="006E2857">
        <w:rPr>
          <w:rFonts w:asciiTheme="minorHAnsi" w:hAnsiTheme="minorHAnsi" w:cs="Times New Roman"/>
        </w:rPr>
        <w:t>ost</w:t>
      </w:r>
      <w:r>
        <w:rPr>
          <w:rFonts w:asciiTheme="minorHAnsi" w:hAnsiTheme="minorHAnsi" w:cs="Times New Roman"/>
        </w:rPr>
        <w:t xml:space="preserve"> (p = 0.005), 10</w:t>
      </w:r>
      <w:r w:rsidR="006E2857">
        <w:rPr>
          <w:rFonts w:asciiTheme="minorHAnsi" w:hAnsiTheme="minorHAnsi" w:cs="Times New Roman"/>
        </w:rPr>
        <w:t xml:space="preserve">-min </w:t>
      </w:r>
      <w:r>
        <w:rPr>
          <w:rFonts w:asciiTheme="minorHAnsi" w:hAnsiTheme="minorHAnsi" w:cs="Times New Roman"/>
        </w:rPr>
        <w:t>P</w:t>
      </w:r>
      <w:r w:rsidR="006E2857">
        <w:rPr>
          <w:rFonts w:asciiTheme="minorHAnsi" w:hAnsiTheme="minorHAnsi" w:cs="Times New Roman"/>
        </w:rPr>
        <w:t>ost</w:t>
      </w:r>
      <w:r>
        <w:rPr>
          <w:rFonts w:asciiTheme="minorHAnsi" w:hAnsiTheme="minorHAnsi" w:cs="Times New Roman"/>
        </w:rPr>
        <w:t xml:space="preserve"> (p = 0.033), and 20</w:t>
      </w:r>
      <w:r w:rsidR="006E2857">
        <w:rPr>
          <w:rFonts w:asciiTheme="minorHAnsi" w:hAnsiTheme="minorHAnsi" w:cs="Times New Roman"/>
        </w:rPr>
        <w:t xml:space="preserve">-min </w:t>
      </w:r>
      <w:r>
        <w:rPr>
          <w:rFonts w:asciiTheme="minorHAnsi" w:hAnsiTheme="minorHAnsi" w:cs="Times New Roman"/>
        </w:rPr>
        <w:t>P</w:t>
      </w:r>
      <w:r w:rsidR="006E2857">
        <w:rPr>
          <w:rFonts w:asciiTheme="minorHAnsi" w:hAnsiTheme="minorHAnsi" w:cs="Times New Roman"/>
        </w:rPr>
        <w:t>ost</w:t>
      </w:r>
      <w:r>
        <w:rPr>
          <w:rFonts w:asciiTheme="minorHAnsi" w:hAnsiTheme="minorHAnsi" w:cs="Times New Roman"/>
        </w:rPr>
        <w:t xml:space="preserve"> (p= 0.017). Following TENS for 20 minutes PPTs were significantly </w:t>
      </w:r>
      <w:r w:rsidR="006E2857">
        <w:rPr>
          <w:rFonts w:asciiTheme="minorHAnsi" w:hAnsiTheme="minorHAnsi" w:cs="Times New Roman"/>
        </w:rPr>
        <w:t>higher in the contralateral VL i</w:t>
      </w:r>
      <w:r>
        <w:rPr>
          <w:rFonts w:asciiTheme="minorHAnsi" w:hAnsiTheme="minorHAnsi" w:cs="Times New Roman"/>
        </w:rPr>
        <w:t>P</w:t>
      </w:r>
      <w:r w:rsidR="006E2857">
        <w:rPr>
          <w:rFonts w:asciiTheme="minorHAnsi" w:hAnsiTheme="minorHAnsi" w:cs="Times New Roman"/>
        </w:rPr>
        <w:t>ost</w:t>
      </w:r>
      <w:r>
        <w:rPr>
          <w:rFonts w:asciiTheme="minorHAnsi" w:hAnsiTheme="minorHAnsi" w:cs="Times New Roman"/>
        </w:rPr>
        <w:t xml:space="preserve"> (p = 0.045) and 10</w:t>
      </w:r>
      <w:r w:rsidR="006E2857">
        <w:rPr>
          <w:rFonts w:asciiTheme="minorHAnsi" w:hAnsiTheme="minorHAnsi" w:cs="Times New Roman"/>
        </w:rPr>
        <w:t xml:space="preserve">-min </w:t>
      </w:r>
      <w:r>
        <w:rPr>
          <w:rFonts w:asciiTheme="minorHAnsi" w:hAnsiTheme="minorHAnsi" w:cs="Times New Roman"/>
        </w:rPr>
        <w:t>P</w:t>
      </w:r>
      <w:r w:rsidR="006E2857">
        <w:rPr>
          <w:rFonts w:asciiTheme="minorHAnsi" w:hAnsiTheme="minorHAnsi" w:cs="Times New Roman"/>
        </w:rPr>
        <w:t>ost</w:t>
      </w:r>
      <w:r>
        <w:rPr>
          <w:rFonts w:asciiTheme="minorHAnsi" w:hAnsiTheme="minorHAnsi" w:cs="Times New Roman"/>
        </w:rPr>
        <w:t xml:space="preserve"> (p = 0.046). Following time matched TENS PPTs were significantly higher in the contralateral VL </w:t>
      </w:r>
      <w:r w:rsidR="006E2857">
        <w:rPr>
          <w:rFonts w:asciiTheme="minorHAnsi" w:hAnsiTheme="minorHAnsi" w:cs="Times New Roman"/>
        </w:rPr>
        <w:t>i</w:t>
      </w:r>
      <w:r>
        <w:rPr>
          <w:rFonts w:asciiTheme="minorHAnsi" w:hAnsiTheme="minorHAnsi" w:cs="Times New Roman"/>
        </w:rPr>
        <w:t>P</w:t>
      </w:r>
      <w:r w:rsidR="006E2857">
        <w:rPr>
          <w:rFonts w:asciiTheme="minorHAnsi" w:hAnsiTheme="minorHAnsi" w:cs="Times New Roman"/>
        </w:rPr>
        <w:t xml:space="preserve">ost (p &lt; 0.001), 10-min </w:t>
      </w:r>
      <w:r>
        <w:rPr>
          <w:rFonts w:asciiTheme="minorHAnsi" w:hAnsiTheme="minorHAnsi" w:cs="Times New Roman"/>
        </w:rPr>
        <w:t>P</w:t>
      </w:r>
      <w:r w:rsidR="006E2857">
        <w:rPr>
          <w:rFonts w:asciiTheme="minorHAnsi" w:hAnsiTheme="minorHAnsi" w:cs="Times New Roman"/>
        </w:rPr>
        <w:t>ost</w:t>
      </w:r>
      <w:r>
        <w:rPr>
          <w:rFonts w:asciiTheme="minorHAnsi" w:hAnsiTheme="minorHAnsi" w:cs="Times New Roman"/>
        </w:rPr>
        <w:t xml:space="preserve"> (p = 0.018), and 20</w:t>
      </w:r>
      <w:r w:rsidR="006E2857">
        <w:rPr>
          <w:rFonts w:asciiTheme="minorHAnsi" w:hAnsiTheme="minorHAnsi" w:cs="Times New Roman"/>
        </w:rPr>
        <w:t xml:space="preserve">-min </w:t>
      </w:r>
      <w:r>
        <w:rPr>
          <w:rFonts w:asciiTheme="minorHAnsi" w:hAnsiTheme="minorHAnsi" w:cs="Times New Roman"/>
        </w:rPr>
        <w:t>P</w:t>
      </w:r>
      <w:r w:rsidR="006E2857">
        <w:rPr>
          <w:rFonts w:asciiTheme="minorHAnsi" w:hAnsiTheme="minorHAnsi" w:cs="Times New Roman"/>
        </w:rPr>
        <w:t>ost</w:t>
      </w:r>
      <w:r>
        <w:rPr>
          <w:rFonts w:asciiTheme="minorHAnsi" w:hAnsiTheme="minorHAnsi" w:cs="Times New Roman"/>
        </w:rPr>
        <w:t xml:space="preserve"> (p = 0</w:t>
      </w:r>
      <w:r w:rsidR="006E2857">
        <w:rPr>
          <w:rFonts w:asciiTheme="minorHAnsi" w:hAnsiTheme="minorHAnsi" w:cs="Times New Roman"/>
        </w:rPr>
        <w:t>.005); in the brachioradialis i</w:t>
      </w:r>
      <w:r>
        <w:rPr>
          <w:rFonts w:asciiTheme="minorHAnsi" w:hAnsiTheme="minorHAnsi" w:cs="Times New Roman"/>
        </w:rPr>
        <w:t>P</w:t>
      </w:r>
      <w:r w:rsidR="006E2857">
        <w:rPr>
          <w:rFonts w:asciiTheme="minorHAnsi" w:hAnsiTheme="minorHAnsi" w:cs="Times New Roman"/>
        </w:rPr>
        <w:t>ost</w:t>
      </w:r>
      <w:r>
        <w:rPr>
          <w:rFonts w:asciiTheme="minorHAnsi" w:hAnsiTheme="minorHAnsi" w:cs="Times New Roman"/>
        </w:rPr>
        <w:t xml:space="preserve"> (p = 0.002), 10P (p = 0.001), and 20</w:t>
      </w:r>
      <w:r w:rsidR="006E2857">
        <w:rPr>
          <w:rFonts w:asciiTheme="minorHAnsi" w:hAnsiTheme="minorHAnsi" w:cs="Times New Roman"/>
        </w:rPr>
        <w:t xml:space="preserve">-min </w:t>
      </w:r>
      <w:r>
        <w:rPr>
          <w:rFonts w:asciiTheme="minorHAnsi" w:hAnsiTheme="minorHAnsi" w:cs="Times New Roman"/>
        </w:rPr>
        <w:t>P</w:t>
      </w:r>
      <w:r w:rsidR="006E2857">
        <w:rPr>
          <w:rFonts w:asciiTheme="minorHAnsi" w:hAnsiTheme="minorHAnsi" w:cs="Times New Roman"/>
        </w:rPr>
        <w:t>ost</w:t>
      </w:r>
      <w:r>
        <w:rPr>
          <w:rFonts w:asciiTheme="minorHAnsi" w:hAnsiTheme="minorHAnsi" w:cs="Times New Roman"/>
        </w:rPr>
        <w:t xml:space="preserve"> (p = 0.009). The magnitude of the hypoalgesic response from all treatments showed a significant decrease in pain sen</w:t>
      </w:r>
      <w:r w:rsidR="006E2857">
        <w:rPr>
          <w:rFonts w:asciiTheme="minorHAnsi" w:hAnsiTheme="minorHAnsi" w:cs="Times New Roman"/>
        </w:rPr>
        <w:t>sitivity in the contracting VL i</w:t>
      </w:r>
      <w:r>
        <w:rPr>
          <w:rFonts w:asciiTheme="minorHAnsi" w:hAnsiTheme="minorHAnsi" w:cs="Times New Roman"/>
        </w:rPr>
        <w:t>P</w:t>
      </w:r>
      <w:r w:rsidR="006E2857">
        <w:rPr>
          <w:rFonts w:asciiTheme="minorHAnsi" w:hAnsiTheme="minorHAnsi" w:cs="Times New Roman"/>
        </w:rPr>
        <w:t>ost</w:t>
      </w:r>
      <w:r>
        <w:rPr>
          <w:rFonts w:asciiTheme="minorHAnsi" w:hAnsiTheme="minorHAnsi" w:cs="Times New Roman"/>
        </w:rPr>
        <w:t xml:space="preserve"> (p &lt; 0.001) treatment compared to 10</w:t>
      </w:r>
      <w:r w:rsidR="006E2857">
        <w:rPr>
          <w:rFonts w:asciiTheme="minorHAnsi" w:hAnsiTheme="minorHAnsi" w:cs="Times New Roman"/>
        </w:rPr>
        <w:t xml:space="preserve">-min </w:t>
      </w:r>
      <w:r>
        <w:rPr>
          <w:rFonts w:asciiTheme="minorHAnsi" w:hAnsiTheme="minorHAnsi" w:cs="Times New Roman"/>
        </w:rPr>
        <w:t>P</w:t>
      </w:r>
      <w:r w:rsidR="006E2857">
        <w:rPr>
          <w:rFonts w:asciiTheme="minorHAnsi" w:hAnsiTheme="minorHAnsi" w:cs="Times New Roman"/>
        </w:rPr>
        <w:t>ost</w:t>
      </w:r>
      <w:r>
        <w:rPr>
          <w:rFonts w:asciiTheme="minorHAnsi" w:hAnsiTheme="minorHAnsi" w:cs="Times New Roman"/>
        </w:rPr>
        <w:t xml:space="preserve"> and 20</w:t>
      </w:r>
      <w:r w:rsidR="006E2857">
        <w:rPr>
          <w:rFonts w:asciiTheme="minorHAnsi" w:hAnsiTheme="minorHAnsi" w:cs="Times New Roman"/>
        </w:rPr>
        <w:t xml:space="preserve">-min </w:t>
      </w:r>
      <w:r>
        <w:rPr>
          <w:rFonts w:asciiTheme="minorHAnsi" w:hAnsiTheme="minorHAnsi" w:cs="Times New Roman"/>
        </w:rPr>
        <w:t>P</w:t>
      </w:r>
      <w:r w:rsidR="006E2857">
        <w:rPr>
          <w:rFonts w:asciiTheme="minorHAnsi" w:hAnsiTheme="minorHAnsi" w:cs="Times New Roman"/>
        </w:rPr>
        <w:t>ost</w:t>
      </w:r>
      <w:r>
        <w:rPr>
          <w:rFonts w:asciiTheme="minorHAnsi" w:hAnsiTheme="minorHAnsi" w:cs="Times New Roman"/>
        </w:rPr>
        <w:t xml:space="preserve"> treatment.  </w:t>
      </w:r>
      <w:r w:rsidRPr="00EC0FF3">
        <w:rPr>
          <w:rFonts w:asciiTheme="minorHAnsi" w:hAnsiTheme="minorHAnsi" w:cs="Times New Roman"/>
          <w:b/>
        </w:rPr>
        <w:t>CONCLUSIONS</w:t>
      </w:r>
      <w:r>
        <w:rPr>
          <w:rFonts w:asciiTheme="minorHAnsi" w:hAnsiTheme="minorHAnsi" w:cs="Times New Roman"/>
          <w:b/>
        </w:rPr>
        <w:t xml:space="preserve">: </w:t>
      </w:r>
      <w:r w:rsidR="008B2645">
        <w:rPr>
          <w:rFonts w:asciiTheme="minorHAnsi" w:hAnsiTheme="minorHAnsi" w:cs="Times New Roman"/>
        </w:rPr>
        <w:t xml:space="preserve"> No single</w:t>
      </w:r>
      <w:r>
        <w:rPr>
          <w:rFonts w:asciiTheme="minorHAnsi" w:hAnsiTheme="minorHAnsi" w:cs="Times New Roman"/>
        </w:rPr>
        <w:t xml:space="preserve"> treatment seemed to elicit a higher hypoalgesic response than another. Additionally, the magnitude of response to </w:t>
      </w:r>
      <w:r w:rsidR="008B2645">
        <w:rPr>
          <w:rFonts w:asciiTheme="minorHAnsi" w:hAnsiTheme="minorHAnsi" w:cs="Times New Roman"/>
        </w:rPr>
        <w:t xml:space="preserve">any treatment </w:t>
      </w:r>
      <w:r w:rsidR="006E2857">
        <w:rPr>
          <w:rFonts w:asciiTheme="minorHAnsi" w:hAnsiTheme="minorHAnsi" w:cs="Times New Roman"/>
        </w:rPr>
        <w:t>was most robust i</w:t>
      </w:r>
      <w:r>
        <w:rPr>
          <w:rFonts w:asciiTheme="minorHAnsi" w:hAnsiTheme="minorHAnsi" w:cs="Times New Roman"/>
        </w:rPr>
        <w:t>P</w:t>
      </w:r>
      <w:r w:rsidR="006E2857">
        <w:rPr>
          <w:rFonts w:asciiTheme="minorHAnsi" w:hAnsiTheme="minorHAnsi" w:cs="Times New Roman"/>
        </w:rPr>
        <w:t>ost</w:t>
      </w:r>
      <w:r>
        <w:rPr>
          <w:rFonts w:asciiTheme="minorHAnsi" w:hAnsiTheme="minorHAnsi" w:cs="Times New Roman"/>
        </w:rPr>
        <w:t xml:space="preserve"> treatment in the contracting VL and was not sustained. Further studies should combine high frequency TENS applied at multiple sites. A larger sample size would also be beneficial.</w:t>
      </w:r>
    </w:p>
    <w:p w:rsidR="00EA13B0" w:rsidRPr="00EA13B0" w:rsidRDefault="00EA13B0" w:rsidP="00A622A8">
      <w:pPr>
        <w:spacing w:line="480" w:lineRule="auto"/>
        <w:jc w:val="center"/>
        <w:rPr>
          <w:rFonts w:eastAsia="Calibri" w:cs="Times New Roman"/>
          <w:b/>
          <w:u w:val="single"/>
        </w:rPr>
      </w:pPr>
      <w:r w:rsidRPr="00EA13B0">
        <w:rPr>
          <w:rFonts w:eastAsia="Calibri" w:cs="Times New Roman"/>
          <w:b/>
          <w:u w:val="single"/>
        </w:rPr>
        <w:lastRenderedPageBreak/>
        <w:t>Chapter I: Introduction</w:t>
      </w:r>
    </w:p>
    <w:p w:rsidR="00EA13B0" w:rsidRPr="00F45A9A" w:rsidRDefault="00EA13B0" w:rsidP="00EA13B0">
      <w:pPr>
        <w:spacing w:line="480" w:lineRule="auto"/>
        <w:rPr>
          <w:rFonts w:eastAsia="Calibri" w:cs="Times New Roman"/>
          <w:b/>
          <w:u w:val="single"/>
        </w:rPr>
      </w:pPr>
      <w:r w:rsidRPr="00F45A9A">
        <w:rPr>
          <w:rFonts w:eastAsia="Calibri" w:cs="Times New Roman"/>
          <w:b/>
          <w:u w:val="single"/>
        </w:rPr>
        <w:t>1.1 Introduction</w:t>
      </w:r>
    </w:p>
    <w:p w:rsidR="00EA13B0" w:rsidRPr="00EA13B0" w:rsidRDefault="00EA13B0" w:rsidP="00EA13B0">
      <w:pPr>
        <w:spacing w:line="480" w:lineRule="auto"/>
        <w:ind w:firstLine="720"/>
        <w:rPr>
          <w:rFonts w:eastAsia="Calibri" w:cs="Times New Roman"/>
        </w:rPr>
      </w:pPr>
      <w:r w:rsidRPr="00EA13B0">
        <w:rPr>
          <w:rFonts w:eastAsia="Calibri" w:cs="Times New Roman"/>
        </w:rPr>
        <w:t>Pain is defined</w:t>
      </w:r>
      <w:r w:rsidR="006E06A2">
        <w:rPr>
          <w:rFonts w:eastAsia="Calibri" w:cs="Times New Roman"/>
        </w:rPr>
        <w:t xml:space="preserve"> by the International Association for the study of Pain (IASP)</w:t>
      </w:r>
      <w:r w:rsidRPr="00EA13B0">
        <w:rPr>
          <w:rFonts w:eastAsia="Calibri" w:cs="Times New Roman"/>
        </w:rPr>
        <w:t xml:space="preserve"> as an unpleasant sensory or emotional experience caused by tissue damage or the potential for tissue damage. Pain has major societal implications in terms of health care cost, lifestyle, and workforce productivity. According to the NIH the cost of persistent pain impacts approximately 100 million adults and costs between 560 and 635 billion annually </w:t>
      </w:r>
      <w:r w:rsidRPr="00EA13B0">
        <w:rPr>
          <w:rFonts w:eastAsia="Calibri" w:cs="Times New Roman"/>
        </w:rPr>
        <w:fldChar w:fldCharType="begin" w:fldLock="1"/>
      </w:r>
      <w:r w:rsidRPr="00EA13B0">
        <w:rPr>
          <w:rFonts w:eastAsia="Calibri" w:cs="Times New Roman"/>
        </w:rPr>
        <w:instrText>ADDIN CSL_CITATION { "citationItems" : [ { "id" : "ITEM-1", "itemData" : { "DOI" : "10.1016/j.jpain.2012.03.009", "ISBN" : "1528-8447 (Electronic)\\r1526-5900 (Linking)", "ISSN" : "15265900", "PMID" : "22607834", "abstract" : "In 2008, according to the Medical Expenditure Panel Survey (MEPS), about 100 million adults in the United States were affected by chronic pain, including joint pain or arthritis. Pain is costly to the nation because it requires medical treatment and complicates treatment for other ailments. Also, pain lowers worker productivity. Using the 2008 MEPS, we estimated 1) the portion of total U.S. health care costs attributable to pain; and 2) the annual costs of pain associated with lower worker productivity. We found that the total costs ranged from $560 to $635 billion in 2010 dollars. The additional health care costs due to pain ranged from $261 to $300 billion. This represents an increase in annual per person health care costs ranging from $261 to $300 compared to a base of about $4,250 for persons without pain. The value of lost productivity due to pain ranged from $299 to $335 billion. We found that the annual cost of pain was greater than the annual costs of heart disease ($309 billion), cancer ($243 billion), and diabetes ($188 billion). Our estimates are conservative because they do not include costs associated with pain for nursing home residents, children, military personnel, and persons who are incarcerated. Perspective: This study estimates that the national cost of pain ranges from $560 to $635 billion, larger than the cost of the nation's priority health conditions. Because of its economic toll on society, the nation should invest in research, education, and training to advocate the successful treatment, management, and prevention of pain. \u00a9 2012 by the American Pain Society.", "author" : [ { "dropping-particle" : "", "family" : "Gaskin", "given" : "Darrell J.", "non-dropping-particle" : "", "parse-names" : false, "suffix" : "" }, { "dropping-particle" : "", "family" : "Richard", "given" : "Patrick", "non-dropping-particle" : "", "parse-names" : false, "suffix" : "" } ], "container-title" : "Journal of Pain", "id" : "ITEM-1", "issue" : "8", "issued" : { "date-parts" : [ [ "2012" ] ] }, "page" : "715-724", "publisher" : "Elsevier Ltd", "title" : "The economic costs of pain in the United States", "type" : "article-journal", "volume" : "13" }, "uris" : [ "http://www.mendeley.com/documents/?uuid=585875e9-1cd8-445c-b39d-f54d0b5fab98" ] } ], "mendeley" : { "formattedCitation" : "(Gaskin &amp; Richard, 2012)", "plainTextFormattedCitation" : "(Gaskin &amp; Richard, 2012)", "previouslyFormattedCitation" : "(Gaskin &amp; Richard, 2012)"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(Gaskin &amp; Richard, 2012)</w:t>
      </w:r>
      <w:r w:rsidRPr="00EA13B0">
        <w:rPr>
          <w:rFonts w:eastAsia="Calibri" w:cs="Times New Roman"/>
        </w:rPr>
        <w:fldChar w:fldCharType="end"/>
      </w:r>
      <w:r w:rsidRPr="00EA13B0">
        <w:rPr>
          <w:rFonts w:eastAsia="Calibri" w:cs="Times New Roman"/>
        </w:rPr>
        <w:t>. Americans suffering from chronic pain are also more likely to miss work compared to healthy individuals. According to Gaskin and Richards, people with joint pain and arthritis worked 220 and 384 fewer hours annually compared to their healthy counterparts</w:t>
      </w:r>
      <w:r w:rsidR="00E00223">
        <w:rPr>
          <w:rFonts w:eastAsia="Calibri" w:cs="Times New Roman"/>
        </w:rPr>
        <w:t>,</w:t>
      </w:r>
      <w:r w:rsidRPr="00EA13B0">
        <w:rPr>
          <w:rFonts w:eastAsia="Calibri" w:cs="Times New Roman"/>
        </w:rPr>
        <w:t xml:space="preserve"> respectively. The cost of lost work productivity due to pain ranged from </w:t>
      </w:r>
      <w:r w:rsidR="00E00223">
        <w:rPr>
          <w:rFonts w:eastAsia="Calibri" w:cs="Times New Roman"/>
        </w:rPr>
        <w:t>$</w:t>
      </w:r>
      <w:r w:rsidRPr="00EA13B0">
        <w:rPr>
          <w:rFonts w:eastAsia="Calibri" w:cs="Times New Roman"/>
        </w:rPr>
        <w:t xml:space="preserve">299-334 billion in 2008 </w:t>
      </w:r>
      <w:r w:rsidRPr="00EA13B0">
        <w:rPr>
          <w:rFonts w:eastAsia="Calibri" w:cs="Times New Roman"/>
        </w:rPr>
        <w:fldChar w:fldCharType="begin" w:fldLock="1"/>
      </w:r>
      <w:r w:rsidRPr="00EA13B0">
        <w:rPr>
          <w:rFonts w:eastAsia="Calibri" w:cs="Times New Roman"/>
        </w:rPr>
        <w:instrText>ADDIN CSL_CITATION { "citationItems" : [ { "id" : "ITEM-1", "itemData" : { "DOI" : "10.1016/j.jpain.2012.03.009", "ISBN" : "1528-8447 (Electronic)\\r1526-5900 (Linking)", "ISSN" : "15265900", "PMID" : "22607834", "abstract" : "In 2008, according to the Medical Expenditure Panel Survey (MEPS), about 100 million adults in the United States were affected by chronic pain, including joint pain or arthritis. Pain is costly to the nation because it requires medical treatment and complicates treatment for other ailments. Also, pain lowers worker productivity. Using the 2008 MEPS, we estimated 1) the portion of total U.S. health care costs attributable to pain; and 2) the annual costs of pain associated with lower worker productivity. We found that the total costs ranged from $560 to $635 billion in 2010 dollars. The additional health care costs due to pain ranged from $261 to $300 billion. This represents an increase in annual per person health care costs ranging from $261 to $300 compared to a base of about $4,250 for persons without pain. The value of lost productivity due to pain ranged from $299 to $335 billion. We found that the annual cost of pain was greater than the annual costs of heart disease ($309 billion), cancer ($243 billion), and diabetes ($188 billion). Our estimates are conservative because they do not include costs associated with pain for nursing home residents, children, military personnel, and persons who are incarcerated. Perspective: This study estimates that the national cost of pain ranges from $560 to $635 billion, larger than the cost of the nation's priority health conditions. Because of its economic toll on society, the nation should invest in research, education, and training to advocate the successful treatment, management, and prevention of pain. \u00a9 2012 by the American Pain Society.", "author" : [ { "dropping-particle" : "", "family" : "Gaskin", "given" : "Darrell J.", "non-dropping-particle" : "", "parse-names" : false, "suffix" : "" }, { "dropping-particle" : "", "family" : "Richard", "given" : "Patrick", "non-dropping-particle" : "", "parse-names" : false, "suffix" : "" } ], "container-title" : "Journal of Pain", "id" : "ITEM-1", "issue" : "8", "issued" : { "date-parts" : [ [ "2012" ] ] }, "page" : "715-724", "publisher" : "Elsevier Ltd", "title" : "The economic costs of pain in the United States", "type" : "article-journal", "volume" : "13" }, "uris" : [ "http://www.mendeley.com/documents/?uuid=585875e9-1cd8-445c-b39d-f54d0b5fab98" ] } ], "mendeley" : { "formattedCitation" : "(Gaskin &amp; Richard, 2012)", "plainTextFormattedCitation" : "(Gaskin &amp; Richard, 2012)", "previouslyFormattedCitation" : "(Gaskin &amp; Richard, 2012)"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(Gaskin &amp; Richard, 2012)</w:t>
      </w:r>
      <w:r w:rsidRPr="00EA13B0">
        <w:rPr>
          <w:rFonts w:eastAsia="Calibri" w:cs="Times New Roman"/>
        </w:rPr>
        <w:fldChar w:fldCharType="end"/>
      </w:r>
      <w:r w:rsidRPr="00EA13B0">
        <w:rPr>
          <w:rFonts w:eastAsia="Calibri" w:cs="Times New Roman"/>
        </w:rPr>
        <w:t xml:space="preserve">. The use of prescription opioid drugs has also become an epidemic in the United States. The National Survey on Drug Use and Health reported 12.5 million Americans had used prescription pain relievers for non-medical purposes in 2007, compared to 11 million in 2002 </w:t>
      </w:r>
      <w:r w:rsidRPr="00EA13B0">
        <w:rPr>
          <w:rFonts w:eastAsia="Calibri" w:cs="Times New Roman"/>
        </w:rPr>
        <w:fldChar w:fldCharType="begin" w:fldLock="1"/>
      </w:r>
      <w:r w:rsidRPr="00EA13B0">
        <w:rPr>
          <w:rFonts w:eastAsia="Calibri" w:cs="Times New Roman"/>
        </w:rPr>
        <w:instrText>ADDIN CSL_CITATION { "citationItems" : [ { "id" : "ITEM-1", "itemData" : { "abstract" : "Citation info: Substance Abuse and Mental Health Services Administration. (2008). Results from the 2007 National Survey on Drug Use and Health: National Findings (Office of Applied Studies, NSDUH Series H-34, DHHS Publication No. SMA 08-4343). Rockville, MD.", "author" : [ { "dropping-particle" : "", "family" : "Aldworth", "given" : "J.", "non-dropping-particle" : "", "parse-names" : false, "suffix" : "" } ], "container-title" : "Office of Applied Studies, NSDUH Series H-34, DHHS Publication No. SMA 08-4343", "id" : "ITEM-1", "issued" : { "date-parts" : [ [ "2009" ] ] }, "title" : "Results from the 2007 National Survey on Drug Use and Health: National Findings", "type" : "book" }, "uris" : [ "http://www.mendeley.com/documents/?uuid=4e6ec26d-855f-4e41-9a4d-5f4a5637e644", "http://www.mendeley.com/documents/?uuid=1b918ca3-fbe6-4471-831f-0c11b4de3524" ] } ], "mendeley" : { "formattedCitation" : "(Aldworth, 2009)", "plainTextFormattedCitation" : "(Aldworth, 2009)", "previouslyFormattedCitation" : "(Aldworth, 2009)"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(Aldworth, 2009)</w:t>
      </w:r>
      <w:r w:rsidRPr="00EA13B0">
        <w:rPr>
          <w:rFonts w:eastAsia="Calibri" w:cs="Times New Roman"/>
        </w:rPr>
        <w:fldChar w:fldCharType="end"/>
      </w:r>
      <w:r w:rsidRPr="00EA13B0">
        <w:rPr>
          <w:rFonts w:eastAsia="Calibri" w:cs="Times New Roman"/>
        </w:rPr>
        <w:t>. Furthermore, the 2007 Treatment Episodes Data Set reported that the number of admitted patients for non-heroin opioid abuse treatment had more than tripled from 23,000 in 1999 to over 90,000 in 2007</w:t>
      </w:r>
      <w:r w:rsidRPr="00EA13B0">
        <w:rPr>
          <w:rFonts w:eastAsia="Calibri" w:cs="Times New Roman"/>
        </w:rPr>
        <w:fldChar w:fldCharType="begin" w:fldLock="1"/>
      </w:r>
      <w:r w:rsidRPr="00EA13B0">
        <w:rPr>
          <w:rFonts w:eastAsia="Calibri" w:cs="Times New Roman"/>
        </w:rPr>
        <w:instrText>ADDIN CSL_CITATION { "citationItems" : [ { "id" : "ITEM-1", "itemData" : { "abstract" : "Summary of the paper from Full Text Reports Drug Abuse Warning Network, 2011: National Estimates of Drug \u2013 Related Emergency Department Visits (PDF) Source: Substance Abuse and Mental...", "author" : [ { "dropping-particle" : "", "family" : "Substance Abuse and Mental Health Services Administration", "given" : "Center for Behavioral Health Statistics and Quality", "non-dropping-particle" : "", "parse-names" : false, "suffix" : "" } ], "container-title" : "HHS Publication No. (SMA) 13-4772. Rockville, MD: Substance Abuse and Mental Health Services Administration", "id" : "ITEM-1", "issued" : { "date-parts" : [ [ "2013" ] ] }, "title" : "Treatment Episode Data Set (TEDS). 2001-2011. National Admissions to Substance Abuse Treatment Services.", "type" : "book", "volume" : "BHSIS Seri" }, "uris" : [ "http://www.mendeley.com/documents/?uuid=7ac706ad-5b47-4a11-b1dd-3867ddac8c98", "http://www.mendeley.com/documents/?uuid=285f3bad-5194-4498-bd8c-e0472b56f3ed" ] } ], "mendeley" : { "formattedCitation" : "(Substance Abuse and Mental Health Services Administration, 2013)", "plainTextFormattedCitation" : "(Substance Abuse and Mental Health Services Administration, 2013)", "previouslyFormattedCitation" : "(Substance Abuse and Mental Health Services Administration, 2013)"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(Substance Abuse and Mental Health Services Administration, 2013)</w:t>
      </w:r>
      <w:r w:rsidRPr="00EA13B0">
        <w:rPr>
          <w:rFonts w:eastAsia="Calibri" w:cs="Times New Roman"/>
        </w:rPr>
        <w:fldChar w:fldCharType="end"/>
      </w:r>
      <w:r w:rsidRPr="00EA13B0">
        <w:rPr>
          <w:rFonts w:eastAsia="Calibri" w:cs="Times New Roman"/>
        </w:rPr>
        <w:t xml:space="preserve"> The issue of opioid abuse has significant health care implications and is responsible for approximately 25.0 billion in health care costs </w:t>
      </w:r>
      <w:r w:rsidRPr="00EA13B0">
        <w:rPr>
          <w:rFonts w:eastAsia="Calibri" w:cs="Times New Roman"/>
        </w:rPr>
        <w:fldChar w:fldCharType="begin" w:fldLock="1"/>
      </w:r>
      <w:r w:rsidRPr="00EA13B0">
        <w:rPr>
          <w:rFonts w:eastAsia="Calibri" w:cs="Times New Roman"/>
        </w:rPr>
        <w:instrText>ADDIN CSL_CITATION { "citationItems" : [ { "id" : "ITEM-1", "itemData" : { "DOI" : "10.1016/S1098-3015(10)72532-8", "ISBN" : "1526-2375", "ISSN" : "10983015", "PMID" : "21392250", "abstract" : "The objective of this study was to estimate the societal costs of prescription opioid abuse, dependence, and misuse in the United States.", "author" : [ { "dropping-particle" : "", "family" : "Birnbaum", "given" : "Howard G.", "non-dropping-particle" : "", "parse-names" : false, "suffix" : "" }, { "dropping-particle" : "", "family" : "White", "given" : "Alan G.", "non-dropping-particle" : "", "parse-names" : false, "suffix" : "" }, { "dropping-particle" : "", "family" : "Schiller", "given" : "Matt", "non-dropping-particle" : "", "parse-names" : false, "suffix" : "" }, { "dropping-particle" : "", "family" : "Waldman", "given" : "Tracy", "non-dropping-particle" : "", "parse-names" : false, "suffix" : "" }, { "dropping-particle" : "", "family" : "Cleveland", "given" : "JM Jody M.", "non-dropping-particle" : "", "parse-names" : false, "suffix" : "" }, { "dropping-particle" : "", "family" : "Setnik", "given" : "BS", "non-dropping-particle" : "", "parse-names" : false, "suffix" : "" }, { "dropping-particle" : "", "family" : "Pixton", "given" : "GC", "non-dropping-particle" : "", "parse-names" : false, "suffix" : "" }, { "dropping-particle" : "", "family" : "Roland", "given" : "Carl L. CL", "non-dropping-particle" : "", "parse-names" : false, "suffix" : "" }, { "dropping-particle" : "", "family" : "Setnik", "given" : "BS", "non-dropping-particle" : "", "parse-names" : false, "suffix" : "" }, { "dropping-particle" : "", "family" : "Pixton", "given" : "GC", "non-dropping-particle" : "", "parse-names" : false, "suffix" : "" }, { "dropping-particle" : "", "family" : "Roland", "given" : "Carl L. CL", "non-dropping-particle" : "", "parse-names" : false, "suffix" : "" } ], "container-title" : "Value in Health", "id" : "ITEM-1", "issue" : "3", "issued" : { "date-parts" : [ [ "2010" ] ] }, "page" : "A111", "title" : "Societal Costs of Opioid Abuse, Dependence and Misuse in The United States", "type" : "article-journal", "volume" : "13" }, "uris" : [ "http://www.mendeley.com/documents/?uuid=714d9f1f-a697-4be2-a4df-4398b35afd23" ] } ], "mendeley" : { "formattedCitation" : "(Birnbaum et al., 2010)", "plainTextFormattedCitation" : "(Birnbaum et al., 2010)", "previouslyFormattedCitation" : "(Birnbaum et al., 2010)"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(Birnbaum et al., 2010)</w:t>
      </w:r>
      <w:r w:rsidRPr="00EA13B0">
        <w:rPr>
          <w:rFonts w:eastAsia="Calibri" w:cs="Times New Roman"/>
        </w:rPr>
        <w:fldChar w:fldCharType="end"/>
      </w:r>
      <w:r w:rsidRPr="00EA13B0">
        <w:rPr>
          <w:rFonts w:eastAsia="Calibri" w:cs="Times New Roman"/>
        </w:rPr>
        <w:t xml:space="preserve">. These statistics illustrate the adverse societal implications of pain and the need for research in the area of pain modulation through methods that do not involve synthetic opioids. </w:t>
      </w:r>
    </w:p>
    <w:p w:rsidR="00EA13B0" w:rsidRPr="00EA13B0" w:rsidRDefault="00EA13B0" w:rsidP="00EA13B0">
      <w:pPr>
        <w:spacing w:line="480" w:lineRule="auto"/>
        <w:rPr>
          <w:rFonts w:eastAsia="Calibri" w:cs="Times New Roman"/>
        </w:rPr>
      </w:pPr>
      <w:r w:rsidRPr="00EA13B0">
        <w:rPr>
          <w:rFonts w:eastAsia="Calibri" w:cs="Times New Roman"/>
        </w:rPr>
        <w:lastRenderedPageBreak/>
        <w:tab/>
        <w:t>The experience of “pain” begins with nociception</w:t>
      </w:r>
      <w:r w:rsidR="00C45C8C">
        <w:rPr>
          <w:rFonts w:eastAsia="Calibri" w:cs="Times New Roman"/>
        </w:rPr>
        <w:t>,</w:t>
      </w:r>
      <w:r w:rsidR="00F40DCB">
        <w:rPr>
          <w:rFonts w:eastAsia="Calibri" w:cs="Times New Roman"/>
        </w:rPr>
        <w:t xml:space="preserve"> </w:t>
      </w:r>
      <w:r w:rsidRPr="00EA13B0">
        <w:rPr>
          <w:rFonts w:eastAsia="Calibri" w:cs="Times New Roman"/>
        </w:rPr>
        <w:t xml:space="preserve">the process </w:t>
      </w:r>
      <w:r w:rsidR="00C45C8C">
        <w:rPr>
          <w:rFonts w:eastAsia="Calibri" w:cs="Times New Roman"/>
        </w:rPr>
        <w:t xml:space="preserve">whereby </w:t>
      </w:r>
      <w:r w:rsidRPr="00EA13B0">
        <w:rPr>
          <w:rFonts w:eastAsia="Calibri" w:cs="Times New Roman"/>
        </w:rPr>
        <w:t>signals</w:t>
      </w:r>
      <w:r w:rsidR="00C45C8C">
        <w:rPr>
          <w:rFonts w:eastAsia="Calibri" w:cs="Times New Roman"/>
        </w:rPr>
        <w:t xml:space="preserve"> are transmitted and</w:t>
      </w:r>
      <w:r w:rsidRPr="00EA13B0">
        <w:rPr>
          <w:rFonts w:eastAsia="Calibri" w:cs="Times New Roman"/>
        </w:rPr>
        <w:t xml:space="preserve"> sensed by specialized sensory receptors located within peripheral and central tissues such as skeletal muscle and the spinal cord </w:t>
      </w:r>
      <w:r w:rsidRPr="00EA13B0">
        <w:rPr>
          <w:rFonts w:eastAsia="Calibri" w:cs="Times New Roman"/>
        </w:rPr>
        <w:fldChar w:fldCharType="begin" w:fldLock="1"/>
      </w:r>
      <w:r w:rsidRPr="00EA13B0">
        <w:rPr>
          <w:rFonts w:eastAsia="Calibri" w:cs="Times New Roman"/>
        </w:rPr>
        <w:instrText>ADDIN CSL_CITATION { "citationItems" : [ { "id" : "ITEM-1", "itemData" : { "DOI" : "10.1093/oxfordhb/9780195394313.013.0009", "ISBN" : "9780199968848", "abstract" : "This chapter discusses the psychobiology of muscle pain during and following exercise. The chapter includes a general discussion of peripheral nociceptive inputs from noxious biochemicals and mechanical pressure as well as a discussion of central nociceptive processing in spinal and supraspinal areas. Descending modulation of pain via endogenous opioids is also discussed. Particular attention is paid to likely mechanisms of muscle pain during exercise and delayed-onset soreness following exercise. A second section of the chapter covers commonly used methods for assessing muscle pain, such as questionnaires and measures of pain threshold, pain tolerance, and pain intensity. The final section discusses individual attributes and treatment modalities that may affect pain perception. Included are specific discussions on the repeated-bout effect, differences in pain perceptions between men and women, analgesia after exercise, and pharmacological and other commonly employed treatments for pain, such as massage, ice, and heat.", "author" : [ { "dropping-particle" : "", "family" : "Black", "given" : "Christopher D.", "non-dropping-particle" : "", "parse-names" : false, "suffix" : "" } ], "container-title" : "The Oxford Handbook of Exercise Psychology", "id" : "ITEM-1", "issued" : { "date-parts" : [ [ "2012" ] ] }, "title" : "Muscle Pain During and Following Exercise", "type" : "chapter" }, "uris" : [ "http://www.mendeley.com/documents/?uuid=a128b557-62b5-4fbd-b41d-a79f7508deec" ] } ], "mendeley" : { "formattedCitation" : "(Black, 2012)", "plainTextFormattedCitation" : "(Black, 2012)", "previouslyFormattedCitation" : "(Black, 2012)"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(Black, 2012)</w:t>
      </w:r>
      <w:r w:rsidRPr="00EA13B0">
        <w:rPr>
          <w:rFonts w:eastAsia="Calibri" w:cs="Times New Roman"/>
        </w:rPr>
        <w:fldChar w:fldCharType="end"/>
      </w:r>
      <w:r w:rsidRPr="00EA13B0">
        <w:rPr>
          <w:rFonts w:eastAsia="Calibri" w:cs="Times New Roman"/>
        </w:rPr>
        <w:t xml:space="preserve">. These specialized cells are </w:t>
      </w:r>
      <w:r w:rsidR="00C45C8C">
        <w:rPr>
          <w:rFonts w:eastAsia="Calibri" w:cs="Times New Roman"/>
        </w:rPr>
        <w:t>termed</w:t>
      </w:r>
      <w:r w:rsidRPr="00EA13B0">
        <w:rPr>
          <w:rFonts w:eastAsia="Calibri" w:cs="Times New Roman"/>
        </w:rPr>
        <w:t xml:space="preserve"> nociceptors. Type III and IV afferent nerve fibers are primarily responsible for transmitting sensory information related to pain to the brain. Type III fibers </w:t>
      </w:r>
      <w:r w:rsidR="00C45C8C">
        <w:rPr>
          <w:rFonts w:eastAsia="Calibri" w:cs="Times New Roman"/>
        </w:rPr>
        <w:t>or</w:t>
      </w:r>
      <w:r w:rsidRPr="00EA13B0">
        <w:rPr>
          <w:rFonts w:eastAsia="Calibri" w:cs="Times New Roman"/>
        </w:rPr>
        <w:t xml:space="preserve"> A-delta fibers (Aδ)</w:t>
      </w:r>
      <w:r w:rsidR="00C45C8C">
        <w:rPr>
          <w:rFonts w:eastAsia="Calibri" w:cs="Times New Roman"/>
        </w:rPr>
        <w:t>,</w:t>
      </w:r>
      <w:r w:rsidRPr="00EA13B0">
        <w:rPr>
          <w:rFonts w:eastAsia="Calibri" w:cs="Times New Roman"/>
        </w:rPr>
        <w:t xml:space="preserve"> are thinly myelinated, located within skeletal muscle and primarily respond to mechanical pressure stimulation </w:t>
      </w:r>
      <w:r w:rsidRPr="00EA13B0">
        <w:rPr>
          <w:rFonts w:eastAsia="Calibri" w:cs="Times New Roman"/>
        </w:rPr>
        <w:fldChar w:fldCharType="begin" w:fldLock="1"/>
      </w:r>
      <w:r w:rsidRPr="00EA13B0">
        <w:rPr>
          <w:rFonts w:eastAsia="Calibri" w:cs="Times New Roman"/>
        </w:rPr>
        <w:instrText>ADDIN CSL_CITATION { "citationItems" : [ { "id" : "ITEM-1", "itemData" : { "DOI" : "10.1093/oxfordhb/9780195394313.013.0009", "ISBN" : "9780199968848", "abstract" : "This chapter discusses the psychobiology of muscle pain during and following exercise. The chapter includes a general discussion of peripheral nociceptive inputs from noxious biochemicals and mechanical pressure as well as a discussion of central nociceptive processing in spinal and supraspinal areas. Descending modulation of pain via endogenous opioids is also discussed. Particular attention is paid to likely mechanisms of muscle pain during exercise and delayed-onset soreness following exercise. A second section of the chapter covers commonly used methods for assessing muscle pain, such as questionnaires and measures of pain threshold, pain tolerance, and pain intensity. The final section discusses individual attributes and treatment modalities that may affect pain perception. Included are specific discussions on the repeated-bout effect, differences in pain perceptions between men and women, analgesia after exercise, and pharmacological and other commonly employed treatments for pain, such as massage, ice, and heat.", "author" : [ { "dropping-particle" : "", "family" : "Black", "given" : "Christopher D.", "non-dropping-particle" : "", "parse-names" : false, "suffix" : "" } ], "container-title" : "The Oxford Handbook of Exercise Psychology", "id" : "ITEM-1", "issued" : { "date-parts" : [ [ "2012" ] ] }, "title" : "Muscle Pain During and Following Exercise", "type" : "chapter" }, "uris" : [ "http://www.mendeley.com/documents/?uuid=a128b557-62b5-4fbd-b41d-a79f7508deec" ] } ], "mendeley" : { "formattedCitation" : "(Black, 2012)", "plainTextFormattedCitation" : "(Black, 2012)", "previouslyFormattedCitation" : "(Black, 2012)"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(Black, 2012)</w:t>
      </w:r>
      <w:r w:rsidRPr="00EA13B0">
        <w:rPr>
          <w:rFonts w:eastAsia="Calibri" w:cs="Times New Roman"/>
        </w:rPr>
        <w:fldChar w:fldCharType="end"/>
      </w:r>
      <w:r w:rsidRPr="00EA13B0">
        <w:rPr>
          <w:rFonts w:eastAsia="Calibri" w:cs="Times New Roman"/>
        </w:rPr>
        <w:t xml:space="preserve">. Type IV nociceptors are referred to as C-type sensory neurons. These neurons are small diameter fibers and are the most plentiful in the body </w:t>
      </w:r>
      <w:r w:rsidRPr="00EA13B0">
        <w:rPr>
          <w:rFonts w:eastAsia="Calibri" w:cs="Times New Roman"/>
        </w:rPr>
        <w:fldChar w:fldCharType="begin" w:fldLock="1"/>
      </w:r>
      <w:r w:rsidRPr="00EA13B0">
        <w:rPr>
          <w:rFonts w:eastAsia="Calibri" w:cs="Times New Roman"/>
        </w:rPr>
        <w:instrText>ADDIN CSL_CITATION { "citationItems" : [ { "id" : "ITEM-1", "itemData" : { "DOI" : "10.1016/j.neuron.2013.07.051", "ISBN" : "1097-4199 (Electronic)\\n0896-6273 (Linking)", "ISSN" : "08966273", "PMID" : "23972592", "abstract" : "The somatosensory system decodes a wide range of tactile stimuli and thus endows us with a remarkable capacity for object recognition, texture discrimination, sensory-motor feedback and social exchange. The first step leading to perception of innocuous touch is activation of cutaneous sensory neurons called low-threshold mechanoreceptors (LTMRs). Here, we review the properties and functions of LTMRs, emphasizing the unique tuning properties of LTMR subtypes and the organizational logic of their peripheral and central axonal projections. We discuss the spinal cord neurophysiological representation of complex mechanical forces acting upon the skin and current views of how tactile information is processed and conveyed from the spinal cord to the brain. An integrative model in which ensembles of impulses arising from physiologically distinct LTMRs are integrated and processed in somatotopically aligned mechanosensory columns of the spinal cord dorsal horn underlies the nervous system@s enormous capacity for perceiving the richness of the tactile world", "author" : [ { "dropping-particle" : "", "family" : "Abraira", "given" : "VictoriaE", "non-dropping-particle" : "", "parse-names" : false, "suffix" : "" }, { "dropping-particle" : "", "family" : "Ginty", "given" : "DavidD", "non-dropping-particle" : "", "parse-names" : false, "suffix" : "" } ], "container-title" : "Neuron", "id" : "ITEM-1", "issue" : "4", "issued" : { "date-parts" : [ [ "2013" ] ] }, "page" : "618-639", "publisher" : "Elsevier Inc.", "title" : "The sensory neurons of touch", "type" : "article-journal", "volume" : "79" }, "uris" : [ "http://www.mendeley.com/documents/?uuid=bc4ca35f-1aac-48f1-a3fc-c4f883f5fac2" ] } ], "mendeley" : { "formattedCitation" : "(Abraira &amp; Ginty, 2013)", "plainTextFormattedCitation" : "(Abraira &amp; Ginty, 2013)", "previouslyFormattedCitation" : "(Abraira &amp; Ginty, 2013)"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(Abraira &amp; Ginty, 2013)</w:t>
      </w:r>
      <w:r w:rsidRPr="00EA13B0">
        <w:rPr>
          <w:rFonts w:eastAsia="Calibri" w:cs="Times New Roman"/>
        </w:rPr>
        <w:fldChar w:fldCharType="end"/>
      </w:r>
      <w:r w:rsidRPr="00EA13B0">
        <w:rPr>
          <w:rFonts w:eastAsia="Calibri" w:cs="Times New Roman"/>
        </w:rPr>
        <w:t xml:space="preserve">. C-fibers are unmyelinated and inherently have slower conduction velocities, and respond primarily to chemical stimuli which result in burning or aching type pain </w:t>
      </w:r>
      <w:r w:rsidRPr="00EA13B0">
        <w:rPr>
          <w:rFonts w:eastAsia="Calibri" w:cs="Times New Roman"/>
        </w:rPr>
        <w:fldChar w:fldCharType="begin" w:fldLock="1"/>
      </w:r>
      <w:r w:rsidRPr="00EA13B0">
        <w:rPr>
          <w:rFonts w:eastAsia="Calibri" w:cs="Times New Roman"/>
        </w:rPr>
        <w:instrText>ADDIN CSL_CITATION { "citationItems" : [ { "id" : "ITEM-1", "itemData" : { "DOI" : "10.1093/oxfordhb/9780195394313.013.0009", "ISBN" : "9780199968848", "abstract" : "This chapter discusses the psychobiology of muscle pain during and following exercise. The chapter includes a general discussion of peripheral nociceptive inputs from noxious biochemicals and mechanical pressure as well as a discussion of central nociceptive processing in spinal and supraspinal areas. Descending modulation of pain via endogenous opioids is also discussed. Particular attention is paid to likely mechanisms of muscle pain during exercise and delayed-onset soreness following exercise. A second section of the chapter covers commonly used methods for assessing muscle pain, such as questionnaires and measures of pain threshold, pain tolerance, and pain intensity. The final section discusses individual attributes and treatment modalities that may affect pain perception. Included are specific discussions on the repeated-bout effect, differences in pain perceptions between men and women, analgesia after exercise, and pharmacological and other commonly employed treatments for pain, such as massage, ice, and heat.", "author" : [ { "dropping-particle" : "", "family" : "Black", "given" : "Christopher D.", "non-dropping-particle" : "", "parse-names" : false, "suffix" : "" } ], "container-title" : "The Oxford Handbook of Exercise Psychology", "id" : "ITEM-1", "issued" : { "date-parts" : [ [ "2012" ] ] }, "title" : "Muscle Pain During and Following Exercise", "type" : "chapter" }, "uris" : [ "http://www.mendeley.com/documents/?uuid=a128b557-62b5-4fbd-b41d-a79f7508deec" ] } ], "mendeley" : { "formattedCitation" : "(Black, 2012)", "plainTextFormattedCitation" : "(Black, 2012)", "previouslyFormattedCitation" : "(Black, 2012)"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(Black, 2012)</w:t>
      </w:r>
      <w:r w:rsidRPr="00EA13B0">
        <w:rPr>
          <w:rFonts w:eastAsia="Calibri" w:cs="Times New Roman"/>
        </w:rPr>
        <w:fldChar w:fldCharType="end"/>
      </w:r>
      <w:r w:rsidRPr="00EA13B0">
        <w:rPr>
          <w:rFonts w:eastAsia="Calibri" w:cs="Times New Roman"/>
        </w:rPr>
        <w:t xml:space="preserve">.  The perception of pain involves more than just the activation of peripheral nociceptors. Complex processing of the nociceptive inputs occur in various regions of the brain such as the periaqueductal grey (PAG) and the anterior cingulate cortex (ACC) before the input is interpreted as “painful” </w:t>
      </w:r>
      <w:r w:rsidRPr="00EA13B0">
        <w:rPr>
          <w:rFonts w:eastAsia="Calibri" w:cs="Times New Roman"/>
        </w:rPr>
        <w:fldChar w:fldCharType="begin" w:fldLock="1"/>
      </w:r>
      <w:r w:rsidRPr="00EA13B0">
        <w:rPr>
          <w:rFonts w:eastAsia="Calibri" w:cs="Times New Roman"/>
        </w:rPr>
        <w:instrText>ADDIN CSL_CITATION { "citationItems" : [ { "id" : "ITEM-1", "itemData" : { "DOI" : "10.1007/s00018-004-4283-9", "ISBN" : "0001800442", "ISSN" : "1420682X", "PMID" : "15619006", "abstract" : "The sensation commonly referred to as 'pain' has two components. The first is the sensory-discriminative component and provides information on location, modality and intensity of stimuli. The second is the affective-motivational component and refers to the emotional responses (fear, distress etc.) and the urge to respond evoked by the somatic sensation, and at the cortical level these two components appear to be located in different regions. The cortex probably influences pain by two different mechanisms. There is good evidence that the cortex can reduce pain by interrupting the transmission of noxious information from the spinal cord level by activating descending pain modulatory systems located in the brainstem. Less well established is the idea that modulation can also occur at the cortical level to change the affective-motivational aspects of nociception so that pain is perceived but looses its emotional and aversive component.", "author" : [ { "dropping-particle" : "", "family" : "Ohara", "given" : "P. T.", "non-dropping-particle" : "", "parse-names" : false, "suffix" : "" }, { "dropping-particle" : "", "family" : "Vit", "given" : "J. P.", "non-dropping-particle" : "", "parse-names" : false, "suffix" : "" }, { "dropping-particle" : "", "family" : "Jasmin", "given" : "L.", "non-dropping-particle" : "", "parse-names" : false, "suffix" : "" } ], "container-title" : "Cellular and Molecular Life Sciences", "id" : "ITEM-1", "issue" : "1", "issued" : { "date-parts" : [ [ "2005" ] ] }, "page" : "44-52", "title" : "Cortical modulation of pain", "type" : "article-journal", "volume" : "62" }, "uris" : [ "http://www.mendeley.com/documents/?uuid=66bdd719-9ed8-452d-96b3-e899c66ce27d" ] } ], "mendeley" : { "formattedCitation" : "(Ohara, Vit, &amp; Jasmin, 2005)", "plainTextFormattedCitation" : "(Ohara, Vit, &amp; Jasmin, 2005)", "previouslyFormattedCitation" : "(Ohara, Vit, &amp; Jasmin, 2005)"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(Ohara, Vit, &amp; Jasmin, 2005)</w:t>
      </w:r>
      <w:r w:rsidRPr="00EA13B0">
        <w:rPr>
          <w:rFonts w:eastAsia="Calibri" w:cs="Times New Roman"/>
        </w:rPr>
        <w:fldChar w:fldCharType="end"/>
      </w:r>
      <w:r w:rsidRPr="00EA13B0">
        <w:rPr>
          <w:rFonts w:eastAsia="Calibri" w:cs="Times New Roman"/>
        </w:rPr>
        <w:t>. Changes in the sensitivity of neurons in multiple locations within the CNS</w:t>
      </w:r>
      <w:r w:rsidR="006E06A2">
        <w:rPr>
          <w:rFonts w:eastAsia="Calibri" w:cs="Times New Roman"/>
        </w:rPr>
        <w:t xml:space="preserve"> and periphery </w:t>
      </w:r>
      <w:r w:rsidRPr="00EA13B0">
        <w:rPr>
          <w:rFonts w:eastAsia="Calibri" w:cs="Times New Roman"/>
        </w:rPr>
        <w:t xml:space="preserve">help to determine the amount of stimuli needed to evoke a pain response. When the pain response to a noxious stimulus is higher than normal this is referred to as hyperalgesia, inversely a lower pain response to a noxious stimulus would be hypoalgesia </w:t>
      </w:r>
      <w:r w:rsidRPr="00EA13B0">
        <w:rPr>
          <w:rFonts w:eastAsia="Calibri" w:cs="Times New Roman"/>
        </w:rPr>
        <w:fldChar w:fldCharType="begin" w:fldLock="1"/>
      </w:r>
      <w:r w:rsidRPr="00EA13B0">
        <w:rPr>
          <w:rFonts w:eastAsia="Calibri" w:cs="Times New Roman"/>
        </w:rPr>
        <w:instrText>ADDIN CSL_CITATION { "citationItems" : [ { "id" : "ITEM-1", "itemData" : { "DOI" : "10.1093/oxfordhb/9780195394313.013.0009", "ISBN" : "9780199968848", "abstract" : "This chapter discusses the psychobiology of muscle pain during and following exercise. The chapter includes a general discussion of peripheral nociceptive inputs from noxious biochemicals and mechanical pressure as well as a discussion of central nociceptive processing in spinal and supraspinal areas. Descending modulation of pain via endogenous opioids is also discussed. Particular attention is paid to likely mechanisms of muscle pain during exercise and delayed-onset soreness following exercise. A second section of the chapter covers commonly used methods for assessing muscle pain, such as questionnaires and measures of pain threshold, pain tolerance, and pain intensity. The final section discusses individual attributes and treatment modalities that may affect pain perception. Included are specific discussions on the repeated-bout effect, differences in pain perceptions between men and women, analgesia after exercise, and pharmacological and other commonly employed treatments for pain, such as massage, ice, and heat.", "author" : [ { "dropping-particle" : "", "family" : "Black", "given" : "Christopher D.", "non-dropping-particle" : "", "parse-names" : false, "suffix" : "" } ], "container-title" : "The Oxford Handbook of Exercise Psychology", "id" : "ITEM-1", "issued" : { "date-parts" : [ [ "2012" ] ] }, "title" : "Muscle Pain During and Following Exercise", "type" : "chapter" }, "uris" : [ "http://www.mendeley.com/documents/?uuid=a128b557-62b5-4fbd-b41d-a79f7508deec" ] } ], "mendeley" : { "formattedCitation" : "(Black, 2012)", "plainTextFormattedCitation" : "(Black, 2012)", "previouslyFormattedCitation" : "(Black, 2012)"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(Black, 2012)</w:t>
      </w:r>
      <w:r w:rsidRPr="00EA13B0">
        <w:rPr>
          <w:rFonts w:eastAsia="Calibri" w:cs="Times New Roman"/>
        </w:rPr>
        <w:fldChar w:fldCharType="end"/>
      </w:r>
      <w:r w:rsidRPr="00EA13B0">
        <w:rPr>
          <w:rFonts w:eastAsia="Calibri" w:cs="Times New Roman"/>
        </w:rPr>
        <w:t xml:space="preserve">. The complexity involved in the perception of pain as well as the magnitude of societal impacts, fuel the need for exploration of non-opioid methods of modulating pain. Some of the most widely studied methods include transcutaneous electrical nerve stimulation (TENS) and exercise induced hypoalgesia (EIH) </w:t>
      </w:r>
      <w:r w:rsidRPr="00EA13B0">
        <w:rPr>
          <w:rFonts w:eastAsia="Calibri" w:cs="Times New Roman"/>
        </w:rPr>
        <w:fldChar w:fldCharType="begin" w:fldLock="1"/>
      </w:r>
      <w:r w:rsidRPr="00EA13B0">
        <w:rPr>
          <w:rFonts w:eastAsia="Calibri" w:cs="Times New Roman"/>
        </w:rPr>
        <w:instrText>ADDIN CSL_CITATION { "citationItems" : [ { "id" : "ITEM-1", "itemData" : { "DOI" : "10.1007/s00421-016-3532-6", "ISBN" : "0123456789", "ISSN" : "14396319", "PMID" : "28160085", "abstract" : "PURPOSE Muscle pain is a natural consequence of intense and prolonged exercise and has been suggested to be a limiter of performance. Transcutaneous electrical nerve stimulation (TENS) and interferential current (IFC) have been shown to reduce both chronic and acute pain in a variety of conditions. This study sought to ascertain whether TENS and IFC could reduce exercise-induced pain (EIP) and whether this would affect exercise performance. It was hypothesised that TENS and IFC would reduce EIP and result in an improved exercise performance. METHODS In two parts, 18 (Part\u00a0I) and 22 (Part\u00a0II) healthy male and female participants completed an isometric contraction of the dominant bicep until exhaustion (Part\u00a0I) and a 16.1\u00a0km cycling time trial as quickly as they could (Part\u00a0II) whilst receiving TENS, IFC, and a SHAM placebo in a repeated measures, randomised cross-over, and placebo-controlled design. Perceived EIP was recorded in both tasks using a validated subjective scale. RESULTS In Part\u00a0I, TENS significantly reduced perceived EIP (mean reduction of 12%) during the isometric contraction (P\u2009=\u20090.006) and significantly improved participants' time to exhaustion by a mean of 38% (P\u2009=\u20090.02). In Part\u00a0II, TENS significantly improved (P\u2009=\u20090.003) participants' time trial completion time (~2% improvement) through an increased mean power output. CONCLUSION These findings demonstrate that TENS can attenuate perceived EIP in a healthy population and that doing so significantly improves endurance performance in both submaximal isometric single limb exercise and whole-body dynamic exercise.", "author" : [ { "dropping-particle" : "", "family" : "Astokorki", "given" : "Ali H Y", "non-dropping-particle" : "", "parse-names" : false, "suffix" : "" }, { "dropping-particle" : "", "family" : "Mauger", "given" : "Alexis R.", "non-dropping-particle" : "", "parse-names" : false, "suffix" : "" } ], "container-title" : "European Journal of Applied Physiology", "id" : "ITEM-1", "issue" : "3", "issued" : { "date-parts" : [ [ "2017" ] ] }, "page" : "483-492", "publisher" : "Springer Berlin Heidelberg", "title" : "Transcutaneous electrical nerve stimulation reduces exercise-induced perceived pain and improves endurance exercise performance", "type" : "article-journal", "volume" : "117" }, "uris" : [ "http://www.mendeley.com/documents/?uuid=e2b20281-9ea5-4b6d-8b61-903e3e24e807" ] }, { "id" : "ITEM-2", "itemData" : { "DOI" : "10.1016/S0304-3959(02)00118-5", "ISBN" : "0304-3959 (Print)", "ISSN" : "03043959", "PMID" : "12237203", "abstract" : "Transcutaneous electrical nerve stimulation (TENS) is a popular form of electrostimulation. Despite an extensive research base, there remains no consensus regarding the parameter selection required to achieve maximal hypoalgesic effects. The aim of this double blind, sham-controlled study was to investigate the relative hypoalgesic effects of different TENS parameters (frequency, intensity and stimulation site) upon experimentally induced mechanical pain. Two hundred and forty participants were recruited in order to provide statistical analysis with 80% power at ??=0.05. Subjects were randomised to one of the six TENS groups, a control, and a sham TENS group (n=30, 15 males, 15 females, per group). TENS groups differed in their combinations of stimulation; frequency (4 or 110Hz), intensity ('to tolerance' or 'strong but comfortable') and stimulation site (segmental - over the distribution of the radial nerve or, extrasegmental - over acupuncture point 'gall bladder 34', or a combination of both segmental and extrasegmental). Pulse duration was fixed at 200??s. Stimulation was delivered for 30min and subjects were then monitored for a further 30min. Mechanical pain threshold (MPT) was measured using a pressure algometer and taken from the first dorsal interosseous muscle of the dominant hand, ipsilateral to the stimulation site. MPT measures were taken, at baseline, and at 10-min intervals for 60min. Difference scores were analysed using repeated measures and one-way ANOVA and relevant post hoc tests. Low frequency, high intensity, extrasegmental stimulation produced a rapid onset hypoalgesic effect, which increased during the stimulation period (P&lt;0.0005 control and sham) and was sustained for 30min post-stimulation (P&lt;0.0005control, P=0.024sham). Whilst high frequency, 'strong but comfortable' intensity, segmental stimulation produced comparable hypoalgesic levels during stimulation, this effect was not sustained post-stimulation. Stimulation at a combination of the two sites did not produce any greater hypoalgesic effects. These results may have implications for the clinical use of sensory stimulation. ?? 2002 International Association for the Study of Pain. Published by Elsevier Science B.V. All rights reserved.", "author" : [ { "dropping-particle" : "", "family" : "Chesterton", "given" : "Linda S.", "non-dropping-particle" : "", "parse-names" : false, "suffix" : "" }, { "dropping-particle" : "", "family" : "Barlas", "given" : "Panos", "non-dropping-particle" : "", "parse-names" : false, "suffix" : "" }, { "dropping-particle" : "", "family" : "Foster", "given" : "Nadine E.", "non-dropping-particle" : "", "parse-names" : false, "suffix" : "" }, { "dropping-particle" : "", "family" : "Lundeberg", "given" : "Thomas", "non-dropping-particle" : "", "parse-names" : false, "suffix" : "" }, { "dropping-particle" : "", "family" : "Wright", "given" : "Christine C.", "non-dropping-particle" : "", "parse-names" : false, "suffix" : "" }, { "dropping-particle" : "", "family" : "Baxter", "given" : "G. David", "non-dropping-particle" : "", "parse-names" : false, "suffix" : "" } ], "container-title" : "Pain", "id" : "ITEM-2", "issue" : "1-2", "issued" : { "date-parts" : [ [ "2002" ] ] }, "page" : "253-262", "title" : "Sensory stimulation (TENS): Effects of parameter manipulation on mechanical pain thresholds in healthy human subjects", "type" : "article-journal", "volume" : "99" }, "uris" : [ "http://www.mendeley.com/documents/?uuid=ea91d044-4a69-4995-9a7a-ab672229ba7b" ] }, { "id" : "ITEM-3", "itemData" : { "DOI" : "10.1111/j.1475-097X.2006.00689.x", "ISBN" : "1475-0961 (Print)\\r1475-0961 (Linking)", "ISSN" : "14750961", "PMID" : "16939510", "abstract" : "Transcutaneous electrical nerve stimulation (TENS) is used to relieve acute and chronic pain. TENS electrodes are applied at the site of pain or in segments related to the pain, although there is limited research to support either approach. This study investigated the effects of unilateral TENS on mechanical and thermal thresholds at ipsilateral and contralateral sites in healthy human participants. Sensory perception thresholds were measured on the ipsilateral and contralateral thenar eminence of 16 volunteers for von Frey filaments, sharpness, warm, cold and heat pain. TENS was administered over the right median nerve for 10 min at 100 pulses per second (pps) and an intensity which elicited mild tingling in the hand. During TENS, ipsilateral threshold was greater than contralateral threshold for all sensory modalities, although differences were less marked for thermal stimuli. TENS effects had disappeared 30 min after TENS had been switched off although there was a tendency for thermal thresholds to remain elevated. We conclude that during stimulation, TENS elevates somatosensory thresholds within the distribution of the stimulated nerve. The rapid and short-lived ipsilateral effect is consistent with findings from animal studies and suggests a central segmental mechanism.", "author" : [ { "dropping-particle" : "", "family" : "Dean", "given" : "Jaqueline", "non-dropping-particle" : "", "parse-names" : false, "suffix" : "" }, { "dropping-particle" : "", "family" : "Bowsher", "given" : "David", "non-dropping-particle" : "", "parse-names" : false, "suffix" : "" }, { "dropping-particle" : "", "family" : "Johnson", "given" : "Mark I.", "non-dropping-particle" : "", "parse-names" : false, "suffix" : "" } ], "container-title" : "Clinical Physiology and Functional Imaging", "id" : "ITEM-3", "issue" : "5", "issued" : { "date-parts" : [ [ "2006" ] ] }, "page" : "314-318", "title" : "The effects of unilateral transcutaneous electrical nerve stimulation of the median nerve on bilateral somatosensory thresholds", "type" : "article-journal", "volume" : "26" }, "uris" : [ "http://www.mendeley.com/documents/?uuid=fbe6f4ea-3144-4fea-b34a-d1b6017a28e1" ] }, { "id" : "ITEM-4", "itemData" : { "DOI" : "10.1097/AJP.0b013e31821962b4", "ISBN" : "1536-5409 (Electronic)\\r0749-8047 (Linking)", "ISSN" : "1536-5409", "PMID" : "21562411", "abstract" : "OBJECTIVE: To determine the hypoalgesic effects of transcutaneous electrical nerve stimulation (TENS) parameter combinations on experimental models in healthy humans. METHODS: Searches were performed using the electronic databases Ovid MEDLINE, CINAHL, AMED, and Web of Science (from inception to December 2009). Manual searches of journals and reference lists of retrieved trials were also performed. Randomized controlled trials (RCTs) were included in the review if they compared the hypoalgesic effect of TENS relative with placebo and control, using an experimental pain model in healthy human participants. Two reviewers independently selected the trials, assessed their methodologic quality and extracted data. RESULTS: Forty-three RCTs were eligible for inclusion. A best evidence synthesis revealed: Overall \"conflicting\" (inconsistent findings in multiple RCTs) evidence of TENS efficacy on experimental pain irrespective of TENS parameters used. Overall intense TENS has \"moderate\" evidence of efficacy (1 high-quality and 2 low-quality trials). Conventional TENS has overall conflicting evidence of efficacy, this is derived from \"strong\" evidence of efficacy (generally consistent findings in multiple high-quality RCTs) on pressure pain but strong evidence of inefficacy on other pain models. \"Limited\" evidence (positive findings from 1 RCT) of hypoalgesia exists for some novel parameters. Low-intensity, low-frequency, local TENS has strong evidence of inefficacy. Inappropriate TENS (using \"barely perceptible\" intensities) has moderate evidence of inefficacy. DISCUSSION: The level of hypoalgesic efficacy of TENS is clearly dependent on TENS parameter combination selection (defined in terms of intensity, frequency, and stimulation site) and experimental pain model. Future clinical RCTs may consider these TENS dose responses. *Review Metanalyse, TENS bei Probanden, experimentelle Analgesiemetrie; Stimulationsparameter sind entscheidend", "author" : [ { "dropping-particle" : "", "family" : "Claydon", "given" : "L S", "non-dropping-particle" : "", "parse-names" : false, "suffix" : "" }, { "dropping-particle" : "", "family" : "Chesterton", "given" : "L S", "non-dropping-particle" : "", "parse-names" : false, "suffix" : "" }, { "dropping-particle" : "", "family" : "Barlas", "given" : "P", "non-dropping-particle" : "", "parse-names" : false, "suffix" : "" }, { "dropping-particle" : "", "family" : "Sim", "given" : "J", "non-dropping-particle" : "", "parse-names" : false, "suffix" : "" } ], "container-title" : "Clin J Pain", "id" : "ITEM-4", "issue" : "7", "issued" : { "date-parts" : [ [ "2011" ] ] }, "page" : "635-647", "title" : "Dose-specific effects of transcutaneous electrical nerve stimulation (TENS) on experimental pain: a systematic review", "type" : "article-journal", "volume" : "27" }, "uris" : [ "http://www.mendeley.com/documents/?uuid=7be76674-40dc-42a6-af74-1afd6d1d9685" ] }, { "id" : "ITEM-5", "itemData" : { "DOI" : "10.1249/MSS.0b013e31817eeecc", "ISSN" : "01959131", "PMID" : "18845975", "abstract" : "INTRODUCTION: The purpose of the study was to compare pain ratings and thresholds in men and women before and after isometric contractions of varying intensity and duration performed with the elbow flexor muscles.\\n\\nMETHODS: Pain perception was assessed, using a pressure device applied to the contralateral finger, before and after the following isometric contractions: 1) three brief maximal voluntary contractions (MVC), 2) 25% MVC sustained until task failure, 3) 25% MVC sustained for 2 min, and 4) 80% MVC sustained until task failure.\\n\\nRESULTS: High-intensity and long-duration, low-intensity isometric contractions produced an analgesic response. The greatest change in pain threshold and pain ratings, when pressure was applied to the contralateral finger, was after the long-duration, low-intensity contraction sustained until failure. Sex differences were present with women reporting 1) lower pain thresholds and higher pain ratings during quiet rest and 2) higher pain ratings before and after isometric contractions.\\n\\nCONCLUSION: These results suggest that activation of high-threshold motor units is involved in exercise-induced analgesia.", "author" : [ { "dropping-particle" : "", "family" : "Bement", "given" : "Marie K Hoeger", "non-dropping-particle" : "", "parse-names" : false, "suffix" : "" }, { "dropping-particle" : "", "family" : "Dicapo", "given" : "John", "non-dropping-particle" : "", "parse-names" : false, "suffix" : "" }, { "dropping-particle" : "", "family" : "Rasiarmos", "given" : "Rebecca", "non-dropping-particle" : "", "parse-names" : false, "suffix" : "" }, { "dropping-particle" : "", "family" : "Hunter", "given" : "Sandra K.", "non-dropping-particle" : "", "parse-names" : false, "suffix" : "" } ], "container-title" : "Medicine and Science in Sports and Exercise", "id" : "ITEM-5", "issue" : "11", "issued" : { "date-parts" : [ [ "2008" ] ] }, "page" : "1880-1889", "title" : "Dose response of isometric contractions on pain perception in healthy adults", "type" : "article-journal", "volume" : "40" }, "uris" : [ "http://www.mendeley.com/documents/?uuid=e52345bd-bd03-4242-a85b-b0fbf6689883" ] }, { "id" : "ITEM-6", "itemData" : { "DOI" : "10.1097/00005768-200102000-00018", "ISBN" : "0195-9131 (Print) 0195-9131 (Linking)", "ISSN" : "0195-9131", "PMID" : "11224819", "abstract" : "PURPOSE: To examine the influence of isometric handgrip exercise (ISO EX) on pain perception and blood pressure in men and women.\\n\\nMETHODS: Fifteen men and 16 women completed max and submax ISO EX consisting of squeezing a hand dynamometer with the right hand as hard as possible for the max session, and squeezing between 40% and 50% of max for 2 min for the submax session. Pain thresholds (PT), pain ratings (PR), blood pressure (SBP and DBP), and heart rate (HR) were assessed while a noxious pressure stimulus was applied to the right forefinger for 2 min before and after ISO EX. Data were analyzed with a 2 (gender) x 2 (trials) ANOVA.\\n\\nRESULTS: Results indicated a significant trials effect and a significant gender by trials interaction (P &lt; 0.05) for PT for the max and submax sessions. Women had lower PT before ISO EX in comparison with the men. In addition, PT for the women increased significantly after ISO EX but did not change for the men. There were significant gender and trials effects (P &lt; 0.05) for SBP for the submax session. Women had lower SBP before ISO EX, and SBP increased after ISO EX. DBP was also found to be lower (P &lt; 0.05) in women before max and submax ISO EX, with DBP increasing after submax ISO EX in men and women. PR were found to be lower after max ISO EX in men and women, whereas PR were found to be lower in women after submax ISO EX.\\n\\nCONCLUSION: It is concluded that: 1) men and women differed in PT, SBP, and DBP before ISO EX; and 2) analgesia after ISO EX is observed more consistently in women.", "author" : [ { "dropping-particle" : "", "family" : "Koltyn", "given" : "K F", "non-dropping-particle" : "", "parse-names" : false, "suffix" : "" }, { "dropping-particle" : "", "family" : "Trine", "given" : "M R", "non-dropping-particle" : "", "parse-names" : false, "suffix" : "" }, { "dropping-particle" : "", "family" : "Stegner", "given" : "a J", "non-dropping-particle" : "", "parse-names" : false, "suffix" : "" }, { "dropping-particle" : "", "family" : "Tobar", "given" : "D a", "non-dropping-particle" : "", "parse-names" : false, "suffix" : "" } ], "container-title" : "Medicine and science in sports and exercise", "id" : "ITEM-6", "issue" : "2", "issued" : { "date-parts" : [ [ "2001" ] ] }, "page" : "282-90", "title" : "Effect of isometric exercise on pain perception and blood pressure in men and women.", "type" : "article-journal", "volume" : "33" }, "uris" : [ "http://www.mendeley.com/documents/?uuid=d7e7d3c6-11d2-40cb-a3b8-b11bbcdaa9b5" ] } ], "mendeley" : { "formattedCitation" : "(Astokorki &amp; Mauger, 2017; Bement, Dicapo, Rasiarmos, &amp; Hunter, 2008; Chesterton et al., 2002; Claydon, Chesterton, Barlas, &amp; Sim, 2011; Dean, Bowsher, &amp; Johnson, 2006; K F Koltyn, Trine, Stegner, &amp; Tobar, 2001)", "manualFormatting" : "(Astokorki &amp; Mauger, 2016; Bement, Dicapo, Rasiarmos, &amp; Hunter, 2008; Chesterton et al., 2002; Claydon, Chesterton, Barlas, &amp; Sim, 2011; Dean, Bowsher, &amp; Johnson, 2006; K F Koltyn, Trine, Stegner, &amp; Tobar, 2001)", "plainTextFormattedCitation" : "(Astokorki &amp; Mauger, 2017; Bement, Dicapo, Rasiarmos, &amp; Hunter, 2008; Chesterton et al., 2002; Claydon, Chesterton, Barlas, &amp; Sim, 2011; Dean, Bowsher, &amp; Johnson, 2006; K F Koltyn, Trine, Stegner, &amp; Tobar, 2001)", "previouslyFormattedCitation" : "(Astokorki &amp; Mauger, 2017; Bement, Dicapo, Rasiarmos, &amp; Hunter, 2008; Chesterton et al., 2002; Claydon, Chesterton, Barlas, &amp; Sim, 2011; Dean, Bowsher, &amp; Johnson, 2006; K F Koltyn, Trine, Stegner, &amp; Tobar, 2001)"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 xml:space="preserve">(Astokorki &amp; Mauger, 2016; Bement, </w:t>
      </w:r>
      <w:r w:rsidRPr="00EA13B0">
        <w:rPr>
          <w:rFonts w:eastAsia="Calibri" w:cs="Times New Roman"/>
          <w:noProof/>
        </w:rPr>
        <w:lastRenderedPageBreak/>
        <w:t>Dicapo, Rasiarmos, &amp; Hunter, 2008; Chesterton et al., 2002; Claydon, Chesterton, Barlas, &amp; Sim, 2011; Dean, Bowsher, &amp; Johnson, 2006; K F Koltyn, Trine, Stegner, &amp; Tobar, 2001)</w:t>
      </w:r>
      <w:r w:rsidRPr="00EA13B0">
        <w:rPr>
          <w:rFonts w:eastAsia="Calibri" w:cs="Times New Roman"/>
        </w:rPr>
        <w:fldChar w:fldCharType="end"/>
      </w:r>
      <w:r w:rsidRPr="00EA13B0">
        <w:rPr>
          <w:rFonts w:eastAsia="Calibri" w:cs="Times New Roman"/>
        </w:rPr>
        <w:t xml:space="preserve">. TENS and EIH have consistently been shown to acutely reduce pain sensitivity. However, further research is still needed to fully understand the mechanism(s) through which these modalities work. </w:t>
      </w:r>
    </w:p>
    <w:p w:rsidR="00EA13B0" w:rsidRPr="00EA13B0" w:rsidRDefault="00EA13B0" w:rsidP="00EA13B0">
      <w:pPr>
        <w:spacing w:line="480" w:lineRule="auto"/>
        <w:ind w:firstLine="720"/>
        <w:rPr>
          <w:rFonts w:eastAsia="Calibri" w:cs="Times New Roman"/>
        </w:rPr>
      </w:pPr>
      <w:r w:rsidRPr="00EA13B0">
        <w:rPr>
          <w:rFonts w:eastAsia="Calibri" w:cs="Times New Roman"/>
        </w:rPr>
        <w:t xml:space="preserve">TENS has become a widely used noninvasive clinical modality for managing pain over the last three decades </w:t>
      </w:r>
      <w:r w:rsidRPr="00EA13B0">
        <w:rPr>
          <w:rFonts w:eastAsia="Calibri" w:cs="Times New Roman"/>
        </w:rPr>
        <w:fldChar w:fldCharType="begin" w:fldLock="1"/>
      </w:r>
      <w:r w:rsidRPr="00EA13B0">
        <w:rPr>
          <w:rFonts w:eastAsia="Calibri" w:cs="Times New Roman"/>
        </w:rPr>
        <w:instrText>ADDIN CSL_CITATION { "citationItems" : [ { "id" : "ITEM-1", "itemData" : { "author" : [ { "dropping-particle" : "", "family" : "Lazarou", "given" : "Lazaros", "non-dropping-particle" : "", "parse-names" : false, "suffix" : "" }, { "dropping-particle" : "", "family" : "Kitsios", "given" : "Athanasios", "non-dropping-particle" : "", "parse-names" : false, "suffix" : "" }, { "dropping-particle" : "", "family" : "Lazarou", "given" : "Ioannis", "non-dropping-particle" : "", "parse-names" : false, "suffix" : "" }, { "dropping-particle" : "", "family" : "Sikaras", "given" : "Evagelos", "non-dropping-particle" : "", "parse-names" : false, "suffix" : "" }, { "dropping-particle" : "", "family" : "Trampas", "given" : "Athanasios", "non-dropping-particle" : "", "parse-names" : false, "suffix" : "" } ], "container-title" : "Clin J Pain", "id" : "ITEM-1", "issue" : "9", "issued" : { "date-parts" : [ [ "2009" ] ] }, "page" : "773-780", "title" : "Effects of Intensity of Transcutaneous Electrical Nerve Stimulation ( TENS ) on Pressure Pain Threshold and Blood Pressure in Healthy Humans", "type" : "article-journal", "volume" : "25" }, "uris" : [ "http://www.mendeley.com/documents/?uuid=73103b6d-8576-48df-a3eb-e0057e7fdef2" ] } ], "mendeley" : { "formattedCitation" : "(Lazarou, Kitsios, Lazarou, Sikaras, &amp; Trampas, 2009)", "manualFormatting" : "(Lazarou,  Kitsios, Sikaras, &amp; Trampas, 2009)", "plainTextFormattedCitation" : "(Lazarou, Kitsios, Lazarou, Sikaras, &amp; Trampas, 2009)", "previouslyFormattedCitation" : "(Lazarou, Kitsios, Lazarou, Sikaras, &amp; Trampas, 2009)"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(Lazarou,  Kitsios, Sikaras, &amp; Trampas, 2009)</w:t>
      </w:r>
      <w:r w:rsidRPr="00EA13B0">
        <w:rPr>
          <w:rFonts w:eastAsia="Calibri" w:cs="Times New Roman"/>
        </w:rPr>
        <w:fldChar w:fldCharType="end"/>
      </w:r>
      <w:r w:rsidRPr="00EA13B0">
        <w:rPr>
          <w:rFonts w:eastAsia="Calibri" w:cs="Times New Roman"/>
        </w:rPr>
        <w:t xml:space="preserve">. TENS involves the use of electrical stimulation applied using surface electrodes to the skin for the purpose of pain control </w:t>
      </w:r>
      <w:r w:rsidRPr="00EA13B0">
        <w:rPr>
          <w:rFonts w:eastAsia="Calibri" w:cs="Times New Roman"/>
        </w:rPr>
        <w:fldChar w:fldCharType="begin" w:fldLock="1"/>
      </w:r>
      <w:r w:rsidRPr="00EA13B0">
        <w:rPr>
          <w:rFonts w:eastAsia="Calibri" w:cs="Times New Roman"/>
        </w:rPr>
        <w:instrText>ADDIN CSL_CITATION { "citationItems" : [ { "id" : "ITEM-1", "itemData" : { "DOI" : "10.1097/AJP.0b013e31821962b4", "ISBN" : "1536-5409 (Electronic)\\r0749-8047 (Linking)", "ISSN" : "1536-5409", "PMID" : "21562411", "abstract" : "OBJECTIVE: To determine the hypoalgesic effects of transcutaneous electrical nerve stimulation (TENS) parameter combinations on experimental models in healthy humans. METHODS: Searches were performed using the electronic databases Ovid MEDLINE, CINAHL, AMED, and Web of Science (from inception to December 2009). Manual searches of journals and reference lists of retrieved trials were also performed. Randomized controlled trials (RCTs) were included in the review if they compared the hypoalgesic effect of TENS relative with placebo and control, using an experimental pain model in healthy human participants. Two reviewers independently selected the trials, assessed their methodologic quality and extracted data. RESULTS: Forty-three RCTs were eligible for inclusion. A best evidence synthesis revealed: Overall \"conflicting\" (inconsistent findings in multiple RCTs) evidence of TENS efficacy on experimental pain irrespective of TENS parameters used. Overall intense TENS has \"moderate\" evidence of efficacy (1 high-quality and 2 low-quality trials). Conventional TENS has overall conflicting evidence of efficacy, this is derived from \"strong\" evidence of efficacy (generally consistent findings in multiple high-quality RCTs) on pressure pain but strong evidence of inefficacy on other pain models. \"Limited\" evidence (positive findings from 1 RCT) of hypoalgesia exists for some novel parameters. Low-intensity, low-frequency, local TENS has strong evidence of inefficacy. Inappropriate TENS (using \"barely perceptible\" intensities) has moderate evidence of inefficacy. DISCUSSION: The level of hypoalgesic efficacy of TENS is clearly dependent on TENS parameter combination selection (defined in terms of intensity, frequency, and stimulation site) and experimental pain model. Future clinical RCTs may consider these TENS dose responses. *Review Metanalyse, TENS bei Probanden, experimentelle Analgesiemetrie; Stimulationsparameter sind entscheidend", "author" : [ { "dropping-particle" : "", "family" : "Claydon", "given" : "L S", "non-dropping-particle" : "", "parse-names" : false, "suffix" : "" }, { "dropping-particle" : "", "family" : "Chesterton", "given" : "L S", "non-dropping-particle" : "", "parse-names" : false, "suffix" : "" }, { "dropping-particle" : "", "family" : "Barlas", "given" : "P", "non-dropping-particle" : "", "parse-names" : false, "suffix" : "" }, { "dropping-particle" : "", "family" : "Sim", "given" : "J", "non-dropping-particle" : "", "parse-names" : false, "suffix" : "" } ], "container-title" : "Clin J Pain", "id" : "ITEM-1", "issue" : "7", "issued" : { "date-parts" : [ [ "2011" ] ] }, "page" : "635-647", "title" : "Dose-specific effects of transcutaneous electrical nerve stimulation (TENS) on experimental pain: a systematic review", "type" : "article-journal", "volume" : "27" }, "uris" : [ "http://www.mendeley.com/documents/?uuid=7be76674-40dc-42a6-af74-1afd6d1d9685" ] } ], "mendeley" : { "formattedCitation" : "(Claydon et al., 2011)", "plainTextFormattedCitation" : "(Claydon et al., 2011)", "previouslyFormattedCitation" : "(Claydon et al., 2011)"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(Claydon et al., 2011)</w:t>
      </w:r>
      <w:r w:rsidRPr="00EA13B0">
        <w:rPr>
          <w:rFonts w:eastAsia="Calibri" w:cs="Times New Roman"/>
        </w:rPr>
        <w:fldChar w:fldCharType="end"/>
      </w:r>
      <w:r w:rsidRPr="00EA13B0">
        <w:rPr>
          <w:rFonts w:eastAsia="Calibri" w:cs="Times New Roman"/>
        </w:rPr>
        <w:t xml:space="preserve">. TENS is often applied at high intensities at varying frequencies in order to elicit the largest response </w:t>
      </w:r>
      <w:r w:rsidRPr="00EA13B0">
        <w:rPr>
          <w:rFonts w:eastAsia="Calibri" w:cs="Times New Roman"/>
        </w:rPr>
        <w:fldChar w:fldCharType="begin" w:fldLock="1"/>
      </w:r>
      <w:r w:rsidRPr="00EA13B0">
        <w:rPr>
          <w:rFonts w:eastAsia="Calibri" w:cs="Times New Roman"/>
        </w:rPr>
        <w:instrText>ADDIN CSL_CITATION { "citationItems" : [ { "id" : "ITEM-1", "itemData" : { "DOI" : "10.1097/AJP.0b013e31821962b4", "ISBN" : "1536-5409 (Electronic)\\r0749-8047 (Linking)", "ISSN" : "1536-5409", "PMID" : "21562411", "abstract" : "OBJECTIVE: To determine the hypoalgesic effects of transcutaneous electrical nerve stimulation (TENS) parameter combinations on experimental models in healthy humans. METHODS: Searches were performed using the electronic databases Ovid MEDLINE, CINAHL, AMED, and Web of Science (from inception to December 2009). Manual searches of journals and reference lists of retrieved trials were also performed. Randomized controlled trials (RCTs) were included in the review if they compared the hypoalgesic effect of TENS relative with placebo and control, using an experimental pain model in healthy human participants. Two reviewers independently selected the trials, assessed their methodologic quality and extracted data. RESULTS: Forty-three RCTs were eligible for inclusion. A best evidence synthesis revealed: Overall \"conflicting\" (inconsistent findings in multiple RCTs) evidence of TENS efficacy on experimental pain irrespective of TENS parameters used. Overall intense TENS has \"moderate\" evidence of efficacy (1 high-quality and 2 low-quality trials). Conventional TENS has overall conflicting evidence of efficacy, this is derived from \"strong\" evidence of efficacy (generally consistent findings in multiple high-quality RCTs) on pressure pain but strong evidence of inefficacy on other pain models. \"Limited\" evidence (positive findings from 1 RCT) of hypoalgesia exists for some novel parameters. Low-intensity, low-frequency, local TENS has strong evidence of inefficacy. Inappropriate TENS (using \"barely perceptible\" intensities) has moderate evidence of inefficacy. DISCUSSION: The level of hypoalgesic efficacy of TENS is clearly dependent on TENS parameter combination selection (defined in terms of intensity, frequency, and stimulation site) and experimental pain model. Future clinical RCTs may consider these TENS dose responses. *Review Metanalyse, TENS bei Probanden, experimentelle Analgesiemetrie; Stimulationsparameter sind entscheidend", "author" : [ { "dropping-particle" : "", "family" : "Claydon", "given" : "L S", "non-dropping-particle" : "", "parse-names" : false, "suffix" : "" }, { "dropping-particle" : "", "family" : "Chesterton", "given" : "L S", "non-dropping-particle" : "", "parse-names" : false, "suffix" : "" }, { "dropping-particle" : "", "family" : "Barlas", "given" : "P", "non-dropping-particle" : "", "parse-names" : false, "suffix" : "" }, { "dropping-particle" : "", "family" : "Sim", "given" : "J", "non-dropping-particle" : "", "parse-names" : false, "suffix" : "" } ], "container-title" : "Clin J Pain", "id" : "ITEM-1", "issue" : "7", "issued" : { "date-parts" : [ [ "2011" ] ] }, "page" : "635-647", "title" : "Dose-specific effects of transcutaneous electrical nerve stimulation (TENS) on experimental pain: a systematic review", "type" : "article-journal", "volume" : "27" }, "uris" : [ "http://www.mendeley.com/documents/?uuid=7be76674-40dc-42a6-af74-1afd6d1d9685" ] } ], "mendeley" : { "formattedCitation" : "(Claydon et al., 2011)", "plainTextFormattedCitation" : "(Claydon et al., 2011)", "previouslyFormattedCitation" : "(Claydon et al., 2011)"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(Claydon et al., 2011)</w:t>
      </w:r>
      <w:r w:rsidRPr="00EA13B0">
        <w:rPr>
          <w:rFonts w:eastAsia="Calibri" w:cs="Times New Roman"/>
        </w:rPr>
        <w:fldChar w:fldCharType="end"/>
      </w:r>
      <w:r w:rsidRPr="00EA13B0">
        <w:rPr>
          <w:rFonts w:eastAsia="Calibri" w:cs="Times New Roman"/>
        </w:rPr>
        <w:t xml:space="preserve">. Although TENS has been used for decades as a modality to limit the perception of pain it is unclear exactly how TENS functions to decrease pain because the physiological processes that are involved in the perception of pain are complex and involve multiple systems. These systems include, but are not limited to, the central and peripheral nervous system, the cardiovascular system as well as attention and emotion </w:t>
      </w:r>
      <w:r w:rsidRPr="00EA13B0">
        <w:rPr>
          <w:rFonts w:eastAsia="Calibri" w:cs="Times New Roman"/>
        </w:rPr>
        <w:fldChar w:fldCharType="begin" w:fldLock="1"/>
      </w:r>
      <w:r w:rsidRPr="00EA13B0">
        <w:rPr>
          <w:rFonts w:eastAsia="Calibri" w:cs="Times New Roman"/>
        </w:rPr>
        <w:instrText>ADDIN CSL_CITATION { "citationItems" : [ { "id" : "ITEM-1", "itemData" : { "DOI" : "10.1016/S0304-3959(02)00007-6", "ISBN" : "0304-3959", "ISSN" : "03043959", "PMID" : "11839418", "abstract" : "There have been anecdotal accounts for centuries of people apparently experiencing little or no pain in situations that most of us would find excruciating. Yet, western medi- cine has given little credence to a patients ability to modify pain. Instead, we focus on the pharmacological control of pain. For this reason, the vast majority of research on pain control has concentrated on peripheral and spinal cord mechanisms of opioid and anti-inflammatory analgesic ther- apy. Nevertheless, researchers are beginning to recognize that a variety of pain modulatory mechanisms exist in the nervous system, and these modulatory systems can be accessed either pharmacologically or through contextual and/or cognitive manipulation (Fields, 2000). Variables such as attentional state, emotional context, hypnotic suggestions, attitudes, expectations or anesthesia-induced changes in consciousness now have been shown to alter both pain perception and forebrain pain transmission in humans. These techniques, at times, preferentially alter sensory and/or affective aspects of pain perception, and the associated modulation of pain-evoked neural activity occurs in limbic and/or sensory brain regions, suggesting multiple endogenous pain-modulatory systems. This paper compares the modulatory influences of two principal cogni- tive variables, attention and emotion, on pain perception and addresses possible neural mechanisms underlying each of these influences.", "author" : [ { "dropping-particle" : "", "family" : "Villemure", "given" : "Chantal", "non-dropping-particle" : "", "parse-names" : false, "suffix" : "" }, { "dropping-particle" : "", "family" : "Bushnell", "given" : "M. Catherine", "non-dropping-particle" : "", "parse-names" : false, "suffix" : "" } ], "container-title" : "Pain", "id" : "ITEM-1", "issue" : "3", "issued" : { "date-parts" : [ [ "2002" ] ] }, "page" : "195-199", "title" : "Cognitive modulation of pain: How do attention and emotion influence pain processing?", "type" : "article-journal", "volume" : "95" }, "uris" : [ "http://www.mendeley.com/documents/?uuid=f7a700a9-7e21-4518-9aef-22791cbf6543" ] } ], "mendeley" : { "formattedCitation" : "(Villemure &amp; Bushnell, 2002)", "plainTextFormattedCitation" : "(Villemure &amp; Bushnell, 2002)", "previouslyFormattedCitation" : "(Villemure &amp; Bushnell, 2002)"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(Villemure &amp; Bushnell, 2002)</w:t>
      </w:r>
      <w:r w:rsidRPr="00EA13B0">
        <w:rPr>
          <w:rFonts w:eastAsia="Calibri" w:cs="Times New Roman"/>
        </w:rPr>
        <w:fldChar w:fldCharType="end"/>
      </w:r>
      <w:r w:rsidRPr="00EA13B0">
        <w:rPr>
          <w:rFonts w:eastAsia="Calibri" w:cs="Times New Roman"/>
        </w:rPr>
        <w:t xml:space="preserve">. Hypoalgesia from TENS has been suggested to be related, at least partially, to the “gate control theory.” This theory suggests that signals from afferent sensory fibers interact with interneurons within the spinal cord leading to an inhibitory effect on projection neurons </w:t>
      </w:r>
      <w:r w:rsidRPr="00EA13B0">
        <w:rPr>
          <w:rFonts w:eastAsia="Calibri" w:cs="Times New Roman"/>
        </w:rPr>
        <w:fldChar w:fldCharType="begin" w:fldLock="1"/>
      </w:r>
      <w:r w:rsidRPr="00EA13B0">
        <w:rPr>
          <w:rFonts w:eastAsia="Calibri" w:cs="Times New Roman"/>
        </w:rPr>
        <w:instrText>ADDIN CSL_CITATION { "citationItems" : [ { "id" : "ITEM-1", "itemData" : { "DOI" : "10.1126/science.150.3699.971", "ISBN" : "6316326661", "ISSN" : "0036-8075", "PMID" : "5320816", "abstract" : "A gate control system modulates sensory input from the skin before it evokes pain perception and response", "author" : [ { "dropping-particle" : "", "family" : "Melzack", "given" : "Ronald", "non-dropping-particle" : "", "parse-names" : false, "suffix" : "" }, { "dropping-particle" : "", "family" : "Wall", "given" : "PD", "non-dropping-particle" : "", "parse-names" : false, "suffix" : "" } ], "container-title" : "Science", "id" : "ITEM-1", "issue" : "3699", "issued" : { "date-parts" : [ [ "1965" ] ] }, "page" : "971-979", "title" : "Pain mechanisms: a new theory", "type" : "article-journal", "volume" : "150" }, "uris" : [ "http://www.mendeley.com/documents/?uuid=4682e3a7-c1b9-4302-b6c2-92825cfa0022" ] } ], "mendeley" : { "formattedCitation" : "(Melzack &amp; Wall, 1965)", "plainTextFormattedCitation" : "(Melzack &amp; Wall, 1965)", "previouslyFormattedCitation" : "(Melzack &amp; Wall, 1965)"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(Melzack &amp; Wall, 1965)</w:t>
      </w:r>
      <w:r w:rsidRPr="00EA13B0">
        <w:rPr>
          <w:rFonts w:eastAsia="Calibri" w:cs="Times New Roman"/>
        </w:rPr>
        <w:fldChar w:fldCharType="end"/>
      </w:r>
      <w:r w:rsidRPr="00EA13B0">
        <w:rPr>
          <w:rFonts w:eastAsia="Calibri" w:cs="Times New Roman"/>
        </w:rPr>
        <w:t>. These projection neurons have axons that extend from cell bodies within the spinal cord to distant re</w:t>
      </w:r>
      <w:r w:rsidR="006E06A2">
        <w:rPr>
          <w:rFonts w:eastAsia="Calibri" w:cs="Times New Roman"/>
        </w:rPr>
        <w:t>gions in the CNS such as the periaqueductal grey (PAG)</w:t>
      </w:r>
      <w:r w:rsidRPr="00EA13B0">
        <w:rPr>
          <w:rFonts w:eastAsia="Calibri" w:cs="Times New Roman"/>
        </w:rPr>
        <w:t xml:space="preserve"> which may </w:t>
      </w:r>
      <w:r w:rsidR="006E06A2" w:rsidRPr="00EA13B0">
        <w:rPr>
          <w:rFonts w:eastAsia="Calibri" w:cs="Times New Roman"/>
        </w:rPr>
        <w:t>exert</w:t>
      </w:r>
      <w:r w:rsidRPr="00EA13B0">
        <w:rPr>
          <w:rFonts w:eastAsia="Calibri" w:cs="Times New Roman"/>
        </w:rPr>
        <w:t xml:space="preserve"> a modulatory effect on neurons in specific regions of the brain  related to pain processing </w:t>
      </w:r>
      <w:r w:rsidRPr="00EA13B0">
        <w:rPr>
          <w:rFonts w:eastAsia="Calibri" w:cs="Times New Roman"/>
        </w:rPr>
        <w:fldChar w:fldCharType="begin" w:fldLock="1"/>
      </w:r>
      <w:r w:rsidRPr="00EA13B0">
        <w:rPr>
          <w:rFonts w:eastAsia="Calibri" w:cs="Times New Roman"/>
        </w:rPr>
        <w:instrText>ADDIN CSL_CITATION { "citationItems" : [ { "id" : "ITEM-1", "itemData" : { "DOI" : "10.1007/978-3-540-29678-2_3678", "ISBN" : "978-3-540-29678-2", "abstract" : "Labyrinthine receptors located within the maculae of the utriculus and sacculus whose cilia are embedded in a gelatinous structure (the otolith membrane). The membrane contains crystals of calcium carbonate whose density is three times higher than that of endolymph. Linear accelerations imposed on the head or changes in head position with respect to the vertical axis displace the membrane and stimulate the receptors.", "author" : [ { "dropping-particle" : "", "family" : "M. Nusbaum", "given" : "", "non-dropping-particle" : "", "parse-names" : false, "suffix" : "" } ], "chapter-number" : "Modulatory", "container-title" : "Encyclopedia of Neuroscience", "id" : "ITEM-1", "issued" : { "date-parts" : [ [ "2009" ] ] }, "page" : "2509-2512", "title" : "Modulatory Projection Neurons", "type" : "chapter" }, "uris" : [ "http://www.mendeley.com/documents/?uuid=f1b68259-7576-4c2c-88ea-248fb15c2f64" ] } ], "mendeley" : { "formattedCitation" : "(M. Nusbaum, 2009)", "manualFormatting" : "(Nusbaum, 2009)", "plainTextFormattedCitation" : "(M. Nusbaum, 2009)", "previouslyFormattedCitation" : "(M. Nusbaum, 2009)"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(Nusbaum, 2009)</w:t>
      </w:r>
      <w:r w:rsidRPr="00EA13B0">
        <w:rPr>
          <w:rFonts w:eastAsia="Calibri" w:cs="Times New Roman"/>
        </w:rPr>
        <w:fldChar w:fldCharType="end"/>
      </w:r>
      <w:r w:rsidRPr="00EA13B0">
        <w:rPr>
          <w:rFonts w:eastAsia="Calibri" w:cs="Times New Roman"/>
        </w:rPr>
        <w:t xml:space="preserve">. This signaling pattern would function to limit perception of peripheral stimuli </w:t>
      </w:r>
      <w:r w:rsidRPr="00EA13B0">
        <w:rPr>
          <w:rFonts w:eastAsia="Calibri" w:cs="Times New Roman"/>
        </w:rPr>
        <w:lastRenderedPageBreak/>
        <w:t xml:space="preserve">transmitted to the CNS through afferent nociceptors </w:t>
      </w:r>
      <w:r w:rsidRPr="00EA13B0">
        <w:rPr>
          <w:rFonts w:eastAsia="Calibri" w:cs="Times New Roman"/>
        </w:rPr>
        <w:fldChar w:fldCharType="begin" w:fldLock="1"/>
      </w:r>
      <w:r w:rsidRPr="00EA13B0">
        <w:rPr>
          <w:rFonts w:eastAsia="Calibri" w:cs="Times New Roman"/>
        </w:rPr>
        <w:instrText>ADDIN CSL_CITATION { "citationItems" : [ { "id" : "ITEM-1", "itemData" : { "DOI" : "10.1007/s00421-016-3532-6", "ISBN" : "0123456789", "ISSN" : "14396319", "PMID" : "28160085", "abstract" : "PURPOSE Muscle pain is a natural consequence of intense and prolonged exercise and has been suggested to be a limiter of performance. Transcutaneous electrical nerve stimulation (TENS) and interferential current (IFC) have been shown to reduce both chronic and acute pain in a variety of conditions. This study sought to ascertain whether TENS and IFC could reduce exercise-induced pain (EIP) and whether this would affect exercise performance. It was hypothesised that TENS and IFC would reduce EIP and result in an improved exercise performance. METHODS In two parts, 18 (Part\u00a0I) and 22 (Part\u00a0II) healthy male and female participants completed an isometric contraction of the dominant bicep until exhaustion (Part\u00a0I) and a 16.1\u00a0km cycling time trial as quickly as they could (Part\u00a0II) whilst receiving TENS, IFC, and a SHAM placebo in a repeated measures, randomised cross-over, and placebo-controlled design. Perceived EIP was recorded in both tasks using a validated subjective scale. RESULTS In Part\u00a0I, TENS significantly reduced perceived EIP (mean reduction of 12%) during the isometric contraction (P\u2009=\u20090.006) and significantly improved participants' time to exhaustion by a mean of 38% (P\u2009=\u20090.02). In Part\u00a0II, TENS significantly improved (P\u2009=\u20090.003) participants' time trial completion time (~2% improvement) through an increased mean power output. CONCLUSION These findings demonstrate that TENS can attenuate perceived EIP in a healthy population and that doing so significantly improves endurance performance in both submaximal isometric single limb exercise and whole-body dynamic exercise.", "author" : [ { "dropping-particle" : "", "family" : "Astokorki", "given" : "Ali H Y", "non-dropping-particle" : "", "parse-names" : false, "suffix" : "" }, { "dropping-particle" : "", "family" : "Mauger", "given" : "Alexis R.", "non-dropping-particle" : "", "parse-names" : false, "suffix" : "" } ], "container-title" : "European Journal of Applied Physiology", "id" : "ITEM-1", "issue" : "3", "issued" : { "date-parts" : [ [ "2017" ] ] }, "page" : "483-492", "publisher" : "Springer Berlin Heidelberg", "title" : "Transcutaneous electrical nerve stimulation reduces exercise-induced perceived pain and improves endurance exercise performance", "type" : "article-journal", "volume" : "117" }, "uris" : [ "http://www.mendeley.com/documents/?uuid=e2b20281-9ea5-4b6d-8b61-903e3e24e807" ] } ], "mendeley" : { "formattedCitation" : "(Astokorki &amp; Mauger, 2017)", "plainTextFormattedCitation" : "(Astokorki &amp; Mauger, 2017)", "previouslyFormattedCitation" : "(Astokorki &amp; Mauger, 2017)"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(Astokorki &amp; Mauger, 2017)</w:t>
      </w:r>
      <w:r w:rsidRPr="00EA13B0">
        <w:rPr>
          <w:rFonts w:eastAsia="Calibri" w:cs="Times New Roman"/>
        </w:rPr>
        <w:fldChar w:fldCharType="end"/>
      </w:r>
      <w:r w:rsidRPr="00EA13B0">
        <w:rPr>
          <w:rFonts w:eastAsia="Calibri" w:cs="Times New Roman"/>
        </w:rPr>
        <w:t>.  TENS may activate Aβ fibers</w:t>
      </w:r>
      <w:r w:rsidR="006E06A2">
        <w:rPr>
          <w:rFonts w:eastAsia="Calibri" w:cs="Times New Roman"/>
        </w:rPr>
        <w:t xml:space="preserve"> </w:t>
      </w:r>
      <w:r w:rsidRPr="00EA13B0">
        <w:rPr>
          <w:rFonts w:eastAsia="Calibri" w:cs="Times New Roman"/>
        </w:rPr>
        <w:fldChar w:fldCharType="begin" w:fldLock="1"/>
      </w:r>
      <w:r w:rsidRPr="00EA13B0">
        <w:rPr>
          <w:rFonts w:eastAsia="Calibri" w:cs="Times New Roman"/>
        </w:rPr>
        <w:instrText>ADDIN CSL_CITATION { "citationItems" : [ { "id" : "ITEM-1", "itemData" : { "DOI" : "10.1007/s00018-004-4283-9", "ISBN" : "0001800442", "ISSN" : "1420682X", "PMID" : "15619006", "abstract" : "The sensation commonly referred to as 'pain' has two components. The first is the sensory-discriminative component and provides information on location, modality and intensity of stimuli. The second is the affective-motivational component and refers to the emotional responses (fear, distress etc.) and the urge to respond evoked by the somatic sensation, and at the cortical level these two components appear to be located in different regions. The cortex probably influences pain by two different mechanisms. There is good evidence that the cortex can reduce pain by interrupting the transmission of noxious information from the spinal cord level by activating descending pain modulatory systems located in the brainstem. Less well established is the idea that modulation can also occur at the cortical level to change the affective-motivational aspects of nociception so that pain is perceived but looses its emotional and aversive component.", "author" : [ { "dropping-particle" : "", "family" : "Ohara", "given" : "P. T.", "non-dropping-particle" : "", "parse-names" : false, "suffix" : "" }, { "dropping-particle" : "", "family" : "Vit", "given" : "J. P.", "non-dropping-particle" : "", "parse-names" : false, "suffix" : "" }, { "dropping-particle" : "", "family" : "Jasmin", "given" : "L.", "non-dropping-particle" : "", "parse-names" : false, "suffix" : "" } ], "container-title" : "Cellular and Molecular Life Sciences", "id" : "ITEM-1", "issue" : "1", "issued" : { "date-parts" : [ [ "2005" ] ] }, "page" : "44-52", "title" : "Cortical modulation of pain", "type" : "article-journal", "volume" : "62" }, "uris" : [ "http://www.mendeley.com/documents/?uuid=66bdd719-9ed8-452d-96b3-e899c66ce27d" ] } ], "mendeley" : { "formattedCitation" : "(Ohara et al., 2005)", "plainTextFormattedCitation" : "(Ohara et al., 2005)", "previouslyFormattedCitation" : "(Ohara et al., 2005)"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(Ohara et al., 2005)</w:t>
      </w:r>
      <w:r w:rsidRPr="00EA13B0">
        <w:rPr>
          <w:rFonts w:eastAsia="Calibri" w:cs="Times New Roman"/>
        </w:rPr>
        <w:fldChar w:fldCharType="end"/>
      </w:r>
      <w:r w:rsidRPr="00EA13B0">
        <w:rPr>
          <w:rFonts w:eastAsia="Calibri" w:cs="Times New Roman"/>
        </w:rPr>
        <w:t xml:space="preserve">. These are large diameter peripheral nerve fibers that are responsible for transmitting electrical signals evoked by non-painful stimuli to interneurons within the brainstem. Activation of Aβ fibers could then function to limit the transmission of other potentially painful stimuli to the brain </w:t>
      </w:r>
      <w:r w:rsidRPr="00EA13B0">
        <w:rPr>
          <w:rFonts w:eastAsia="Calibri" w:cs="Times New Roman"/>
        </w:rPr>
        <w:fldChar w:fldCharType="begin" w:fldLock="1"/>
      </w:r>
      <w:r w:rsidRPr="00EA13B0">
        <w:rPr>
          <w:rFonts w:eastAsia="Calibri" w:cs="Times New Roman"/>
        </w:rPr>
        <w:instrText>ADDIN CSL_CITATION { "citationItems" : [ { "id" : "ITEM-1", "itemData" : { "DOI" : "10.1126/science.150.3699.971", "ISBN" : "6316326661", "ISSN" : "0036-8075", "PMID" : "5320816", "abstract" : "A gate control system modulates sensory input from the skin before it evokes pain perception and response", "author" : [ { "dropping-particle" : "", "family" : "Melzack", "given" : "Ronald", "non-dropping-particle" : "", "parse-names" : false, "suffix" : "" }, { "dropping-particle" : "", "family" : "Wall", "given" : "PD", "non-dropping-particle" : "", "parse-names" : false, "suffix" : "" } ], "container-title" : "Science", "id" : "ITEM-1", "issue" : "3699", "issued" : { "date-parts" : [ [ "1965" ] ] }, "page" : "971-979", "title" : "Pain mechanisms: a new theory", "type" : "article-journal", "volume" : "150" }, "uris" : [ "http://www.mendeley.com/documents/?uuid=4682e3a7-c1b9-4302-b6c2-92825cfa0022" ] } ], "mendeley" : { "formattedCitation" : "(Melzack &amp; Wall, 1965)", "plainTextFormattedCitation" : "(Melzack &amp; Wall, 1965)", "previouslyFormattedCitation" : "(Melzack &amp; Wall, 1965)"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(Melzack &amp; Wall, 1965)</w:t>
      </w:r>
      <w:r w:rsidRPr="00EA13B0">
        <w:rPr>
          <w:rFonts w:eastAsia="Calibri" w:cs="Times New Roman"/>
        </w:rPr>
        <w:fldChar w:fldCharType="end"/>
      </w:r>
      <w:r w:rsidRPr="00EA13B0">
        <w:rPr>
          <w:rFonts w:eastAsia="Calibri" w:cs="Times New Roman"/>
        </w:rPr>
        <w:t xml:space="preserve">  suggestive of the gate control theory. TENS could also stimulate the release of endogenous substances such as endorphins which can have an analgesic effect </w:t>
      </w:r>
      <w:r w:rsidRPr="00EA13B0">
        <w:rPr>
          <w:rFonts w:eastAsia="Calibri" w:cs="Times New Roman"/>
        </w:rPr>
        <w:fldChar w:fldCharType="begin" w:fldLock="1"/>
      </w:r>
      <w:r w:rsidRPr="00EA13B0">
        <w:rPr>
          <w:rFonts w:eastAsia="Calibri" w:cs="Times New Roman"/>
        </w:rPr>
        <w:instrText>ADDIN CSL_CITATION { "citationItems" : [ { "id" : "ITEM-1", "itemData" : { "ISBN" : "0003-9993 (Print)", "ISSN" : "0003-9993", "PMID" : "9014958", "abstract" : "OBJECTIVES: A preliminary examination of NMES and combined NMES/TENS for the management of chronic back pain. DESIGN: Double-blind, placebo-controlled, randomized repeated measures. SUBJECTS AND SETTING: Consecutive sample of 24 chronic back pain patients (16 women and 8 men) attending an outpatient pain clinic (mean age 51.67 years, mean pain duration 3.83 years). All treatments were administered at home. INTERVENTIONS: Subjects self-administered NMES, combined NMES/TENS, TENS, and placebo treatments. Each treatment had a duration of 5 consecutive hours per day over 2 consecutive days, with a 2-day hiatus between treatments to minimize carryover effects. MAIN OUTCOME MEASURES: Pain reduction was assessed through pretreatment to posttreatment differences on the Present Pain Intensity (PPI) scale, and a visual analogue scale of Pain Intensity (VAS-I). Posttreatment pain relief was assessed using a visual analogue scale of Pain Relief (VAS-R). RESULTS: Combined treatment, NMES, and TENS each produced significant pretreatment to posttreatment reductions in pain intensity as measured by both the PPI and VAS-I (p &lt; .05). Combined treatment was superior to placebo on pain reduction (p = .001, p = .016) as well as pain relief (p &lt; .001). Combined treatment was also superior to both TENS and NMES for pain reduction and pain relief (p &lt; .01). NMES and TENS were superior only to placebo for pain relief (p &lt; .001). CONCLUSIONS: Combined NMES/TENS treatment consistently produced greater pain reduction and pain relief than placebo, TENS, or NMES. NMES alone, although less effective, did produce as much pain relief as TENS. Although preliminary, this pattern of results suggests that combined NMES/TENS may be a valuable adjunct in the management of chronic back pain. Further research investigating the effectiveness of both NMES and combined NMES/TENS seems warranted.", "author" : [ { "dropping-particle" : "", "family" : "Moore", "given" : "S R", "non-dropping-particle" : "", "parse-names" : false, "suffix" : "" }, { "dropping-particle" : "", "family" : "Shurman", "given" : "J", "non-dropping-particle" : "", "parse-names" : false, "suffix" : "" } ], "container-title" : "Archives of physical medicine and rehabilitation", "id" : "ITEM-1", "issue" : "January", "issued" : { "date-parts" : [ [ "1997" ] ] }, "page" : "55-60", "title" : "Combined neuromuscular electrical stimulation and transcutaneous electrical nerve stimulation for treatment of chronic back pain: a double-blind, repeated measures comparison.", "type" : "article-journal", "volume" : "78" }, "uris" : [ "http://www.mendeley.com/documents/?uuid=de5fdc16-0170-4be8-bd3d-1b5be59af0c5" ] } ], "mendeley" : { "formattedCitation" : "(Moore &amp; Shurman, 1997)", "plainTextFormattedCitation" : "(Moore &amp; Shurman, 1997)", "previouslyFormattedCitation" : "(Moore &amp; Shurman, 1997)"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(Moore &amp; Shurman, 1997)</w:t>
      </w:r>
      <w:r w:rsidRPr="00EA13B0">
        <w:rPr>
          <w:rFonts w:eastAsia="Calibri" w:cs="Times New Roman"/>
        </w:rPr>
        <w:fldChar w:fldCharType="end"/>
      </w:r>
      <w:r w:rsidRPr="00EA13B0">
        <w:rPr>
          <w:rFonts w:eastAsia="Calibri" w:cs="Times New Roman"/>
        </w:rPr>
        <w:t xml:space="preserve">. A study conducted by Cheng and Pomeranz  </w:t>
      </w:r>
      <w:r w:rsidRPr="00EA13B0">
        <w:rPr>
          <w:rFonts w:eastAsia="Calibri" w:cs="Times New Roman"/>
        </w:rPr>
        <w:fldChar w:fldCharType="begin" w:fldLock="1"/>
      </w:r>
      <w:r w:rsidRPr="00EA13B0">
        <w:rPr>
          <w:rFonts w:eastAsia="Calibri" w:cs="Times New Roman"/>
        </w:rPr>
        <w:instrText>ADDIN CSL_CITATION { "citationItems" : [ { "id" : "ITEM-1", "itemData" : { "DOI" : "10.1016/0024-3205(79)90598-8", "ISBN" : "0024-3205 (Print)", "ISSN" : "00243205", "PMID" : "160969", "abstract" : "This present paper shows different levels of electroacupuncture analgesia (antinociceptive effect) induced by three different frequencies of stimulation (i.e. 0.2, 4 and 200 Hz); highest analgesia is induced at 200 Hz and lowest at 0.2 Hz. Naloxone (1 mg/kg) completely reverses the electroacupuncture effects at low frequency stimulation (4 Hz) but produces no inhibition at high frequency stimulation (200 Hz). Conversely, parachlorophenylalanine (320 mg/kg) partially blocks the high-frequency (200 Hz) analgesia but produces no effect on the low-frequency (4 Hz) electroacupuncture analgesia. This suggests that electroacupuncture analgesia induced by low frequency stimulation may be mediated by endorphins while high frequency stimulation is not endorphinergic but may be partly due to serotonin. ?? 1979.", "author" : [ { "dropping-particle" : "", "family" : "Cheng", "given" : "Richard S S", "non-dropping-particle" : "", "parse-names" : false, "suffix" : "" }, { "dropping-particle" : "", "family" : "Pomeranz", "given" : "Bruce", "non-dropping-particle" : "", "parse-names" : false, "suffix" : "" } ], "container-title" : "Life Sciences", "id" : "ITEM-1", "issue" : "23", "issued" : { "date-parts" : [ [ "1979" ] ] }, "page" : "1957-1962", "title" : "Electroacupuncture analgesia could be mediated by at least two pain-relieving mechanisms; endorphin and non-endorphin systems", "type" : "article-journal", "volume" : "25" }, "uris" : [ "http://www.mendeley.com/documents/?uuid=36653b0c-a11c-45cf-9f67-3bde231b2770" ] } ], "mendeley" : { "formattedCitation" : "(Cheng &amp; Pomeranz, 1979)", "manualFormatting" : "(1979)", "plainTextFormattedCitation" : "(Cheng &amp; Pomeranz, 1979)", "previouslyFormattedCitation" : "(Cheng &amp; Pomeranz, 1979)"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(1979)</w:t>
      </w:r>
      <w:r w:rsidRPr="00EA13B0">
        <w:rPr>
          <w:rFonts w:eastAsia="Calibri" w:cs="Times New Roman"/>
        </w:rPr>
        <w:fldChar w:fldCharType="end"/>
      </w:r>
      <w:r w:rsidRPr="00EA13B0">
        <w:rPr>
          <w:rFonts w:eastAsia="Calibri" w:cs="Times New Roman"/>
        </w:rPr>
        <w:t xml:space="preserve"> using various frequencies of TENS applied to mice found that analgesia produced by low frequency TENS (4 Hz) could be reversed by the use of the opioid receptor antagonist naloxone.This illustrates the potential endogenous response that can be stimulated by TENS. To date it remains somewhat unclear as to the optimal stimulation parameters (i.e. stimulation intensity and stimulation frequency) and stimulation duration required to evoke hypoalgesia. </w:t>
      </w:r>
    </w:p>
    <w:p w:rsidR="00EA13B0" w:rsidRPr="00EA13B0" w:rsidRDefault="00EA13B0" w:rsidP="00EA13B0">
      <w:pPr>
        <w:spacing w:line="480" w:lineRule="auto"/>
        <w:ind w:firstLine="720"/>
        <w:rPr>
          <w:rFonts w:eastAsia="Calibri" w:cs="Times New Roman"/>
        </w:rPr>
      </w:pPr>
      <w:r w:rsidRPr="00EA13B0">
        <w:rPr>
          <w:rFonts w:eastAsia="Calibri" w:cs="Times New Roman"/>
        </w:rPr>
        <w:t xml:space="preserve">Another widely studied method of evoking hypoalgesia is exercise. The concept of EIH was first discussed by Beecher in 1945 </w:t>
      </w:r>
      <w:r w:rsidRPr="00EA13B0">
        <w:rPr>
          <w:rFonts w:eastAsia="Calibri" w:cs="Times New Roman"/>
        </w:rPr>
        <w:fldChar w:fldCharType="begin" w:fldLock="1"/>
      </w:r>
      <w:r w:rsidRPr="00EA13B0">
        <w:rPr>
          <w:rFonts w:eastAsia="Calibri" w:cs="Times New Roman"/>
        </w:rPr>
        <w:instrText>ADDIN CSL_CITATION { "citationItems" : [ { "id" : "ITEM-1", "itemData" : { "DOI" : "10.1213/00000539-194701000-00005", "ISBN" : "0003-4932 (Print)\\r0003-4932 (Linking)", "ISSN" : "0003-2999", "PMID" : "21017778", "abstract" : "Observation of freshly wounded men in the Combat Zone showed this gen-eralization to be misleading. If one may speak of such a subjective experience as pain in exact terms, the generalization can be said to hold in only about one-quarter of severely wounded men; it fails in the remaining three-quarters. There are practical reasons for examining this problem, for a clear appreciation of its nature will lead to improved treatment of the distress of the wounded. The widespread tendency to serious error in the employment of one of the most useful drugs in medicine, morphine, also suggested that the treat-ment of pain in wounded men needed to be reviewed. An opportunity to do this was made possible during the prolonged action on the Venafro and Cassino Fronts and later at the Anzio Beachhead and in France. MATERIAL The factual material which serves as the basis for the observations made here is largely presented in Table I. Consecutive cases were observed, insofar as this was possible. There was no selection of patients other than (a) they had one of five kinds of severe wounds chosen as representative; extensive peripheral soft-tissue injury, compound fracture of a long bone, a penetrated head, a penetrated chest, or a penetrated abdomen; (b) they were clear mentally; and (c) they were not in shock at the time of question-ing. (If shock was present on arrival, as in a few cases, questioning was delayed until the shock had been relieved.) Men wounded in battle usually have multiple wounds. The categories listed refer to the chief wound. INCIDENCE OF PAIN", "author" : [ { "dropping-particle" : "", "family" : "Beecher", "given" : "Henry K", "non-dropping-particle" : "", "parse-names" : false, "suffix" : "" } ], "container-title" : "Pain", "id" : "ITEM-1", "issue" : "1", "issued" : { "date-parts" : [ [ "1945" ] ] }, "page" : "96-105", "title" : "PAIN IN MEN WOUNDED IN BATTLE", "type" : "article-journal", "volume" : "123" }, "uris" : [ "http://www.mendeley.com/documents/?uuid=d2c35a3a-880c-42b3-88a1-b3d119ebbf26" ] } ], "mendeley" : { "formattedCitation" : "(Beecher, 1945)", "manualFormatting" : "(1945)", "plainTextFormattedCitation" : "(Beecher, 1945)", "previouslyFormattedCitation" : "(Beecher, 1945)"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(1945)</w:t>
      </w:r>
      <w:r w:rsidRPr="00EA13B0">
        <w:rPr>
          <w:rFonts w:eastAsia="Calibri" w:cs="Times New Roman"/>
        </w:rPr>
        <w:fldChar w:fldCharType="end"/>
      </w:r>
      <w:r w:rsidRPr="00EA13B0">
        <w:rPr>
          <w:rFonts w:eastAsia="Calibri" w:cs="Times New Roman"/>
        </w:rPr>
        <w:t xml:space="preserve">; he described it as a stress-induced analagesia experienced by soldiers who had sustained serious injuries. It has since been defined as a reduction in pain sensitivity following an acute bout of exercise </w:t>
      </w:r>
      <w:r w:rsidRPr="00EA13B0">
        <w:rPr>
          <w:rFonts w:eastAsia="Calibri" w:cs="Times New Roman"/>
        </w:rPr>
        <w:fldChar w:fldCharType="begin" w:fldLock="1"/>
      </w:r>
      <w:r w:rsidRPr="00EA13B0">
        <w:rPr>
          <w:rFonts w:eastAsia="Calibri" w:cs="Times New Roman"/>
        </w:rPr>
        <w:instrText>ADDIN CSL_CITATION { "citationItems" : [ { "id" : "ITEM-1", "itemData" : { "id" : "ITEM-1", "issued" : { "date-parts" : [ [ "0" ] ] }, "title" : "Cook_EIH chapter tgn-2_corrected", "type" : "article" }, "uris" : [ "http://www.mendeley.com/documents/?uuid=cfb47d9a-1f48-44d0-ad25-077403305a2b" ] } ], "mendeley" : { "formattedCitation" : "(\u201cCook_EIH chapter tgn-2_corrected,\u201d n.d.)", "manualFormatting" : "(Cook &amp; Ellingson, 2014)", "plainTextFormattedCitation" : "(\u201cCook_EIH chapter tgn-2_corrected,\u201d n.d.)", "previouslyFormattedCitation" : "(\u201cCook_EIH chapter tgn-2_corrected,\u201d n.d.)"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(Cook &amp; Ellingson, 2014)</w:t>
      </w:r>
      <w:r w:rsidRPr="00EA13B0">
        <w:rPr>
          <w:rFonts w:eastAsia="Calibri" w:cs="Times New Roman"/>
        </w:rPr>
        <w:fldChar w:fldCharType="end"/>
      </w:r>
      <w:r w:rsidRPr="00EA13B0">
        <w:rPr>
          <w:rFonts w:eastAsia="Calibri" w:cs="Times New Roman"/>
        </w:rPr>
        <w:t xml:space="preserve">. EIH has been shown to both increase pain thresholds and reduce pain perception during or following a bout of exercise </w:t>
      </w:r>
      <w:r w:rsidRPr="00EA13B0">
        <w:rPr>
          <w:rFonts w:eastAsia="Calibri" w:cs="Times New Roman"/>
        </w:rPr>
        <w:fldChar w:fldCharType="begin" w:fldLock="1"/>
      </w:r>
      <w:r w:rsidRPr="00EA13B0">
        <w:rPr>
          <w:rFonts w:eastAsia="Calibri" w:cs="Times New Roman"/>
        </w:rPr>
        <w:instrText>ADDIN CSL_CITATION { "citationItems" : [ { "id" : "ITEM-1", "itemData" : { "DOI" : "10.1249/MSS.0b013e31817eeecc", "ISSN" : "01959131", "PMID" : "18845975", "abstract" : "INTRODUCTION: The purpose of the study was to compare pain ratings and thresholds in men and women before and after isometric contractions of varying intensity and duration performed with the elbow flexor muscles.\\n\\nMETHODS: Pain perception was assessed, using a pressure device applied to the contralateral finger, before and after the following isometric contractions: 1) three brief maximal voluntary contractions (MVC), 2) 25% MVC sustained until task failure, 3) 25% MVC sustained for 2 min, and 4) 80% MVC sustained until task failure.\\n\\nRESULTS: High-intensity and long-duration, low-intensity isometric contractions produced an analgesic response. The greatest change in pain threshold and pain ratings, when pressure was applied to the contralateral finger, was after the long-duration, low-intensity contraction sustained until failure. Sex differences were present with women reporting 1) lower pain thresholds and higher pain ratings during quiet rest and 2) higher pain ratings before and after isometric contractions.\\n\\nCONCLUSION: These results suggest that activation of high-threshold motor units is involved in exercise-induced analgesia.", "author" : [ { "dropping-particle" : "", "family" : "Bement", "given" : "Marie K Hoeger", "non-dropping-particle" : "", "parse-names" : false, "suffix" : "" }, { "dropping-particle" : "", "family" : "Dicapo", "given" : "John", "non-dropping-particle" : "", "parse-names" : false, "suffix" : "" }, { "dropping-particle" : "", "family" : "Rasiarmos", "given" : "Rebecca", "non-dropping-particle" : "", "parse-names" : false, "suffix" : "" }, { "dropping-particle" : "", "family" : "Hunter", "given" : "Sandra K.", "non-dropping-particle" : "", "parse-names" : false, "suffix" : "" } ], "container-title" : "Medicine and Science in Sports and Exercise", "id" : "ITEM-1", "issue" : "11", "issued" : { "date-parts" : [ [ "2008" ] ] }, "page" : "1880-1889", "title" : "Dose response of isometric contractions on pain perception in healthy adults", "type" : "article-journal", "volume" : "40" }, "uris" : [ "http://www.mendeley.com/documents/?uuid=e52345bd-bd03-4242-a85b-b0fbf6689883" ] }, { "id" : "ITEM-2", "itemData" : { "author" : [ { "dropping-particle" : "", "family" : "Allan Goldfarb and Athanasios Z. Jamurtas", "given" : "", "non-dropping-particle" : "", "parse-names" : false, "suffix" : "" } ], "id" : "ITEM-2", "issue" : "1", "issued" : { "date-parts" : [ [ "1997" ] ] }, "page" : "8-16", "title" : "p-Endorphin Response to Exercise", "type" : "article-journal", "volume" : "24" }, "uris" : [ "http://www.mendeley.com/documents/?uuid=dea9757a-e060-4a25-8831-0437d188e2c0" ] } ], "mendeley" : { "formattedCitation" : "(Allan Goldfarb and Athanasios Z. Jamurtas, 1997; Bement et al., 2008)", "manualFormatting" : "(Goldfarb &amp; Jamurtas, 1997; Bement, Dicapo, Rasiarmos, &amp; Hunter, 2008)", "plainTextFormattedCitation" : "(Allan Goldfarb and Athanasios Z. Jamurtas, 1997; Bement et al., 2008)", "previouslyFormattedCitation" : "(Allan Goldfarb and Athanasios Z. Jamurtas, 1997; Bement et al., 2008)"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(Goldfarb &amp; Jamurtas, 1997; Bement, Dicapo, Rasiarmos, &amp; Hunter, 2008)</w:t>
      </w:r>
      <w:r w:rsidRPr="00EA13B0">
        <w:rPr>
          <w:rFonts w:eastAsia="Calibri" w:cs="Times New Roman"/>
        </w:rPr>
        <w:fldChar w:fldCharType="end"/>
      </w:r>
      <w:r w:rsidRPr="00EA13B0">
        <w:rPr>
          <w:rFonts w:eastAsia="Calibri" w:cs="Times New Roman"/>
        </w:rPr>
        <w:t xml:space="preserve">. Previous studies have varied greatly in the duration, intensity and mode of exercise, in an attempt to better understand EIH and the conditions that produce the greatest and longest lasting </w:t>
      </w:r>
      <w:r w:rsidRPr="00EA13B0">
        <w:rPr>
          <w:rFonts w:eastAsia="Calibri" w:cs="Times New Roman"/>
        </w:rPr>
        <w:lastRenderedPageBreak/>
        <w:t xml:space="preserve">hypoalgesic effect </w:t>
      </w:r>
      <w:r w:rsidRPr="00EA13B0">
        <w:rPr>
          <w:rFonts w:eastAsia="Calibri" w:cs="Times New Roman"/>
        </w:rPr>
        <w:fldChar w:fldCharType="begin" w:fldLock="1"/>
      </w:r>
      <w:r w:rsidRPr="00EA13B0">
        <w:rPr>
          <w:rFonts w:eastAsia="Calibri" w:cs="Times New Roman"/>
        </w:rPr>
        <w:instrText>ADDIN CSL_CITATION { "citationItems" : [ { "id" : "ITEM-1", "itemData" : { "DOI" : "10.1249/MSS.0b013e31817eeecc", "ISSN" : "01959131", "PMID" : "18845975", "abstract" : "INTRODUCTION: The purpose of the study was to compare pain ratings and thresholds in men and women before and after isometric contractions of varying intensity and duration performed with the elbow flexor muscles.\\n\\nMETHODS: Pain perception was assessed, using a pressure device applied to the contralateral finger, before and after the following isometric contractions: 1) three brief maximal voluntary contractions (MVC), 2) 25% MVC sustained until task failure, 3) 25% MVC sustained for 2 min, and 4) 80% MVC sustained until task failure.\\n\\nRESULTS: High-intensity and long-duration, low-intensity isometric contractions produced an analgesic response. The greatest change in pain threshold and pain ratings, when pressure was applied to the contralateral finger, was after the long-duration, low-intensity contraction sustained until failure. Sex differences were present with women reporting 1) lower pain thresholds and higher pain ratings during quiet rest and 2) higher pain ratings before and after isometric contractions.\\n\\nCONCLUSION: These results suggest that activation of high-threshold motor units is involved in exercise-induced analgesia.", "author" : [ { "dropping-particle" : "", "family" : "Bement", "given" : "Marie K Hoeger", "non-dropping-particle" : "", "parse-names" : false, "suffix" : "" }, { "dropping-particle" : "", "family" : "Dicapo", "given" : "John", "non-dropping-particle" : "", "parse-names" : false, "suffix" : "" }, { "dropping-particle" : "", "family" : "Rasiarmos", "given" : "Rebecca", "non-dropping-particle" : "", "parse-names" : false, "suffix" : "" }, { "dropping-particle" : "", "family" : "Hunter", "given" : "Sandra K.", "non-dropping-particle" : "", "parse-names" : false, "suffix" : "" } ], "container-title" : "Medicine and Science in Sports and Exercise", "id" : "ITEM-1", "issue" : "11", "issued" : { "date-parts" : [ [ "2008" ] ] }, "page" : "1880-1889", "title" : "Dose response of isometric contractions on pain perception in healthy adults", "type" : "article-journal", "volume" : "40" }, "uris" : [ "http://www.mendeley.com/documents/?uuid=e52345bd-bd03-4242-a85b-b0fbf6689883" ] }, { "id" : "ITEM-2", "itemData" : { "DOI" : "10.1016/j.jpain.2014.09.006", "ISBN" : "1548-9221 (Electronic)\\r1548-9221 (Linking)", "ISSN" : "15288447", "PMID" : "25261342", "abstract" : "The purpose of this study was to examine opioid and endocannabinoid mechanisms of exercise-induced hypoalgesia (EIH). Fifty-eight men and women (mean age = 21 years) completed 3 sessions. During the first session, participants were familiarized with the temporal summation of heat pain and pressure pain protocols. In the exercise sessions, following double-blind administration of either an opioid antagonist (50 mg naltrexone) or placebo, participants rated the intensity of heat pulses and indicated their pressure pain thresholds and pressure pain ratings before and after 3 minutes of submaximal isometric exercise. Blood was drawn before and after exercise. Results indicated that circulating concentrations of 2 endocannabinoids, N-arachidonylethanolamine and 2-arachidonoylglycerol, as well as related lipids oleoylethanolamide, palmitoylethanolamide, N-docosahexaenoylethanolamine, and 2-oleoylglycerol, increased significantly (P &lt;.05) following exercise. Pressure pain thresholds increased significantly (P &lt;.05), whereas pressure pain ratings decreased significantly (P &lt;.05) following exercise. Also, temporal summation ratings were significantly lower (P &lt;.05) following exercise. These changes in pain responses did not differ between the placebo and naltrexone conditions (P &gt;.05). A significant association was found between EIH and docosahexaenoylethanolamine. These results suggest involvement of a nonopioid mechanism in EIH following isometric exercise.\nPerspective Currently, the mechanisms responsible for EIH are unknown. This study provides support for a potential endocannabinoid mechanism of EIH following isometric exercise.", "author" : [ { "dropping-particle" : "", "family" : "Koltyn", "given" : "Kelli F.", "non-dropping-particle" : "", "parse-names" : false, "suffix" : "" }, { "dropping-particle" : "", "family" : "Brellenthin", "given" : "Angelique G.", "non-dropping-particle" : "", "parse-names" : false, "suffix" : "" }, { "dropping-particle" : "", "family" : "Cook", "given" : "Dane B.", "non-dropping-particle" : "", "parse-names" : false, "suffix" : "" }, { "dropping-particle" : "", "family" : "Sehgal", "given" : "Nalini", "non-dropping-particle" : "", "parse-names" : false, "suffix" : "" }, { "dropping-particle" : "", "family" : "Hillard", "given" : "Cecilia", "non-dropping-particle" : "", "parse-names" : false, "suffix" : "" } ], "container-title" : "Journal of Pain", "id" : "ITEM-2", "issue" : "12", "issued" : { "date-parts" : [ [ "2014" ] ] }, "page" : "1294-1304", "publisher" : "Elsevier Ltd", "title" : "Mechanisms of exercise-induced hypoalgesia", "type" : "article-journal", "volume" : "15" }, "uris" : [ "http://www.mendeley.com/documents/?uuid=a9b151b2-0a8f-4124-965b-6bfbdedf523e" ] }, { "id" : "ITEM-3", "itemData" : { "DOI" : "10.1097/00005768-200102000-00018", "ISBN" : "0195-9131 (Print) 0195-9131 (Linking)", "ISSN" : "0195-9131", "PMID" : "11224819", "abstract" : "PURPOSE: To examine the influence of isometric handgrip exercise (ISO EX) on pain perception and blood pressure in men and women.\\n\\nMETHODS: Fifteen men and 16 women completed max and submax ISO EX consisting of squeezing a hand dynamometer with the right hand as hard as possible for the max session, and squeezing between 40% and 50% of max for 2 min for the submax session. Pain thresholds (PT), pain ratings (PR), blood pressure (SBP and DBP), and heart rate (HR) were assessed while a noxious pressure stimulus was applied to the right forefinger for 2 min before and after ISO EX. Data were analyzed with a 2 (gender) x 2 (trials) ANOVA.\\n\\nRESULTS: Results indicated a significant trials effect and a significant gender by trials interaction (P &lt; 0.05) for PT for the max and submax sessions. Women had lower PT before ISO EX in comparison with the men. In addition, PT for the women increased significantly after ISO EX but did not change for the men. There were significant gender and trials effects (P &lt; 0.05) for SBP for the submax session. Women had lower SBP before ISO EX, and SBP increased after ISO EX. DBP was also found to be lower (P &lt; 0.05) in women before max and submax ISO EX, with DBP increasing after submax ISO EX in men and women. PR were found to be lower after max ISO EX in men and women, whereas PR were found to be lower in women after submax ISO EX.\\n\\nCONCLUSION: It is concluded that: 1) men and women differed in PT, SBP, and DBP before ISO EX; and 2) analgesia after ISO EX is observed more consistently in women.", "author" : [ { "dropping-particle" : "", "family" : "Koltyn", "given" : "K F", "non-dropping-particle" : "", "parse-names" : false, "suffix" : "" }, { "dropping-particle" : "", "family" : "Trine", "given" : "M R", "non-dropping-particle" : "", "parse-names" : false, "suffix" : "" }, { "dropping-particle" : "", "family" : "Stegner", "given" : "a J", "non-dropping-particle" : "", "parse-names" : false, "suffix" : "" }, { "dropping-particle" : "", "family" : "Tobar", "given" : "D a", "non-dropping-particle" : "", "parse-names" : false, "suffix" : "" } ], "container-title" : "Medicine and science in sports and exercise", "id" : "ITEM-3", "issue" : "2", "issued" : { "date-parts" : [ [ "2001" ] ] }, "page" : "282-90", "title" : "Effect of isometric exercise on pain perception and blood pressure in men and women.", "type" : "article-journal", "volume" : "33" }, "uris" : [ "http://www.mendeley.com/documents/?uuid=d7e7d3c6-11d2-40cb-a3b8-b11bbcdaa9b5" ] }, { "id" : "ITEM-4", "itemData" : { "DOI" : "10.1249/MSS.0b013e3182a05de8", "ISSN" : "01959131", "PMID" : "23793233", "abstract" : "INTRODUCTION: This study assessed the effect of isometric contractions that varied in intensity and duration on pain perception in adults older than 60 yr.\\n\\nMETHODS: Pain perception was measured in 24 men and women (mean \u00b1 SD age = 72.2 \u00b1 6.2 yr) using a pressure pain device applied to the right index finger before and after isometric contractions of the left elbow flexor muscles of the following doses: 1) three brief maximal voluntary contractions (MVC), 2) 25% MVC held for 2 min, and 3) 25% MVC held to task failure.\\n\\nRESULTS: Older adults reported increased pain thresholds (58 s vs 49 s, P &lt; 0.001) and decreased pain ratings (2.8 vs 3.4, P &lt; 0.001) after exercise, and these changes were similar across all three tasks (P = 0.94 and P = 0.55, respectively). Sex differences were identified with older women reporting greater pain sensitivity (lower pain thresholds [P = 0.01] and higher pain ratings [P = 0.004]) and larger reductions in pain ratings than men (23% vs 9%, P = 0.003) after isometric contractions.\\n\\nCONCLUSIONS: Older adults experienced similar reductions in pain after several different intensities and durations of isometric contractions. Both older men and women experienced increases in pain threshold, but only older women experienced reductions in pain ratings.", "author" : [ { "dropping-particle" : "", "family" : "Lemley", "given" : "Kathy J.", "non-dropping-particle" : "", "parse-names" : false, "suffix" : "" }, { "dropping-particle" : "", "family" : "Drewek", "given" : "Breanna", "non-dropping-particle" : "", "parse-names" : false, "suffix" : "" }, { "dropping-particle" : "", "family" : "Hunter", "given" : "Sandra K.", "non-dropping-particle" : "", "parse-names" : false, "suffix" : "" }, { "dropping-particle" : "", "family" : "Hoeger Bement", "given" : "Marie K.", "non-dropping-particle" : "", "parse-names" : false, "suffix" : "" } ], "container-title" : "Medicine and Science in Sports and Exercise", "id" : "ITEM-4", "issue" : "1", "issued" : { "date-parts" : [ [ "2014" ] ] }, "page" : "185-191", "title" : "Pain relief after isometric exercise is not task-dependent in older men and women", "type" : "article-journal", "volume" : "46" }, "uris" : [ "http://www.mendeley.com/documents/?uuid=753b9510-6225-461f-be02-134ef04d49d6" ] }, { "id" : "ITEM-5", "itemData" : { "DOI" : "10.1371/journal.pone.0088105", "ISSN" : "19326203", "PMID" : "24505397", "abstract" : "Isometric contractions can influence the way that we perceive pain, but conclusions on the dose-response effect of force amplitude on pain perception are limited because previous studies have not held the duration of force contractions constant while varying force amplitude. To address this issue we designed an experiment that allowed us to accurately guide the amplitude of an isometric pinch grip force contraction on a trial-by-trial basis, while a thermal pain eliciting stimulus was simultaneously delivered for the same duration to the non-contracting hand. Our results show that an increase in the amplitude of force produced by one hand corresponded with a decrease in pain perception in the opposite hand. Our observations provide novel evidence that the centralized inhibitory response that underlies analgesia is sensitive to and enhanced by stronger isometric contractions.", "author" : [ { "dropping-particle" : "", "family" : "Misra", "given" : "Gaurav", "non-dropping-particle" : "", "parse-names" : false, "suffix" : "" }, { "dropping-particle" : "", "family" : "Paris", "given" : "Tiffany A.", "non-dropping-particle" : "", "parse-names" : false, "suffix" : "" }, { "dropping-particle" : "", "family" : "Archer", "given" : "Derek B.", "non-dropping-particle" : "", "parse-names" : false, "suffix" : "" }, { "dropping-particle" : "", "family" : "Coombes", "given" : "Stephen A.", "non-dropping-particle" : "", "parse-names" : false, "suffix" : "" } ], "container-title" : "PLoS ONE", "id" : "ITEM-5", "issue" : "2", "issued" : { "date-parts" : [ [ "2014" ] ] }, "title" : "Dose-response effect of isometric force production on the perception of pain", "type" : "article-journal", "volume" : "9" }, "uris" : [ "http://www.mendeley.com/documents/?uuid=667d9438-8eeb-4f5b-88ef-fe139e660912" ] }, { "id" : "ITEM-6", "itemData" : { "ISSN" : "0195-9131", "PMID" : "2205777", "abstract" : "In this paper we discuss recent experimental and clinical findings which lead us to propose that prolonged rhythmic exercise can activate central opioid systems by triggering increased discharge from mechanosensitive afferent nerve fibers (Group III or A-delta) arising from contracting skeletal muscle. We review evidence that supports the concept that many of the cardiovascular, analgesic, and behavioral effects of exercise are mediated by this mechanism and that the same or similar mechanisms are responsible for the central and peripheral effects of acupuncture. Based on this hypothesis, and supporting evidence from human and animal studies, we suggest a mechanism and a potential therapeutic role for exercise in the treatment of selected patients with disorders as diverse as hypertension, addiction, depression, and anorexia nervosa.", "author" : [ { "dropping-particle" : "", "family" : "Thor\u00e9n", "given" : "P", "non-dropping-particle" : "", "parse-names" : false, "suffix" : "" }, { "dropping-particle" : "", "family" : "Floras", "given" : "J S", "non-dropping-particle" : "", "parse-names" : false, "suffix" : "" }, { "dropping-particle" : "", "family" : "Hoffmann", "given" : "P", "non-dropping-particle" : "", "parse-names" : false, "suffix" : "" }, { "dropping-particle" : "", "family" : "Seals", "given" : "D R", "non-dropping-particle" : "", "parse-names" : false, "suffix" : "" } ], "container-title" : "Medicine and science in sports and exercise", "id" : "ITEM-6", "issue" : "4", "issued" : { "date-parts" : [ [ "1990" ] ] }, "page" : "417-428", "title" : "Endorphins and exercise: physiological mechanisms and clinical implications.", "type" : "article-journal", "volume" : "22" }, "uris" : [ "http://www.mendeley.com/documents/?uuid=c39bff34-38e5-484a-b1d6-b6910ae5270a" ] } ], "mendeley" : { "formattedCitation" : "(Bement et al., 2008; K F Koltyn et al., 2001; Kelli F. Koltyn, Brellenthin, Cook, Sehgal, &amp; Hillard, 2014; Lemley, Drewek, Hunter, &amp; Hoeger Bement, 2014; Misra, Paris, Archer, &amp; Coombes, 2014; Thor\u00e9n, Floras, Hoffmann, &amp; Seals, 1990)", "plainTextFormattedCitation" : "(Bement et al., 2008; K F Koltyn et al., 2001; Kelli F. Koltyn, Brellenthin, Cook, Sehgal, &amp; Hillard, 2014; Lemley, Drewek, Hunter, &amp; Hoeger Bement, 2014; Misra, Paris, Archer, &amp; Coombes, 2014; Thor\u00e9n, Floras, Hoffmann, &amp; Seals, 1990)", "previouslyFormattedCitation" : "(Bement et al., 2008; K F Koltyn et al., 2001; Kelli F. Koltyn, Brellenthin, Cook, Sehgal, &amp; Hillard, 2014; Lemley, Drewek, Hunter, &amp; Hoeger Bement, 2014; Misra, Paris, Archer, &amp; Coombes, 2014; Thor\u00e9n, Floras, Hoffmann, &amp; Seals, 1990)"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(Bement et al., 2008; K F Koltyn et al., 2001; Kelli F. Koltyn, Brellenthin, Cook, Sehgal, &amp; Hillard, 2014; Lemley, Drewek, Hunter, &amp; Hoeger Bement, 2014; Misra, Paris, Archer, &amp; Coombes, 2014; Thorén, Floras, Hoffmann, &amp; Seals, 1990)</w:t>
      </w:r>
      <w:r w:rsidRPr="00EA13B0">
        <w:rPr>
          <w:rFonts w:eastAsia="Calibri" w:cs="Times New Roman"/>
        </w:rPr>
        <w:fldChar w:fldCharType="end"/>
      </w:r>
      <w:r w:rsidRPr="00EA13B0">
        <w:rPr>
          <w:rFonts w:eastAsia="Calibri" w:cs="Times New Roman"/>
        </w:rPr>
        <w:t xml:space="preserve">. Studies have shown that high intensity or long duration (until failure) isometric exercise seems to evoke the largest effect </w:t>
      </w:r>
      <w:r w:rsidRPr="00EA13B0">
        <w:rPr>
          <w:rFonts w:eastAsia="Calibri" w:cs="Times New Roman"/>
        </w:rPr>
        <w:fldChar w:fldCharType="begin" w:fldLock="1"/>
      </w:r>
      <w:r w:rsidRPr="00EA13B0">
        <w:rPr>
          <w:rFonts w:eastAsia="Calibri" w:cs="Times New Roman"/>
        </w:rPr>
        <w:instrText>ADDIN CSL_CITATION { "citationItems" : [ { "id" : "ITEM-1", "itemData" : { "DOI" : "10.1249/MSS.0b013e31817eeecc", "ISSN" : "01959131", "PMID" : "18845975", "abstract" : "INTRODUCTION: The purpose of the study was to compare pain ratings and thresholds in men and women before and after isometric contractions of varying intensity and duration performed with the elbow flexor muscles.\\n\\nMETHODS: Pain perception was assessed, using a pressure device applied to the contralateral finger, before and after the following isometric contractions: 1) three brief maximal voluntary contractions (MVC), 2) 25% MVC sustained until task failure, 3) 25% MVC sustained for 2 min, and 4) 80% MVC sustained until task failure.\\n\\nRESULTS: High-intensity and long-duration, low-intensity isometric contractions produced an analgesic response. The greatest change in pain threshold and pain ratings, when pressure was applied to the contralateral finger, was after the long-duration, low-intensity contraction sustained until failure. Sex differences were present with women reporting 1) lower pain thresholds and higher pain ratings during quiet rest and 2) higher pain ratings before and after isometric contractions.\\n\\nCONCLUSION: These results suggest that activation of high-threshold motor units is involved in exercise-induced analgesia.", "author" : [ { "dropping-particle" : "", "family" : "Bement", "given" : "Marie K Hoeger", "non-dropping-particle" : "", "parse-names" : false, "suffix" : "" }, { "dropping-particle" : "", "family" : "Dicapo", "given" : "John", "non-dropping-particle" : "", "parse-names" : false, "suffix" : "" }, { "dropping-particle" : "", "family" : "Rasiarmos", "given" : "Rebecca", "non-dropping-particle" : "", "parse-names" : false, "suffix" : "" }, { "dropping-particle" : "", "family" : "Hunter", "given" : "Sandra K.", "non-dropping-particle" : "", "parse-names" : false, "suffix" : "" } ], "container-title" : "Medicine and Science in Sports and Exercise", "id" : "ITEM-1", "issue" : "11", "issued" : { "date-parts" : [ [ "2008" ] ] }, "page" : "1880-1889", "title" : "Dose response of isometric contractions on pain perception in healthy adults", "type" : "article-journal", "volume" : "40" }, "uris" : [ "http://www.mendeley.com/documents/?uuid=e52345bd-bd03-4242-a85b-b0fbf6689883" ] }, { "id" : "ITEM-2", "itemData" : { "DOI" : "10.1097/00005768-200102000-00018", "ISBN" : "0195-9131 (Print) 0195-9131 (Linking)", "ISSN" : "0195-9131", "PMID" : "11224819", "abstract" : "PURPOSE: To examine the influence of isometric handgrip exercise (ISO EX) on pain perception and blood pressure in men and women.\\n\\nMETHODS: Fifteen men and 16 women completed max and submax ISO EX consisting of squeezing a hand dynamometer with the right hand as hard as possible for the max session, and squeezing between 40% and 50% of max for 2 min for the submax session. Pain thresholds (PT), pain ratings (PR), blood pressure (SBP and DBP), and heart rate (HR) were assessed while a noxious pressure stimulus was applied to the right forefinger for 2 min before and after ISO EX. Data were analyzed with a 2 (gender) x 2 (trials) ANOVA.\\n\\nRESULTS: Results indicated a significant trials effect and a significant gender by trials interaction (P &lt; 0.05) for PT for the max and submax sessions. Women had lower PT before ISO EX in comparison with the men. In addition, PT for the women increased significantly after ISO EX but did not change for the men. There were significant gender and trials effects (P &lt; 0.05) for SBP for the submax session. Women had lower SBP before ISO EX, and SBP increased after ISO EX. DBP was also found to be lower (P &lt; 0.05) in women before max and submax ISO EX, with DBP increasing after submax ISO EX in men and women. PR were found to be lower after max ISO EX in men and women, whereas PR were found to be lower in women after submax ISO EX.\\n\\nCONCLUSION: It is concluded that: 1) men and women differed in PT, SBP, and DBP before ISO EX; and 2) analgesia after ISO EX is observed more consistently in women.", "author" : [ { "dropping-particle" : "", "family" : "Koltyn", "given" : "K F", "non-dropping-particle" : "", "parse-names" : false, "suffix" : "" }, { "dropping-particle" : "", "family" : "Trine", "given" : "M R", "non-dropping-particle" : "", "parse-names" : false, "suffix" : "" }, { "dropping-particle" : "", "family" : "Stegner", "given" : "a J", "non-dropping-particle" : "", "parse-names" : false, "suffix" : "" }, { "dropping-particle" : "", "family" : "Tobar", "given" : "D a", "non-dropping-particle" : "", "parse-names" : false, "suffix" : "" } ], "container-title" : "Medicine and science in sports and exercise", "id" : "ITEM-2", "issue" : "2", "issued" : { "date-parts" : [ [ "2001" ] ] }, "page" : "282-90", "title" : "Effect of isometric exercise on pain perception and blood pressure in men and women.", "type" : "article-journal", "volume" : "33" }, "uris" : [ "http://www.mendeley.com/documents/?uuid=d7e7d3c6-11d2-40cb-a3b8-b11bbcdaa9b5" ] }, { "id" : "ITEM-3", "itemData" : { "DOI" : "10.1016/S1090-3801(02)00124-6", "ISSN" : "10903801", "PMID" : "12725848", "abstract" : "The purpose of this study was to assess possible segmental (uni- and/or bilateral) and plurisegmental changes in pressure pain thresholds (PPTs) during static muscle contractions. Twenty-four healthy subjects (12 female, 12 male) performed a standardised isometric contraction with the dominant m. quadriceps femoris (MQF) and m. infraspinatus (MI), respectively. PPTs were assessed using pressure algometry at the contracting muscle, at the contralateral (resting) muscle and at a distant resting muscle (MI during contraction of MQF and vice versa). The PPT assessments were performed before, during and 30 min. following each contraction. The contractions were held until exhaustion or for a maximum of 10 PPT assessments/muscle. During contraction of MQF PPTs increased compared to baseline at the middle (p &lt; 0.001) and the end (p &lt; 0.001) of the contraction period at all assessed sites alike. During contraction of MI PPTs increased compared to baseline at the middle (p &lt; 0.001) and the end (p &lt; 0.007) of the contraction period at all sites. The increase was more pronounced at the contracting muscle compared to the contralateral (p &lt; 0.002; p &lt; 0.01) and the distant (p &lt; 0.002; p &lt; 0.002) site. No statistically significant difference was seen in PPTs between the latter two. Following the contractions PPTs returned to baseline. Submaximal isometric contraction of MQF and MI gave rise to a statistically significant increase in PPTs at the contracting muscle, the resting homologous contralateral muscle and at the distant resting muscle indicating that generalised pain inhibitory mechanisms were activated. Contraction of MI, but not of MQF, gave rise to an additional activation of unilateral segmental antinociceptive effects. \u00a9 2002 European Federation of Chapters of the International Association for the Study of Pain. Published by Elsevier Science Ltd. All rights reserved.", "author" : [ { "dropping-particle" : "", "family" : "Kosek", "given" : "Eva", "non-dropping-particle" : "", "parse-names" : false, "suffix" : "" }, { "dropping-particle" : "", "family" : "Lundberg", "given" : "Lena", "non-dropping-particle" : "", "parse-names" : false, "suffix" : "" } ], "container-title" : "European Journal of Pain", "id" : "ITEM-3", "issue" : "3", "issued" : { "date-parts" : [ [ "2003" ] ] }, "page" : "251-258", "title" : "Segmental and plurisegmental modulation of pressure pain thresholds during static muscle contractions in healthy individuals", "type" : "article-journal", "volume" : "7" }, "uris" : [ "http://www.mendeley.com/documents/?uuid=49384cfa-1c3a-4f03-9c02-eb36b0eb4ea1" ] }, { "id" : "ITEM-4", "itemData" : { "DOI" : "10.1016/j.jpain.2007.06.003", "ISBN" : "1526-5900 (Print)\\r1526-5900 (Linking)", "ISSN" : "15265900", "PMID" : "17681886", "abstract" : "Only a small amount of research has been conducted examining whether exercise-induced hypoalgesia (EIH) occurs after isometric exercise. Thus, the purpose of this investigation was to examine whether EIH occurred in women after short-duration submaximal isometric exercise and whether the responses were restricted to the exercised hand (ipsilateral) or also occurred in the nonexercised (contralateral) hand. Fourteen healthy women (mean age = 19.5 years) completed 2 sets of submaximal (40% to 50% of max) isometric exercise consisting of squeezing a dynamometer for 2 minutes with the dominant hand. A pressure stimulus was applied to the forefinger on the dominant and nondominant hands for 2 minutes before and after isometric exercise. Participants pressed a button when the stimulus became painful, indicating pain threshold (PT), and also rated the intensity of the stimulus every 15 seconds, using a pain rating scale (PR). Results indicated that there were significant trials effects (P &lt; .05) for PT and PR, but the main effect for hands was not significant (P &gt; .05). PTs were found to be elevated, whereas PRs were reduced for both hands after isometric exercise. It is concluded that submaximal isometric exercise performed for 2 minutes resulted in ipsilateral and contralateral hypoalgesic responses. Perspective: The findings from the present study demonstrated that short-duration nonexhaustive isometric exercise was associated with hypoalgesic responses in the exercised and nonexercised hands. It appears that short-duration submaximal isometric exercise resulted in generalized (ie, ipsilateral and contralateral) pain-inhibitory responses in healthy young women. ?? 2007 American Pain Society.", "author" : [ { "dropping-particle" : "", "family" : "Koltyn", "given" : "Kelli F.", "non-dropping-particle" : "", "parse-names" : false, "suffix" : "" }, { "dropping-particle" : "", "family" : "Umeda", "given" : "Masataka", "non-dropping-particle" : "", "parse-names" : false, "suffix" : "" } ], "container-title" : "Journal of Pain", "id" : "ITEM-4", "issue" : "11", "issued" : { "date-parts" : [ [ "2007" ] ] }, "page" : "887-892", "title" : "Contralateral Attenuation of Pain After Short-Duration Submaximal Isometric Exercise", "type" : "article-journal", "volume" : "8" }, "uris" : [ "http://www.mendeley.com/documents/?uuid=dc7a1b1b-8b24-4884-9cf2-d364c2410461" ] } ], "mendeley" : { "formattedCitation" : "(Bement et al., 2008; K F Koltyn et al., 2001; Kelli F. Koltyn &amp; Umeda, 2007; Kosek &amp; Lundberg, 2003)", "plainTextFormattedCitation" : "(Bement et al., 2008; K F Koltyn et al., 2001; Kelli F. Koltyn &amp; Umeda, 2007; Kosek &amp; Lundberg, 2003)", "previouslyFormattedCitation" : "(Bement et al., 2008; K F Koltyn et al., 2001; Kelli F. Koltyn &amp; Umeda, 2007; Kosek &amp; Lundberg, 2003)"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(Bement et al., 2008; K F Koltyn et al., 2001; Kelli F. Koltyn &amp; Umeda, 2007; Kosek &amp; Lundberg, 2003)</w:t>
      </w:r>
      <w:r w:rsidRPr="00EA13B0">
        <w:rPr>
          <w:rFonts w:eastAsia="Calibri" w:cs="Times New Roman"/>
        </w:rPr>
        <w:fldChar w:fldCharType="end"/>
      </w:r>
      <w:r w:rsidRPr="00EA13B0">
        <w:rPr>
          <w:rFonts w:eastAsia="Calibri" w:cs="Times New Roman"/>
        </w:rPr>
        <w:t xml:space="preserve">. Despite its consistent occurrence following exercise, there is still uncertainty regarding the mechanism of EIH on pain perception. It has been suggested that exercise stimulates the release of endogenous opioids which may act to modulate pain </w:t>
      </w:r>
      <w:r w:rsidRPr="00EA13B0">
        <w:rPr>
          <w:rFonts w:eastAsia="Calibri" w:cs="Times New Roman"/>
        </w:rPr>
        <w:fldChar w:fldCharType="begin" w:fldLock="1"/>
      </w:r>
      <w:r w:rsidRPr="00EA13B0">
        <w:rPr>
          <w:rFonts w:eastAsia="Calibri" w:cs="Times New Roman"/>
        </w:rPr>
        <w:instrText>ADDIN CSL_CITATION { "citationItems" : [ { "id" : "ITEM-1", "itemData" : { "DOI" : "10.1016/j.jpain.2014.09.006", "ISBN" : "1548-9221 (Electronic)\\r1548-9221 (Linking)", "ISSN" : "15288447", "PMID" : "25261342", "abstract" : "The purpose of this study was to examine opioid and endocannabinoid mechanisms of exercise-induced hypoalgesia (EIH). Fifty-eight men and women (mean age = 21 years) completed 3 sessions. During the first session, participants were familiarized with the temporal summation of heat pain and pressure pain protocols. In the exercise sessions, following double-blind administration of either an opioid antagonist (50 mg naltrexone) or placebo, participants rated the intensity of heat pulses and indicated their pressure pain thresholds and pressure pain ratings before and after 3 minutes of submaximal isometric exercise. Blood was drawn before and after exercise. Results indicated that circulating concentrations of 2 endocannabinoids, N-arachidonylethanolamine and 2-arachidonoylglycerol, as well as related lipids oleoylethanolamide, palmitoylethanolamide, N-docosahexaenoylethanolamine, and 2-oleoylglycerol, increased significantly (P &lt;.05) following exercise. Pressure pain thresholds increased significantly (P &lt;.05), whereas pressure pain ratings decreased significantly (P &lt;.05) following exercise. Also, temporal summation ratings were significantly lower (P &lt;.05) following exercise. These changes in pain responses did not differ between the placebo and naltrexone conditions (P &gt;.05). A significant association was found between EIH and docosahexaenoylethanolamine. These results suggest involvement of a nonopioid mechanism in EIH following isometric exercise.\nPerspective Currently, the mechanisms responsible for EIH are unknown. This study provides support for a potential endocannabinoid mechanism of EIH following isometric exercise.", "author" : [ { "dropping-particle" : "", "family" : "Koltyn", "given" : "Kelli F.", "non-dropping-particle" : "", "parse-names" : false, "suffix" : "" }, { "dropping-particle" : "", "family" : "Brellenthin", "given" : "Angelique G.", "non-dropping-particle" : "", "parse-names" : false, "suffix" : "" }, { "dropping-particle" : "", "family" : "Cook", "given" : "Dane B.", "non-dropping-particle" : "", "parse-names" : false, "suffix" : "" }, { "dropping-particle" : "", "family" : "Sehgal", "given" : "Nalini", "non-dropping-particle" : "", "parse-names" : false, "suffix" : "" }, { "dropping-particle" : "", "family" : "Hillard", "given" : "Cecilia", "non-dropping-particle" : "", "parse-names" : false, "suffix" : "" } ], "container-title" : "Journal of Pain", "id" : "ITEM-1", "issue" : "12", "issued" : { "date-parts" : [ [ "2014" ] ] }, "page" : "1294-1304", "publisher" : "Elsevier Ltd", "title" : "Mechanisms of exercise-induced hypoalgesia", "type" : "article-journal", "volume" : "15" }, "uris" : [ "http://www.mendeley.com/documents/?uuid=a9b151b2-0a8f-4124-965b-6bfbdedf523e" ] } ], "mendeley" : { "formattedCitation" : "(Kelli F. Koltyn et al., 2014)", "manualFormatting" : "(Koltyn, Brellenthin, Cook, Sehgal, &amp; Hillard, 2014)", "plainTextFormattedCitation" : "(Kelli F. Koltyn et al., 2014)", "previouslyFormattedCitation" : "(Kelli F. Koltyn et al., 2014)"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(Koltyn, Brellenthin, Cook, Sehgal, &amp; Hillard, 2014)</w:t>
      </w:r>
      <w:r w:rsidRPr="00EA13B0">
        <w:rPr>
          <w:rFonts w:eastAsia="Calibri" w:cs="Times New Roman"/>
        </w:rPr>
        <w:fldChar w:fldCharType="end"/>
      </w:r>
      <w:r w:rsidRPr="00EA13B0">
        <w:rPr>
          <w:rFonts w:eastAsia="Calibri" w:cs="Times New Roman"/>
        </w:rPr>
        <w:t xml:space="preserve">. Muscle contractions can stimulate the release of these  opioids </w:t>
      </w:r>
      <w:r w:rsidRPr="00EA13B0">
        <w:rPr>
          <w:rFonts w:eastAsia="Calibri" w:cs="Times New Roman"/>
        </w:rPr>
        <w:fldChar w:fldCharType="begin" w:fldLock="1"/>
      </w:r>
      <w:r w:rsidRPr="00EA13B0">
        <w:rPr>
          <w:rFonts w:eastAsia="Calibri" w:cs="Times New Roman"/>
        </w:rPr>
        <w:instrText>ADDIN CSL_CITATION { "citationItems" : [ { "id" : "ITEM-1", "itemData" : { "ISSN" : "0195-9131", "PMID" : "2205777", "abstract" : "In this paper we discuss recent experimental and clinical findings which lead us to propose that prolonged rhythmic exercise can activate central opioid systems by triggering increased discharge from mechanosensitive afferent nerve fibers (Group III or A-delta) arising from contracting skeletal muscle. We review evidence that supports the concept that many of the cardiovascular, analgesic, and behavioral effects of exercise are mediated by this mechanism and that the same or similar mechanisms are responsible for the central and peripheral effects of acupuncture. Based on this hypothesis, and supporting evidence from human and animal studies, we suggest a mechanism and a potential therapeutic role for exercise in the treatment of selected patients with disorders as diverse as hypertension, addiction, depression, and anorexia nervosa.", "author" : [ { "dropping-particle" : "", "family" : "Thor\u00e9n", "given" : "P", "non-dropping-particle" : "", "parse-names" : false, "suffix" : "" }, { "dropping-particle" : "", "family" : "Floras", "given" : "J S", "non-dropping-particle" : "", "parse-names" : false, "suffix" : "" }, { "dropping-particle" : "", "family" : "Hoffmann", "given" : "P", "non-dropping-particle" : "", "parse-names" : false, "suffix" : "" }, { "dropping-particle" : "", "family" : "Seals", "given" : "D R", "non-dropping-particle" : "", "parse-names" : false, "suffix" : "" } ], "container-title" : "Medicine and science in sports and exercise", "id" : "ITEM-1", "issue" : "4", "issued" : { "date-parts" : [ [ "1990" ] ] }, "page" : "417-428", "title" : "Endorphins and exercise: physiological mechanisms and clinical implications.", "type" : "article-journal", "volume" : "22" }, "uris" : [ "http://www.mendeley.com/documents/?uuid=c39bff34-38e5-484a-b1d6-b6910ae5270a" ] } ], "mendeley" : { "formattedCitation" : "(Thor\u00e9n et al., 1990)", "plainTextFormattedCitation" : "(Thor\u00e9n et al., 1990)", "previouslyFormattedCitation" : "(Thor\u00e9n et al., 1990)"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(Thorén et al., 1990)</w:t>
      </w:r>
      <w:r w:rsidRPr="00EA13B0">
        <w:rPr>
          <w:rFonts w:eastAsia="Calibri" w:cs="Times New Roman"/>
        </w:rPr>
        <w:fldChar w:fldCharType="end"/>
      </w:r>
      <w:r w:rsidRPr="00EA13B0">
        <w:rPr>
          <w:rFonts w:eastAsia="Calibri" w:cs="Times New Roman"/>
        </w:rPr>
        <w:t xml:space="preserve">. Non-opioid systems may be involved in the attenuation of pain during or following exercise </w:t>
      </w:r>
      <w:r w:rsidRPr="00EA13B0">
        <w:rPr>
          <w:rFonts w:eastAsia="Calibri" w:cs="Times New Roman"/>
        </w:rPr>
        <w:fldChar w:fldCharType="begin" w:fldLock="1"/>
      </w:r>
      <w:r w:rsidRPr="00EA13B0">
        <w:rPr>
          <w:rFonts w:eastAsia="Calibri" w:cs="Times New Roman"/>
        </w:rPr>
        <w:instrText>ADDIN CSL_CITATION { "citationItems" : [ { "id" : "ITEM-1", "itemData" : { "DOI" : "10.1016/j.jpain.2014.09.006", "ISBN" : "1548-9221 (Electronic)\\r1548-9221 (Linking)", "ISSN" : "15288447", "PMID" : "25261342", "abstract" : "The purpose of this study was to examine opioid and endocannabinoid mechanisms of exercise-induced hypoalgesia (EIH). Fifty-eight men and women (mean age = 21 years) completed 3 sessions. During the first session, participants were familiarized with the temporal summation of heat pain and pressure pain protocols. In the exercise sessions, following double-blind administration of either an opioid antagonist (50 mg naltrexone) or placebo, participants rated the intensity of heat pulses and indicated their pressure pain thresholds and pressure pain ratings before and after 3 minutes of submaximal isometric exercise. Blood was drawn before and after exercise. Results indicated that circulating concentrations of 2 endocannabinoids, N-arachidonylethanolamine and 2-arachidonoylglycerol, as well as related lipids oleoylethanolamide, palmitoylethanolamide, N-docosahexaenoylethanolamine, and 2-oleoylglycerol, increased significantly (P &lt;.05) following exercise. Pressure pain thresholds increased significantly (P &lt;.05), whereas pressure pain ratings decreased significantly (P &lt;.05) following exercise. Also, temporal summation ratings were significantly lower (P &lt;.05) following exercise. These changes in pain responses did not differ between the placebo and naltrexone conditions (P &gt;.05). A significant association was found between EIH and docosahexaenoylethanolamine. These results suggest involvement of a nonopioid mechanism in EIH following isometric exercise.\nPerspective Currently, the mechanisms responsible for EIH are unknown. This study provides support for a potential endocannabinoid mechanism of EIH following isometric exercise.", "author" : [ { "dropping-particle" : "", "family" : "Koltyn", "given" : "Kelli F.", "non-dropping-particle" : "", "parse-names" : false, "suffix" : "" }, { "dropping-particle" : "", "family" : "Brellenthin", "given" : "Angelique G.", "non-dropping-particle" : "", "parse-names" : false, "suffix" : "" }, { "dropping-particle" : "", "family" : "Cook", "given" : "Dane B.", "non-dropping-particle" : "", "parse-names" : false, "suffix" : "" }, { "dropping-particle" : "", "family" : "Sehgal", "given" : "Nalini", "non-dropping-particle" : "", "parse-names" : false, "suffix" : "" }, { "dropping-particle" : "", "family" : "Hillard", "given" : "Cecilia", "non-dropping-particle" : "", "parse-names" : false, "suffix" : "" } ], "container-title" : "Journal of Pain", "id" : "ITEM-1", "issue" : "12", "issued" : { "date-parts" : [ [ "2014" ] ] }, "page" : "1294-1304", "publisher" : "Elsevier Ltd", "title" : "Mechanisms of exercise-induced hypoalgesia", "type" : "article-journal", "volume" : "15" }, "uris" : [ "http://www.mendeley.com/documents/?uuid=a9b151b2-0a8f-4124-965b-6bfbdedf523e" ] } ], "mendeley" : { "formattedCitation" : "(Kelli F. Koltyn et al., 2014)", "manualFormatting" : "(Koltyn, Brellenthin, Cook, Sehgal, &amp; Hillard, 2014)", "plainTextFormattedCitation" : "(Kelli F. Koltyn et al., 2014)", "previouslyFormattedCitation" : "(Kelli F. Koltyn et al., 2014)"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(Koltyn, Brellenthin, Cook, Sehgal, &amp; Hillard, 2014)</w:t>
      </w:r>
      <w:r w:rsidRPr="00EA13B0">
        <w:rPr>
          <w:rFonts w:eastAsia="Calibri" w:cs="Times New Roman"/>
        </w:rPr>
        <w:fldChar w:fldCharType="end"/>
      </w:r>
      <w:r w:rsidRPr="00EA13B0">
        <w:rPr>
          <w:rFonts w:eastAsia="Calibri" w:cs="Times New Roman"/>
        </w:rPr>
        <w:t xml:space="preserve">. An alternative to the opioid mechanism that has received some recognition is the endocannabinoid-mediated mechanism </w:t>
      </w:r>
      <w:r w:rsidRPr="00EA13B0">
        <w:rPr>
          <w:rFonts w:eastAsia="Calibri" w:cs="Times New Roman"/>
        </w:rPr>
        <w:fldChar w:fldCharType="begin" w:fldLock="1"/>
      </w:r>
      <w:r w:rsidRPr="00EA13B0">
        <w:rPr>
          <w:rFonts w:eastAsia="Calibri" w:cs="Times New Roman"/>
        </w:rPr>
        <w:instrText>ADDIN CSL_CITATION { "citationItems" : [ { "id" : "ITEM-1", "itemData" : { "DOI" : "10.1016/j.jpain.2014.09.006", "ISBN" : "1548-9221 (Electronic)\\r1548-9221 (Linking)", "ISSN" : "15288447", "PMID" : "25261342", "abstract" : "The purpose of this study was to examine opioid and endocannabinoid mechanisms of exercise-induced hypoalgesia (EIH). Fifty-eight men and women (mean age = 21 years) completed 3 sessions. During the first session, participants were familiarized with the temporal summation of heat pain and pressure pain protocols. In the exercise sessions, following double-blind administration of either an opioid antagonist (50 mg naltrexone) or placebo, participants rated the intensity of heat pulses and indicated their pressure pain thresholds and pressure pain ratings before and after 3 minutes of submaximal isometric exercise. Blood was drawn before and after exercise. Results indicated that circulating concentrations of 2 endocannabinoids, N-arachidonylethanolamine and 2-arachidonoylglycerol, as well as related lipids oleoylethanolamide, palmitoylethanolamide, N-docosahexaenoylethanolamine, and 2-oleoylglycerol, increased significantly (P &lt;.05) following exercise. Pressure pain thresholds increased significantly (P &lt;.05), whereas pressure pain ratings decreased significantly (P &lt;.05) following exercise. Also, temporal summation ratings were significantly lower (P &lt;.05) following exercise. These changes in pain responses did not differ between the placebo and naltrexone conditions (P &gt;.05). A significant association was found between EIH and docosahexaenoylethanolamine. These results suggest involvement of a nonopioid mechanism in EIH following isometric exercise.\nPerspective Currently, the mechanisms responsible for EIH are unknown. This study provides support for a potential endocannabinoid mechanism of EIH following isometric exercise.", "author" : [ { "dropping-particle" : "", "family" : "Koltyn", "given" : "Kelli F.", "non-dropping-particle" : "", "parse-names" : false, "suffix" : "" }, { "dropping-particle" : "", "family" : "Brellenthin", "given" : "Angelique G.", "non-dropping-particle" : "", "parse-names" : false, "suffix" : "" }, { "dropping-particle" : "", "family" : "Cook", "given" : "Dane B.", "non-dropping-particle" : "", "parse-names" : false, "suffix" : "" }, { "dropping-particle" : "", "family" : "Sehgal", "given" : "Nalini", "non-dropping-particle" : "", "parse-names" : false, "suffix" : "" }, { "dropping-particle" : "", "family" : "Hillard", "given" : "Cecilia", "non-dropping-particle" : "", "parse-names" : false, "suffix" : "" } ], "container-title" : "Journal of Pain", "id" : "ITEM-1", "issue" : "12", "issued" : { "date-parts" : [ [ "2014" ] ] }, "page" : "1294-1304", "publisher" : "Elsevier Ltd", "title" : "Mechanisms of exercise-induced hypoalgesia", "type" : "article-journal", "volume" : "15" }, "uris" : [ "http://www.mendeley.com/documents/?uuid=a9b151b2-0a8f-4124-965b-6bfbdedf523e" ] } ], "mendeley" : { "formattedCitation" : "(Kelli F. Koltyn et al., 2014)", "plainTextFormattedCitation" : "(Kelli F. Koltyn et al., 2014)", "previouslyFormattedCitation" : "(Kelli F. Koltyn et al., 2014)"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(Kelli F. Koltyn et al., 2014)</w:t>
      </w:r>
      <w:r w:rsidRPr="00EA13B0">
        <w:rPr>
          <w:rFonts w:eastAsia="Calibri" w:cs="Times New Roman"/>
        </w:rPr>
        <w:fldChar w:fldCharType="end"/>
      </w:r>
      <w:r w:rsidRPr="00EA13B0">
        <w:rPr>
          <w:rFonts w:eastAsia="Calibri" w:cs="Times New Roman"/>
        </w:rPr>
        <w:t xml:space="preserve">. Endogenous levels of cannabinoids may rise during exercise and through interaction with cannabinoid receptors in the pain processing areas of the brain, they can produce a hypoalgesic effect </w:t>
      </w:r>
      <w:r w:rsidRPr="00EA13B0">
        <w:rPr>
          <w:rFonts w:eastAsia="Calibri" w:cs="Times New Roman"/>
        </w:rPr>
        <w:fldChar w:fldCharType="begin" w:fldLock="1"/>
      </w:r>
      <w:r w:rsidRPr="00EA13B0">
        <w:rPr>
          <w:rFonts w:eastAsia="Calibri" w:cs="Times New Roman"/>
        </w:rPr>
        <w:instrText>ADDIN CSL_CITATION { "citationItems" : [ { "id" : "ITEM-1", "itemData" : { "DOI" : "10.1016/j.jpain.2014.09.006", "ISBN" : "1548-9221 (Electronic)\\r1548-9221 (Linking)", "ISSN" : "15288447", "PMID" : "25261342", "abstract" : "The purpose of this study was to examine opioid and endocannabinoid mechanisms of exercise-induced hypoalgesia (EIH). Fifty-eight men and women (mean age = 21 years) completed 3 sessions. During the first session, participants were familiarized with the temporal summation of heat pain and pressure pain protocols. In the exercise sessions, following double-blind administration of either an opioid antagonist (50 mg naltrexone) or placebo, participants rated the intensity of heat pulses and indicated their pressure pain thresholds and pressure pain ratings before and after 3 minutes of submaximal isometric exercise. Blood was drawn before and after exercise. Results indicated that circulating concentrations of 2 endocannabinoids, N-arachidonylethanolamine and 2-arachidonoylglycerol, as well as related lipids oleoylethanolamide, palmitoylethanolamide, N-docosahexaenoylethanolamine, and 2-oleoylglycerol, increased significantly (P &lt;.05) following exercise. Pressure pain thresholds increased significantly (P &lt;.05), whereas pressure pain ratings decreased significantly (P &lt;.05) following exercise. Also, temporal summation ratings were significantly lower (P &lt;.05) following exercise. These changes in pain responses did not differ between the placebo and naltrexone conditions (P &gt;.05). A significant association was found between EIH and docosahexaenoylethanolamine. These results suggest involvement of a nonopioid mechanism in EIH following isometric exercise.\nPerspective Currently, the mechanisms responsible for EIH are unknown. This study provides support for a potential endocannabinoid mechanism of EIH following isometric exercise.", "author" : [ { "dropping-particle" : "", "family" : "Koltyn", "given" : "Kelli F.", "non-dropping-particle" : "", "parse-names" : false, "suffix" : "" }, { "dropping-particle" : "", "family" : "Brellenthin", "given" : "Angelique G.", "non-dropping-particle" : "", "parse-names" : false, "suffix" : "" }, { "dropping-particle" : "", "family" : "Cook", "given" : "Dane B.", "non-dropping-particle" : "", "parse-names" : false, "suffix" : "" }, { "dropping-particle" : "", "family" : "Sehgal", "given" : "Nalini", "non-dropping-particle" : "", "parse-names" : false, "suffix" : "" }, { "dropping-particle" : "", "family" : "Hillard", "given" : "Cecilia", "non-dropping-particle" : "", "parse-names" : false, "suffix" : "" } ], "container-title" : "Journal of Pain", "id" : "ITEM-1", "issue" : "12", "issued" : { "date-parts" : [ [ "2014" ] ] }, "page" : "1294-1304", "publisher" : "Elsevier Ltd", "title" : "Mechanisms of exercise-induced hypoalgesia", "type" : "article-journal", "volume" : "15" }, "uris" : [ "http://www.mendeley.com/documents/?uuid=a9b151b2-0a8f-4124-965b-6bfbdedf523e" ] } ], "mendeley" : { "formattedCitation" : "(Kelli F. Koltyn et al., 2014)", "plainTextFormattedCitation" : "(Kelli F. Koltyn et al., 2014)", "previouslyFormattedCitation" : "(Kelli F. Koltyn et al., 2014)"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(Kelli F. Koltyn et al., 2014)</w:t>
      </w:r>
      <w:r w:rsidRPr="00EA13B0">
        <w:rPr>
          <w:rFonts w:eastAsia="Calibri" w:cs="Times New Roman"/>
        </w:rPr>
        <w:fldChar w:fldCharType="end"/>
      </w:r>
      <w:r w:rsidRPr="00EA13B0">
        <w:rPr>
          <w:rFonts w:eastAsia="Calibri" w:cs="Times New Roman"/>
        </w:rPr>
        <w:t xml:space="preserve">. Another proposed mechanism of EIH is termed conditioned pain modulation (CPM) or the “pain inhibits pain” hypothesis.  CPM involves the use of a painful secondary or conditioning stimulus applied to a remote region of the body which functions to decrease the participants’ perception of pain to the orginal noxious stimulus. The magnitude of pain attenuation occurring with CPM has been shown to be positively correlated with the magnitude of pain attenuation via EIH </w:t>
      </w:r>
      <w:r w:rsidRPr="00EA13B0">
        <w:rPr>
          <w:rFonts w:eastAsia="Calibri" w:cs="Times New Roman"/>
        </w:rPr>
        <w:fldChar w:fldCharType="begin" w:fldLock="1"/>
      </w:r>
      <w:r w:rsidRPr="00EA13B0">
        <w:rPr>
          <w:rFonts w:eastAsia="Calibri" w:cs="Times New Roman"/>
        </w:rPr>
        <w:instrText>ADDIN CSL_CITATION { "citationItems" : [ { "id" : "ITEM-1", "itemData" : { "DOI" : "10.1249/MSS.0000000000000381", "ISBN" : "0000000000000", "ISSN" : "15300315", "PMID" : "24870571", "abstract" : "Introduction: Conditioned pain modulation (CPM) is the concept that pain inhibits pain and has potential rehabilitation implications for exercise prescription. The purpose of this study was to determine whether changes in pressure pain perception after a thermal conditioning stimulus (i.e., CPM) was attenuated with aging and whether CPM predicted pain relief after exercise (exercise-induced hypoalgesia (EIH)) in healthy young and older adults. Methods: Twenty young (21.9 T 3.3 yr, 10 men) and 19 older (72.0 T 4.5 yr, 10 men) adults participated in three sessions: one familiarization and two experimental (EIH and CPM) sessions. Pressure pain perception was assessed using a weighted Lucite edge placed on the right index finger for 1 min. EIH was determined by measuring pressure pain perception before and after prolonged submaximal isometric contraction of the elbow flexors. CPM was assessed by measuring pressure pain perception at the finger while the foot was immersed in neutral water versus painful ice water. Results: Young, but not older, adults reported a decrease in pressure pain at the finger while their foot was immersed in the ice water bath compared with the neutral bath (i.e., CPM, trial\u2013age: P = 0.001). Pressure pain ratings decreased after exercise (P = 0.03) that was perceived as painful (peak arm pain, 7.0 T 3.3) for both young and older adults. Regression analysis showed that after controlling for age and baseline pain, CPM predicted EIH (model adjusted R 2 = 0.23, P = 0.007). Conclusions: CPM was attenuated in older adults, as measured with a noxious pressure stimulus after a thermal conditioning stimulus, and adults with greater CPM were more likely to report greater EIH.", "author" : [ { "dropping-particle" : "", "family" : "Lemley", "given" : "Kathy J.", "non-dropping-particle" : "", "parse-names" : false, "suffix" : "" }, { "dropping-particle" : "", "family" : "Hunter", "given" : "Sandra K.", "non-dropping-particle" : "", "parse-names" : false, "suffix" : "" }, { "dropping-particle" : "", "family" : "Bement", "given" : "Marie K Hoeger", "non-dropping-particle" : "", "parse-names" : false, "suffix" : "" } ], "container-title" : "Medicine and Science in Sports and Exercise", "id" : "ITEM-1", "issue" : "1", "issued" : { "date-parts" : [ [ "2015" ] ] }, "page" : "176-184", "title" : "Conditioned pain modulation predicts exercise-induced hypoalgesia in healthy adults", "type" : "article-journal", "volume" : "47" }, "uris" : [ "http://www.mendeley.com/documents/?uuid=f5488f72-ee75-488d-9226-f432a1cba6d6" ] } ], "mendeley" : { "formattedCitation" : "(Lemley, Hunter, &amp; Bement, 2015)", "plainTextFormattedCitation" : "(Lemley, Hunter, &amp; Bement, 2015)", "previouslyFormattedCitation" : "(Lemley, Hunter, &amp; Bement, 2015)"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(Lemley, Hunter, &amp; Bement, 2015)</w:t>
      </w:r>
      <w:r w:rsidRPr="00EA13B0">
        <w:rPr>
          <w:rFonts w:eastAsia="Calibri" w:cs="Times New Roman"/>
        </w:rPr>
        <w:fldChar w:fldCharType="end"/>
      </w:r>
      <w:r w:rsidRPr="00EA13B0">
        <w:rPr>
          <w:rFonts w:eastAsia="Calibri" w:cs="Times New Roman"/>
        </w:rPr>
        <w:t xml:space="preserve">.This suggests that similar mechanisms may </w:t>
      </w:r>
      <w:r w:rsidRPr="00EA13B0">
        <w:rPr>
          <w:rFonts w:eastAsia="Calibri" w:cs="Times New Roman"/>
        </w:rPr>
        <w:lastRenderedPageBreak/>
        <w:t xml:space="preserve">underlie CPM and EIH. A final proposed mechanism of EIH is that efferent motor output to the contracting muscles as well as activation of afferent Aδ and C-fibers in contracting muscles may inhibit pain perception via the gate-control theory (in a manner similar to that proposed from TENS) </w:t>
      </w:r>
      <w:r w:rsidRPr="00EA13B0">
        <w:rPr>
          <w:rFonts w:eastAsia="Calibri" w:cs="Times New Roman"/>
        </w:rPr>
        <w:fldChar w:fldCharType="begin" w:fldLock="1"/>
      </w:r>
      <w:r w:rsidRPr="00EA13B0">
        <w:rPr>
          <w:rFonts w:eastAsia="Calibri" w:cs="Times New Roman"/>
        </w:rPr>
        <w:fldChar w:fldCharType="separate"/>
      </w:r>
      <w:r w:rsidRPr="00EA13B0">
        <w:rPr>
          <w:rFonts w:eastAsia="Calibri" w:cs="Times New Roman"/>
          <w:noProof/>
        </w:rPr>
        <w:t>(Naugle et al.,Fillingim, &amp; Riley, 2012)</w:t>
      </w:r>
      <w:r w:rsidRPr="00EA13B0">
        <w:rPr>
          <w:rFonts w:eastAsia="Calibri" w:cs="Times New Roman"/>
        </w:rPr>
        <w:fldChar w:fldCharType="end"/>
      </w:r>
      <w:r w:rsidRPr="00EA13B0">
        <w:rPr>
          <w:rFonts w:eastAsia="Calibri" w:cs="Times New Roman"/>
        </w:rPr>
        <w:t xml:space="preserve">. </w:t>
      </w:r>
    </w:p>
    <w:p w:rsidR="00EA13B0" w:rsidRPr="00EA13B0" w:rsidRDefault="00EA13B0" w:rsidP="00EA13B0">
      <w:pPr>
        <w:spacing w:line="480" w:lineRule="auto"/>
        <w:ind w:firstLine="720"/>
        <w:rPr>
          <w:rFonts w:eastAsia="Calibri" w:cs="Times New Roman"/>
        </w:rPr>
      </w:pPr>
      <w:r w:rsidRPr="00EA13B0">
        <w:rPr>
          <w:rFonts w:eastAsia="Calibri" w:cs="Times New Roman"/>
        </w:rPr>
        <w:t xml:space="preserve"> Testing multiple mechanisms that induce hypoalgesia simultaneously has not been widely studied. In a recent study conducted by Astokorki and Mauger the application of TENS over the quadriceps during cycling reduced pain perception and improved muscle endurance and performance. While this study did not specifically test whether TENS and exercise would work synergistically to alter pain perception after exercise, it does raise intriguing possibilities concerning the use of multiple modalities to modulate pain. Previous work  from Black et al. </w:t>
      </w:r>
      <w:r w:rsidRPr="00EA13B0">
        <w:rPr>
          <w:rFonts w:eastAsia="Calibri" w:cs="Times New Roman"/>
        </w:rPr>
        <w:fldChar w:fldCharType="begin" w:fldLock="1"/>
      </w:r>
      <w:r w:rsidRPr="00EA13B0">
        <w:rPr>
          <w:rFonts w:eastAsia="Calibri" w:cs="Times New Roman"/>
        </w:rPr>
        <w:instrText>ADDIN CSL_CITATION { "citationItems" : [ { "id" : "ITEM-1", "itemData" : { "DOI" : "10.1093/pm/pnw077", "ISSN" : "1526-2375", "PMID" : "28025376", "abstract" : "Isometric exercise has been shown to activate endogenous pain inhibitory pathways in healthy adults, but not in some clinical pain populations. OBJECTIVE: Exercise-induced muscle damage (EIMD) and the associated delayed-onset muscle soreness (DOMS) are a model for studying clinical pain; thus, our purpose was to examine the effects of isometric exercise on pressure pain threshold (PPT) in the presence and absence of DOMS. METHODS: Data were collected on 23 males (22.8 +/- 2.5 yrs). PPT was assessed in the right (exercising) and left (resting) quadriceps prior to, every 30 seconds during, and 2 and 15 minutes following an isometric contraction of the right quadriceps at 25% of maximal voluntary contraction (MVC) held until fatigue. Unilateral eccentric exercise was performed to induce DOMS in the exercising leg and testing was repeated 48 hours later. RESULTS: DOMS increased (P &lt; 0.001) and resting PPT decreased (P = 0.03) following EIMD. PPTs were elevated during exercise in the exercising (P &lt;/= 0.002) and resting (P &lt;/= 0.002) quadriceps but did not differ between the control and EIMD conditions in either leg (P &lt;/= 0.61). PPT remained elevated 2 and 15 minutes postexercise (P &lt; 0.05) in the exercised quadriceps in both conditions, but values returned to baseline at 2 (P = 0.91) and 15 minutes (P = 0.28) postisometric exercise in the resting quadriceps. CONCLUSIONS: Unlike clinical pain, DOMS had no effect on the PPT response during exercise in either the exercising or resting quadriceps. The fact that exercise altered PPT in both quadriceps during exercise suggests a generalized pain inhibitory mechanism was activated. However, the restriction of postexercise effects to the exercised limb suggests localized inhibitory mechanism(s) were activated after exercise.", "author" : [ { "dropping-particle" : "", "family" : "Black", "given" : "Christopher D.", "non-dropping-particle" : "", "parse-names" : false, "suffix" : "" }, { "dropping-particle" : "", "family" : "Tynes", "given" : "Brandon K.", "non-dropping-particle" : "", "parse-names" : false, "suffix" : "" }, { "dropping-particle" : "", "family" : "Gonglach", "given" : "Alexander R.", "non-dropping-particle" : "", "parse-names" : false, "suffix" : "" }, { "dropping-particle" : "", "family" : "Waddell", "given" : "Dwight E.", "non-dropping-particle" : "", "parse-names" : false, "suffix" : "" } ], "container-title" : "Pain Medicine", "id" : "ITEM-1", "issue" : "12", "issued" : { "date-parts" : [ [ "2016" ] ] }, "page" : "2422-2433", "title" : "Local and Generalized Endogenous Pain Modulation in Healthy Men: Effects of Exercise and Exercise-Induced Muscle Damage", "type" : "article-journal", "volume" : "17" }, "uris" : [ "http://www.mendeley.com/documents/?uuid=9fcc7c86-0b27-488a-8fa4-6cac64aa5091" ] } ], "mendeley" : { "formattedCitation" : "(Black, Tynes, Gonglach, &amp; Waddell, 2016)", "manualFormatting" : "( 2016)", "plainTextFormattedCitation" : "(Black, Tynes, Gonglach, &amp; Waddell, 2016)", "previouslyFormattedCitation" : "(Black, Tynes, Gonglach, &amp; Waddell, 2016)"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( 2016)</w:t>
      </w:r>
      <w:r w:rsidRPr="00EA13B0">
        <w:rPr>
          <w:rFonts w:eastAsia="Calibri" w:cs="Times New Roman"/>
        </w:rPr>
        <w:fldChar w:fldCharType="end"/>
      </w:r>
      <w:r w:rsidRPr="00EA13B0">
        <w:rPr>
          <w:rFonts w:eastAsia="Calibri" w:cs="Times New Roman"/>
        </w:rPr>
        <w:t xml:space="preserve"> demonstrates  the magnitude of EIH  is larger in the exercising muscle/limb than at a more distant site—perhaps due to the activation of multiple neural mechanisms specific to the exercising limb (e.g. efferent signals from the motor cortex, activation of Aδ and C-fibers from contractions) occurring in combination with more generalized responses from mechanisms such as CPM and release of opioids and/or endocannabinoids </w:t>
      </w:r>
      <w:r w:rsidRPr="00EA13B0">
        <w:rPr>
          <w:rFonts w:eastAsia="Calibri" w:cs="Times New Roman"/>
        </w:rPr>
        <w:fldChar w:fldCharType="begin" w:fldLock="1"/>
      </w:r>
      <w:r w:rsidRPr="00EA13B0">
        <w:rPr>
          <w:rFonts w:eastAsia="Calibri" w:cs="Times New Roman"/>
        </w:rPr>
        <w:instrText>ADDIN CSL_CITATION { "citationItems" : [ { "id" : "ITEM-1", "itemData" : { "author" : [ { "dropping-particle" : "", "family" : "K. Hagbarth", "given" : "D. Kerr", "non-dropping-particle" : "", "parse-names" : false, "suffix" : "" } ], "container-title" : "Journal of Neurophysiology", "id" : "ITEM-1", "issue" : "3", "issued" : { "date-parts" : [ [ "1953" ] ] }, "page" : "295-307", "title" : "Central Influences on Spinal Afferent Conduction", "type" : "article-journal", "volume" : "17" }, "uris" : [ "http://www.mendeley.com/documents/?uuid=723ca99c-afdc-4ec0-a20e-87a808231942" ] }, { "id" : "ITEM-2", "itemData" : { "DOI" : "10.1016/0304-3959(84)90004-6", "ISBN" : "0304-3959 (Print)\\r0304-3959 (Linking)", "ISSN" : "03043959", "PMID" : "6089073", "abstract" : "Inhibition of spinothalamic tract (STT) cells was produced by repetitive peripheral nerve conditioning stimulation with high intensity and low frequency pulses. Identified STT cells were recorded from the lumbosacral spinal cord of intact, anesthetized monkeys. In addition, presumed STT cells were recorded from both unanesthetized, decerebrated and decerebrated, spinalized monkeys. These cells were identified by antidromically activating them from the contralateral ventral lateral funiculus of the cervical spinal cord. Both C fiber activity evoked by electrical stimulation of the sural nerve and activity evoked by noxious heat were greatly inhibited by repetitive conditioning stimuli applied either to the common peroneal or tibial nerve with a strong enough intensity for activation of C fibers at 2 Hz for 15 min. The inhibition was maintained during the period of conditioning stimulation and often outlasted stimulation by 20-30 min. The inhibition of cells produced by peripheral nerve stimulation was observed in decerebrate and spinalized animals as well as in intact anesthetized monkeys, although the mean recovery time in the decerebrate group was faster. This indicates that anesthetics did not interfere with the inhibitory mechanism. Furthermore, the presence of inhibition in spinalized animals means the inhibition must depend in part on spinal cord neuronal circuitry. Intravenous injection of naloxone produced a significant but small reduction of the recovery phase of the inhibition. No pharmacological agent was found that substantially interfered with the powerful inhibition produced during peripheral conditioning stimuli. The experimental animal model used in these experiments seems appropriate for studying the mechanisms of analgesia produced by peripheral nerve stimulation. \u00a9 1984.", "author" : [ { "dropping-particle" : "", "family" : "Chung", "given" : "J. M.", "non-dropping-particle" : "", "parse-names" : false, "suffix" : "" }, { "dropping-particle" : "", "family" : "Fang", "given" : "Z. R.", "non-dropping-particle" : "", "parse-names" : false, "suffix" : "" }, { "dropping-particle" : "", "family" : "Hori", "given" : "Y.", "non-dropping-particle" : "", "parse-names" : false, "suffix" : "" }, { "dropping-particle" : "", "family" : "Lee", "given" : "K. H.", "non-dropping-particle" : "", "parse-names" : false, "suffix" : "" }, { "dropping-particle" : "", "family" : "Willis", "given" : "W. D.", "non-dropping-particle" : "", "parse-names" : false, "suffix" : "" } ], "container-title" : "Pain", "id" : "ITEM-2", "issue" : "3", "issued" : { "date-parts" : [ [ "1984" ] ] }, "page" : "259-275", "title" : "Prolonged inhibition of primate spinothalamic tract cells by peripheral nerve stimulation", "type" : "article-journal", "volume" : "19" }, "uris" : [ "http://www.mendeley.com/documents/?uuid=b467723e-4602-4b75-8cd1-f0eee25586c6" ] }, { "id" : "ITEM-3", "itemData" : { "DOI" : "10.1016/0304-3959(84)90005-8", "ISBN" : "0304-3959 (Print)\\r0304-3959 (Linking)", "ISSN" : "03043959", "PMID" : "6472874", "abstract" : "Several factors that influence the inhibition of primate spinothalamic tract (STT) cells produced by repetitive peripheral conditioning stimulation have been studied. Identified STT cells were recorded from the lumbosacral spinal cord in intact, anesthetized monkeys. In addition, presumed STT cells were recorded from unanesthetized, decerebrate or decerebrate, spinalized monkeys; these cells were identified by antidromic activation from the contralateral ventral lateral funiculus of the upper cervical spinal cord. Activity of the STT cells was evoked by electrically stimulating the sural nerve with pulses having an intensity strong enough to activate C fibers. The C fiber evoked STT cell activity was compared before, during and after repetitive conditioning stimuli applied to the tibial nerve for 5 min. By applying graded strengths of conditioning stimuli, it was found that the A\u03b4 fiber group is the most important for producing inhibition of STT cells, although significant additional effects were also produced by the A\u03b1\u03b2 and C fiber groups. Conditioning stimuli with fixed intensity at different frequencies showed that the higher the frequency the more powerful the inhibition within the range we tested (0.5-20 Hz). The inhibition produced by peripheral nerve stimulation was segmentally organized, so the most effective nerve in producing inhibition amongst those tested was the ipsilateral tibial nerve. The contralateral sciatic nerve, the ipsilateral median nerve and the contralateral median nerve were less effective in that order. The results of the present experiments suggest that the most effective way to produce analgesia by peripheral nerve stimulation would be by high frequency stimulation of a nerve innervating the area from which pain originates with an intensity at least strong enough to activate A\u03b4 fibers. \u00a9 1984.", "author" : [ { "dropping-particle" : "", "family" : "Chung", "given" : "J. M.", "non-dropping-particle" : "", "parse-names" : false, "suffix" : "" }, { "dropping-particle" : "", "family" : "Lee", "given" : "K. H.", "non-dropping-particle" : "", "parse-names" : false, "suffix" : "" }, { "dropping-particle" : "", "family" : "Hori", "given" : "Y.", "non-dropping-particle" : "", "parse-names" : false, "suffix" : "" }, { "dropping-particle" : "", "family" : "Endo", "given" : "K.", "non-dropping-particle" : "", "parse-names" : false, "suffix" : "" }, { "dropping-particle" : "", "family" : "Willis", "given" : "W. D.", "non-dropping-particle" : "", "parse-names" : false, "suffix" : "" } ], "container-title" : "Pain", "id" : "ITEM-3", "issue" : "3", "issued" : { "date-parts" : [ [ "1984" ] ] }, "page" : "277-293", "title" : "Factors influencing peripheral nerve stimulation produced inhibition of primate spinothalamic tract cells", "type" : "article-journal", "volume" : "19" }, "uris" : [ "http://www.mendeley.com/documents/?uuid=f811d4aa-0d70-4ceb-9794-69b5650da752" ] } ], "mendeley" : { "formattedCitation" : "(Chung, Fang, Hori, Lee, &amp; Willis, 1984; Chung, Lee, Hori, Endo, &amp; Willis, 1984; K. Hagbarth, 1953)", "manualFormatting" : "(Chung, Fang, Hori, Lee, &amp; Willis, 1984; Chung, Lee, Hori, Endo, &amp; Willis, 1984; Hagbarth, &amp; Kerr, 1953; Lemley, Hunter, &amp; Bement, 2015)", "plainTextFormattedCitation" : "(Chung, Fang, Hori, Lee, &amp; Willis, 1984; Chung, Lee, Hori, Endo, &amp; Willis, 1984; K. Hagbarth, 1953)", "previouslyFormattedCitation" : "(Chung, Fang, Hori, Lee, &amp; Willis, 1984; Chung, Lee, Hori, Endo, &amp; Willis, 1984; K. Hagbarth, 1953)"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(Chung, Fang, Hori, Lee, &amp; Willis, 1984; Chung, Lee, Hori, Endo, &amp; Willis, 1984; Hagbarth, &amp; Kerr, 1953; Lemley, Hunter, &amp; Bement, 2015)</w:t>
      </w:r>
      <w:r w:rsidRPr="00EA13B0">
        <w:rPr>
          <w:rFonts w:eastAsia="Calibri" w:cs="Times New Roman"/>
        </w:rPr>
        <w:fldChar w:fldCharType="end"/>
      </w:r>
      <w:r w:rsidRPr="00EA13B0">
        <w:rPr>
          <w:rFonts w:eastAsia="Calibri" w:cs="Times New Roman"/>
        </w:rPr>
        <w:t xml:space="preserve">. If TENS is used along with traditional exercise to enhance the activation of multiple pain attenuating pathways, it may lead to a greater magnitude of EIH.    </w:t>
      </w:r>
    </w:p>
    <w:p w:rsidR="00EA13B0" w:rsidRPr="00EA13B0" w:rsidRDefault="00EA13B0" w:rsidP="00EA13B0">
      <w:pPr>
        <w:spacing w:line="480" w:lineRule="auto"/>
        <w:ind w:firstLine="720"/>
        <w:rPr>
          <w:rFonts w:eastAsia="Calibri" w:cs="Times New Roman"/>
        </w:rPr>
      </w:pPr>
      <w:r w:rsidRPr="00EA13B0">
        <w:rPr>
          <w:rFonts w:eastAsia="Calibri" w:cs="Times New Roman"/>
        </w:rPr>
        <w:t xml:space="preserve">Isometric exercise can also be evoked through the use of neuromuscular stimulation (NMES). NMES makes use of surface level stimulation to evoke whole muscle contraction through activation of intramuscular nerve branches </w:t>
      </w:r>
      <w:r w:rsidRPr="00EA13B0">
        <w:rPr>
          <w:rFonts w:eastAsia="Calibri" w:cs="Times New Roman"/>
        </w:rPr>
        <w:fldChar w:fldCharType="begin" w:fldLock="1"/>
      </w:r>
      <w:r w:rsidRPr="00EA13B0">
        <w:rPr>
          <w:rFonts w:eastAsia="Calibri" w:cs="Times New Roman"/>
        </w:rPr>
        <w:instrText>ADDIN CSL_CITATION { "citationItems" : [ { "id" : "ITEM-1", "itemData" : { "DOI" : "10.1007/BF00581062", "ISBN" : "0031-6768", "ISSN" : "00316768", "PMID" : "6622220", "abstract" : "A comparison was made between three different techniques for electrical stimulation of human skeletal muscle: percutaneous stimulation via large aluminum foil electrodes or via ordinary ECG-electrodes and intramuscular stimulation via platinum-coated wires.--The relationship between voltage and duration of the stimulating pulses and the evoked force of contraction is described.--A series of experiments on surgical patients who were curarized showed that these electrical stimulation techniques selectively activate nerve-endings within the muscle, and not the muscle fibres directly.--In a group of male volunteers there were linear relationships between body weight and maximum voluntary contraction force (MVC) of the knee extensors and between body weight and the stimulating voltage needed to produce 50% of MVC.", "author" : [ { "dropping-particle" : "", "family" : "Hultman", "given" : "E.", "non-dropping-particle" : "", "parse-names" : false, "suffix" : "" }, { "dropping-particle" : "", "family" : "Sj\u00f6holm", "given" : "H.", "non-dropping-particle" : "", "parse-names" : false, "suffix" : "" }, { "dropping-particle" : "", "family" : "J\u00e4derholm-Ek", "given" : "I.", "non-dropping-particle" : "", "parse-names" : false, "suffix" : "" }, { "dropping-particle" : "", "family" : "Krynicki", "given" : "J.", "non-dropping-particle" : "", "parse-names" : false, "suffix" : "" } ], "container-title" : "Pfl\u00fcgers Archiv European Journal of Physiology", "id" : "ITEM-1", "issue" : "2", "issued" : { "date-parts" : [ [ "1983" ] ] }, "page" : "139-141", "title" : "Evaluation of methods for electrical stimulation of human skeletal muscle in situ", "type" : "article-journal", "volume" : "398" }, "uris" : [ "http://www.mendeley.com/documents/?uuid=f014d417-4165-4aff-8061-fad03b657633" ] } ], "mendeley" : { "formattedCitation" : "(Hultman, Sj\u00f6holm, J\u00e4derholm-Ek, &amp; Krynicki, 1983)", "manualFormatting" : "(Hultman et al.,1983)", "plainTextFormattedCitation" : "(Hultman, Sj\u00f6holm, J\u00e4derholm-Ek, &amp; Krynicki, 1983)", "previouslyFormattedCitation" : "(Hultman, Sj\u00f6holm, J\u00e4derholm-Ek, &amp; Krynicki, 1983)" }, "properties" : { "noteIndex" : 17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 xml:space="preserve">(Hultman et </w:t>
      </w:r>
      <w:r w:rsidRPr="00EA13B0">
        <w:rPr>
          <w:rFonts w:eastAsia="Calibri" w:cs="Times New Roman"/>
          <w:noProof/>
        </w:rPr>
        <w:lastRenderedPageBreak/>
        <w:t>al.,1983)</w:t>
      </w:r>
      <w:r w:rsidRPr="00EA13B0">
        <w:rPr>
          <w:rFonts w:eastAsia="Calibri" w:cs="Times New Roman"/>
        </w:rPr>
        <w:fldChar w:fldCharType="end"/>
      </w:r>
      <w:r w:rsidRPr="00EA13B0">
        <w:rPr>
          <w:rFonts w:eastAsia="Calibri" w:cs="Times New Roman"/>
        </w:rPr>
        <w:t>. There is a lack of evidence concerning the effect of stimulated muscular contractions and perception of pain. However, it is possible that TENS might stimulate muscle afferen</w:t>
      </w:r>
      <w:r w:rsidR="006E06A2">
        <w:rPr>
          <w:rFonts w:eastAsia="Calibri" w:cs="Times New Roman"/>
        </w:rPr>
        <w:t>ts at the periphery that interf</w:t>
      </w:r>
      <w:r w:rsidRPr="00EA13B0">
        <w:rPr>
          <w:rFonts w:eastAsia="Calibri" w:cs="Times New Roman"/>
        </w:rPr>
        <w:t>ere with pain perception. NMES could also lead</w:t>
      </w:r>
      <w:r w:rsidR="006E06A2">
        <w:rPr>
          <w:rFonts w:eastAsia="Calibri" w:cs="Times New Roman"/>
        </w:rPr>
        <w:t xml:space="preserve"> to activation of</w:t>
      </w:r>
      <w:r w:rsidRPr="00EA13B0">
        <w:rPr>
          <w:rFonts w:eastAsia="Calibri" w:cs="Times New Roman"/>
        </w:rPr>
        <w:t xml:space="preserve"> </w:t>
      </w:r>
      <w:r w:rsidR="006E06A2">
        <w:rPr>
          <w:rFonts w:eastAsia="Calibri" w:cs="Times New Roman"/>
        </w:rPr>
        <w:t>diffuse noxious inhibitory control (</w:t>
      </w:r>
      <w:r w:rsidRPr="00EA13B0">
        <w:rPr>
          <w:rFonts w:eastAsia="Calibri" w:cs="Times New Roman"/>
        </w:rPr>
        <w:t>DNIC</w:t>
      </w:r>
      <w:r w:rsidR="006E06A2">
        <w:rPr>
          <w:rFonts w:eastAsia="Calibri" w:cs="Times New Roman"/>
        </w:rPr>
        <w:t>)</w:t>
      </w:r>
      <w:r w:rsidRPr="00EA13B0">
        <w:rPr>
          <w:rFonts w:eastAsia="Calibri" w:cs="Times New Roman"/>
        </w:rPr>
        <w:t xml:space="preserve"> through the CPM mechanism. This is due to the fact that it is often uncomfortable to use this type of stimulation to evoke sustained muscle contractions </w:t>
      </w:r>
      <w:r w:rsidRPr="00EA13B0">
        <w:rPr>
          <w:rFonts w:eastAsia="Calibri" w:cs="Times New Roman"/>
        </w:rPr>
        <w:fldChar w:fldCharType="begin" w:fldLock="1"/>
      </w:r>
      <w:r w:rsidRPr="00EA13B0">
        <w:rPr>
          <w:rFonts w:eastAsia="Calibri" w:cs="Times New Roman"/>
        </w:rPr>
        <w:instrText>ADDIN CSL_CITATION { "citationItems" : [ { "id" : "ITEM-1", "itemData" : { "DOI" : "10.1007/s00421-010-1502-y", "ISBN" : "1439-6327 (Electronic)\\n1439-6319 (Linking)", "ISSN" : "14396319", "PMID" : "20473619", "abstract" : "The main aim of this review is to discuss some evidence-based physiological and methodological considerations for optimal use of neuromuscular electrical stimulation (NMES) in healthy and impaired skeletal muscles. After a quick overview of the main applications, interests and limits of NMES use, the first section concentrates on two crucial aspects of NMES physiology: the differences in motor unit recruitment pattern between NMES and voluntary contractions, and the involvement of the nervous system during peripheral NMES. The second section of the article focuses on the most common NMES parameters, which entail the characteristics of both the electrical current (the input) and the evoked contraction (the output).", "author" : [ { "dropping-particle" : "", "family" : "Maffiuletti", "given" : "Nicola A.", "non-dropping-particle" : "", "parse-names" : false, "suffix" : "" } ], "container-title" : "European Journal of Applied Physiology", "id" : "ITEM-1", "issue" : "2", "issued" : { "date-parts" : [ [ "2010" ] ] }, "page" : "223-234", "title" : "Physiological and methodological considerations for the use of neuromuscular electrical stimulation", "type" : "article-journal", "volume" : "110" }, "uris" : [ "http://www.mendeley.com/documents/?uuid=2098a53e-ab5c-470c-b583-e87544287d77" ] } ], "mendeley" : { "formattedCitation" : "(Maffiuletti, 2010)", "plainTextFormattedCitation" : "(Maffiuletti, 2010)", "previouslyFormattedCitation" : "(Maffiuletti, 2010)"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(Maffiuletti, 2010)</w:t>
      </w:r>
      <w:r w:rsidRPr="00EA13B0">
        <w:rPr>
          <w:rFonts w:eastAsia="Calibri" w:cs="Times New Roman"/>
        </w:rPr>
        <w:fldChar w:fldCharType="end"/>
      </w:r>
      <w:r w:rsidRPr="00EA13B0">
        <w:rPr>
          <w:rFonts w:eastAsia="Calibri" w:cs="Times New Roman"/>
        </w:rPr>
        <w:t xml:space="preserve">. </w:t>
      </w:r>
    </w:p>
    <w:p w:rsidR="00EA13B0" w:rsidRPr="00F45A9A" w:rsidRDefault="00EA13B0" w:rsidP="00EA13B0">
      <w:pPr>
        <w:spacing w:line="480" w:lineRule="auto"/>
        <w:rPr>
          <w:rFonts w:eastAsia="Calibri" w:cs="Times New Roman"/>
          <w:b/>
          <w:u w:val="single"/>
        </w:rPr>
      </w:pPr>
      <w:r w:rsidRPr="00F45A9A">
        <w:rPr>
          <w:rFonts w:eastAsia="Calibri" w:cs="Times New Roman"/>
          <w:b/>
          <w:u w:val="single"/>
        </w:rPr>
        <w:t xml:space="preserve">1.2 Purpose </w:t>
      </w:r>
    </w:p>
    <w:p w:rsidR="00EA13B0" w:rsidRPr="00EA13B0" w:rsidRDefault="00EA13B0" w:rsidP="00EA13B0">
      <w:pPr>
        <w:spacing w:line="480" w:lineRule="auto"/>
        <w:ind w:firstLine="720"/>
        <w:rPr>
          <w:rFonts w:eastAsia="Calibri" w:cs="Times New Roman"/>
        </w:rPr>
      </w:pPr>
      <w:r w:rsidRPr="00EA13B0">
        <w:rPr>
          <w:rFonts w:eastAsia="Calibri" w:cs="Times New Roman"/>
        </w:rPr>
        <w:t xml:space="preserve">The purpose of this study was to investigate the effect of transcutaneous electrical nerve stimulation (TENS) alone or combined with voluntary isometric exercise on pain perception following an acute bout of exercise. Additionally, we explored the effect of electrically evoked isometric exercise compared to voluntary isometric exercise of a similar torque on pain perception following exercise.  </w:t>
      </w:r>
    </w:p>
    <w:p w:rsidR="00EA13B0" w:rsidRPr="00F45A9A" w:rsidRDefault="00EA13B0" w:rsidP="00EA13B0">
      <w:pPr>
        <w:spacing w:line="480" w:lineRule="auto"/>
        <w:rPr>
          <w:rFonts w:eastAsia="Calibri" w:cs="Times New Roman"/>
          <w:b/>
          <w:u w:val="single"/>
        </w:rPr>
      </w:pPr>
      <w:r w:rsidRPr="00F45A9A">
        <w:rPr>
          <w:rFonts w:eastAsia="Calibri" w:cs="Times New Roman"/>
          <w:b/>
          <w:u w:val="single"/>
        </w:rPr>
        <w:t>1.2 Research Questions</w:t>
      </w:r>
    </w:p>
    <w:p w:rsidR="00EA13B0" w:rsidRPr="004A1DC9" w:rsidRDefault="00EA13B0" w:rsidP="00EA13B0">
      <w:pPr>
        <w:numPr>
          <w:ilvl w:val="0"/>
          <w:numId w:val="6"/>
        </w:numPr>
        <w:spacing w:after="160" w:line="480" w:lineRule="auto"/>
        <w:contextualSpacing/>
        <w:rPr>
          <w:rFonts w:eastAsia="Calibri" w:cs="Times New Roman"/>
          <w:b/>
        </w:rPr>
      </w:pPr>
      <w:r w:rsidRPr="00EA13B0">
        <w:rPr>
          <w:rFonts w:eastAsia="Calibri" w:cs="Times New Roman"/>
        </w:rPr>
        <w:t>Will TENS combined with voluntary is</w:t>
      </w:r>
      <w:r w:rsidR="004A1DC9">
        <w:rPr>
          <w:rFonts w:eastAsia="Calibri" w:cs="Times New Roman"/>
        </w:rPr>
        <w:t>ometric exercise cause an</w:t>
      </w:r>
      <w:r w:rsidRPr="00EA13B0">
        <w:rPr>
          <w:rFonts w:eastAsia="Calibri" w:cs="Times New Roman"/>
        </w:rPr>
        <w:t xml:space="preserve"> increase in pain thresholds in the dominant vastus lateralis, contralateral vastus lateralis or, brachioradialis than TENS or isometric exercise alone?</w:t>
      </w:r>
    </w:p>
    <w:p w:rsidR="004A1DC9" w:rsidRPr="00EA13B0" w:rsidRDefault="004A1DC9" w:rsidP="00EA13B0">
      <w:pPr>
        <w:numPr>
          <w:ilvl w:val="0"/>
          <w:numId w:val="6"/>
        </w:numPr>
        <w:spacing w:after="160" w:line="480" w:lineRule="auto"/>
        <w:contextualSpacing/>
        <w:rPr>
          <w:rFonts w:eastAsia="Calibri" w:cs="Times New Roman"/>
          <w:b/>
        </w:rPr>
      </w:pPr>
      <w:r>
        <w:rPr>
          <w:rFonts w:eastAsia="Calibri" w:cs="Times New Roman"/>
        </w:rPr>
        <w:t>Will Exercise and TENS cause an increase in pain thresholds when applied independently?</w:t>
      </w:r>
    </w:p>
    <w:p w:rsidR="00EA13B0" w:rsidRPr="00EA13B0" w:rsidRDefault="00EA13B0" w:rsidP="00EA13B0">
      <w:pPr>
        <w:numPr>
          <w:ilvl w:val="0"/>
          <w:numId w:val="6"/>
        </w:numPr>
        <w:spacing w:after="160" w:line="480" w:lineRule="auto"/>
        <w:contextualSpacing/>
        <w:rPr>
          <w:rFonts w:eastAsia="Calibri" w:cs="Times New Roman"/>
          <w:b/>
        </w:rPr>
      </w:pPr>
      <w:r w:rsidRPr="00EA13B0">
        <w:rPr>
          <w:rFonts w:eastAsia="Calibri" w:cs="Times New Roman"/>
        </w:rPr>
        <w:t>Will there be a difference in EIH following a voluntary isometric leg extension task and an involuntary isometric leg extension task?</w:t>
      </w:r>
    </w:p>
    <w:p w:rsidR="004A1DC9" w:rsidRDefault="00EA13B0" w:rsidP="00EA13B0">
      <w:pPr>
        <w:numPr>
          <w:ilvl w:val="0"/>
          <w:numId w:val="6"/>
        </w:numPr>
        <w:spacing w:after="160" w:line="480" w:lineRule="auto"/>
        <w:contextualSpacing/>
        <w:rPr>
          <w:rFonts w:eastAsia="Calibri" w:cs="Times New Roman"/>
          <w:b/>
        </w:rPr>
      </w:pPr>
      <w:r w:rsidRPr="00EA13B0">
        <w:rPr>
          <w:rFonts w:eastAsia="Calibri" w:cs="Times New Roman"/>
        </w:rPr>
        <w:t>Will there be a differ</w:t>
      </w:r>
      <w:r w:rsidR="004A1DC9">
        <w:rPr>
          <w:rFonts w:eastAsia="Calibri" w:cs="Times New Roman"/>
        </w:rPr>
        <w:t>ence in the pain response when TENS and voluntary exercise are applied together</w:t>
      </w:r>
      <w:r w:rsidRPr="00EA13B0">
        <w:rPr>
          <w:rFonts w:eastAsia="Calibri" w:cs="Times New Roman"/>
        </w:rPr>
        <w:t xml:space="preserve">? </w:t>
      </w:r>
    </w:p>
    <w:p w:rsidR="00EA13B0" w:rsidRPr="00F45A9A" w:rsidRDefault="00EA13B0" w:rsidP="004A1DC9">
      <w:pPr>
        <w:spacing w:after="160" w:line="480" w:lineRule="auto"/>
        <w:contextualSpacing/>
        <w:rPr>
          <w:rFonts w:eastAsia="Calibri" w:cs="Times New Roman"/>
          <w:b/>
          <w:u w:val="single"/>
        </w:rPr>
      </w:pPr>
      <w:r w:rsidRPr="00F45A9A">
        <w:rPr>
          <w:rFonts w:eastAsia="Calibri" w:cs="Times New Roman"/>
          <w:b/>
          <w:u w:val="single"/>
        </w:rPr>
        <w:lastRenderedPageBreak/>
        <w:t xml:space="preserve">1.3 Research Hypotheses </w:t>
      </w:r>
    </w:p>
    <w:p w:rsidR="00EA13B0" w:rsidRPr="00EA13B0" w:rsidRDefault="00EA13B0" w:rsidP="00EA13B0">
      <w:pPr>
        <w:numPr>
          <w:ilvl w:val="0"/>
          <w:numId w:val="5"/>
        </w:numPr>
        <w:spacing w:after="160" w:line="480" w:lineRule="auto"/>
        <w:contextualSpacing/>
        <w:rPr>
          <w:rFonts w:eastAsia="Calibri" w:cs="Times New Roman"/>
        </w:rPr>
      </w:pPr>
      <w:r w:rsidRPr="00EA13B0">
        <w:rPr>
          <w:rFonts w:eastAsia="Calibri" w:cs="Times New Roman"/>
        </w:rPr>
        <w:t>The application of TENS in combination with voluntary exercise will</w:t>
      </w:r>
      <w:r w:rsidR="004A1DC9">
        <w:rPr>
          <w:rFonts w:eastAsia="Calibri" w:cs="Times New Roman"/>
        </w:rPr>
        <w:t xml:space="preserve"> cause an</w:t>
      </w:r>
      <w:r w:rsidRPr="00EA13B0">
        <w:rPr>
          <w:rFonts w:eastAsia="Calibri" w:cs="Times New Roman"/>
        </w:rPr>
        <w:t xml:space="preserve"> increase in pressure pain thresholds</w:t>
      </w:r>
      <w:r w:rsidR="004A1DC9">
        <w:rPr>
          <w:rFonts w:eastAsia="Calibri" w:cs="Times New Roman"/>
        </w:rPr>
        <w:t xml:space="preserve"> in the dominant vastus laterlis, contralateral vastus lateralis or, brachioradialis</w:t>
      </w:r>
      <w:r w:rsidRPr="00EA13B0">
        <w:rPr>
          <w:rFonts w:eastAsia="Calibri" w:cs="Times New Roman"/>
        </w:rPr>
        <w:t>.</w:t>
      </w:r>
    </w:p>
    <w:p w:rsidR="00EA13B0" w:rsidRPr="00EA13B0" w:rsidRDefault="00EA13B0" w:rsidP="00EA13B0">
      <w:pPr>
        <w:numPr>
          <w:ilvl w:val="0"/>
          <w:numId w:val="5"/>
        </w:numPr>
        <w:spacing w:after="160" w:line="480" w:lineRule="auto"/>
        <w:contextualSpacing/>
        <w:rPr>
          <w:rFonts w:eastAsia="Calibri" w:cs="Times New Roman"/>
        </w:rPr>
      </w:pPr>
      <w:r w:rsidRPr="00EA13B0">
        <w:rPr>
          <w:rFonts w:eastAsia="Calibri" w:cs="Times New Roman"/>
        </w:rPr>
        <w:t>Exercise and TENS when applied independently will increase pressure pain thresholds</w:t>
      </w:r>
    </w:p>
    <w:p w:rsidR="00EA13B0" w:rsidRPr="00EA13B0" w:rsidRDefault="00EA13B0" w:rsidP="00EA13B0">
      <w:pPr>
        <w:numPr>
          <w:ilvl w:val="0"/>
          <w:numId w:val="5"/>
        </w:numPr>
        <w:spacing w:after="160" w:line="480" w:lineRule="auto"/>
        <w:contextualSpacing/>
        <w:rPr>
          <w:rFonts w:eastAsia="Calibri" w:cs="Times New Roman"/>
        </w:rPr>
      </w:pPr>
      <w:r w:rsidRPr="00EA13B0">
        <w:rPr>
          <w:rFonts w:eastAsia="Calibri" w:cs="Times New Roman"/>
        </w:rPr>
        <w:t xml:space="preserve">Exercise and TENS when applied independently will show an increased pressure pain threshold to a lesser extent than when applied together. </w:t>
      </w:r>
    </w:p>
    <w:p w:rsidR="00EA13B0" w:rsidRPr="00EA13B0" w:rsidRDefault="00EA13B0" w:rsidP="00EA13B0">
      <w:pPr>
        <w:numPr>
          <w:ilvl w:val="0"/>
          <w:numId w:val="5"/>
        </w:numPr>
        <w:spacing w:after="160" w:line="480" w:lineRule="auto"/>
        <w:contextualSpacing/>
        <w:rPr>
          <w:rFonts w:eastAsia="Calibri" w:cs="Times New Roman"/>
        </w:rPr>
      </w:pPr>
      <w:r w:rsidRPr="00EA13B0">
        <w:rPr>
          <w:rFonts w:eastAsia="Calibri" w:cs="Times New Roman"/>
        </w:rPr>
        <w:t xml:space="preserve">There will be a higher EIH response in the voluntary exercise condition compared to the involuntary exercise conditions. </w:t>
      </w:r>
    </w:p>
    <w:p w:rsidR="00EA13B0" w:rsidRPr="00F45A9A" w:rsidRDefault="00EA13B0" w:rsidP="00EA13B0">
      <w:pPr>
        <w:spacing w:line="480" w:lineRule="auto"/>
        <w:rPr>
          <w:rFonts w:eastAsia="Calibri" w:cs="Times New Roman"/>
          <w:b/>
          <w:u w:val="single"/>
        </w:rPr>
      </w:pPr>
      <w:r w:rsidRPr="00F45A9A">
        <w:rPr>
          <w:rFonts w:eastAsia="Calibri" w:cs="Times New Roman"/>
          <w:b/>
          <w:u w:val="single"/>
        </w:rPr>
        <w:t xml:space="preserve">1.5 Significance </w:t>
      </w:r>
    </w:p>
    <w:p w:rsidR="00EA13B0" w:rsidRPr="00EA13B0" w:rsidRDefault="00EA13B0" w:rsidP="004A1DC9">
      <w:pPr>
        <w:spacing w:before="100" w:beforeAutospacing="1" w:after="100" w:afterAutospacing="1" w:line="480" w:lineRule="auto"/>
        <w:ind w:firstLine="720"/>
        <w:rPr>
          <w:rFonts w:asciiTheme="majorHAnsi" w:eastAsia="Times New Roman" w:hAnsiTheme="majorHAnsi" w:cs="Times New Roman"/>
          <w:color w:val="000000"/>
        </w:rPr>
      </w:pPr>
      <w:r w:rsidRPr="00EA13B0">
        <w:rPr>
          <w:rFonts w:eastAsia="Calibri" w:cs="Times New Roman"/>
        </w:rPr>
        <w:t xml:space="preserve">Pain is widely regarded as one of the largest barriers to exercise in populations that experience it either intermittently or chronically. A recent study found that 10% of visits to medical practitioners were due to some form of musculoskeletal pain </w:t>
      </w:r>
      <w:r w:rsidRPr="00EA13B0">
        <w:rPr>
          <w:rFonts w:eastAsia="Calibri" w:cs="Times New Roman"/>
        </w:rPr>
        <w:fldChar w:fldCharType="begin" w:fldLock="1"/>
      </w:r>
      <w:r w:rsidRPr="00EA13B0">
        <w:rPr>
          <w:rFonts w:eastAsia="Calibri" w:cs="Times New Roman"/>
        </w:rPr>
        <w:instrText>ADDIN CSL_CITATION { "citationItems" : [ { "id" : "ITEM-1", "itemData" : { "DOI" : "10.1093/oxfordhb/9780195394313.013.0009", "ISBN" : "9780199968848", "abstract" : "This chapter discusses the psychobiology of muscle pain during and following exercise. The chapter includes a general discussion of peripheral nociceptive inputs from noxious biochemicals and mechanical pressure as well as a discussion of central nociceptive processing in spinal and supraspinal areas. Descending modulation of pain via endogenous opioids is also discussed. Particular attention is paid to likely mechanisms of muscle pain during exercise and delayed-onset soreness following exercise. A second section of the chapter covers commonly used methods for assessing muscle pain, such as questionnaires and measures of pain threshold, pain tolerance, and pain intensity. The final section discusses individual attributes and treatment modalities that may affect pain perception. Included are specific discussions on the repeated-bout effect, differences in pain perceptions between men and women, analgesia after exercise, and pharmacological and other commonly employed treatments for pain, such as massage, ice, and heat.", "author" : [ { "dropping-particle" : "", "family" : "Black", "given" : "Christopher D.", "non-dropping-particle" : "", "parse-names" : false, "suffix" : "" } ], "container-title" : "The Oxford Handbook of Exercise Psychology", "id" : "ITEM-1", "issued" : { "date-parts" : [ [ "2012" ] ] }, "title" : "Muscle Pain During and Following Exercise", "type" : "chapter" }, "uris" : [ "http://www.mendeley.com/documents/?uuid=0f991248-c8a2-41fe-84d5-732b918d60d0" ] } ], "mendeley" : { "formattedCitation" : "(Black, 2012)", "plainTextFormattedCitation" : "(Black, 2012)", "previouslyFormattedCitation" : "(Black, 2012)"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(Black, 2012)</w:t>
      </w:r>
      <w:r w:rsidRPr="00EA13B0">
        <w:rPr>
          <w:rFonts w:eastAsia="Calibri" w:cs="Times New Roman"/>
        </w:rPr>
        <w:fldChar w:fldCharType="end"/>
      </w:r>
      <w:r w:rsidRPr="00EA13B0">
        <w:rPr>
          <w:rFonts w:eastAsia="Calibri" w:cs="Times New Roman"/>
        </w:rPr>
        <w:t xml:space="preserve">. The mechanisms that serve to modulate pain are not fully understood, and therefore cannot be fully utilized in populations of people that experience chronic or acute pain. A better understanding of how to modulate pain would be useful in encouraging better adherence to exercise programs which would lead to better health in the population and less strain on our healthcare system. The findings of this study could be useful in developing exercise practices that employ specific modalities at specific intensities in order to maximize the inhibitory effects that isometric exercise and TENS could have on pain. </w:t>
      </w:r>
      <w:r w:rsidRPr="00EA13B0">
        <w:rPr>
          <w:rFonts w:asciiTheme="majorHAnsi" w:eastAsia="Times New Roman" w:hAnsiTheme="majorHAnsi" w:cs="Times New Roman"/>
          <w:color w:val="000000"/>
        </w:rPr>
        <w:t xml:space="preserve">Understanding EIH, the gate control theory and CPM could provide direction toward non-pharmaceutical pain management practices in chronic pain and </w:t>
      </w:r>
      <w:r w:rsidRPr="00EA13B0">
        <w:rPr>
          <w:rFonts w:asciiTheme="majorHAnsi" w:eastAsia="Times New Roman" w:hAnsiTheme="majorHAnsi" w:cs="Times New Roman"/>
          <w:color w:val="000000"/>
        </w:rPr>
        <w:lastRenderedPageBreak/>
        <w:t>other clinical populations. Chronic pain populations experience a worsening quality of life and a reduced ability to complete activities of daily living. Knowing what exercises and/or non-pharmacological treatment methods are effective to manage painful extremities could not only improve pain symptoms but also lead to increased mobility and improved quality of life.</w:t>
      </w:r>
    </w:p>
    <w:p w:rsidR="00A622A8" w:rsidRPr="00F45A9A" w:rsidRDefault="004A1DC9" w:rsidP="004A1DC9">
      <w:pPr>
        <w:spacing w:line="480" w:lineRule="auto"/>
        <w:rPr>
          <w:rFonts w:eastAsia="Calibri" w:cs="Times New Roman"/>
          <w:b/>
          <w:u w:val="single"/>
        </w:rPr>
      </w:pPr>
      <w:r w:rsidRPr="00F45A9A">
        <w:rPr>
          <w:rFonts w:eastAsia="Calibri" w:cs="Times New Roman"/>
          <w:b/>
          <w:u w:val="single"/>
        </w:rPr>
        <w:t>1.6 Limitations</w:t>
      </w:r>
    </w:p>
    <w:p w:rsidR="004A1DC9" w:rsidRPr="004A1DC9" w:rsidRDefault="004A1DC9" w:rsidP="004A1DC9">
      <w:pPr>
        <w:pStyle w:val="ListParagraph"/>
        <w:numPr>
          <w:ilvl w:val="0"/>
          <w:numId w:val="20"/>
        </w:numPr>
        <w:spacing w:line="480" w:lineRule="auto"/>
        <w:rPr>
          <w:rFonts w:eastAsia="Calibri" w:cs="Times New Roman"/>
        </w:rPr>
      </w:pPr>
      <w:r w:rsidRPr="004A1DC9">
        <w:rPr>
          <w:rFonts w:eastAsia="Calibri" w:cs="Times New Roman"/>
        </w:rPr>
        <w:t xml:space="preserve">Results of this study will not apply to the entire population. </w:t>
      </w:r>
    </w:p>
    <w:p w:rsidR="004A1DC9" w:rsidRPr="004A1DC9" w:rsidRDefault="004A1DC9" w:rsidP="004A1DC9">
      <w:pPr>
        <w:pStyle w:val="ListParagraph"/>
        <w:numPr>
          <w:ilvl w:val="0"/>
          <w:numId w:val="20"/>
        </w:numPr>
        <w:spacing w:line="480" w:lineRule="auto"/>
        <w:rPr>
          <w:rFonts w:eastAsia="Calibri" w:cs="Times New Roman"/>
        </w:rPr>
      </w:pPr>
      <w:r w:rsidRPr="004A1DC9">
        <w:rPr>
          <w:rFonts w:eastAsia="Calibri" w:cs="Times New Roman"/>
        </w:rPr>
        <w:t>Results of this study will not apply to males.</w:t>
      </w:r>
    </w:p>
    <w:p w:rsidR="004A1DC9" w:rsidRPr="004A1DC9" w:rsidRDefault="004A1DC9" w:rsidP="004A1DC9">
      <w:pPr>
        <w:pStyle w:val="ListParagraph"/>
        <w:numPr>
          <w:ilvl w:val="0"/>
          <w:numId w:val="20"/>
        </w:numPr>
        <w:spacing w:line="480" w:lineRule="auto"/>
        <w:rPr>
          <w:rFonts w:eastAsia="Calibri" w:cs="Times New Roman"/>
        </w:rPr>
      </w:pPr>
      <w:r w:rsidRPr="004A1DC9">
        <w:rPr>
          <w:rFonts w:eastAsia="Calibri" w:cs="Times New Roman"/>
        </w:rPr>
        <w:t xml:space="preserve">Results of this study will not apply to other modes of exercise. </w:t>
      </w:r>
    </w:p>
    <w:p w:rsidR="004A1DC9" w:rsidRPr="004A1DC9" w:rsidRDefault="004A1DC9" w:rsidP="004A1DC9">
      <w:pPr>
        <w:pStyle w:val="ListParagraph"/>
        <w:numPr>
          <w:ilvl w:val="0"/>
          <w:numId w:val="20"/>
        </w:numPr>
        <w:spacing w:line="480" w:lineRule="auto"/>
        <w:rPr>
          <w:rFonts w:eastAsia="Calibri" w:cs="Times New Roman"/>
        </w:rPr>
      </w:pPr>
      <w:r w:rsidRPr="004A1DC9">
        <w:rPr>
          <w:rFonts w:eastAsia="Calibri" w:cs="Times New Roman"/>
        </w:rPr>
        <w:t xml:space="preserve">Results of this study will not apply to other forms of induced pain. </w:t>
      </w:r>
    </w:p>
    <w:p w:rsidR="00EA13B0" w:rsidRPr="00F45A9A" w:rsidRDefault="004A1DC9" w:rsidP="00A622A8">
      <w:pPr>
        <w:spacing w:line="480" w:lineRule="auto"/>
        <w:rPr>
          <w:rFonts w:eastAsia="Calibri" w:cs="Times New Roman"/>
          <w:b/>
          <w:u w:val="single"/>
        </w:rPr>
      </w:pPr>
      <w:r w:rsidRPr="00F45A9A">
        <w:rPr>
          <w:rFonts w:eastAsia="Calibri" w:cs="Times New Roman"/>
          <w:b/>
          <w:u w:val="single"/>
        </w:rPr>
        <w:t xml:space="preserve">1.7 Delimitations </w:t>
      </w:r>
    </w:p>
    <w:p w:rsidR="004A1DC9" w:rsidRPr="004A1DC9" w:rsidRDefault="004A1DC9" w:rsidP="004A1DC9">
      <w:pPr>
        <w:pStyle w:val="ListParagraph"/>
        <w:numPr>
          <w:ilvl w:val="0"/>
          <w:numId w:val="18"/>
        </w:numPr>
        <w:spacing w:line="480" w:lineRule="auto"/>
        <w:rPr>
          <w:rFonts w:eastAsia="Calibri" w:cs="Times New Roman"/>
        </w:rPr>
      </w:pPr>
      <w:r w:rsidRPr="004A1DC9">
        <w:rPr>
          <w:rFonts w:eastAsia="Calibri" w:cs="Times New Roman"/>
        </w:rPr>
        <w:t xml:space="preserve">Healthy females free of any musculoskeletal injury. </w:t>
      </w:r>
    </w:p>
    <w:p w:rsidR="004A1DC9" w:rsidRPr="004A1DC9" w:rsidRDefault="004A1DC9" w:rsidP="004A1DC9">
      <w:pPr>
        <w:pStyle w:val="ListParagraph"/>
        <w:numPr>
          <w:ilvl w:val="0"/>
          <w:numId w:val="18"/>
        </w:numPr>
        <w:spacing w:line="480" w:lineRule="auto"/>
        <w:rPr>
          <w:rFonts w:eastAsia="Calibri" w:cs="Times New Roman"/>
        </w:rPr>
      </w:pPr>
      <w:r w:rsidRPr="004A1DC9">
        <w:rPr>
          <w:rFonts w:eastAsia="Calibri" w:cs="Times New Roman"/>
        </w:rPr>
        <w:t xml:space="preserve">Health females who are moderately active. </w:t>
      </w:r>
    </w:p>
    <w:p w:rsidR="004A1DC9" w:rsidRPr="004A1DC9" w:rsidRDefault="004A1DC9" w:rsidP="004A1DC9">
      <w:pPr>
        <w:pStyle w:val="ListParagraph"/>
        <w:numPr>
          <w:ilvl w:val="0"/>
          <w:numId w:val="18"/>
        </w:numPr>
        <w:spacing w:line="480" w:lineRule="auto"/>
        <w:rPr>
          <w:rFonts w:eastAsia="Calibri" w:cs="Times New Roman"/>
        </w:rPr>
      </w:pPr>
      <w:r w:rsidRPr="004A1DC9">
        <w:rPr>
          <w:rFonts w:eastAsia="Calibri" w:cs="Times New Roman"/>
        </w:rPr>
        <w:t xml:space="preserve">Participants who are normotensive. </w:t>
      </w:r>
    </w:p>
    <w:p w:rsidR="00EA13B0" w:rsidRPr="00F45A9A" w:rsidRDefault="00EA13B0" w:rsidP="00A622A8">
      <w:pPr>
        <w:spacing w:line="480" w:lineRule="auto"/>
        <w:rPr>
          <w:rFonts w:eastAsia="Calibri" w:cs="Times New Roman"/>
          <w:b/>
          <w:u w:val="single"/>
        </w:rPr>
      </w:pPr>
      <w:r w:rsidRPr="00F45A9A">
        <w:rPr>
          <w:rFonts w:eastAsia="Calibri" w:cs="Times New Roman"/>
          <w:b/>
          <w:u w:val="single"/>
        </w:rPr>
        <w:t xml:space="preserve">1.8 Assumptions </w:t>
      </w:r>
    </w:p>
    <w:p w:rsidR="004A1DC9" w:rsidRPr="004A1DC9" w:rsidRDefault="004A1DC9" w:rsidP="004A1DC9">
      <w:pPr>
        <w:pStyle w:val="ListParagraph"/>
        <w:numPr>
          <w:ilvl w:val="0"/>
          <w:numId w:val="22"/>
        </w:numPr>
        <w:spacing w:after="160" w:line="480" w:lineRule="auto"/>
        <w:rPr>
          <w:rFonts w:eastAsia="Calibri" w:cs="Times New Roman"/>
        </w:rPr>
      </w:pPr>
      <w:r w:rsidRPr="004A1DC9">
        <w:rPr>
          <w:rFonts w:eastAsia="Calibri" w:cs="Times New Roman"/>
        </w:rPr>
        <w:t xml:space="preserve">Participants gave maximal effort during all bouts of exercise. </w:t>
      </w:r>
    </w:p>
    <w:p w:rsidR="004A1DC9" w:rsidRPr="004A1DC9" w:rsidRDefault="004A1DC9" w:rsidP="004A1DC9">
      <w:pPr>
        <w:pStyle w:val="ListParagraph"/>
        <w:numPr>
          <w:ilvl w:val="0"/>
          <w:numId w:val="22"/>
        </w:numPr>
        <w:spacing w:after="160" w:line="480" w:lineRule="auto"/>
        <w:rPr>
          <w:rFonts w:eastAsia="Calibri" w:cs="Times New Roman"/>
        </w:rPr>
      </w:pPr>
      <w:r w:rsidRPr="004A1DC9">
        <w:rPr>
          <w:rFonts w:eastAsia="Calibri" w:cs="Times New Roman"/>
        </w:rPr>
        <w:t xml:space="preserve">Participants gave accurate readings of perceived pain. </w:t>
      </w:r>
    </w:p>
    <w:p w:rsidR="004A1DC9" w:rsidRPr="004A1DC9" w:rsidRDefault="004A1DC9" w:rsidP="004A1DC9">
      <w:pPr>
        <w:pStyle w:val="ListParagraph"/>
        <w:numPr>
          <w:ilvl w:val="0"/>
          <w:numId w:val="22"/>
        </w:numPr>
        <w:spacing w:after="160" w:line="480" w:lineRule="auto"/>
        <w:rPr>
          <w:rFonts w:eastAsia="Calibri" w:cs="Times New Roman"/>
        </w:rPr>
      </w:pPr>
      <w:r w:rsidRPr="004A1DC9">
        <w:rPr>
          <w:rFonts w:eastAsia="Calibri" w:cs="Times New Roman"/>
        </w:rPr>
        <w:t xml:space="preserve">Participants followed all guidelines before and after experimental visits. </w:t>
      </w:r>
    </w:p>
    <w:p w:rsidR="004A1DC9" w:rsidRDefault="004A1DC9" w:rsidP="004A1DC9">
      <w:pPr>
        <w:spacing w:after="160" w:line="480" w:lineRule="auto"/>
        <w:contextualSpacing/>
        <w:rPr>
          <w:rFonts w:eastAsia="Calibri" w:cs="Times New Roman"/>
        </w:rPr>
      </w:pPr>
    </w:p>
    <w:p w:rsidR="004A1DC9" w:rsidRDefault="004A1DC9" w:rsidP="004A1DC9">
      <w:pPr>
        <w:spacing w:after="160" w:line="480" w:lineRule="auto"/>
        <w:contextualSpacing/>
        <w:rPr>
          <w:rFonts w:eastAsia="Calibri" w:cs="Times New Roman"/>
        </w:rPr>
      </w:pPr>
    </w:p>
    <w:p w:rsidR="004A1DC9" w:rsidRDefault="004A1DC9" w:rsidP="004A1DC9">
      <w:pPr>
        <w:spacing w:after="160" w:line="480" w:lineRule="auto"/>
        <w:contextualSpacing/>
        <w:rPr>
          <w:rFonts w:eastAsia="Calibri" w:cs="Times New Roman"/>
        </w:rPr>
      </w:pPr>
    </w:p>
    <w:p w:rsidR="00EA13B0" w:rsidRPr="00F45A9A" w:rsidRDefault="00EA13B0" w:rsidP="004A1DC9">
      <w:pPr>
        <w:spacing w:after="160" w:line="480" w:lineRule="auto"/>
        <w:contextualSpacing/>
        <w:rPr>
          <w:rFonts w:eastAsia="Calibri" w:cs="Times New Roman"/>
          <w:u w:val="single"/>
        </w:rPr>
      </w:pPr>
      <w:r w:rsidRPr="00F45A9A">
        <w:rPr>
          <w:rFonts w:eastAsia="Calibri" w:cs="Times New Roman"/>
          <w:b/>
          <w:u w:val="single"/>
        </w:rPr>
        <w:lastRenderedPageBreak/>
        <w:t xml:space="preserve">1.9 Operational Definitions </w:t>
      </w:r>
    </w:p>
    <w:p w:rsidR="00EA13B0" w:rsidRPr="00C661F5" w:rsidRDefault="00EA13B0" w:rsidP="00C661F5">
      <w:pPr>
        <w:numPr>
          <w:ilvl w:val="0"/>
          <w:numId w:val="9"/>
        </w:numPr>
        <w:spacing w:after="160" w:line="480" w:lineRule="auto"/>
        <w:contextualSpacing/>
        <w:rPr>
          <w:rFonts w:eastAsia="Calibri" w:cs="Times New Roman"/>
        </w:rPr>
      </w:pPr>
      <w:r w:rsidRPr="00EA13B0">
        <w:rPr>
          <w:rFonts w:eastAsia="Calibri" w:cs="Times New Roman"/>
          <w:b/>
        </w:rPr>
        <w:t>Transcutaneous electrical nerve stimulation</w:t>
      </w:r>
      <w:r w:rsidRPr="00EA13B0">
        <w:rPr>
          <w:rFonts w:eastAsia="Calibri" w:cs="Times New Roman"/>
        </w:rPr>
        <w:t xml:space="preserve">: Passage of electrical currents across the intact surface of the skin to activate nerves </w:t>
      </w:r>
      <w:r w:rsidRPr="00EA13B0">
        <w:rPr>
          <w:rFonts w:eastAsia="Calibri" w:cs="Times New Roman"/>
        </w:rPr>
        <w:fldChar w:fldCharType="begin" w:fldLock="1"/>
      </w:r>
      <w:r w:rsidRPr="00EA13B0">
        <w:rPr>
          <w:rFonts w:eastAsia="Calibri" w:cs="Times New Roman"/>
        </w:rPr>
        <w:instrText>ADDIN CSL_CITATION { "citationItems" : [ { "id" : "ITEM-1", "itemData" : { "DOI" : "10.1111/j.1475-097X.2006.00689.x", "ISBN" : "1475-0961 (Print)\\r1475-0961 (Linking)", "ISSN" : "14750961", "PMID" : "16939510", "abstract" : "Transcutaneous electrical nerve stimulation (TENS) is used to relieve acute and chronic pain. TENS electrodes are applied at the site of pain or in segments related to the pain, although there is limited research to support either approach. This study investigated the effects of unilateral TENS on mechanical and thermal thresholds at ipsilateral and contralateral sites in healthy human participants. Sensory perception thresholds were measured on the ipsilateral and contralateral thenar eminence of 16 volunteers for von Frey filaments, sharpness, warm, cold and heat pain. TENS was administered over the right median nerve for 10 min at 100 pulses per second (pps) and an intensity which elicited mild tingling in the hand. During TENS, ipsilateral threshold was greater than contralateral threshold for all sensory modalities, although differences were less marked for thermal stimuli. TENS effects had disappeared 30 min after TENS had been switched off although there was a tendency for thermal thresholds to remain elevated. We conclude that during stimulation, TENS elevates somatosensory thresholds within the distribution of the stimulated nerve. The rapid and short-lived ipsilateral effect is consistent with findings from animal studies and suggests a central segmental mechanism.", "author" : [ { "dropping-particle" : "", "family" : "Dean", "given" : "Jaqueline", "non-dropping-particle" : "", "parse-names" : false, "suffix" : "" }, { "dropping-particle" : "", "family" : "Bowsher", "given" : "David", "non-dropping-particle" : "", "parse-names" : false, "suffix" : "" }, { "dropping-particle" : "", "family" : "Johnson", "given" : "Mark I.", "non-dropping-particle" : "", "parse-names" : false, "suffix" : "" } ], "container-title" : "Clinical Physiology and Functional Imaging", "id" : "ITEM-1", "issue" : "5", "issued" : { "date-parts" : [ [ "2006" ] ] }, "page" : "314-318", "title" : "The effects of unilateral transcutaneous electrical nerve stimulation of the median nerve on bilateral somatosensory thresholds", "type" : "article-journal", "volume" : "26" }, "uris" : [ "http://www.mendeley.com/documents/?uuid=fbe6f4ea-3144-4fea-b34a-d1b6017a28e1" ] } ], "mendeley" : { "formattedCitation" : "(Dean et al., 2006)", "plainTextFormattedCitation" : "(Dean et al., 2006)", "previouslyFormattedCitation" : "(Dean et al., 2006)"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(Dean et al., 2006)</w:t>
      </w:r>
      <w:r w:rsidRPr="00EA13B0">
        <w:rPr>
          <w:rFonts w:eastAsia="Calibri" w:cs="Times New Roman"/>
        </w:rPr>
        <w:fldChar w:fldCharType="end"/>
      </w:r>
    </w:p>
    <w:p w:rsidR="00EA13B0" w:rsidRPr="00C661F5" w:rsidRDefault="00EA13B0" w:rsidP="00C661F5">
      <w:pPr>
        <w:numPr>
          <w:ilvl w:val="0"/>
          <w:numId w:val="9"/>
        </w:numPr>
        <w:spacing w:after="160" w:line="480" w:lineRule="auto"/>
        <w:contextualSpacing/>
        <w:rPr>
          <w:rFonts w:eastAsia="Calibri" w:cs="Times New Roman"/>
        </w:rPr>
      </w:pPr>
      <w:r w:rsidRPr="00EA13B0">
        <w:rPr>
          <w:rFonts w:eastAsia="Calibri" w:cs="Times New Roman"/>
          <w:b/>
        </w:rPr>
        <w:t>Exercise induced hypoalgesia</w:t>
      </w:r>
      <w:r w:rsidRPr="00EA13B0">
        <w:rPr>
          <w:rFonts w:eastAsia="Calibri" w:cs="Times New Roman"/>
        </w:rPr>
        <w:t xml:space="preserve">: Reduction in sensitivity to painful stimuli following or during an acute bout of exercise. </w:t>
      </w:r>
      <w:r w:rsidRPr="00EA13B0">
        <w:rPr>
          <w:rFonts w:eastAsia="Calibri" w:cs="Times New Roman"/>
        </w:rPr>
        <w:fldChar w:fldCharType="begin" w:fldLock="1"/>
      </w:r>
      <w:r w:rsidRPr="00EA13B0">
        <w:rPr>
          <w:rFonts w:eastAsia="Calibri" w:cs="Times New Roman"/>
        </w:rPr>
        <w:instrText>ADDIN CSL_CITATION { "citationItems" : [ { "id" : "ITEM-1", "itemData" : { "DOI" : "10.1371/journal.pone.0088105", "ISSN" : "19326203", "PMID" : "24505397", "abstract" : "Isometric contractions can influence the way that we perceive pain, but conclusions on the dose-response effect of force amplitude on pain perception are limited because previous studies have not held the duration of force contractions constant while varying force amplitude. To address this issue we designed an experiment that allowed us to accurately guide the amplitude of an isometric pinch grip force contraction on a trial-by-trial basis, while a thermal pain eliciting stimulus was simultaneously delivered for the same duration to the non-contracting hand. Our results show that an increase in the amplitude of force produced by one hand corresponded with a decrease in pain perception in the opposite hand. Our observations provide novel evidence that the centralized inhibitory response that underlies analgesia is sensitive to and enhanced by stronger isometric contractions.", "author" : [ { "dropping-particle" : "", "family" : "Misra", "given" : "Gaurav", "non-dropping-particle" : "", "parse-names" : false, "suffix" : "" }, { "dropping-particle" : "", "family" : "Paris", "given" : "Tiffany A.", "non-dropping-particle" : "", "parse-names" : false, "suffix" : "" }, { "dropping-particle" : "", "family" : "Archer", "given" : "Derek B.", "non-dropping-particle" : "", "parse-names" : false, "suffix" : "" }, { "dropping-particle" : "", "family" : "Coombes", "given" : "Stephen A.", "non-dropping-particle" : "", "parse-names" : false, "suffix" : "" } ], "container-title" : "PLoS ONE", "id" : "ITEM-1", "issue" : "2", "issued" : { "date-parts" : [ [ "2014" ] ] }, "title" : "Dose-response effect of isometric force production on the perception of pain", "type" : "article-journal", "volume" : "9" }, "uris" : [ "http://www.mendeley.com/documents/?uuid=667d9438-8eeb-4f5b-88ef-fe139e660912" ] } ], "mendeley" : { "formattedCitation" : "(Misra et al., 2014)", "plainTextFormattedCitation" : "(Misra et al., 2014)", "previouslyFormattedCitation" : "(Misra et al., 2014)"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(Misra et al., 2014)</w:t>
      </w:r>
      <w:r w:rsidRPr="00EA13B0">
        <w:rPr>
          <w:rFonts w:eastAsia="Calibri" w:cs="Times New Roman"/>
        </w:rPr>
        <w:fldChar w:fldCharType="end"/>
      </w:r>
    </w:p>
    <w:p w:rsidR="00EA13B0" w:rsidRPr="00C661F5" w:rsidRDefault="00EA13B0" w:rsidP="00C661F5">
      <w:pPr>
        <w:numPr>
          <w:ilvl w:val="0"/>
          <w:numId w:val="9"/>
        </w:numPr>
        <w:spacing w:after="160" w:line="480" w:lineRule="auto"/>
        <w:contextualSpacing/>
        <w:rPr>
          <w:rFonts w:eastAsia="Calibri" w:cs="Times New Roman"/>
        </w:rPr>
      </w:pPr>
      <w:r w:rsidRPr="00EA13B0">
        <w:rPr>
          <w:rFonts w:eastAsia="Calibri" w:cs="Times New Roman"/>
          <w:b/>
        </w:rPr>
        <w:t>Pain threshold</w:t>
      </w:r>
      <w:r w:rsidRPr="00EA13B0">
        <w:rPr>
          <w:rFonts w:eastAsia="Calibri" w:cs="Times New Roman"/>
        </w:rPr>
        <w:t xml:space="preserve">: Amount of stimuli required to elicit a sensation of pain, different from just discomfort. </w:t>
      </w:r>
      <w:r w:rsidRPr="00EA13B0">
        <w:rPr>
          <w:rFonts w:eastAsia="Calibri" w:cs="Times New Roman"/>
        </w:rPr>
        <w:fldChar w:fldCharType="begin" w:fldLock="1"/>
      </w:r>
      <w:r w:rsidRPr="00EA13B0">
        <w:rPr>
          <w:rFonts w:eastAsia="Calibri" w:cs="Times New Roman"/>
        </w:rPr>
        <w:instrText>ADDIN CSL_CITATION { "citationItems" : [ { "id" : "ITEM-1", "itemData" : { "DOI" : "10.1016/S0304-3959(02)00118-5", "ISBN" : "0304-3959 (Print)", "ISSN" : "03043959", "PMID" : "12237203", "abstract" : "Transcutaneous electrical nerve stimulation (TENS) is a popular form of electrostimulation. Despite an extensive research base, there remains no consensus regarding the parameter selection required to achieve maximal hypoalgesic effects. The aim of this double blind, sham-controlled study was to investigate the relative hypoalgesic effects of different TENS parameters (frequency, intensity and stimulation site) upon experimentally induced mechanical pain. Two hundred and forty participants were recruited in order to provide statistical analysis with 80% power at ??=0.05. Subjects were randomised to one of the six TENS groups, a control, and a sham TENS group (n=30, 15 males, 15 females, per group). TENS groups differed in their combinations of stimulation; frequency (4 or 110Hz), intensity ('to tolerance' or 'strong but comfortable') and stimulation site (segmental - over the distribution of the radial nerve or, extrasegmental - over acupuncture point 'gall bladder 34', or a combination of both segmental and extrasegmental). Pulse duration was fixed at 200??s. Stimulation was delivered for 30min and subjects were then monitored for a further 30min. Mechanical pain threshold (MPT) was measured using a pressure algometer and taken from the first dorsal interosseous muscle of the dominant hand, ipsilateral to the stimulation site. MPT measures were taken, at baseline, and at 10-min intervals for 60min. Difference scores were analysed using repeated measures and one-way ANOVA and relevant post hoc tests. Low frequency, high intensity, extrasegmental stimulation produced a rapid onset hypoalgesic effect, which increased during the stimulation period (P&lt;0.0005 control and sham) and was sustained for 30min post-stimulation (P&lt;0.0005control, P=0.024sham). Whilst high frequency, 'strong but comfortable' intensity, segmental stimulation produced comparable hypoalgesic levels during stimulation, this effect was not sustained post-stimulation. Stimulation at a combination of the two sites did not produce any greater hypoalgesic effects. These results may have implications for the clinical use of sensory stimulation. ?? 2002 International Association for the Study of Pain. Published by Elsevier Science B.V. All rights reserved.", "author" : [ { "dropping-particle" : "", "family" : "Chesterton", "given" : "Linda S.", "non-dropping-particle" : "", "parse-names" : false, "suffix" : "" }, { "dropping-particle" : "", "family" : "Barlas", "given" : "Panos", "non-dropping-particle" : "", "parse-names" : false, "suffix" : "" }, { "dropping-particle" : "", "family" : "Foster", "given" : "Nadine E.", "non-dropping-particle" : "", "parse-names" : false, "suffix" : "" }, { "dropping-particle" : "", "family" : "Lundeberg", "given" : "Thomas", "non-dropping-particle" : "", "parse-names" : false, "suffix" : "" }, { "dropping-particle" : "", "family" : "Wright", "given" : "Christine C.", "non-dropping-particle" : "", "parse-names" : false, "suffix" : "" }, { "dropping-particle" : "", "family" : "Baxter", "given" : "G. David", "non-dropping-particle" : "", "parse-names" : false, "suffix" : "" } ], "container-title" : "Pain", "id" : "ITEM-1", "issue" : "1-2", "issued" : { "date-parts" : [ [ "2002" ] ] }, "page" : "253-262", "title" : "Sensory stimulation (TENS): Effects of parameter manipulation on mechanical pain thresholds in healthy human subjects", "type" : "article-journal", "volume" : "99" }, "uris" : [ "http://www.mendeley.com/documents/?uuid=ea91d044-4a69-4995-9a7a-ab672229ba7b" ] } ], "mendeley" : { "formattedCitation" : "(Chesterton et al., 2002)", "plainTextFormattedCitation" : "(Chesterton et al., 2002)", "previouslyFormattedCitation" : "(Chesterton et al., 2002)"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(Chesterton et al., 2002)</w:t>
      </w:r>
      <w:r w:rsidRPr="00EA13B0">
        <w:rPr>
          <w:rFonts w:eastAsia="Calibri" w:cs="Times New Roman"/>
        </w:rPr>
        <w:fldChar w:fldCharType="end"/>
      </w:r>
    </w:p>
    <w:p w:rsidR="00A622A8" w:rsidRPr="00C661F5" w:rsidRDefault="00EA13B0" w:rsidP="00C661F5">
      <w:pPr>
        <w:numPr>
          <w:ilvl w:val="0"/>
          <w:numId w:val="9"/>
        </w:numPr>
        <w:spacing w:after="160" w:line="480" w:lineRule="auto"/>
        <w:contextualSpacing/>
        <w:rPr>
          <w:rFonts w:eastAsia="Calibri" w:cs="Times New Roman"/>
        </w:rPr>
      </w:pPr>
      <w:r w:rsidRPr="00EA13B0">
        <w:rPr>
          <w:rFonts w:eastAsia="Calibri" w:cs="Times New Roman"/>
          <w:b/>
        </w:rPr>
        <w:t>Hypoalgesia/Analgesia</w:t>
      </w:r>
      <w:r w:rsidRPr="00EA13B0">
        <w:rPr>
          <w:rFonts w:eastAsia="Calibri" w:cs="Times New Roman"/>
        </w:rPr>
        <w:t xml:space="preserve">: Increase in the amount of noxious stimulus needed to elicit a painful response. </w:t>
      </w:r>
      <w:r w:rsidRPr="00EA13B0">
        <w:rPr>
          <w:rFonts w:eastAsia="Calibri" w:cs="Times New Roman"/>
        </w:rPr>
        <w:fldChar w:fldCharType="begin" w:fldLock="1"/>
      </w:r>
      <w:r w:rsidRPr="00EA13B0">
        <w:rPr>
          <w:rFonts w:eastAsia="Calibri" w:cs="Times New Roman"/>
        </w:rPr>
        <w:instrText>ADDIN CSL_CITATION { "citationItems" : [ { "id" : "ITEM-1", "itemData" : { "DOI" : "10.1093/oxfordhb/9780195394313.013.0009", "ISBN" : "9780199968848", "abstract" : "This chapter discusses the psychobiology of muscle pain during and following exercise. The chapter includes a general discussion of peripheral nociceptive inputs from noxious biochemicals and mechanical pressure as well as a discussion of central nociceptive processing in spinal and supraspinal areas. Descending modulation of pain via endogenous opioids is also discussed. Particular attention is paid to likely mechanisms of muscle pain during exercise and delayed-onset soreness following exercise. A second section of the chapter covers commonly used methods for assessing muscle pain, such as questionnaires and measures of pain threshold, pain tolerance, and pain intensity. The final section discusses individual attributes and treatment modalities that may affect pain perception. Included are specific discussions on the repeated-bout effect, differences in pain perceptions between men and women, analgesia after exercise, and pharmacological and other commonly employed treatments for pain, such as massage, ice, and heat.", "author" : [ { "dropping-particle" : "", "family" : "Black", "given" : "Christopher D.", "non-dropping-particle" : "", "parse-names" : false, "suffix" : "" } ], "container-title" : "The Oxford Handbook of Exercise Psychology", "id" : "ITEM-1", "issued" : { "date-parts" : [ [ "2012" ] ] }, "title" : "Muscle Pain During and Following Exercise", "type" : "chapter" }, "uris" : [ "http://www.mendeley.com/documents/?uuid=0f991248-c8a2-41fe-84d5-732b918d60d0" ] } ], "mendeley" : { "formattedCitation" : "(Black, 2012)", "plainTextFormattedCitation" : "(Black, 2012)", "previouslyFormattedCitation" : "(Black, 2012)"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(Black, 2012)</w:t>
      </w:r>
      <w:r w:rsidRPr="00EA13B0">
        <w:rPr>
          <w:rFonts w:eastAsia="Calibri" w:cs="Times New Roman"/>
        </w:rPr>
        <w:fldChar w:fldCharType="end"/>
      </w:r>
    </w:p>
    <w:p w:rsidR="00EA13B0" w:rsidRPr="00EA13B0" w:rsidRDefault="00EA13B0" w:rsidP="00A622A8">
      <w:pPr>
        <w:numPr>
          <w:ilvl w:val="0"/>
          <w:numId w:val="9"/>
        </w:numPr>
        <w:spacing w:after="160" w:line="480" w:lineRule="auto"/>
        <w:contextualSpacing/>
        <w:rPr>
          <w:rFonts w:eastAsia="Calibri" w:cs="Times New Roman"/>
        </w:rPr>
      </w:pPr>
      <w:r w:rsidRPr="00EA13B0">
        <w:rPr>
          <w:rFonts w:eastAsia="Calibri" w:cs="Times New Roman"/>
          <w:b/>
        </w:rPr>
        <w:t>Noxious stimuli</w:t>
      </w:r>
      <w:r w:rsidRPr="00EA13B0">
        <w:rPr>
          <w:rFonts w:eastAsia="Calibri" w:cs="Times New Roman"/>
        </w:rPr>
        <w:t xml:space="preserve">: Any stimuli capable of activating specialized sensory receptors (nociceptors) located in peripheral or central tissues. These specialized receptors are responsible to transmitting electrical signals to the CNS to be perceived by specific regions of the brain. </w:t>
      </w:r>
      <w:r w:rsidRPr="00EA13B0">
        <w:rPr>
          <w:rFonts w:eastAsia="Calibri" w:cs="Times New Roman"/>
        </w:rPr>
        <w:fldChar w:fldCharType="begin" w:fldLock="1"/>
      </w:r>
      <w:r w:rsidRPr="00EA13B0">
        <w:rPr>
          <w:rFonts w:eastAsia="Calibri" w:cs="Times New Roman"/>
        </w:rPr>
        <w:instrText>ADDIN CSL_CITATION { "citationItems" : [ { "id" : "ITEM-1", "itemData" : { "DOI" : "10.1093/oxfordhb/9780195394313.013.0009", "ISBN" : "9780199968848", "abstract" : "This chapter discusses the psychobiology of muscle pain during and following exercise. The chapter includes a general discussion of peripheral nociceptive inputs from noxious biochemicals and mechanical pressure as well as a discussion of central nociceptive processing in spinal and supraspinal areas. Descending modulation of pain via endogenous opioids is also discussed. Particular attention is paid to likely mechanisms of muscle pain during exercise and delayed-onset soreness following exercise. A second section of the chapter covers commonly used methods for assessing muscle pain, such as questionnaires and measures of pain threshold, pain tolerance, and pain intensity. The final section discusses individual attributes and treatment modalities that may affect pain perception. Included are specific discussions on the repeated-bout effect, differences in pain perceptions between men and women, analgesia after exercise, and pharmacological and other commonly employed treatments for pain, such as massage, ice, and heat.", "author" : [ { "dropping-particle" : "", "family" : "Black", "given" : "Christopher D.", "non-dropping-particle" : "", "parse-names" : false, "suffix" : "" } ], "container-title" : "The Oxford Handbook of Exercise Psychology", "id" : "ITEM-1", "issued" : { "date-parts" : [ [ "2012" ] ] }, "title" : "Muscle Pain During and Following Exercise", "type" : "chapter" }, "uris" : [ "http://www.mendeley.com/documents/?uuid=0f991248-c8a2-41fe-84d5-732b918d60d0" ] } ], "mendeley" : { "formattedCitation" : "(Black, 2012)", "plainTextFormattedCitation" : "(Black, 2012)", "previouslyFormattedCitation" : "(Black, 2012)"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(Black, 2012)</w:t>
      </w:r>
      <w:r w:rsidRPr="00EA13B0">
        <w:rPr>
          <w:rFonts w:eastAsia="Calibri" w:cs="Times New Roman"/>
        </w:rPr>
        <w:fldChar w:fldCharType="end"/>
      </w:r>
      <w:r w:rsidRPr="00EA13B0">
        <w:rPr>
          <w:rFonts w:eastAsia="Calibri" w:cs="Times New Roman"/>
        </w:rPr>
        <w:t xml:space="preserve">  </w:t>
      </w:r>
    </w:p>
    <w:p w:rsidR="00EA13B0" w:rsidRPr="00EA13B0" w:rsidRDefault="00EA13B0" w:rsidP="00EA13B0">
      <w:pPr>
        <w:spacing w:line="480" w:lineRule="auto"/>
        <w:jc w:val="center"/>
        <w:rPr>
          <w:rFonts w:eastAsia="Calibri" w:cs="Times New Roman"/>
        </w:rPr>
      </w:pPr>
    </w:p>
    <w:p w:rsidR="00EA13B0" w:rsidRPr="00EA13B0" w:rsidRDefault="00EA13B0" w:rsidP="00EA13B0">
      <w:pPr>
        <w:spacing w:line="480" w:lineRule="auto"/>
        <w:jc w:val="center"/>
        <w:rPr>
          <w:rFonts w:eastAsia="Calibri" w:cs="Times New Roman"/>
        </w:rPr>
      </w:pPr>
    </w:p>
    <w:p w:rsidR="00A622A8" w:rsidRDefault="00A622A8" w:rsidP="00EA13B0">
      <w:pPr>
        <w:spacing w:line="480" w:lineRule="auto"/>
        <w:jc w:val="center"/>
        <w:rPr>
          <w:rFonts w:eastAsia="Calibri" w:cs="Times New Roman"/>
          <w:b/>
          <w:u w:val="single"/>
        </w:rPr>
      </w:pPr>
    </w:p>
    <w:p w:rsidR="00A622A8" w:rsidRDefault="00A622A8" w:rsidP="00EA13B0">
      <w:pPr>
        <w:spacing w:line="480" w:lineRule="auto"/>
        <w:jc w:val="center"/>
        <w:rPr>
          <w:rFonts w:eastAsia="Calibri" w:cs="Times New Roman"/>
          <w:b/>
          <w:u w:val="single"/>
        </w:rPr>
      </w:pPr>
    </w:p>
    <w:p w:rsidR="00A622A8" w:rsidRDefault="00A622A8" w:rsidP="00EA13B0">
      <w:pPr>
        <w:spacing w:line="480" w:lineRule="auto"/>
        <w:jc w:val="center"/>
        <w:rPr>
          <w:rFonts w:eastAsia="Calibri" w:cs="Times New Roman"/>
          <w:b/>
          <w:u w:val="single"/>
        </w:rPr>
      </w:pPr>
    </w:p>
    <w:p w:rsidR="009E7E10" w:rsidRDefault="009E7E10" w:rsidP="00EA13B0">
      <w:pPr>
        <w:spacing w:line="480" w:lineRule="auto"/>
        <w:jc w:val="center"/>
        <w:rPr>
          <w:rFonts w:eastAsia="Calibri" w:cs="Times New Roman"/>
          <w:b/>
          <w:u w:val="single"/>
        </w:rPr>
      </w:pPr>
    </w:p>
    <w:p w:rsidR="009E7E10" w:rsidRDefault="009E7E10" w:rsidP="00EA13B0">
      <w:pPr>
        <w:spacing w:line="480" w:lineRule="auto"/>
        <w:jc w:val="center"/>
        <w:rPr>
          <w:rFonts w:eastAsia="Calibri" w:cs="Times New Roman"/>
          <w:b/>
          <w:u w:val="single"/>
        </w:rPr>
      </w:pPr>
    </w:p>
    <w:p w:rsidR="009E7E10" w:rsidRDefault="009E7E10" w:rsidP="00EA13B0">
      <w:pPr>
        <w:spacing w:line="480" w:lineRule="auto"/>
        <w:jc w:val="center"/>
        <w:rPr>
          <w:rFonts w:eastAsia="Calibri" w:cs="Times New Roman"/>
          <w:b/>
          <w:u w:val="single"/>
        </w:rPr>
      </w:pPr>
    </w:p>
    <w:p w:rsidR="00EA13B0" w:rsidRPr="00EA13B0" w:rsidRDefault="00EA13B0" w:rsidP="00EA13B0">
      <w:pPr>
        <w:spacing w:line="480" w:lineRule="auto"/>
        <w:jc w:val="center"/>
        <w:rPr>
          <w:rFonts w:eastAsia="Calibri" w:cs="Times New Roman"/>
          <w:b/>
          <w:u w:val="single"/>
        </w:rPr>
      </w:pPr>
      <w:r w:rsidRPr="00EA13B0">
        <w:rPr>
          <w:rFonts w:eastAsia="Calibri" w:cs="Times New Roman"/>
          <w:b/>
          <w:u w:val="single"/>
        </w:rPr>
        <w:lastRenderedPageBreak/>
        <w:t>Chapter II: Review of Literature</w:t>
      </w:r>
    </w:p>
    <w:p w:rsidR="00EA13B0" w:rsidRPr="00EA13B0" w:rsidRDefault="00EA13B0" w:rsidP="00EA13B0">
      <w:pPr>
        <w:spacing w:line="480" w:lineRule="auto"/>
        <w:rPr>
          <w:rFonts w:eastAsia="Calibri" w:cs="Times New Roman"/>
        </w:rPr>
      </w:pPr>
      <w:r w:rsidRPr="00EA13B0">
        <w:rPr>
          <w:rFonts w:eastAsia="Calibri" w:cs="Times New Roman"/>
        </w:rPr>
        <w:tab/>
        <w:t xml:space="preserve">As previously stated, the purpose of this study was to investigate the effect of TENS combined with voluntary or involuntary isometric exercise on pain perception during and following an acute bout of exercise. Another aim of this study was to see how EIH might change depending on exercise type (voluntary or involuntary). Therefore this chapter will aim to provide a history of the literature published on TENS and EIH and how they affect perception of pain. It will also include a discussion of the physiological mechanisms related to perception of pain.  </w:t>
      </w:r>
    </w:p>
    <w:p w:rsidR="00EA13B0" w:rsidRPr="00F45A9A" w:rsidRDefault="00EA13B0" w:rsidP="00EA13B0">
      <w:pPr>
        <w:spacing w:line="480" w:lineRule="auto"/>
        <w:rPr>
          <w:rFonts w:eastAsia="Calibri" w:cs="Times New Roman"/>
          <w:b/>
          <w:u w:val="single"/>
        </w:rPr>
      </w:pPr>
      <w:r w:rsidRPr="00F45A9A">
        <w:rPr>
          <w:rFonts w:eastAsia="Calibri" w:cs="Times New Roman"/>
          <w:b/>
          <w:u w:val="single"/>
        </w:rPr>
        <w:t>2.1 Mechanisms of Pain Perception</w:t>
      </w:r>
    </w:p>
    <w:p w:rsidR="00EA13B0" w:rsidRPr="00EA13B0" w:rsidRDefault="00EA13B0" w:rsidP="00EA13B0">
      <w:pPr>
        <w:spacing w:line="480" w:lineRule="auto"/>
        <w:rPr>
          <w:rFonts w:eastAsia="Calibri" w:cs="Times New Roman"/>
        </w:rPr>
      </w:pPr>
      <w:r w:rsidRPr="00EA13B0">
        <w:rPr>
          <w:rFonts w:eastAsia="Calibri" w:cs="Times New Roman"/>
        </w:rPr>
        <w:tab/>
        <w:t xml:space="preserve">The perception of pain involves the transduction of afferent electrical signals from peripheral tissue to the central nervous system through specialized nerves, such electrical signals are generated in response to a peripheral stimulus </w:t>
      </w:r>
      <w:r w:rsidRPr="00EA13B0">
        <w:rPr>
          <w:rFonts w:eastAsia="Calibri" w:cs="Times New Roman"/>
        </w:rPr>
        <w:fldChar w:fldCharType="begin" w:fldLock="1"/>
      </w:r>
      <w:r w:rsidRPr="00EA13B0">
        <w:rPr>
          <w:rFonts w:eastAsia="Calibri" w:cs="Times New Roman"/>
        </w:rPr>
        <w:instrText>ADDIN CSL_CITATION { "citationItems" : [ { "id" : "ITEM-1", "itemData" : { "DOI" : "10.1093/oxfordhb/9780195394313.013.0009", "ISBN" : "9780199968848", "abstract" : "This chapter discusses the psychobiology of muscle pain during and following exercise. The chapter includes a general discussion of peripheral nociceptive inputs from noxious biochemicals and mechanical pressure as well as a discussion of central nociceptive processing in spinal and supraspinal areas. Descending modulation of pain via endogenous opioids is also discussed. Particular attention is paid to likely mechanisms of muscle pain during exercise and delayed-onset soreness following exercise. A second section of the chapter covers commonly used methods for assessing muscle pain, such as questionnaires and measures of pain threshold, pain tolerance, and pain intensity. The final section discusses individual attributes and treatment modalities that may affect pain perception. Included are specific discussions on the repeated-bout effect, differences in pain perceptions between men and women, analgesia after exercise, and pharmacological and other commonly employed treatments for pain, such as massage, ice, and heat.", "author" : [ { "dropping-particle" : "", "family" : "Black", "given" : "Christopher D.", "non-dropping-particle" : "", "parse-names" : false, "suffix" : "" } ], "container-title" : "The Oxford Handbook of Exercise Psychology", "id" : "ITEM-1", "issued" : { "date-parts" : [ [ "2012" ] ] }, "title" : "Muscle Pain During and Following Exercise", "type" : "chapter" }, "uris" : [ "http://www.mendeley.com/documents/?uuid=0f991248-c8a2-41fe-84d5-732b918d60d0" ] } ], "mendeley" : { "formattedCitation" : "(Black, 2012)", "plainTextFormattedCitation" : "(Black, 2012)", "previouslyFormattedCitation" : "(Black, 2012)"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(Black, 2012)</w:t>
      </w:r>
      <w:r w:rsidRPr="00EA13B0">
        <w:rPr>
          <w:rFonts w:eastAsia="Calibri" w:cs="Times New Roman"/>
        </w:rPr>
        <w:fldChar w:fldCharType="end"/>
      </w:r>
      <w:r w:rsidRPr="00EA13B0">
        <w:rPr>
          <w:rFonts w:eastAsia="Calibri" w:cs="Times New Roman"/>
        </w:rPr>
        <w:t xml:space="preserve">. This phenomenon is referred to as nociception and it depends on specialized nerves called nociceptors which can be found within skeletal muscle, these specialized nerves are responsible for transmitting electrical signals to the central nervous system to be interpreted </w:t>
      </w:r>
      <w:r w:rsidRPr="00EA13B0">
        <w:rPr>
          <w:rFonts w:eastAsia="Calibri" w:cs="Times New Roman"/>
        </w:rPr>
        <w:fldChar w:fldCharType="begin" w:fldLock="1"/>
      </w:r>
      <w:r w:rsidRPr="00EA13B0">
        <w:rPr>
          <w:rFonts w:eastAsia="Calibri" w:cs="Times New Roman"/>
        </w:rPr>
        <w:instrText>ADDIN CSL_CITATION { "citationItems" : [ { "id" : "ITEM-1", "itemData" : { "DOI" : "10.1093/oxfordhb/9780195394313.013.0009", "ISBN" : "9780199968848", "abstract" : "This chapter discusses the psychobiology of muscle pain during and following exercise. The chapter includes a general discussion of peripheral nociceptive inputs from noxious biochemicals and mechanical pressure as well as a discussion of central nociceptive processing in spinal and supraspinal areas. Descending modulation of pain via endogenous opioids is also discussed. Particular attention is paid to likely mechanisms of muscle pain during exercise and delayed-onset soreness following exercise. A second section of the chapter covers commonly used methods for assessing muscle pain, such as questionnaires and measures of pain threshold, pain tolerance, and pain intensity. The final section discusses individual attributes and treatment modalities that may affect pain perception. Included are specific discussions on the repeated-bout effect, differences in pain perceptions between men and women, analgesia after exercise, and pharmacological and other commonly employed treatments for pain, such as massage, ice, and heat.", "author" : [ { "dropping-particle" : "", "family" : "Black", "given" : "Christopher D.", "non-dropping-particle" : "", "parse-names" : false, "suffix" : "" } ], "container-title" : "The Oxford Handbook of Exercise Psychology", "id" : "ITEM-1", "issued" : { "date-parts" : [ [ "2012" ] ] }, "title" : "Muscle Pain During and Following Exercise", "type" : "chapter" }, "uris" : [ "http://www.mendeley.com/documents/?uuid=0f991248-c8a2-41fe-84d5-732b918d60d0" ] } ], "mendeley" : { "formattedCitation" : "(Black, 2012)", "plainTextFormattedCitation" : "(Black, 2012)", "previouslyFormattedCitation" : "(Black, 2012)"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(Black, 2012)</w:t>
      </w:r>
      <w:r w:rsidRPr="00EA13B0">
        <w:rPr>
          <w:rFonts w:eastAsia="Calibri" w:cs="Times New Roman"/>
        </w:rPr>
        <w:fldChar w:fldCharType="end"/>
      </w:r>
      <w:r w:rsidRPr="00EA13B0">
        <w:rPr>
          <w:rFonts w:eastAsia="Calibri" w:cs="Times New Roman"/>
        </w:rPr>
        <w:t xml:space="preserve">. Thus any stimulus that has the potential to damage peripheral tissue can be referred to as noxious stimuli, examples include thermal, pressure, and electrical pain. Within the skeletal muscle there are two main types of afferent nociceptors. A noxious stimulus when applied to such afferent fibers will cause depolarization of the nerve. If the stimulus is large enough the electrical signal will reach threshold and an action potential will be transmitted to the dorsal horn of the spinal cord and eventually reach the brain.  Type III afferent fibers, also referred to as </w:t>
      </w:r>
      <w:r w:rsidRPr="00EA13B0">
        <w:rPr>
          <w:rFonts w:eastAsia="Calibri" w:cs="Times New Roman"/>
        </w:rPr>
        <w:lastRenderedPageBreak/>
        <w:t xml:space="preserve">A-delta (Aδ) fibers and type IV afferent fibers which are referred to as cutaneous C fibers are responsible for transmitting these signals to the central nervous system. Aδ fibers are commonly associated with mechanical pressure and type IV fibers are activated by chemical stimuli </w:t>
      </w:r>
      <w:r w:rsidRPr="00EA13B0">
        <w:rPr>
          <w:rFonts w:eastAsia="Calibri" w:cs="Times New Roman"/>
        </w:rPr>
        <w:fldChar w:fldCharType="begin" w:fldLock="1"/>
      </w:r>
      <w:r w:rsidRPr="00EA13B0">
        <w:rPr>
          <w:rFonts w:eastAsia="Calibri" w:cs="Times New Roman"/>
        </w:rPr>
        <w:instrText>ADDIN CSL_CITATION { "citationItems" : [ { "id" : "ITEM-1", "itemData" : { "DOI" : "10.1093/oxfordhb/9780195394313.013.0009", "ISBN" : "9780199968848", "abstract" : "This chapter discusses the psychobiology of muscle pain during and following exercise. The chapter includes a general discussion of peripheral nociceptive inputs from noxious biochemicals and mechanical pressure as well as a discussion of central nociceptive processing in spinal and supraspinal areas. Descending modulation of pain via endogenous opioids is also discussed. Particular attention is paid to likely mechanisms of muscle pain during exercise and delayed-onset soreness following exercise. A second section of the chapter covers commonly used methods for assessing muscle pain, such as questionnaires and measures of pain threshold, pain tolerance, and pain intensity. The final section discusses individual attributes and treatment modalities that may affect pain perception. Included are specific discussions on the repeated-bout effect, differences in pain perceptions between men and women, analgesia after exercise, and pharmacological and other commonly employed treatments for pain, such as massage, ice, and heat.", "author" : [ { "dropping-particle" : "", "family" : "Black", "given" : "Christopher D.", "non-dropping-particle" : "", "parse-names" : false, "suffix" : "" } ], "container-title" : "The Oxford Handbook of Exercise Psychology", "id" : "ITEM-1", "issued" : { "date-parts" : [ [ "2012" ] ] }, "title" : "Muscle Pain During and Following Exercise", "type" : "chapter" }, "uris" : [ "http://www.mendeley.com/documents/?uuid=0f991248-c8a2-41fe-84d5-732b918d60d0" ] } ], "mendeley" : { "formattedCitation" : "(Black, 2012)", "plainTextFormattedCitation" : "(Black, 2012)", "previouslyFormattedCitation" : "(Black, 2012)"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(Black, 2012)</w:t>
      </w:r>
      <w:r w:rsidRPr="00EA13B0">
        <w:rPr>
          <w:rFonts w:eastAsia="Calibri" w:cs="Times New Roman"/>
        </w:rPr>
        <w:fldChar w:fldCharType="end"/>
      </w:r>
      <w:r w:rsidRPr="00EA13B0">
        <w:rPr>
          <w:rFonts w:eastAsia="Calibri" w:cs="Times New Roman"/>
        </w:rPr>
        <w:t xml:space="preserve">. These afferent nerves synapse directly on cell bodies within the spinal cord, specifically the dorsal root ganglia within the dorsal horn </w:t>
      </w:r>
      <w:r w:rsidRPr="00EA13B0">
        <w:rPr>
          <w:rFonts w:eastAsia="Calibri" w:cs="Times New Roman"/>
        </w:rPr>
        <w:fldChar w:fldCharType="begin" w:fldLock="1"/>
      </w:r>
      <w:r w:rsidRPr="00EA13B0">
        <w:rPr>
          <w:rFonts w:eastAsia="Calibri" w:cs="Times New Roman"/>
        </w:rPr>
        <w:instrText>ADDIN CSL_CITATION { "citationItems" : [ { "id" : "ITEM-1", "itemData" : { "DOI" : "10.1093/oxfordhb/9780195394313.013.0009", "ISBN" : "9780199968848", "abstract" : "This chapter discusses the psychobiology of muscle pain during and following exercise. The chapter includes a general discussion of peripheral nociceptive inputs from noxious biochemicals and mechanical pressure as well as a discussion of central nociceptive processing in spinal and supraspinal areas. Descending modulation of pain via endogenous opioids is also discussed. Particular attention is paid to likely mechanisms of muscle pain during exercise and delayed-onset soreness following exercise. A second section of the chapter covers commonly used methods for assessing muscle pain, such as questionnaires and measures of pain threshold, pain tolerance, and pain intensity. The final section discusses individual attributes and treatment modalities that may affect pain perception. Included are specific discussions on the repeated-bout effect, differences in pain perceptions between men and women, analgesia after exercise, and pharmacological and other commonly employed treatments for pain, such as massage, ice, and heat.", "author" : [ { "dropping-particle" : "", "family" : "Black", "given" : "Christopher D.", "non-dropping-particle" : "", "parse-names" : false, "suffix" : "" } ], "container-title" : "The Oxford Handbook of Exercise Psychology", "id" : "ITEM-1", "issued" : { "date-parts" : [ [ "2012" ] ] }, "title" : "Muscle Pain During and Following Exercise", "type" : "chapter" }, "uris" : [ "http://www.mendeley.com/documents/?uuid=0f991248-c8a2-41fe-84d5-732b918d60d0" ] } ], "mendeley" : { "formattedCitation" : "(Black, 2012)", "plainTextFormattedCitation" : "(Black, 2012)", "previouslyFormattedCitation" : "(Black, 2012)"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(Black, 2012)</w:t>
      </w:r>
      <w:r w:rsidRPr="00EA13B0">
        <w:rPr>
          <w:rFonts w:eastAsia="Calibri" w:cs="Times New Roman"/>
        </w:rPr>
        <w:fldChar w:fldCharType="end"/>
      </w:r>
      <w:r w:rsidRPr="00EA13B0">
        <w:rPr>
          <w:rFonts w:eastAsia="Calibri" w:cs="Times New Roman"/>
        </w:rPr>
        <w:t xml:space="preserve">. Once these afferent nerves synapse within the dorsal horn, nerve impulses can then travel through a variety of dorsal column tracts to reach various areas of the brain. For example, Aδ fibers send signals through the neospinothalmic tract and C fibers send impulses through the paleospinothalmic tract. Both of these pathways can lead to various regions of the brain such as the reticular formation in the brain stem, periaqueductal grey, hypothalamus, and thalamus </w:t>
      </w:r>
      <w:r w:rsidRPr="00EA13B0">
        <w:rPr>
          <w:rFonts w:eastAsia="Calibri" w:cs="Times New Roman"/>
        </w:rPr>
        <w:fldChar w:fldCharType="begin" w:fldLock="1"/>
      </w:r>
      <w:r w:rsidRPr="00EA13B0">
        <w:rPr>
          <w:rFonts w:eastAsia="Calibri" w:cs="Times New Roman"/>
        </w:rPr>
        <w:instrText>ADDIN CSL_CITATION { "citationItems" : [ { "id" : "ITEM-1", "itemData" : { "DOI" : "10.1093/oxfordhb/9780195394313.013.0009", "ISBN" : "9780199968848", "abstract" : "This chapter discusses the psychobiology of muscle pain during and following exercise. The chapter includes a general discussion of peripheral nociceptive inputs from noxious biochemicals and mechanical pressure as well as a discussion of central nociceptive processing in spinal and supraspinal areas. Descending modulation of pain via endogenous opioids is also discussed. Particular attention is paid to likely mechanisms of muscle pain during exercise and delayed-onset soreness following exercise. A second section of the chapter covers commonly used methods for assessing muscle pain, such as questionnaires and measures of pain threshold, pain tolerance, and pain intensity. The final section discusses individual attributes and treatment modalities that may affect pain perception. Included are specific discussions on the repeated-bout effect, differences in pain perceptions between men and women, analgesia after exercise, and pharmacological and other commonly employed treatments for pain, such as massage, ice, and heat.", "author" : [ { "dropping-particle" : "", "family" : "Black", "given" : "Christopher D.", "non-dropping-particle" : "", "parse-names" : false, "suffix" : "" } ], "container-title" : "The Oxford Handbook of Exercise Psychology", "id" : "ITEM-1", "issued" : { "date-parts" : [ [ "2012" ] ] }, "title" : "Muscle Pain During and Following Exercise", "type" : "chapter" }, "uris" : [ "http://www.mendeley.com/documents/?uuid=0f991248-c8a2-41fe-84d5-732b918d60d0" ] } ], "mendeley" : { "formattedCitation" : "(Black, 2012)", "plainTextFormattedCitation" : "(Black, 2012)", "previouslyFormattedCitation" : "(Black, 2012)"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(Black, 2012)</w:t>
      </w:r>
      <w:r w:rsidRPr="00EA13B0">
        <w:rPr>
          <w:rFonts w:eastAsia="Calibri" w:cs="Times New Roman"/>
        </w:rPr>
        <w:fldChar w:fldCharType="end"/>
      </w:r>
      <w:r w:rsidRPr="00EA13B0">
        <w:rPr>
          <w:rFonts w:eastAsia="Calibri" w:cs="Times New Roman"/>
        </w:rPr>
        <w:t xml:space="preserve">. The complex nature of transmission of noxious stimuli to the central nervous system is a result of the integration of multiple areas of the brain and spinal tracts. This also means that modulation of pain is multifaceted and involves a great deal of processing in various regions of the brain </w:t>
      </w:r>
      <w:r w:rsidRPr="00EA13B0">
        <w:rPr>
          <w:rFonts w:eastAsia="Calibri" w:cs="Times New Roman"/>
        </w:rPr>
        <w:fldChar w:fldCharType="begin" w:fldLock="1"/>
      </w:r>
      <w:r w:rsidRPr="00EA13B0">
        <w:rPr>
          <w:rFonts w:eastAsia="Calibri" w:cs="Times New Roman"/>
        </w:rPr>
        <w:instrText>ADDIN CSL_CITATION { "citationItems" : [ { "id" : "ITEM-1", "itemData" : { "DOI" : "10.1126/science.150.3699.971", "ISBN" : "6316326661", "ISSN" : "0036-8075", "PMID" : "5320816", "abstract" : "A gate control system modulates sensory input from the skin before it evokes pain perception and response", "author" : [ { "dropping-particle" : "", "family" : "Melzack", "given" : "Ronald", "non-dropping-particle" : "", "parse-names" : false, "suffix" : "" }, { "dropping-particle" : "", "family" : "Wall", "given" : "PD", "non-dropping-particle" : "", "parse-names" : false, "suffix" : "" } ], "container-title" : "Science", "id" : "ITEM-1", "issue" : "3699", "issued" : { "date-parts" : [ [ "1965" ] ] }, "page" : "971-979", "title" : "Pain mechanisms: a new theory", "type" : "article-journal", "volume" : "150" }, "uris" : [ "http://www.mendeley.com/documents/?uuid=4682e3a7-c1b9-4302-b6c2-92825cfa0022" ] } ], "mendeley" : { "formattedCitation" : "(Melzack &amp; Wall, 1965)", "plainTextFormattedCitation" : "(Melzack &amp; Wall, 1965)", "previouslyFormattedCitation" : "(Melzack &amp; Wall, 1965)"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(Melzack &amp; Wall, 1965)</w:t>
      </w:r>
      <w:r w:rsidRPr="00EA13B0">
        <w:rPr>
          <w:rFonts w:eastAsia="Calibri" w:cs="Times New Roman"/>
        </w:rPr>
        <w:fldChar w:fldCharType="end"/>
      </w:r>
      <w:r w:rsidRPr="00EA13B0">
        <w:rPr>
          <w:rFonts w:eastAsia="Calibri" w:cs="Times New Roman"/>
        </w:rPr>
        <w:t xml:space="preserve">. Modulation of these pain signals can happen through a variety of mechanisms, for example certain stimuli have the potential to lower the threshold potential of a nociceptor, meaning less input is needed to activate the nociceptor which will transmit the signal to the brain for interpretation. This concept is known as sensitization and is a way to change how a noxious stimulus is perceived by the central nervous system. Many other theories have been proposed to illustrate how pain can be modulated by affecting these neural pathways. </w:t>
      </w:r>
    </w:p>
    <w:p w:rsidR="00EA13B0" w:rsidRPr="00EA13B0" w:rsidRDefault="00EA13B0" w:rsidP="00EA13B0">
      <w:pPr>
        <w:spacing w:line="480" w:lineRule="auto"/>
        <w:rPr>
          <w:rFonts w:eastAsia="Calibri" w:cs="Times New Roman"/>
        </w:rPr>
      </w:pPr>
      <w:r w:rsidRPr="00EA13B0">
        <w:rPr>
          <w:rFonts w:eastAsia="Calibri" w:cs="Times New Roman"/>
        </w:rPr>
        <w:tab/>
        <w:t xml:space="preserve">Melzack and Wall propose multiple theories concerning perception of pain, one such theory is the “gate control theory.” This theory is based on the notion that when </w:t>
      </w:r>
      <w:r w:rsidRPr="00EA13B0">
        <w:rPr>
          <w:rFonts w:eastAsia="Calibri" w:cs="Times New Roman"/>
        </w:rPr>
        <w:lastRenderedPageBreak/>
        <w:t xml:space="preserve">individuals perceive a peripheral stimulus, electrical nerve pulses carry information to the spinal cord. There is a particular portion of the spinal cord called the substantia gelatinosa, which functions as a gate that modulates afferent impulses before they can activate specialized cells in the spinal cord called T-cells. T-cells are responsible for activation of the action system, this system allows for the perception and response to peripheral stimuli. Thus, inhibiting the action of T-cells would lead to a decrease in the processing of stimuli that might be perceived as painful.  </w:t>
      </w:r>
    </w:p>
    <w:p w:rsidR="00EA13B0" w:rsidRPr="00EA13B0" w:rsidRDefault="00EA13B0" w:rsidP="00EA13B0">
      <w:pPr>
        <w:spacing w:line="480" w:lineRule="auto"/>
        <w:rPr>
          <w:rFonts w:eastAsia="Calibri" w:cs="Times New Roman"/>
        </w:rPr>
      </w:pPr>
      <w:r w:rsidRPr="00EA13B0">
        <w:rPr>
          <w:rFonts w:eastAsia="Calibri" w:cs="Times New Roman"/>
        </w:rPr>
        <w:tab/>
        <w:t xml:space="preserve">Villemure and Bushnell published a review on cognitive modulation of pain through attention and emotional state.  In this review the authors suggest that many mechanisms for cognitive modulation of pain exist in the nervous system and that these mechanisms can be triggered through the use of cognitive manipulation. The authors go on to examine attentional state as a method for modulating pain, furthermore, they assert that distraction has the potential to cause painful stimuli to be perceived as less painful when experienced in conjunction with a distracting task. One such method for providing distraction is through the use of conditioned pain modulation. Conditioned pain modulation involves the use of a secondary painful stimulus applied to a remote region of the body </w:t>
      </w:r>
      <w:r w:rsidRPr="00EA13B0">
        <w:rPr>
          <w:rFonts w:eastAsia="Calibri" w:cs="Times New Roman"/>
        </w:rPr>
        <w:fldChar w:fldCharType="begin" w:fldLock="1"/>
      </w:r>
      <w:r w:rsidRPr="00EA13B0">
        <w:rPr>
          <w:rFonts w:eastAsia="Calibri" w:cs="Times New Roman"/>
        </w:rPr>
        <w:instrText>ADDIN CSL_CITATION { "citationItems" : [ { "id" : "ITEM-1", "itemData" : { "DOI" : "10.1016/j.jpain.2012.07.005", "ISBN" : "1528-8447 (Electronic)\\r1526-5900 (Linking)", "ISSN" : "15265900", "PMID" : "22981090", "abstract" : "A systematic literature review and meta-analysis were undertaken to determine if conditioned pain modulation is dysfunctional in populations with chronic pain. Studies that used a standardized protocol to evaluate conditioned pain modulation in a chronic pain population and in a healthy control population were selected and reviewed. Thirty studies were included in the final review, encompassing data from 778 patients and 664 control participants. Across all studies there was a large effect size of.78, reflecting reduced conditioned pain modulation in the patient group. Analysis of moderator variables indicated a significant influence of participant gender and age on the effect size. Methodological moderator variables of type of outcome measure, type of test stimulus, type of conditioning stimulus, and the level of conditioning stimulus pain were not significant. A risk of bias assessment indicated that poor blinding of assessors and a lack of control of confounding variables were common. It is concluded that conditioned pain modulation is impaired in populations with chronic pain. Future studies should ensure adequate matching of participant age and gender between patient and control groups, blinding of the assessors obtaining the outcome measures, and more rigorous control for variables known to influence the level of modulation. Perspective: This review compared the efficacy of conditioned pain modulation between chronic pain and healthy populations. The finding of impaired modulation in the chronic pain groups highlights the dysfunction of endogenous pain modulatory mechanisms in this population. ?? 2012 by the American Pain Society.", "author" : [ { "dropping-particle" : "", "family" : "Lewis", "given" : "Gwyn N.", "non-dropping-particle" : "", "parse-names" : false, "suffix" : "" }, { "dropping-particle" : "", "family" : "Rice", "given" : "David A.", "non-dropping-particle" : "", "parse-names" : false, "suffix" : "" }, { "dropping-particle" : "", "family" : "McNair", "given" : "Peter J.", "non-dropping-particle" : "", "parse-names" : false, "suffix" : "" } ], "container-title" : "Journal of Pain", "id" : "ITEM-1", "issue" : "10", "issued" : { "date-parts" : [ [ "2012" ] ] }, "page" : "936-944", "publisher" : "Elsevier Ltd", "title" : "Conditioned pain modulation in populations with chronic pain: A systematic review and meta-analysis", "type" : "article-journal", "volume" : "13" }, "uris" : [ "http://www.mendeley.com/documents/?uuid=94e29d64-cf50-471d-8bf7-a9aeed0de9c2" ] } ], "mendeley" : { "formattedCitation" : "(Lewis, Rice, &amp; McNair, 2012)", "plainTextFormattedCitation" : "(Lewis, Rice, &amp; McNair, 2012)", "previouslyFormattedCitation" : "(Lewis, Rice, &amp; McNair, 2012)"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(Lewis, Rice, &amp; McNair, 2012)</w:t>
      </w:r>
      <w:r w:rsidRPr="00EA13B0">
        <w:rPr>
          <w:rFonts w:eastAsia="Calibri" w:cs="Times New Roman"/>
        </w:rPr>
        <w:fldChar w:fldCharType="end"/>
      </w:r>
      <w:r w:rsidRPr="00EA13B0">
        <w:rPr>
          <w:rFonts w:eastAsia="Calibri" w:cs="Times New Roman"/>
        </w:rPr>
        <w:t xml:space="preserve">.Often times this involves submerging an extremity in an ice bath prior to or during the application of an experimental pain modality such as pressure. In a properly functioning nervous system, the response to pain from the primary stimulus should be reduced due to the introduction of the secondary stimulus </w:t>
      </w:r>
      <w:r w:rsidRPr="00EA13B0">
        <w:rPr>
          <w:rFonts w:eastAsia="Calibri" w:cs="Times New Roman"/>
        </w:rPr>
        <w:fldChar w:fldCharType="begin" w:fldLock="1"/>
      </w:r>
      <w:r w:rsidRPr="00EA13B0">
        <w:rPr>
          <w:rFonts w:eastAsia="Calibri" w:cs="Times New Roman"/>
        </w:rPr>
        <w:instrText>ADDIN CSL_CITATION { "citationItems" : [ { "id" : "ITEM-1", "itemData" : { "DOI" : "10.1016/j.jpain.2012.07.005", "ISBN" : "1528-8447 (Electronic)\\r1526-5900 (Linking)", "ISSN" : "15265900", "PMID" : "22981090", "abstract" : "A systematic literature review and meta-analysis were undertaken to determine if conditioned pain modulation is dysfunctional in populations with chronic pain. Studies that used a standardized protocol to evaluate conditioned pain modulation in a chronic pain population and in a healthy control population were selected and reviewed. Thirty studies were included in the final review, encompassing data from 778 patients and 664 control participants. Across all studies there was a large effect size of.78, reflecting reduced conditioned pain modulation in the patient group. Analysis of moderator variables indicated a significant influence of participant gender and age on the effect size. Methodological moderator variables of type of outcome measure, type of test stimulus, type of conditioning stimulus, and the level of conditioning stimulus pain were not significant. A risk of bias assessment indicated that poor blinding of assessors and a lack of control of confounding variables were common. It is concluded that conditioned pain modulation is impaired in populations with chronic pain. Future studies should ensure adequate matching of participant age and gender between patient and control groups, blinding of the assessors obtaining the outcome measures, and more rigorous control for variables known to influence the level of modulation. Perspective: This review compared the efficacy of conditioned pain modulation between chronic pain and healthy populations. The finding of impaired modulation in the chronic pain groups highlights the dysfunction of endogenous pain modulatory mechanisms in this population. ?? 2012 by the American Pain Society.", "author" : [ { "dropping-particle" : "", "family" : "Lewis", "given" : "Gwyn N.", "non-dropping-particle" : "", "parse-names" : false, "suffix" : "" }, { "dropping-particle" : "", "family" : "Rice", "given" : "David A.", "non-dropping-particle" : "", "parse-names" : false, "suffix" : "" }, { "dropping-particle" : "", "family" : "McNair", "given" : "Peter J.", "non-dropping-particle" : "", "parse-names" : false, "suffix" : "" } ], "container-title" : "Journal of Pain", "id" : "ITEM-1", "issue" : "10", "issued" : { "date-parts" : [ [ "2012" ] ] }, "page" : "936-944", "publisher" : "Elsevier Ltd", "title" : "Conditioned pain modulation in populations with chronic pain: A systematic review and meta-analysis", "type" : "article-journal", "volume" : "13" }, "uris" : [ "http://www.mendeley.com/documents/?uuid=94e29d64-cf50-471d-8bf7-a9aeed0de9c2" ] } ], "mendeley" : { "formattedCitation" : "(Lewis et al., 2012)", "plainTextFormattedCitation" : "(Lewis et al., 2012)", "previouslyFormattedCitation" : "(Lewis et al., 2012)"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(Lewis et al., 2012)</w:t>
      </w:r>
      <w:r w:rsidRPr="00EA13B0">
        <w:rPr>
          <w:rFonts w:eastAsia="Calibri" w:cs="Times New Roman"/>
        </w:rPr>
        <w:fldChar w:fldCharType="end"/>
      </w:r>
      <w:r w:rsidRPr="00EA13B0">
        <w:rPr>
          <w:rFonts w:eastAsia="Calibri" w:cs="Times New Roman"/>
        </w:rPr>
        <w:t xml:space="preserve">.In a study conducted by Vaegter et al. to explore similarities between CPM and EIH they found that CPM produced significant increases in pressure pain thresholds in participants. Participants </w:t>
      </w:r>
      <w:r w:rsidRPr="00EA13B0">
        <w:rPr>
          <w:rFonts w:eastAsia="Calibri" w:cs="Times New Roman"/>
        </w:rPr>
        <w:lastRenderedPageBreak/>
        <w:t>were asked to submerge the hand or foot in a cold water solution and</w:t>
      </w:r>
      <w:r w:rsidR="008B2645">
        <w:rPr>
          <w:rFonts w:eastAsia="Calibri" w:cs="Times New Roman"/>
        </w:rPr>
        <w:t xml:space="preserve"> pressure pain thresholds</w:t>
      </w:r>
      <w:r w:rsidRPr="00EA13B0">
        <w:rPr>
          <w:rFonts w:eastAsia="Calibri" w:cs="Times New Roman"/>
        </w:rPr>
        <w:t xml:space="preserve"> </w:t>
      </w:r>
      <w:r w:rsidR="008B2645">
        <w:rPr>
          <w:rFonts w:eastAsia="Calibri" w:cs="Times New Roman"/>
        </w:rPr>
        <w:t>(</w:t>
      </w:r>
      <w:r w:rsidRPr="00EA13B0">
        <w:rPr>
          <w:rFonts w:eastAsia="Calibri" w:cs="Times New Roman"/>
        </w:rPr>
        <w:t>PPT</w:t>
      </w:r>
      <w:r w:rsidR="008B2645">
        <w:rPr>
          <w:rFonts w:eastAsia="Calibri" w:cs="Times New Roman"/>
        </w:rPr>
        <w:t>)</w:t>
      </w:r>
      <w:r w:rsidRPr="00EA13B0">
        <w:rPr>
          <w:rFonts w:eastAsia="Calibri" w:cs="Times New Roman"/>
        </w:rPr>
        <w:t xml:space="preserve"> were measured in the quadriceps and trapezius during the CPM, immediately following and 15 post treatment. This phenomena is a result of activation of the diffuse noxious inhibitory control system (DNIC), however, as stated previously the perception of pain is very complex and involves processing from multiple systems. DNIC is elicited by the stimulation of wide dynamic range neurons in the spinal cord from a “conditioning’ stimulus applied to a remote region of the body, usually the hand or foot </w:t>
      </w:r>
      <w:r w:rsidRPr="00EA13B0">
        <w:rPr>
          <w:rFonts w:eastAsia="Calibri" w:cs="Times New Roman"/>
        </w:rPr>
        <w:fldChar w:fldCharType="begin" w:fldLock="1"/>
      </w:r>
      <w:r w:rsidRPr="00EA13B0">
        <w:rPr>
          <w:rFonts w:eastAsia="Calibri" w:cs="Times New Roman"/>
        </w:rPr>
        <w:instrText>ADDIN CSL_CITATION { "citationItems" : [ { "id" : "ITEM-1", "itemData" : { "DOI" : "10.1016/j.physbeh.2017.01.013", "ISSN" : "1873507X", "PMID" : "28082248", "abstract" : "The aim of the present study was to compare the effects of explicit suggestions of analgesia and of the activation of the Diffuse Noxious Inhibitory Control (DNIC) by cold pressor test on pain perception and heart rate in healthy participants with high (highs, N\u00a0=\u00a018), low (lows, N\u00a0=\u00a018) and intermediate scores of hypnotizability (mediums, N\u00a0=\u00a015) out of hypnosis. Pain reports and the stimulus-locked heart rate changes induced by electrical nociceptive stimulation of the left hand were studied in the absence of concomitant stimuli (Control), during suggestions of analgesia (SUGG, glove analgesia) and during cold pressor test used as a conditioning stimulus to the right hand (DNIC, water temperature\u00a0=\u00a010\u201312\u00a0\u00b0C) in the REAL session. Participants were submitted also to a SHAM session in which the DNIC water temperature was 30\u00a0\u00b0C and the suggestions for analgesia were substituted with weather forecast information. Both suggestions and DNIC reduced pain significantly in all subjects; however, the percentage of reduction was significantly larger in highs (pain intensity\u00a0=\u00a055% of the control condition) than in mediums (70%) and lows (80%) independently of the REAL/SHAM session and of the specific pain manipulation. Heart rate was not modulated consistently with pain experience. Findings indicate that both suggestions and DNIC influence pain experience as a function of hypnotizability and suggest that both sensory and cognitive mechanisms co-operate in DNIC induced analgesia", "author" : [ { "dropping-particle" : "", "family" : "Fidanza", "given" : "Fabrizia", "non-dropping-particle" : "", "parse-names" : false, "suffix" : "" }, { "dropping-particle" : "", "family" : "Varanini", "given" : "Maurizio", "non-dropping-particle" : "", "parse-names" : false, "suffix" : "" }, { "dropping-particle" : "", "family" : "Ciaramella", "given" : "Antonella", "non-dropping-particle" : "", "parse-names" : false, "suffix" : "" }, { "dropping-particle" : "", "family" : "Carli", "given" : "Giancarlo", "non-dropping-particle" : "", "parse-names" : false, "suffix" : "" }, { "dropping-particle" : "", "family" : "Santarcangelo", "given" : "Enrica L.", "non-dropping-particle" : "", "parse-names" : false, "suffix" : "" } ], "container-title" : "Physiology and Behavior", "id" : "ITEM-1", "issued" : { "date-parts" : [ [ "2017" ] ] }, "page" : "135-141", "publisher" : "Elsevier Inc.", "title" : "Pain modulation as a function of hypnotizability: Diffuse noxious inhibitory control induced by cold pressor test vs explicit suggestions of analgesia", "type" : "article-journal", "volume" : "171" }, "uris" : [ "http://www.mendeley.com/documents/?uuid=e012a31a-aa2b-4ff3-af80-158a0475eb45" ] } ], "mendeley" : { "formattedCitation" : "(Fidanza, Varanini, Ciaramella, Carli, &amp; Santarcangelo, 2017)", "manualFormatting" : "(Fidanza et al., 2017)", "plainTextFormattedCitation" : "(Fidanza, Varanini, Ciaramella, Carli, &amp; Santarcangelo, 2017)", "previouslyFormattedCitation" : "(Fidanza, Varanini, Ciaramella, Carli, &amp; Santarcangelo, 2017)"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(Fidanza et al., 2017)</w:t>
      </w:r>
      <w:r w:rsidRPr="00EA13B0">
        <w:rPr>
          <w:rFonts w:eastAsia="Calibri" w:cs="Times New Roman"/>
        </w:rPr>
        <w:fldChar w:fldCharType="end"/>
      </w:r>
      <w:r w:rsidRPr="00EA13B0">
        <w:rPr>
          <w:rFonts w:eastAsia="Calibri" w:cs="Times New Roman"/>
        </w:rPr>
        <w:t xml:space="preserve">. These neurons project into the subnucleus reticularis dorsalis of the medulla which is involved in descending inhibition of nociceptive neurons </w:t>
      </w:r>
      <w:r w:rsidRPr="00EA13B0">
        <w:rPr>
          <w:rFonts w:eastAsia="Calibri" w:cs="Times New Roman"/>
        </w:rPr>
        <w:fldChar w:fldCharType="begin" w:fldLock="1"/>
      </w:r>
      <w:r w:rsidRPr="00EA13B0">
        <w:rPr>
          <w:rFonts w:eastAsia="Calibri" w:cs="Times New Roman"/>
        </w:rPr>
        <w:instrText>ADDIN CSL_CITATION { "citationItems" : [ { "id" : "ITEM-1", "itemData" : { "DOI" : "10.1016/j.physbeh.2017.01.013", "ISSN" : "1873507X", "PMID" : "28082248", "abstract" : "The aim of the present study was to compare the effects of explicit suggestions of analgesia and of the activation of the Diffuse Noxious Inhibitory Control (DNIC) by cold pressor test on pain perception and heart rate in healthy participants with high (highs, N\u00a0=\u00a018), low (lows, N\u00a0=\u00a018) and intermediate scores of hypnotizability (mediums, N\u00a0=\u00a015) out of hypnosis. Pain reports and the stimulus-locked heart rate changes induced by electrical nociceptive stimulation of the left hand were studied in the absence of concomitant stimuli (Control), during suggestions of analgesia (SUGG, glove analgesia) and during cold pressor test used as a conditioning stimulus to the right hand (DNIC, water temperature\u00a0=\u00a010\u201312\u00a0\u00b0C) in the REAL session. Participants were submitted also to a SHAM session in which the DNIC water temperature was 30\u00a0\u00b0C and the suggestions for analgesia were substituted with weather forecast information. Both suggestions and DNIC reduced pain significantly in all subjects; however, the percentage of reduction was significantly larger in highs (pain intensity\u00a0=\u00a055% of the control condition) than in mediums (70%) and lows (80%) independently of the REAL/SHAM session and of the specific pain manipulation. Heart rate was not modulated consistently with pain experience. Findings indicate that both suggestions and DNIC influence pain experience as a function of hypnotizability and suggest that both sensory and cognitive mechanisms co-operate in DNIC induced analgesia", "author" : [ { "dropping-particle" : "", "family" : "Fidanza", "given" : "Fabrizia", "non-dropping-particle" : "", "parse-names" : false, "suffix" : "" }, { "dropping-particle" : "", "family" : "Varanini", "given" : "Maurizio", "non-dropping-particle" : "", "parse-names" : false, "suffix" : "" }, { "dropping-particle" : "", "family" : "Ciaramella", "given" : "Antonella", "non-dropping-particle" : "", "parse-names" : false, "suffix" : "" }, { "dropping-particle" : "", "family" : "Carli", "given" : "Giancarlo", "non-dropping-particle" : "", "parse-names" : false, "suffix" : "" }, { "dropping-particle" : "", "family" : "Santarcangelo", "given" : "Enrica L.", "non-dropping-particle" : "", "parse-names" : false, "suffix" : "" } ], "container-title" : "Physiology and Behavior", "id" : "ITEM-1", "issued" : { "date-parts" : [ [ "2017" ] ] }, "page" : "135-141", "publisher" : "Elsevier Inc.", "title" : "Pain modulation as a function of hypnotizability: Diffuse noxious inhibitory control induced by cold pressor test vs explicit suggestions of analgesia", "type" : "article-journal", "volume" : "171" }, "uris" : [ "http://www.mendeley.com/documents/?uuid=e012a31a-aa2b-4ff3-af80-158a0475eb45" ] } ], "mendeley" : { "formattedCitation" : "(Fidanza et al., 2017)", "plainTextFormattedCitation" : "(Fidanza et al., 2017)", "previouslyFormattedCitation" : "(Fidanza et al., 2017)"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(Fidanza et al., 2017)</w:t>
      </w:r>
      <w:r w:rsidRPr="00EA13B0">
        <w:rPr>
          <w:rFonts w:eastAsia="Calibri" w:cs="Times New Roman"/>
        </w:rPr>
        <w:fldChar w:fldCharType="end"/>
      </w:r>
      <w:r w:rsidRPr="00EA13B0">
        <w:rPr>
          <w:rFonts w:eastAsia="Calibri" w:cs="Times New Roman"/>
        </w:rPr>
        <w:t xml:space="preserve">. This phenomena allows a secondary (conditioning) stimulus to blunt the pain response to the original painful stimulus. Villemore and Bushell propose that neural pathways may play a role in this but it is poorly understood. Fields </w:t>
      </w:r>
      <w:r w:rsidRPr="00EA13B0">
        <w:rPr>
          <w:rFonts w:eastAsia="Calibri" w:cs="Times New Roman"/>
        </w:rPr>
        <w:fldChar w:fldCharType="begin" w:fldLock="1"/>
      </w:r>
      <w:r w:rsidRPr="00EA13B0">
        <w:rPr>
          <w:rFonts w:eastAsia="Calibri" w:cs="Times New Roman"/>
        </w:rPr>
        <w:instrText>ADDIN CSL_CITATION { "citationItems" : [ { "id" : "ITEM-1", "itemData" : { "DOI" : "10.1016/S0079-6123(08)62143-3", "ISBN" : "0079-6123 (Print)\\r0079-6123 (Linking)", "ISSN" : "0079-6123", "PMID" : "10737063", "abstract" : "To summarize, although there are multiple potential target nuclei for modulating pain transmission and several candidate efferent pathways that exert modulatory control, the most completely described pain modulating circuit includes the amygdala, PAG, DLPT and RVM in the brainstem. Through descending projections, this circuit controls both spinal and trigeminal dorsal horn pain transmission neurons and mediates both opioid and stimulation produced analgesia. Several different neurotransmitters are involved in the modulatory actions of this circuit, which exerts bi-directional control of pain through On cells that facilitate and Off cells that inhibit dorsal horn nociceptive neurons. There is evidence that this circuit contributes to analgesia in humans and may be activated by acute stress or the expectation of relief. Conversely, through the facilitating effect of On cells, this circuit is theoretically capable of generating or enhancing perceived pain intensity. Such an effect could provide a physiological mechanism for the pain enhancing actions of mood, attention and expectation.", "author" : [ { "dropping-particle" : "", "family" : "Fields", "given" : "H L", "non-dropping-particle" : "", "parse-names" : false, "suffix" : "" } ], "container-title" : "Progress in brain research", "id" : "ITEM-1", "issued" : { "date-parts" : [ [ "2000" ] ] }, "page" : "245-53", "title" : "Pain modulation: expectation, opioid analgesia and virtual pain.", "type" : "article-journal", "volume" : "122" }, "uris" : [ "http://www.mendeley.com/documents/?uuid=57a89c24-908b-4c2f-bdcd-0cc5f4216440" ] } ], "mendeley" : { "formattedCitation" : "(Fields, 2000)", "manualFormatting" : "(2000)", "plainTextFormattedCitation" : "(Fields, 2000)", "previouslyFormattedCitation" : "(Fields, 2000)"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(2000)</w:t>
      </w:r>
      <w:r w:rsidRPr="00EA13B0">
        <w:rPr>
          <w:rFonts w:eastAsia="Calibri" w:cs="Times New Roman"/>
        </w:rPr>
        <w:fldChar w:fldCharType="end"/>
      </w:r>
      <w:r w:rsidRPr="00EA13B0">
        <w:rPr>
          <w:rFonts w:eastAsia="Calibri" w:cs="Times New Roman"/>
        </w:rPr>
        <w:t xml:space="preserve"> suggests that cognitive modulation through attention may act through an opiate-sensitive descending neural pathway from the frontal cortex to the amygdala, periacquaductal gray matter (PAG), rostral ventral medulla and dorsal horn of the spinal cord. This is just one of many proposed neural pathways that are thought to be involved in conditioned pain modulation. Another study conducted by Tracey et al., made use of MRI and showed that activation in the PAG was enhanced in a condition where participants were asked to distract themselves by thinking of something other than the thermal stimulus being applied to their hand compared to a condition where participants were instructed to focus on the painful stimulus.  Still, it is important to recognize that pain is a complex sensation and much more research is need in order to fully delineate the role of the brain and neural pathways in pain modulation.  </w:t>
      </w:r>
    </w:p>
    <w:p w:rsidR="00EA13B0" w:rsidRPr="00EA13B0" w:rsidRDefault="00EA13B0" w:rsidP="00EA13B0">
      <w:pPr>
        <w:spacing w:line="480" w:lineRule="auto"/>
        <w:rPr>
          <w:rFonts w:eastAsia="Calibri" w:cs="Times New Roman"/>
        </w:rPr>
      </w:pPr>
      <w:r w:rsidRPr="00EA13B0">
        <w:rPr>
          <w:rFonts w:eastAsia="Calibri" w:cs="Times New Roman"/>
        </w:rPr>
        <w:lastRenderedPageBreak/>
        <w:tab/>
        <w:t xml:space="preserve">The perception of pain can be assessed in a variety of ways, however, it depends on an understanding of the concept of pain tolerance, pain threshold, and pain intensity. Measuring the perception of pain is a challenging task because of the subjective nature of this sensation. However, reliable methods have been developed to assess pain objectively using pain threshold and pain tolerance. Pain can be induced experimentally through a variety of modalities using pressure, thermal, and electrical stimuli. When a painful stimulus is applied, the minimum amount of said stimulus needed to elicit a rating of “painful” from a participant would be defined as a pain threshold </w:t>
      </w:r>
      <w:r w:rsidRPr="00EA13B0">
        <w:rPr>
          <w:rFonts w:eastAsia="Calibri" w:cs="Times New Roman"/>
        </w:rPr>
        <w:fldChar w:fldCharType="begin" w:fldLock="1"/>
      </w:r>
      <w:r w:rsidRPr="00EA13B0">
        <w:rPr>
          <w:rFonts w:eastAsia="Calibri" w:cs="Times New Roman"/>
        </w:rPr>
        <w:instrText>ADDIN CSL_CITATION { "citationItems" : [ { "id" : "ITEM-1", "itemData" : { "DOI" : "10.1093/oxfordhb/9780195394313.013.0009", "ISBN" : "9780199968848", "abstract" : "This chapter discusses the psychobiology of muscle pain during and following exercise. The chapter includes a general discussion of peripheral nociceptive inputs from noxious biochemicals and mechanical pressure as well as a discussion of central nociceptive processing in spinal and supraspinal areas. Descending modulation of pain via endogenous opioids is also discussed. Particular attention is paid to likely mechanisms of muscle pain during exercise and delayed-onset soreness following exercise. A second section of the chapter covers commonly used methods for assessing muscle pain, such as questionnaires and measures of pain threshold, pain tolerance, and pain intensity. The final section discusses individual attributes and treatment modalities that may affect pain perception. Included are specific discussions on the repeated-bout effect, differences in pain perceptions between men and women, analgesia after exercise, and pharmacological and other commonly employed treatments for pain, such as massage, ice, and heat.", "author" : [ { "dropping-particle" : "", "family" : "Black", "given" : "Christopher D.", "non-dropping-particle" : "", "parse-names" : false, "suffix" : "" } ], "container-title" : "The Oxford Handbook of Exercise Psychology", "id" : "ITEM-1", "issued" : { "date-parts" : [ [ "2012" ] ] }, "title" : "Muscle Pain During and Following Exercise", "type" : "chapter" }, "uris" : [ "http://www.mendeley.com/documents/?uuid=0f991248-c8a2-41fe-84d5-732b918d60d0" ] } ], "mendeley" : { "formattedCitation" : "(Black, 2012)", "plainTextFormattedCitation" : "(Black, 2012)", "previouslyFormattedCitation" : "(Black, 2012)"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(Black, 2012)</w:t>
      </w:r>
      <w:r w:rsidRPr="00EA13B0">
        <w:rPr>
          <w:rFonts w:eastAsia="Calibri" w:cs="Times New Roman"/>
        </w:rPr>
        <w:fldChar w:fldCharType="end"/>
      </w:r>
      <w:r w:rsidRPr="00EA13B0">
        <w:rPr>
          <w:rFonts w:eastAsia="Calibri" w:cs="Times New Roman"/>
        </w:rPr>
        <w:t xml:space="preserve">. Pressure pain thresholds (PPTs) with the use of some sort of pressure algometer have become an effective and reliable method of assessing pain thresholds. Pain tolerance represents the largest amount of a painful stimulus that a participant can withstand </w:t>
      </w:r>
      <w:r w:rsidRPr="00EA13B0">
        <w:rPr>
          <w:rFonts w:eastAsia="Calibri" w:cs="Times New Roman"/>
        </w:rPr>
        <w:fldChar w:fldCharType="begin" w:fldLock="1"/>
      </w:r>
      <w:r w:rsidRPr="00EA13B0">
        <w:rPr>
          <w:rFonts w:eastAsia="Calibri" w:cs="Times New Roman"/>
        </w:rPr>
        <w:instrText>ADDIN CSL_CITATION { "citationItems" : [ { "id" : "ITEM-1", "itemData" : { "DOI" : "10.1093/oxfordhb/9780195394313.013.0009", "ISBN" : "9780199968848", "abstract" : "This chapter discusses the psychobiology of muscle pain during and following exercise. The chapter includes a general discussion of peripheral nociceptive inputs from noxious biochemicals and mechanical pressure as well as a discussion of central nociceptive processing in spinal and supraspinal areas. Descending modulation of pain via endogenous opioids is also discussed. Particular attention is paid to likely mechanisms of muscle pain during exercise and delayed-onset soreness following exercise. A second section of the chapter covers commonly used methods for assessing muscle pain, such as questionnaires and measures of pain threshold, pain tolerance, and pain intensity. The final section discusses individual attributes and treatment modalities that may affect pain perception. Included are specific discussions on the repeated-bout effect, differences in pain perceptions between men and women, analgesia after exercise, and pharmacological and other commonly employed treatments for pain, such as massage, ice, and heat.", "author" : [ { "dropping-particle" : "", "family" : "Black", "given" : "Christopher D.", "non-dropping-particle" : "", "parse-names" : false, "suffix" : "" } ], "container-title" : "The Oxford Handbook of Exercise Psychology", "id" : "ITEM-1", "issued" : { "date-parts" : [ [ "2012" ] ] }, "title" : "Muscle Pain During and Following Exercise", "type" : "chapter" }, "uris" : [ "http://www.mendeley.com/documents/?uuid=0f991248-c8a2-41fe-84d5-732b918d60d0" ] } ], "mendeley" : { "formattedCitation" : "(Black, 2012)", "plainTextFormattedCitation" : "(Black, 2012)", "previouslyFormattedCitation" : "(Black, 2012)"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(Black, 2012)</w:t>
      </w:r>
      <w:r w:rsidRPr="00EA13B0">
        <w:rPr>
          <w:rFonts w:eastAsia="Calibri" w:cs="Times New Roman"/>
        </w:rPr>
        <w:fldChar w:fldCharType="end"/>
      </w:r>
      <w:r w:rsidRPr="00EA13B0">
        <w:rPr>
          <w:rFonts w:eastAsia="Calibri" w:cs="Times New Roman"/>
        </w:rPr>
        <w:t xml:space="preserve">. Ratings of pain can also be used to determine the intensity of a painful stimulus, especially is applied over an extended period of time. In this case, it is necessary to examine the pain response throughout the painful task. This usually involves the use of visual analog scales or magnitude estimation scales. These scales allow participants to rate pain in a linear fashion throughout a painful experience. </w:t>
      </w:r>
    </w:p>
    <w:p w:rsidR="00EA13B0" w:rsidRPr="00F45A9A" w:rsidRDefault="00EA13B0" w:rsidP="00EA13B0">
      <w:pPr>
        <w:spacing w:line="480" w:lineRule="auto"/>
        <w:rPr>
          <w:rFonts w:eastAsia="Calibri" w:cs="Times New Roman"/>
          <w:b/>
          <w:u w:val="single"/>
        </w:rPr>
      </w:pPr>
      <w:r w:rsidRPr="00F45A9A">
        <w:rPr>
          <w:rFonts w:eastAsia="Calibri" w:cs="Times New Roman"/>
          <w:b/>
          <w:u w:val="single"/>
        </w:rPr>
        <w:t>2.2 Transcutaneous Electrical Nerve Stimulation</w:t>
      </w:r>
    </w:p>
    <w:p w:rsidR="00EA13B0" w:rsidRPr="00EA13B0" w:rsidRDefault="00EA13B0" w:rsidP="00EA13B0">
      <w:pPr>
        <w:spacing w:line="480" w:lineRule="auto"/>
        <w:rPr>
          <w:rFonts w:eastAsia="Calibri" w:cs="Times New Roman"/>
          <w:noProof/>
        </w:rPr>
      </w:pPr>
      <w:r w:rsidRPr="00EA13B0">
        <w:rPr>
          <w:rFonts w:eastAsia="Calibri" w:cs="Times New Roman"/>
        </w:rPr>
        <w:tab/>
        <w:t xml:space="preserve">TENS has become an established form of therapy for the treatment of chronic and acute pain </w:t>
      </w:r>
      <w:r w:rsidRPr="00EA13B0">
        <w:rPr>
          <w:rFonts w:eastAsia="Calibri" w:cs="Times New Roman"/>
        </w:rPr>
        <w:fldChar w:fldCharType="begin" w:fldLock="1"/>
      </w:r>
      <w:r w:rsidRPr="00EA13B0">
        <w:rPr>
          <w:rFonts w:eastAsia="Calibri" w:cs="Times New Roman"/>
        </w:rPr>
        <w:instrText>ADDIN CSL_CITATION { "citationItems" : [ { "id" : "ITEM-1", "itemData" : { "DOI" : "10.1007/s00421-016-3532-6", "ISBN" : "0123456789", "ISSN" : "14396319", "PMID" : "28160085", "abstract" : "PURPOSE Muscle pain is a natural consequence of intense and prolonged exercise and has been suggested to be a limiter of performance. Transcutaneous electrical nerve stimulation (TENS) and interferential current (IFC) have been shown to reduce both chronic and acute pain in a variety of conditions. This study sought to ascertain whether TENS and IFC could reduce exercise-induced pain (EIP) and whether this would affect exercise performance. It was hypothesised that TENS and IFC would reduce EIP and result in an improved exercise performance. METHODS In two parts, 18 (Part\u00a0I) and 22 (Part\u00a0II) healthy male and female participants completed an isometric contraction of the dominant bicep until exhaustion (Part\u00a0I) and a 16.1\u00a0km cycling time trial as quickly as they could (Part\u00a0II) whilst receiving TENS, IFC, and a SHAM placebo in a repeated measures, randomised cross-over, and placebo-controlled design. Perceived EIP was recorded in both tasks using a validated subjective scale. RESULTS In Part\u00a0I, TENS significantly reduced perceived EIP (mean reduction of 12%) during the isometric contraction (P\u2009=\u20090.006) and significantly improved participants' time to exhaustion by a mean of 38% (P\u2009=\u20090.02). In Part\u00a0II, TENS significantly improved (P\u2009=\u20090.003) participants' time trial completion time (~2% improvement) through an increased mean power output. CONCLUSION These findings demonstrate that TENS can attenuate perceived EIP in a healthy population and that doing so significantly improves endurance performance in both submaximal isometric single limb exercise and whole-body dynamic exercise.", "author" : [ { "dropping-particle" : "", "family" : "Astokorki", "given" : "Ali H Y", "non-dropping-particle" : "", "parse-names" : false, "suffix" : "" }, { "dropping-particle" : "", "family" : "Mauger", "given" : "Alexis R.", "non-dropping-particle" : "", "parse-names" : false, "suffix" : "" } ], "container-title" : "European Journal of Applied Physiology", "id" : "ITEM-1", "issue" : "3", "issued" : { "date-parts" : [ [ "2017" ] ] }, "page" : "483-492", "publisher" : "Springer Berlin Heidelberg", "title" : "Transcutaneous electrical nerve stimulation reduces exercise-induced perceived pain and improves endurance exercise performance", "type" : "article-journal", "volume" : "117" }, "uris" : [ "http://www.mendeley.com/documents/?uuid=e2b20281-9ea5-4b6d-8b61-903e3e24e807" ] }, { "id" : "ITEM-2", "itemData" : { "DOI" : "10.1016/S0304-3959(02)00118-5", "ISBN" : "0304-3959 (Print)", "ISSN" : "03043959", "PMID" : "12237203", "abstract" : "Transcutaneous electrical nerve stimulation (TENS) is a popular form of electrostimulation. Despite an extensive research base, there remains no consensus regarding the parameter selection required to achieve maximal hypoalgesic effects. The aim of this double blind, sham-controlled study was to investigate the relative hypoalgesic effects of different TENS parameters (frequency, intensity and stimulation site) upon experimentally induced mechanical pain. Two hundred and forty participants were recruited in order to provide statistical analysis with 80% power at ??=0.05. Subjects were randomised to one of the six TENS groups, a control, and a sham TENS group (n=30, 15 males, 15 females, per group). TENS groups differed in their combinations of stimulation; frequency (4 or 110Hz), intensity ('to tolerance' or 'strong but comfortable') and stimulation site (segmental - over the distribution of the radial nerve or, extrasegmental - over acupuncture point 'gall bladder 34', or a combination of both segmental and extrasegmental). Pulse duration was fixed at 200??s. Stimulation was delivered for 30min and subjects were then monitored for a further 30min. Mechanical pain threshold (MPT) was measured using a pressure algometer and taken from the first dorsal interosseous muscle of the dominant hand, ipsilateral to the stimulation site. MPT measures were taken, at baseline, and at 10-min intervals for 60min. Difference scores were analysed using repeated measures and one-way ANOVA and relevant post hoc tests. Low frequency, high intensity, extrasegmental stimulation produced a rapid onset hypoalgesic effect, which increased during the stimulation period (P&lt;0.0005 control and sham) and was sustained for 30min post-stimulation (P&lt;0.0005control, P=0.024sham). Whilst high frequency, 'strong but comfortable' intensity, segmental stimulation produced comparable hypoalgesic levels during stimulation, this effect was not sustained post-stimulation. Stimulation at a combination of the two sites did not produce any greater hypoalgesic effects. These results may have implications for the clinical use of sensory stimulation. ?? 2002 International Association for the Study of Pain. Published by Elsevier Science B.V. All rights reserved.", "author" : [ { "dropping-particle" : "", "family" : "Chesterton", "given" : "Linda S.", "non-dropping-particle" : "", "parse-names" : false, "suffix" : "" }, { "dropping-particle" : "", "family" : "Barlas", "given" : "Panos", "non-dropping-particle" : "", "parse-names" : false, "suffix" : "" }, { "dropping-particle" : "", "family" : "Foster", "given" : "Nadine E.", "non-dropping-particle" : "", "parse-names" : false, "suffix" : "" }, { "dropping-particle" : "", "family" : "Lundeberg", "given" : "Thomas", "non-dropping-particle" : "", "parse-names" : false, "suffix" : "" }, { "dropping-particle" : "", "family" : "Wright", "given" : "Christine C.", "non-dropping-particle" : "", "parse-names" : false, "suffix" : "" }, { "dropping-particle" : "", "family" : "Baxter", "given" : "G. David", "non-dropping-particle" : "", "parse-names" : false, "suffix" : "" } ], "container-title" : "Pain", "id" : "ITEM-2", "issue" : "1-2", "issued" : { "date-parts" : [ [ "2002" ] ] }, "page" : "253-262", "title" : "Sensory stimulation (TENS): Effects of parameter manipulation on mechanical pain thresholds in healthy human subjects", "type" : "article-journal", "volume" : "99" }, "uris" : [ "http://www.mendeley.com/documents/?uuid=ea91d044-4a69-4995-9a7a-ab672229ba7b" ] } ], "mendeley" : { "formattedCitation" : "(Astokorki &amp; Mauger, 2017; Chesterton et al., 2002)", "manualFormatting" : "(Astokorki &amp; Mauger, 2016; Chesterton et al., 2002)", "plainTextFormattedCitation" : "(Astokorki &amp; Mauger, 2017; Chesterton et al., 2002)", "previouslyFormattedCitation" : "(Astokorki &amp; Mauger, 2017; Chesterton et al., 2002)"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(Astokorki &amp; Mauger, 2016; Chesterton et al., 2002)</w:t>
      </w:r>
      <w:r w:rsidRPr="00EA13B0">
        <w:rPr>
          <w:rFonts w:eastAsia="Calibri" w:cs="Times New Roman"/>
        </w:rPr>
        <w:fldChar w:fldCharType="end"/>
      </w:r>
      <w:r w:rsidRPr="00EA13B0">
        <w:rPr>
          <w:rFonts w:eastAsia="Calibri" w:cs="Times New Roman"/>
        </w:rPr>
        <w:t xml:space="preserve">.  Multiple studies have been conducted in order to further explore and understand the efficacy of TENS. The research conducted in this area has not only sought to explain how TENS works mechanistically. Determining the best application parameters to elicit the largest hypoalgesic effect has also been of interest </w:t>
      </w:r>
      <w:r w:rsidRPr="00EA13B0">
        <w:rPr>
          <w:rFonts w:eastAsia="Calibri" w:cs="Times New Roman"/>
        </w:rPr>
        <w:fldChar w:fldCharType="begin" w:fldLock="1"/>
      </w:r>
      <w:r w:rsidRPr="00EA13B0">
        <w:rPr>
          <w:rFonts w:eastAsia="Calibri" w:cs="Times New Roman"/>
        </w:rPr>
        <w:instrText>ADDIN CSL_CITATION { "citationItems" : [ { "id" : "ITEM-1", "itemData" : { "author" : [ { "dropping-particle" : "", "family" : "Lazarou", "given" : "Lazaros", "non-dropping-particle" : "", "parse-names" : false, "suffix" : "" }, { "dropping-particle" : "", "family" : "Kitsios", "given" : "Athanasios", "non-dropping-particle" : "", "parse-names" : false, "suffix" : "" }, { "dropping-particle" : "", "family" : "Lazarou", "given" : "Ioannis", "non-dropping-particle" : "", "parse-names" : false, "suffix" : "" }, { "dropping-particle" : "", "family" : "Sikaras", "given" : "Evagelos", "non-dropping-particle" : "", "parse-names" : false, "suffix" : "" }, { "dropping-particle" : "", "family" : "Trampas", "given" : "Athanasios", "non-dropping-particle" : "", "parse-names" : false, "suffix" : "" } ], "container-title" : "Clin J Pain", "id" : "ITEM-1", "issue" : "9", "issued" : { "date-parts" : [ [ "2009" ] ] }, "page" : "773-780", "title" : "Effects of Intensity of Transcutaneous Electrical Nerve Stimulation ( TENS ) on Pressure Pain Threshold and Blood Pressure in Healthy Humans", "type" : "article-journal", "volume" : "25" }, "uris" : [ "http://www.mendeley.com/documents/?uuid=73103b6d-8576-48df-a3eb-e0057e7fdef2" ] } ], "mendeley" : { "formattedCitation" : "(Lazarou et al., 2009)", "manualFormatting" : "(Lazarou, Kitsios, Sikaras, &amp; Trampas, 2009)", "plainTextFormattedCitation" : "(Lazarou et al., 2009)", "previouslyFormattedCitation" : "(Lazarou et al., 2009)"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 xml:space="preserve">(Lazarou, Kitsios, Sikaras, &amp; Trampas, </w:t>
      </w:r>
      <w:r w:rsidRPr="00EA13B0">
        <w:rPr>
          <w:rFonts w:eastAsia="Calibri" w:cs="Times New Roman"/>
          <w:noProof/>
        </w:rPr>
        <w:lastRenderedPageBreak/>
        <w:t>2009)</w:t>
      </w:r>
      <w:r w:rsidRPr="00EA13B0">
        <w:rPr>
          <w:rFonts w:eastAsia="Calibri" w:cs="Times New Roman"/>
        </w:rPr>
        <w:fldChar w:fldCharType="end"/>
      </w:r>
      <w:r w:rsidRPr="00EA13B0">
        <w:rPr>
          <w:rFonts w:eastAsia="Calibri" w:cs="Times New Roman"/>
        </w:rPr>
        <w:t xml:space="preserve">. Variations in parameter settings often involve modifying frequency, intensity, and electrode size and placement </w:t>
      </w:r>
      <w:r w:rsidRPr="00EA13B0">
        <w:rPr>
          <w:rFonts w:eastAsia="Calibri" w:cs="Times New Roman"/>
        </w:rPr>
        <w:fldChar w:fldCharType="begin" w:fldLock="1"/>
      </w:r>
      <w:r w:rsidRPr="00EA13B0">
        <w:rPr>
          <w:rFonts w:eastAsia="Calibri" w:cs="Times New Roman"/>
        </w:rPr>
        <w:instrText>ADDIN CSL_CITATION { "citationItems" : [ { "id" : "ITEM-1", "itemData" : { "author" : [ { "dropping-particle" : "", "family" : "Lazarou", "given" : "Lazaros", "non-dropping-particle" : "", "parse-names" : false, "suffix" : "" }, { "dropping-particle" : "", "family" : "Kitsios", "given" : "Athanasios", "non-dropping-particle" : "", "parse-names" : false, "suffix" : "" }, { "dropping-particle" : "", "family" : "Lazarou", "given" : "Ioannis", "non-dropping-particle" : "", "parse-names" : false, "suffix" : "" }, { "dropping-particle" : "", "family" : "Sikaras", "given" : "Evagelos", "non-dropping-particle" : "", "parse-names" : false, "suffix" : "" }, { "dropping-particle" : "", "family" : "Trampas", "given" : "Athanasios", "non-dropping-particle" : "", "parse-names" : false, "suffix" : "" } ], "container-title" : "Clin J Pain", "id" : "ITEM-1", "issue" : "9", "issued" : { "date-parts" : [ [ "2009" ] ] }, "page" : "773-780", "title" : "Effects of Intensity of Transcutaneous Electrical Nerve Stimulation ( TENS ) on Pressure Pain Threshold and Blood Pressure in Healthy Humans", "type" : "article-journal", "volume" : "25" }, "uris" : [ "http://www.mendeley.com/documents/?uuid=73103b6d-8576-48df-a3eb-e0057e7fdef2" ] } ], "mendeley" : { "formattedCitation" : "(Lazarou et al., 2009)", "manualFormatting" : "(Lazarou, Kitsios, Sikaras, &amp; Trampas, 2009)", "plainTextFormattedCitation" : "(Lazarou et al., 2009)", "previouslyFormattedCitation" : "(Lazarou et al., 2009)"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(Lazarou, Kitsios, Sikaras, &amp; Trampas, 2009)</w:t>
      </w:r>
      <w:r w:rsidRPr="00EA13B0">
        <w:rPr>
          <w:rFonts w:eastAsia="Calibri" w:cs="Times New Roman"/>
        </w:rPr>
        <w:fldChar w:fldCharType="end"/>
      </w:r>
      <w:r w:rsidRPr="00EA13B0">
        <w:rPr>
          <w:rFonts w:eastAsia="Calibri" w:cs="Times New Roman"/>
        </w:rPr>
        <w:t xml:space="preserve">. Different parameters for TENS are thought to activate different types of nerve fibers, for example, “conventional TENS” without evoking muscle contraction at high frequencies (10-200 pps) may activate Aβ fibers </w:t>
      </w:r>
      <w:r w:rsidRPr="00EA13B0">
        <w:rPr>
          <w:rFonts w:eastAsia="Calibri" w:cs="Times New Roman"/>
        </w:rPr>
        <w:fldChar w:fldCharType="begin" w:fldLock="1"/>
      </w:r>
      <w:r w:rsidRPr="00EA13B0">
        <w:rPr>
          <w:rFonts w:eastAsia="Calibri" w:cs="Times New Roman"/>
        </w:rPr>
        <w:instrText>ADDIN CSL_CITATION { "citationItems" : [ { "id" : "ITEM-1", "itemData" : { "DOI" : "10.1097/AJP.0b013e31821962b4", "ISBN" : "1536-5409 (Electronic)\\r0749-8047 (Linking)", "ISSN" : "1536-5409", "PMID" : "21562411", "abstract" : "OBJECTIVE: To determine the hypoalgesic effects of transcutaneous electrical nerve stimulation (TENS) parameter combinations on experimental models in healthy humans. METHODS: Searches were performed using the electronic databases Ovid MEDLINE, CINAHL, AMED, and Web of Science (from inception to December 2009). Manual searches of journals and reference lists of retrieved trials were also performed. Randomized controlled trials (RCTs) were included in the review if they compared the hypoalgesic effect of TENS relative with placebo and control, using an experimental pain model in healthy human participants. Two reviewers independently selected the trials, assessed their methodologic quality and extracted data. RESULTS: Forty-three RCTs were eligible for inclusion. A best evidence synthesis revealed: Overall \"conflicting\" (inconsistent findings in multiple RCTs) evidence of TENS efficacy on experimental pain irrespective of TENS parameters used. Overall intense TENS has \"moderate\" evidence of efficacy (1 high-quality and 2 low-quality trials). Conventional TENS has overall conflicting evidence of efficacy, this is derived from \"strong\" evidence of efficacy (generally consistent findings in multiple high-quality RCTs) on pressure pain but strong evidence of inefficacy on other pain models. \"Limited\" evidence (positive findings from 1 RCT) of hypoalgesia exists for some novel parameters. Low-intensity, low-frequency, local TENS has strong evidence of inefficacy. Inappropriate TENS (using \"barely perceptible\" intensities) has moderate evidence of inefficacy. DISCUSSION: The level of hypoalgesic efficacy of TENS is clearly dependent on TENS parameter combination selection (defined in terms of intensity, frequency, and stimulation site) and experimental pain model. Future clinical RCTs may consider these TENS dose responses. *Review Metanalyse, TENS bei Probanden, experimentelle Analgesiemetrie; Stimulationsparameter sind entscheidend", "author" : [ { "dropping-particle" : "", "family" : "Claydon", "given" : "L S", "non-dropping-particle" : "", "parse-names" : false, "suffix" : "" }, { "dropping-particle" : "", "family" : "Chesterton", "given" : "L S", "non-dropping-particle" : "", "parse-names" : false, "suffix" : "" }, { "dropping-particle" : "", "family" : "Barlas", "given" : "P", "non-dropping-particle" : "", "parse-names" : false, "suffix" : "" }, { "dropping-particle" : "", "family" : "Sim", "given" : "J", "non-dropping-particle" : "", "parse-names" : false, "suffix" : "" } ], "container-title" : "Clin J Pain", "id" : "ITEM-1", "issue" : "7", "issued" : { "date-parts" : [ [ "2011" ] ] }, "page" : "635-647", "title" : "Dose-specific effects of transcutaneous electrical nerve stimulation (TENS) on experimental pain: a systematic review", "type" : "article-journal", "volume" : "27" }, "uris" : [ "http://www.mendeley.com/documents/?uuid=7be76674-40dc-42a6-af74-1afd6d1d9685" ] } ], "mendeley" : { "formattedCitation" : "(Claydon et al., 2011)", "plainTextFormattedCitation" : "(Claydon et al., 2011)", "previouslyFormattedCitation" : "(Claydon et al., 2011)"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(Claydon et al., 2011)</w:t>
      </w:r>
      <w:r w:rsidRPr="00EA13B0">
        <w:rPr>
          <w:rFonts w:eastAsia="Calibri" w:cs="Times New Roman"/>
        </w:rPr>
        <w:fldChar w:fldCharType="end"/>
      </w:r>
      <w:r w:rsidRPr="00EA13B0">
        <w:rPr>
          <w:rFonts w:eastAsia="Calibri" w:cs="Times New Roman"/>
        </w:rPr>
        <w:t xml:space="preserve">. This type of stimulation has been shown to influence pain at a spinal level in accordance with the “Gate Control Theory” </w:t>
      </w:r>
      <w:r w:rsidRPr="00EA13B0">
        <w:rPr>
          <w:rFonts w:eastAsia="Calibri" w:cs="Times New Roman"/>
        </w:rPr>
        <w:fldChar w:fldCharType="begin" w:fldLock="1"/>
      </w:r>
      <w:r w:rsidRPr="00EA13B0">
        <w:rPr>
          <w:rFonts w:eastAsia="Calibri" w:cs="Times New Roman"/>
        </w:rPr>
        <w:instrText>ADDIN CSL_CITATION { "citationItems" : [ { "id" : "ITEM-1", "itemData" : { "DOI" : "10.1097/AJP.0b013e31821962b4", "ISBN" : "1536-5409 (Electronic)\\r0749-8047 (Linking)", "ISSN" : "1536-5409", "PMID" : "21562411", "abstract" : "OBJECTIVE: To determine the hypoalgesic effects of transcutaneous electrical nerve stimulation (TENS) parameter combinations on experimental models in healthy humans. METHODS: Searches were performed using the electronic databases Ovid MEDLINE, CINAHL, AMED, and Web of Science (from inception to December 2009). Manual searches of journals and reference lists of retrieved trials were also performed. Randomized controlled trials (RCTs) were included in the review if they compared the hypoalgesic effect of TENS relative with placebo and control, using an experimental pain model in healthy human participants. Two reviewers independently selected the trials, assessed their methodologic quality and extracted data. RESULTS: Forty-three RCTs were eligible for inclusion. A best evidence synthesis revealed: Overall \"conflicting\" (inconsistent findings in multiple RCTs) evidence of TENS efficacy on experimental pain irrespective of TENS parameters used. Overall intense TENS has \"moderate\" evidence of efficacy (1 high-quality and 2 low-quality trials). Conventional TENS has overall conflicting evidence of efficacy, this is derived from \"strong\" evidence of efficacy (generally consistent findings in multiple high-quality RCTs) on pressure pain but strong evidence of inefficacy on other pain models. \"Limited\" evidence (positive findings from 1 RCT) of hypoalgesia exists for some novel parameters. Low-intensity, low-frequency, local TENS has strong evidence of inefficacy. Inappropriate TENS (using \"barely perceptible\" intensities) has moderate evidence of inefficacy. DISCUSSION: The level of hypoalgesic efficacy of TENS is clearly dependent on TENS parameter combination selection (defined in terms of intensity, frequency, and stimulation site) and experimental pain model. Future clinical RCTs may consider these TENS dose responses. *Review Metanalyse, TENS bei Probanden, experimentelle Analgesiemetrie; Stimulationsparameter sind entscheidend", "author" : [ { "dropping-particle" : "", "family" : "Claydon", "given" : "L S", "non-dropping-particle" : "", "parse-names" : false, "suffix" : "" }, { "dropping-particle" : "", "family" : "Chesterton", "given" : "L S", "non-dropping-particle" : "", "parse-names" : false, "suffix" : "" }, { "dropping-particle" : "", "family" : "Barlas", "given" : "P", "non-dropping-particle" : "", "parse-names" : false, "suffix" : "" }, { "dropping-particle" : "", "family" : "Sim", "given" : "J", "non-dropping-particle" : "", "parse-names" : false, "suffix" : "" } ], "container-title" : "Clin J Pain", "id" : "ITEM-1", "issue" : "7", "issued" : { "date-parts" : [ [ "2011" ] ] }, "page" : "635-647", "title" : "Dose-specific effects of transcutaneous electrical nerve stimulation (TENS) on experimental pain: a systematic review", "type" : "article-journal", "volume" : "27" }, "uris" : [ "http://www.mendeley.com/documents/?uuid=7be76674-40dc-42a6-af74-1afd6d1d9685" ] } ], "mendeley" : { "formattedCitation" : "(Claydon et al., 2011)", "plainTextFormattedCitation" : "(Claydon et al., 2011)", "previouslyFormattedCitation" : "(Claydon et al., 2011)"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(Claydon et al., 2011)</w:t>
      </w:r>
      <w:r w:rsidRPr="00EA13B0">
        <w:rPr>
          <w:rFonts w:eastAsia="Calibri" w:cs="Times New Roman"/>
        </w:rPr>
        <w:fldChar w:fldCharType="end"/>
      </w:r>
      <w:r w:rsidRPr="00EA13B0">
        <w:rPr>
          <w:rFonts w:eastAsia="Calibri" w:cs="Times New Roman"/>
        </w:rPr>
        <w:t xml:space="preserve">. “Acupuncture-like TENS” and “intense TENS” are both delivered at high intensities and often cause some muscle contraction, however “intense TENS” is often applied at high frequencies (10-200 pps) and “acupuncture-like TENS” is applied at low frequencies (below 5 pps) </w:t>
      </w:r>
      <w:r w:rsidRPr="00EA13B0">
        <w:rPr>
          <w:rFonts w:eastAsia="Calibri" w:cs="Times New Roman"/>
        </w:rPr>
        <w:fldChar w:fldCharType="begin" w:fldLock="1"/>
      </w:r>
      <w:r w:rsidRPr="00EA13B0">
        <w:rPr>
          <w:rFonts w:eastAsia="Calibri" w:cs="Times New Roman"/>
        </w:rPr>
        <w:instrText>ADDIN CSL_CITATION { "citationItems" : [ { "id" : "ITEM-1", "itemData" : { "DOI" : "10.1097/AJP.0b013e31821962b4", "ISBN" : "1536-5409 (Electronic)\\r0749-8047 (Linking)", "ISSN" : "1536-5409", "PMID" : "21562411", "abstract" : "OBJECTIVE: To determine the hypoalgesic effects of transcutaneous electrical nerve stimulation (TENS) parameter combinations on experimental models in healthy humans. METHODS: Searches were performed using the electronic databases Ovid MEDLINE, CINAHL, AMED, and Web of Science (from inception to December 2009). Manual searches of journals and reference lists of retrieved trials were also performed. Randomized controlled trials (RCTs) were included in the review if they compared the hypoalgesic effect of TENS relative with placebo and control, using an experimental pain model in healthy human participants. Two reviewers independently selected the trials, assessed their methodologic quality and extracted data. RESULTS: Forty-three RCTs were eligible for inclusion. A best evidence synthesis revealed: Overall \"conflicting\" (inconsistent findings in multiple RCTs) evidence of TENS efficacy on experimental pain irrespective of TENS parameters used. Overall intense TENS has \"moderate\" evidence of efficacy (1 high-quality and 2 low-quality trials). Conventional TENS has overall conflicting evidence of efficacy, this is derived from \"strong\" evidence of efficacy (generally consistent findings in multiple high-quality RCTs) on pressure pain but strong evidence of inefficacy on other pain models. \"Limited\" evidence (positive findings from 1 RCT) of hypoalgesia exists for some novel parameters. Low-intensity, low-frequency, local TENS has strong evidence of inefficacy. Inappropriate TENS (using \"barely perceptible\" intensities) has moderate evidence of inefficacy. DISCUSSION: The level of hypoalgesic efficacy of TENS is clearly dependent on TENS parameter combination selection (defined in terms of intensity, frequency, and stimulation site) and experimental pain model. Future clinical RCTs may consider these TENS dose responses. *Review Metanalyse, TENS bei Probanden, experimentelle Analgesiemetrie; Stimulationsparameter sind entscheidend", "author" : [ { "dropping-particle" : "", "family" : "Claydon", "given" : "L S", "non-dropping-particle" : "", "parse-names" : false, "suffix" : "" }, { "dropping-particle" : "", "family" : "Chesterton", "given" : "L S", "non-dropping-particle" : "", "parse-names" : false, "suffix" : "" }, { "dropping-particle" : "", "family" : "Barlas", "given" : "P", "non-dropping-particle" : "", "parse-names" : false, "suffix" : "" }, { "dropping-particle" : "", "family" : "Sim", "given" : "J", "non-dropping-particle" : "", "parse-names" : false, "suffix" : "" } ], "container-title" : "Clin J Pain", "id" : "ITEM-1", "issue" : "7", "issued" : { "date-parts" : [ [ "2011" ] ] }, "page" : "635-647", "title" : "Dose-specific effects of transcutaneous electrical nerve stimulation (TENS) on experimental pain: a systematic review", "type" : "article-journal", "volume" : "27" }, "uris" : [ "http://www.mendeley.com/documents/?uuid=7be76674-40dc-42a6-af74-1afd6d1d9685" ] } ], "mendeley" : { "formattedCitation" : "(Claydon et al., 2011)", "plainTextFormattedCitation" : "(Claydon et al., 2011)", "previouslyFormattedCitation" : "(Claydon et al., 2011)"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(Claydon et al., 2011)</w:t>
      </w:r>
      <w:r w:rsidRPr="00EA13B0">
        <w:rPr>
          <w:rFonts w:eastAsia="Calibri" w:cs="Times New Roman"/>
        </w:rPr>
        <w:fldChar w:fldCharType="end"/>
      </w:r>
      <w:r w:rsidRPr="00EA13B0">
        <w:rPr>
          <w:rFonts w:eastAsia="Calibri" w:cs="Times New Roman"/>
        </w:rPr>
        <w:t xml:space="preserve">. Both of these types of TENS are believed to act on Aδ fibers and possibly inhibit nociceptive pathways or descending inhibitory pain pathways </w:t>
      </w:r>
      <w:r w:rsidRPr="00EA13B0">
        <w:rPr>
          <w:rFonts w:eastAsia="Calibri" w:cs="Times New Roman"/>
        </w:rPr>
        <w:fldChar w:fldCharType="begin" w:fldLock="1"/>
      </w:r>
      <w:r w:rsidRPr="00EA13B0">
        <w:rPr>
          <w:rFonts w:eastAsia="Calibri" w:cs="Times New Roman"/>
        </w:rPr>
        <w:instrText>ADDIN CSL_CITATION { "citationItems" : [ { "id" : "ITEM-1", "itemData" : { "DOI" : "10.1097/AJP.0b013e31821962b4", "ISBN" : "1536-5409 (Electronic)\\r0749-8047 (Linking)", "ISSN" : "1536-5409", "PMID" : "21562411", "abstract" : "OBJECTIVE: To determine the hypoalgesic effects of transcutaneous electrical nerve stimulation (TENS) parameter combinations on experimental models in healthy humans. METHODS: Searches were performed using the electronic databases Ovid MEDLINE, CINAHL, AMED, and Web of Science (from inception to December 2009). Manual searches of journals and reference lists of retrieved trials were also performed. Randomized controlled trials (RCTs) were included in the review if they compared the hypoalgesic effect of TENS relative with placebo and control, using an experimental pain model in healthy human participants. Two reviewers independently selected the trials, assessed their methodologic quality and extracted data. RESULTS: Forty-three RCTs were eligible for inclusion. A best evidence synthesis revealed: Overall \"conflicting\" (inconsistent findings in multiple RCTs) evidence of TENS efficacy on experimental pain irrespective of TENS parameters used. Overall intense TENS has \"moderate\" evidence of efficacy (1 high-quality and 2 low-quality trials). Conventional TENS has overall conflicting evidence of efficacy, this is derived from \"strong\" evidence of efficacy (generally consistent findings in multiple high-quality RCTs) on pressure pain but strong evidence of inefficacy on other pain models. \"Limited\" evidence (positive findings from 1 RCT) of hypoalgesia exists for some novel parameters. Low-intensity, low-frequency, local TENS has strong evidence of inefficacy. Inappropriate TENS (using \"barely perceptible\" intensities) has moderate evidence of inefficacy. DISCUSSION: The level of hypoalgesic efficacy of TENS is clearly dependent on TENS parameter combination selection (defined in terms of intensity, frequency, and stimulation site) and experimental pain model. Future clinical RCTs may consider these TENS dose responses. *Review Metanalyse, TENS bei Probanden, experimentelle Analgesiemetrie; Stimulationsparameter sind entscheidend", "author" : [ { "dropping-particle" : "", "family" : "Claydon", "given" : "L S", "non-dropping-particle" : "", "parse-names" : false, "suffix" : "" }, { "dropping-particle" : "", "family" : "Chesterton", "given" : "L S", "non-dropping-particle" : "", "parse-names" : false, "suffix" : "" }, { "dropping-particle" : "", "family" : "Barlas", "given" : "P", "non-dropping-particle" : "", "parse-names" : false, "suffix" : "" }, { "dropping-particle" : "", "family" : "Sim", "given" : "J", "non-dropping-particle" : "", "parse-names" : false, "suffix" : "" } ], "container-title" : "Clin J Pain", "id" : "ITEM-1", "issue" : "7", "issued" : { "date-parts" : [ [ "2011" ] ] }, "page" : "635-647", "title" : "Dose-specific effects of transcutaneous electrical nerve stimulation (TENS) on experimental pain: a systematic review", "type" : "article-journal", "volume" : "27" }, "uris" : [ "http://www.mendeley.com/documents/?uuid=7be76674-40dc-42a6-af74-1afd6d1d9685" ] } ], "mendeley" : { "formattedCitation" : "(Claydon et al., 2011)", "plainTextFormattedCitation" : "(Claydon et al., 2011)", "previouslyFormattedCitation" : "(Claydon et al., 2011)"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(Claydon et al., 2011)</w:t>
      </w:r>
      <w:r w:rsidRPr="00EA13B0">
        <w:rPr>
          <w:rFonts w:eastAsia="Calibri" w:cs="Times New Roman"/>
        </w:rPr>
        <w:fldChar w:fldCharType="end"/>
      </w:r>
      <w:r w:rsidRPr="00EA13B0">
        <w:rPr>
          <w:rFonts w:eastAsia="Calibri" w:cs="Times New Roman"/>
        </w:rPr>
        <w:t xml:space="preserve">. Determining the proper dose for the most effective application of TENS has been the subject of many studies and many researchers point to stimulation frequency and intensity as key determinants of the efficacy of TENS </w:t>
      </w:r>
      <w:r w:rsidRPr="00EA13B0">
        <w:rPr>
          <w:rFonts w:eastAsia="Calibri" w:cs="Times New Roman"/>
        </w:rPr>
        <w:fldChar w:fldCharType="begin" w:fldLock="1"/>
      </w:r>
      <w:r w:rsidRPr="00EA13B0">
        <w:rPr>
          <w:rFonts w:eastAsia="Calibri" w:cs="Times New Roman"/>
        </w:rPr>
        <w:instrText>ADDIN CSL_CITATION { "citationItems" : [ { "id" : "ITEM-1", "itemData" : { "author" : [ { "dropping-particle" : "", "family" : "Lazarou", "given" : "Lazaros", "non-dropping-particle" : "", "parse-names" : false, "suffix" : "" }, { "dropping-particle" : "", "family" : "Kitsios", "given" : "Athanasios", "non-dropping-particle" : "", "parse-names" : false, "suffix" : "" }, { "dropping-particle" : "", "family" : "Lazarou", "given" : "Ioannis", "non-dropping-particle" : "", "parse-names" : false, "suffix" : "" }, { "dropping-particle" : "", "family" : "Sikaras", "given" : "Evagelos", "non-dropping-particle" : "", "parse-names" : false, "suffix" : "" }, { "dropping-particle" : "", "family" : "Trampas", "given" : "Athanasios", "non-dropping-particle" : "", "parse-names" : false, "suffix" : "" } ], "container-title" : "Clin J Pain", "id" : "ITEM-1", "issue" : "9", "issued" : { "date-parts" : [ [ "2009" ] ] }, "page" : "773-780", "title" : "Effects of Intensity of Transcutaneous Electrical Nerve Stimulation ( TENS ) on Pressure Pain Threshold and Blood Pressure in Healthy Humans", "type" : "article-journal", "volume" : "25" }, "uris" : [ "http://www.mendeley.com/documents/?uuid=73103b6d-8576-48df-a3eb-e0057e7fdef2" ] } ], "mendeley" : { "formattedCitation" : "(Lazarou et al., 2009)", "manualFormatting" : "(Lazarou, Kitsios, Sikaras, &amp; Trampas, 2009)", "plainTextFormattedCitation" : "(Lazarou et al., 2009)", "previouslyFormattedCitation" : "(Lazarou et al., 2009)"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(Lazarou, Kitsios, Sikaras, &amp; Trampas, 2009)</w:t>
      </w:r>
      <w:r w:rsidRPr="00EA13B0">
        <w:rPr>
          <w:rFonts w:eastAsia="Calibri" w:cs="Times New Roman"/>
        </w:rPr>
        <w:fldChar w:fldCharType="end"/>
      </w:r>
      <w:r w:rsidRPr="00EA13B0">
        <w:rPr>
          <w:rFonts w:eastAsia="Calibri" w:cs="Times New Roman"/>
        </w:rPr>
        <w:t xml:space="preserve">. </w:t>
      </w:r>
    </w:p>
    <w:p w:rsidR="00EA13B0" w:rsidRPr="00EA13B0" w:rsidRDefault="00EA13B0" w:rsidP="00EA13B0">
      <w:pPr>
        <w:spacing w:line="480" w:lineRule="auto"/>
        <w:rPr>
          <w:rFonts w:eastAsia="Calibri" w:cs="Times New Roman"/>
        </w:rPr>
      </w:pPr>
      <w:r w:rsidRPr="00EA13B0">
        <w:rPr>
          <w:rFonts w:eastAsia="Calibri" w:cs="Times New Roman"/>
        </w:rPr>
        <w:tab/>
        <w:t xml:space="preserve">Chesterton et al. conducted an important study evaluating the effect of different combinations of parameters when applying TENS </w:t>
      </w:r>
      <w:r w:rsidRPr="00EA13B0">
        <w:rPr>
          <w:rFonts w:eastAsia="Calibri" w:cs="Times New Roman"/>
        </w:rPr>
        <w:fldChar w:fldCharType="begin" w:fldLock="1"/>
      </w:r>
      <w:r w:rsidRPr="00EA13B0">
        <w:rPr>
          <w:rFonts w:eastAsia="Calibri" w:cs="Times New Roman"/>
        </w:rPr>
        <w:instrText>ADDIN CSL_CITATION { "citationItems" : [ { "id" : "ITEM-1", "itemData" : { "DOI" : "10.1016/S0304-3959(02)00118-5", "ISBN" : "0304-3959 (Print)", "ISSN" : "03043959", "PMID" : "12237203", "abstract" : "Transcutaneous electrical nerve stimulation (TENS) is a popular form of electrostimulation. Despite an extensive research base, there remains no consensus regarding the parameter selection required to achieve maximal hypoalgesic effects. The aim of this double blind, sham-controlled study was to investigate the relative hypoalgesic effects of different TENS parameters (frequency, intensity and stimulation site) upon experimentally induced mechanical pain. Two hundred and forty participants were recruited in order to provide statistical analysis with 80% power at ??=0.05. Subjects were randomised to one of the six TENS groups, a control, and a sham TENS group (n=30, 15 males, 15 females, per group). TENS groups differed in their combinations of stimulation; frequency (4 or 110Hz), intensity ('to tolerance' or 'strong but comfortable') and stimulation site (segmental - over the distribution of the radial nerve or, extrasegmental - over acupuncture point 'gall bladder 34', or a combination of both segmental and extrasegmental). Pulse duration was fixed at 200??s. Stimulation was delivered for 30min and subjects were then monitored for a further 30min. Mechanical pain threshold (MPT) was measured using a pressure algometer and taken from the first dorsal interosseous muscle of the dominant hand, ipsilateral to the stimulation site. MPT measures were taken, at baseline, and at 10-min intervals for 60min. Difference scores were analysed using repeated measures and one-way ANOVA and relevant post hoc tests. Low frequency, high intensity, extrasegmental stimulation produced a rapid onset hypoalgesic effect, which increased during the stimulation period (P&lt;0.0005 control and sham) and was sustained for 30min post-stimulation (P&lt;0.0005control, P=0.024sham). Whilst high frequency, 'strong but comfortable' intensity, segmental stimulation produced comparable hypoalgesic levels during stimulation, this effect was not sustained post-stimulation. Stimulation at a combination of the two sites did not produce any greater hypoalgesic effects. These results may have implications for the clinical use of sensory stimulation. ?? 2002 International Association for the Study of Pain. Published by Elsevier Science B.V. All rights reserved.", "author" : [ { "dropping-particle" : "", "family" : "Chesterton", "given" : "Linda S.", "non-dropping-particle" : "", "parse-names" : false, "suffix" : "" }, { "dropping-particle" : "", "family" : "Barlas", "given" : "Panos", "non-dropping-particle" : "", "parse-names" : false, "suffix" : "" }, { "dropping-particle" : "", "family" : "Foster", "given" : "Nadine E.", "non-dropping-particle" : "", "parse-names" : false, "suffix" : "" }, { "dropping-particle" : "", "family" : "Lundeberg", "given" : "Thomas", "non-dropping-particle" : "", "parse-names" : false, "suffix" : "" }, { "dropping-particle" : "", "family" : "Wright", "given" : "Christine C.", "non-dropping-particle" : "", "parse-names" : false, "suffix" : "" }, { "dropping-particle" : "", "family" : "Baxter", "given" : "G. David", "non-dropping-particle" : "", "parse-names" : false, "suffix" : "" } ], "container-title" : "Pain", "id" : "ITEM-1", "issue" : "1-2", "issued" : { "date-parts" : [ [ "2002" ] ] }, "page" : "253-262", "title" : "Sensory stimulation (TENS): Effects of parameter manipulation on mechanical pain thresholds in healthy human subjects", "type" : "article-journal", "volume" : "99" }, "uris" : [ "http://www.mendeley.com/documents/?uuid=ea91d044-4a69-4995-9a7a-ab672229ba7b" ] } ], "mendeley" : { "formattedCitation" : "(Chesterton et al., 2002)", "plainTextFormattedCitation" : "(Chesterton et al., 2002)", "previouslyFormattedCitation" : "(Chesterton et al., 2002)"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(Chesterton et al., 2002)</w:t>
      </w:r>
      <w:r w:rsidRPr="00EA13B0">
        <w:rPr>
          <w:rFonts w:eastAsia="Calibri" w:cs="Times New Roman"/>
        </w:rPr>
        <w:fldChar w:fldCharType="end"/>
      </w:r>
      <w:r w:rsidRPr="00EA13B0">
        <w:rPr>
          <w:rFonts w:eastAsia="Calibri" w:cs="Times New Roman"/>
        </w:rPr>
        <w:t xml:space="preserve">. They did this by varying application site, stimulation intensity, frequency and pulse duration </w:t>
      </w:r>
      <w:r w:rsidRPr="00EA13B0">
        <w:rPr>
          <w:rFonts w:eastAsia="Calibri" w:cs="Times New Roman"/>
        </w:rPr>
        <w:fldChar w:fldCharType="begin" w:fldLock="1"/>
      </w:r>
      <w:r w:rsidRPr="00EA13B0">
        <w:rPr>
          <w:rFonts w:eastAsia="Calibri" w:cs="Times New Roman"/>
        </w:rPr>
        <w:instrText>ADDIN CSL_CITATION { "citationItems" : [ { "id" : "ITEM-1", "itemData" : { "DOI" : "10.1016/S0304-3959(02)00118-5", "ISBN" : "0304-3959 (Print)", "ISSN" : "03043959", "PMID" : "12237203", "abstract" : "Transcutaneous electrical nerve stimulation (TENS) is a popular form of electrostimulation. Despite an extensive research base, there remains no consensus regarding the parameter selection required to achieve maximal hypoalgesic effects. The aim of this double blind, sham-controlled study was to investigate the relative hypoalgesic effects of different TENS parameters (frequency, intensity and stimulation site) upon experimentally induced mechanical pain. Two hundred and forty participants were recruited in order to provide statistical analysis with 80% power at ??=0.05. Subjects were randomised to one of the six TENS groups, a control, and a sham TENS group (n=30, 15 males, 15 females, per group). TENS groups differed in their combinations of stimulation; frequency (4 or 110Hz), intensity ('to tolerance' or 'strong but comfortable') and stimulation site (segmental - over the distribution of the radial nerve or, extrasegmental - over acupuncture point 'gall bladder 34', or a combination of both segmental and extrasegmental). Pulse duration was fixed at 200??s. Stimulation was delivered for 30min and subjects were then monitored for a further 30min. Mechanical pain threshold (MPT) was measured using a pressure algometer and taken from the first dorsal interosseous muscle of the dominant hand, ipsilateral to the stimulation site. MPT measures were taken, at baseline, and at 10-min intervals for 60min. Difference scores were analysed using repeated measures and one-way ANOVA and relevant post hoc tests. Low frequency, high intensity, extrasegmental stimulation produced a rapid onset hypoalgesic effect, which increased during the stimulation period (P&lt;0.0005 control and sham) and was sustained for 30min post-stimulation (P&lt;0.0005control, P=0.024sham). Whilst high frequency, 'strong but comfortable' intensity, segmental stimulation produced comparable hypoalgesic levels during stimulation, this effect was not sustained post-stimulation. Stimulation at a combination of the two sites did not produce any greater hypoalgesic effects. These results may have implications for the clinical use of sensory stimulation. ?? 2002 International Association for the Study of Pain. Published by Elsevier Science B.V. All rights reserved.", "author" : [ { "dropping-particle" : "", "family" : "Chesterton", "given" : "Linda S.", "non-dropping-particle" : "", "parse-names" : false, "suffix" : "" }, { "dropping-particle" : "", "family" : "Barlas", "given" : "Panos", "non-dropping-particle" : "", "parse-names" : false, "suffix" : "" }, { "dropping-particle" : "", "family" : "Foster", "given" : "Nadine E.", "non-dropping-particle" : "", "parse-names" : false, "suffix" : "" }, { "dropping-particle" : "", "family" : "Lundeberg", "given" : "Thomas", "non-dropping-particle" : "", "parse-names" : false, "suffix" : "" }, { "dropping-particle" : "", "family" : "Wright", "given" : "Christine C.", "non-dropping-particle" : "", "parse-names" : false, "suffix" : "" }, { "dropping-particle" : "", "family" : "Baxter", "given" : "G. David", "non-dropping-particle" : "", "parse-names" : false, "suffix" : "" } ], "container-title" : "Pain", "id" : "ITEM-1", "issue" : "1-2", "issued" : { "date-parts" : [ [ "2002" ] ] }, "page" : "253-262", "title" : "Sensory stimulation (TENS): Effects of parameter manipulation on mechanical pain thresholds in healthy human subjects", "type" : "article-journal", "volume" : "99" }, "uris" : [ "http://www.mendeley.com/documents/?uuid=ea91d044-4a69-4995-9a7a-ab672229ba7b" ] } ], "mendeley" : { "formattedCitation" : "(Chesterton et al., 2002)", "plainTextFormattedCitation" : "(Chesterton et al., 2002)", "previouslyFormattedCitation" : "(Chesterton et al., 2002)"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(Chesterton et al., 2002)</w:t>
      </w:r>
      <w:r w:rsidRPr="00EA13B0">
        <w:rPr>
          <w:rFonts w:eastAsia="Calibri" w:cs="Times New Roman"/>
        </w:rPr>
        <w:fldChar w:fldCharType="end"/>
      </w:r>
      <w:r w:rsidRPr="00EA13B0">
        <w:rPr>
          <w:rFonts w:eastAsia="Calibri" w:cs="Times New Roman"/>
        </w:rPr>
        <w:t xml:space="preserve">. There were 6 experimental groups in an attempt to compare the different parameters to determine which worked best. The stimulation was applied for 30 minutes while continuous pain rating measurements were taken. The Pain measurements were taken for a duration of 60 minutes so that there would be a thirty </w:t>
      </w:r>
      <w:r w:rsidRPr="00EA13B0">
        <w:rPr>
          <w:rFonts w:eastAsia="Calibri" w:cs="Times New Roman"/>
        </w:rPr>
        <w:lastRenderedPageBreak/>
        <w:t xml:space="preserve">minute period following cessation of the TENS in order to see how long lasting the effects might be. The authors found that virtually every combination of TENS that was applied elicited a hypoalgesic effect. Furthermore, TENS applied at the following parameters had the most drastic and sustained analgesic effect. The parameters were as follows, the application site was extrasegmental to the site of PPT measurements. The stimulation frequency, pulse duration, and intensity were 4Hz, 200 µs, and to tolerance (high intensity) respectively. These results also indicate TENS has the potential to elicit a systemic hypoalgesic response </w:t>
      </w:r>
      <w:r w:rsidRPr="00EA13B0">
        <w:rPr>
          <w:rFonts w:eastAsia="Calibri" w:cs="Times New Roman"/>
        </w:rPr>
        <w:fldChar w:fldCharType="begin" w:fldLock="1"/>
      </w:r>
      <w:r w:rsidRPr="00EA13B0">
        <w:rPr>
          <w:rFonts w:eastAsia="Calibri" w:cs="Times New Roman"/>
        </w:rPr>
        <w:instrText>ADDIN CSL_CITATION { "citationItems" : [ { "id" : "ITEM-1", "itemData" : { "DOI" : "10.1016/S0304-3959(02)00118-5", "ISBN" : "0304-3959 (Print)", "ISSN" : "03043959", "PMID" : "12237203", "abstract" : "Transcutaneous electrical nerve stimulation (TENS) is a popular form of electrostimulation. Despite an extensive research base, there remains no consensus regarding the parameter selection required to achieve maximal hypoalgesic effects. The aim of this double blind, sham-controlled study was to investigate the relative hypoalgesic effects of different TENS parameters (frequency, intensity and stimulation site) upon experimentally induced mechanical pain. Two hundred and forty participants were recruited in order to provide statistical analysis with 80% power at ??=0.05. Subjects were randomised to one of the six TENS groups, a control, and a sham TENS group (n=30, 15 males, 15 females, per group). TENS groups differed in their combinations of stimulation; frequency (4 or 110Hz), intensity ('to tolerance' or 'strong but comfortable') and stimulation site (segmental - over the distribution of the radial nerve or, extrasegmental - over acupuncture point 'gall bladder 34', or a combination of both segmental and extrasegmental). Pulse duration was fixed at 200??s. Stimulation was delivered for 30min and subjects were then monitored for a further 30min. Mechanical pain threshold (MPT) was measured using a pressure algometer and taken from the first dorsal interosseous muscle of the dominant hand, ipsilateral to the stimulation site. MPT measures were taken, at baseline, and at 10-min intervals for 60min. Difference scores were analysed using repeated measures and one-way ANOVA and relevant post hoc tests. Low frequency, high intensity, extrasegmental stimulation produced a rapid onset hypoalgesic effect, which increased during the stimulation period (P&lt;0.0005 control and sham) and was sustained for 30min post-stimulation (P&lt;0.0005control, P=0.024sham). Whilst high frequency, 'strong but comfortable' intensity, segmental stimulation produced comparable hypoalgesic levels during stimulation, this effect was not sustained post-stimulation. Stimulation at a combination of the two sites did not produce any greater hypoalgesic effects. These results may have implications for the clinical use of sensory stimulation. ?? 2002 International Association for the Study of Pain. Published by Elsevier Science B.V. All rights reserved.", "author" : [ { "dropping-particle" : "", "family" : "Chesterton", "given" : "Linda S.", "non-dropping-particle" : "", "parse-names" : false, "suffix" : "" }, { "dropping-particle" : "", "family" : "Barlas", "given" : "Panos", "non-dropping-particle" : "", "parse-names" : false, "suffix" : "" }, { "dropping-particle" : "", "family" : "Foster", "given" : "Nadine E.", "non-dropping-particle" : "", "parse-names" : false, "suffix" : "" }, { "dropping-particle" : "", "family" : "Lundeberg", "given" : "Thomas", "non-dropping-particle" : "", "parse-names" : false, "suffix" : "" }, { "dropping-particle" : "", "family" : "Wright", "given" : "Christine C.", "non-dropping-particle" : "", "parse-names" : false, "suffix" : "" }, { "dropping-particle" : "", "family" : "Baxter", "given" : "G. David", "non-dropping-particle" : "", "parse-names" : false, "suffix" : "" } ], "container-title" : "Pain", "id" : "ITEM-1", "issue" : "1-2", "issued" : { "date-parts" : [ [ "2002" ] ] }, "page" : "253-262", "title" : "Sensory stimulation (TENS): Effects of parameter manipulation on mechanical pain thresholds in healthy human subjects", "type" : "article-journal", "volume" : "99" }, "uris" : [ "http://www.mendeley.com/documents/?uuid=ea91d044-4a69-4995-9a7a-ab672229ba7b" ] } ], "mendeley" : { "formattedCitation" : "(Chesterton et al., 2002)", "plainTextFormattedCitation" : "(Chesterton et al., 2002)", "previouslyFormattedCitation" : "(Chesterton et al., 2002)"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(Chesterton et al., 2002)</w:t>
      </w:r>
      <w:r w:rsidRPr="00EA13B0">
        <w:rPr>
          <w:rFonts w:eastAsia="Calibri" w:cs="Times New Roman"/>
        </w:rPr>
        <w:fldChar w:fldCharType="end"/>
      </w:r>
      <w:r w:rsidRPr="00EA13B0">
        <w:rPr>
          <w:rFonts w:eastAsia="Calibri" w:cs="Times New Roman"/>
        </w:rPr>
        <w:t xml:space="preserve">. A similar study conducted by Chesterton et al., found that TENS applied at a stimulation frequency, pulse duration, site, and intensity of 110 pps, 200 µs, segmental, and to tolerance showed the most drastic and sustained increase in pain threshold </w:t>
      </w:r>
      <w:r w:rsidRPr="00EA13B0">
        <w:rPr>
          <w:rFonts w:eastAsia="Calibri" w:cs="Times New Roman"/>
        </w:rPr>
        <w:fldChar w:fldCharType="begin" w:fldLock="1"/>
      </w:r>
      <w:r w:rsidRPr="00EA13B0">
        <w:rPr>
          <w:rFonts w:eastAsia="Calibri" w:cs="Times New Roman"/>
        </w:rPr>
        <w:instrText>ADDIN CSL_CITATION { "citationItems" : [ { "id" : "ITEM-1", "itemData" : { "DOI" : "10.1016/S0304-3959(03)00292-6", "ISBN" : "0304-3959 (Print)", "ISSN" : "03043959", "PMID" : "14581113", "abstract" : "This study evaluated the effects of varying frequency, intensity and stimulation site, of transcutaneous electrical nerve stimulation (TENS) in an experimental model of pain. In a double-blind design 240 volunteers were randomised to one of six experimental TENS groups, a sham TENS or control (n=30 per group; gender balanced). Two TENS frequencies (110 or 4 Hz) and two intensities (strong but comfortable or highest tolerable) at a fixed pulse duration (200 ??s) were applied at three sites relative to the measurement site (segmentally, extrasegmentally or a combination of these), for 30 min. Pressure pain thresholds (PPT) were measured using a pressure algometer, in the first dorsal interosseous muscle, every 10 min, during stimulation and for a further 30 min. The high frequency, high intensity segmental, and combined stimulation groups, showed rapid onset and significant hypoalgesic effects. This effect was sustained for 20 min post-stimulation in the high frequency segmental group. All other TENS intervention groups showed hypoalgesic responses similar to the sham TENS group, and none of these groups reached a clinically significant hypoalgesic level. Conclusions: The role of TENS frequency, intensity and site are pivotal to achieving optimal hypoalgesic effects, during and after stimulation. Clinical applications of these parameter combinations require further investigations. ?? 2003 International Association for the Study of Pain. Published by Elsevier B.V. All rights reserved.", "author" : [ { "dropping-particle" : "", "family" : "Chesterton", "given" : "Linda S.", "non-dropping-particle" : "", "parse-names" : false, "suffix" : "" }, { "dropping-particle" : "", "family" : "Foster", "given" : "Nadine E.", "non-dropping-particle" : "", "parse-names" : false, "suffix" : "" }, { "dropping-particle" : "", "family" : "Wright", "given" : "Christine C.", "non-dropping-particle" : "", "parse-names" : false, "suffix" : "" }, { "dropping-particle" : "", "family" : "Baxter", "given" : "G. David", "non-dropping-particle" : "", "parse-names" : false, "suffix" : "" }, { "dropping-particle" : "", "family" : "Barlas", "given" : "Panos", "non-dropping-particle" : "", "parse-names" : false, "suffix" : "" } ], "container-title" : "Pain", "id" : "ITEM-1", "issue" : "1-2", "issued" : { "date-parts" : [ [ "2003" ] ] }, "page" : "73-80", "title" : "Effects of TENS frequency, intensity and stimulation site parameter manipulation on pressure pain thresholds in healthy human subjects", "type" : "article-journal", "volume" : "106" }, "uris" : [ "http://www.mendeley.com/documents/?uuid=c77485eb-c634-4f6d-8a47-f781a98e0931" ] } ], "mendeley" : { "formattedCitation" : "(Chesterton, Foster, Wright, Baxter, &amp; Barlas, 2003)", "plainTextFormattedCitation" : "(Chesterton, Foster, Wright, Baxter, &amp; Barlas, 2003)", "previouslyFormattedCitation" : "(Chesterton, Foster, Wright, Baxter, &amp; Barlas, 2003)"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(Chesterton, Foster, Wright, Baxter, &amp; Barlas, 2003)</w:t>
      </w:r>
      <w:r w:rsidRPr="00EA13B0">
        <w:rPr>
          <w:rFonts w:eastAsia="Calibri" w:cs="Times New Roman"/>
        </w:rPr>
        <w:fldChar w:fldCharType="end"/>
      </w:r>
      <w:r w:rsidRPr="00EA13B0">
        <w:rPr>
          <w:rFonts w:eastAsia="Calibri" w:cs="Times New Roman"/>
        </w:rPr>
        <w:t xml:space="preserve">. These findings indicate that stimulation intensity is an important determinant for the efficacy of a TENS treatment however, the authors point out that a synergistic relationship likely exists between stimulation frequency and intensity </w:t>
      </w:r>
      <w:r w:rsidRPr="00EA13B0">
        <w:rPr>
          <w:rFonts w:eastAsia="Calibri" w:cs="Times New Roman"/>
        </w:rPr>
        <w:fldChar w:fldCharType="begin" w:fldLock="1"/>
      </w:r>
      <w:r w:rsidRPr="00EA13B0">
        <w:rPr>
          <w:rFonts w:eastAsia="Calibri" w:cs="Times New Roman"/>
        </w:rPr>
        <w:instrText>ADDIN CSL_CITATION { "citationItems" : [ { "id" : "ITEM-1", "itemData" : { "DOI" : "10.1016/S0304-3959(02)00118-5", "ISBN" : "0304-3959 (Print)", "ISSN" : "03043959", "PMID" : "12237203", "abstract" : "Transcutaneous electrical nerve stimulation (TENS) is a popular form of electrostimulation. Despite an extensive research base, there remains no consensus regarding the parameter selection required to achieve maximal hypoalgesic effects. The aim of this double blind, sham-controlled study was to investigate the relative hypoalgesic effects of different TENS parameters (frequency, intensity and stimulation site) upon experimentally induced mechanical pain. Two hundred and forty participants were recruited in order to provide statistical analysis with 80% power at ??=0.05. Subjects were randomised to one of the six TENS groups, a control, and a sham TENS group (n=30, 15 males, 15 females, per group). TENS groups differed in their combinations of stimulation; frequency (4 or 110Hz), intensity ('to tolerance' or 'strong but comfortable') and stimulation site (segmental - over the distribution of the radial nerve or, extrasegmental - over acupuncture point 'gall bladder 34', or a combination of both segmental and extrasegmental). Pulse duration was fixed at 200??s. Stimulation was delivered for 30min and subjects were then monitored for a further 30min. Mechanical pain threshold (MPT) was measured using a pressure algometer and taken from the first dorsal interosseous muscle of the dominant hand, ipsilateral to the stimulation site. MPT measures were taken, at baseline, and at 10-min intervals for 60min. Difference scores were analysed using repeated measures and one-way ANOVA and relevant post hoc tests. Low frequency, high intensity, extrasegmental stimulation produced a rapid onset hypoalgesic effect, which increased during the stimulation period (P&lt;0.0005 control and sham) and was sustained for 30min post-stimulation (P&lt;0.0005control, P=0.024sham). Whilst high frequency, 'strong but comfortable' intensity, segmental stimulation produced comparable hypoalgesic levels during stimulation, this effect was not sustained post-stimulation. Stimulation at a combination of the two sites did not produce any greater hypoalgesic effects. These results may have implications for the clinical use of sensory stimulation. ?? 2002 International Association for the Study of Pain. Published by Elsevier Science B.V. All rights reserved.", "author" : [ { "dropping-particle" : "", "family" : "Chesterton", "given" : "Linda S.", "non-dropping-particle" : "", "parse-names" : false, "suffix" : "" }, { "dropping-particle" : "", "family" : "Barlas", "given" : "Panos", "non-dropping-particle" : "", "parse-names" : false, "suffix" : "" }, { "dropping-particle" : "", "family" : "Foster", "given" : "Nadine E.", "non-dropping-particle" : "", "parse-names" : false, "suffix" : "" }, { "dropping-particle" : "", "family" : "Lundeberg", "given" : "Thomas", "non-dropping-particle" : "", "parse-names" : false, "suffix" : "" }, { "dropping-particle" : "", "family" : "Wright", "given" : "Christine C.", "non-dropping-particle" : "", "parse-names" : false, "suffix" : "" }, { "dropping-particle" : "", "family" : "Baxter", "given" : "G. David", "non-dropping-particle" : "", "parse-names" : false, "suffix" : "" } ], "container-title" : "Pain", "id" : "ITEM-1", "issue" : "1-2", "issued" : { "date-parts" : [ [ "2002" ] ] }, "page" : "253-262", "title" : "Sensory stimulation (TENS): Effects of parameter manipulation on mechanical pain thresholds in healthy human subjects", "type" : "article-journal", "volume" : "99" }, "uris" : [ "http://www.mendeley.com/documents/?uuid=ea91d044-4a69-4995-9a7a-ab672229ba7b" ] } ], "mendeley" : { "formattedCitation" : "(Chesterton et al., 2002)", "plainTextFormattedCitation" : "(Chesterton et al., 2002)", "previouslyFormattedCitation" : "(Chesterton et al., 2002)"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(Chesterton et al., 2002)</w:t>
      </w:r>
      <w:r w:rsidRPr="00EA13B0">
        <w:rPr>
          <w:rFonts w:eastAsia="Calibri" w:cs="Times New Roman"/>
        </w:rPr>
        <w:fldChar w:fldCharType="end"/>
      </w:r>
      <w:r w:rsidRPr="00EA13B0">
        <w:rPr>
          <w:rFonts w:eastAsia="Calibri" w:cs="Times New Roman"/>
        </w:rPr>
        <w:t xml:space="preserve">. </w:t>
      </w:r>
    </w:p>
    <w:p w:rsidR="00EA13B0" w:rsidRPr="00EA13B0" w:rsidRDefault="00EA13B0" w:rsidP="00EA13B0">
      <w:pPr>
        <w:spacing w:line="480" w:lineRule="auto"/>
        <w:rPr>
          <w:rFonts w:eastAsia="Calibri" w:cs="Times New Roman"/>
        </w:rPr>
      </w:pPr>
      <w:r w:rsidRPr="00EA13B0">
        <w:rPr>
          <w:rFonts w:eastAsia="Calibri" w:cs="Times New Roman"/>
        </w:rPr>
        <w:tab/>
        <w:t xml:space="preserve">Other studies have combined TENS with exercise in order to determine whether it has an effect on exercise induced pain as well as performance. Although not fully understood, it has been theorized that TENS may exhibit an effect on the endogenous opioid system which plays a role in pain inhibition </w:t>
      </w:r>
      <w:r w:rsidRPr="00EA13B0">
        <w:rPr>
          <w:rFonts w:eastAsia="Calibri" w:cs="Times New Roman"/>
        </w:rPr>
        <w:fldChar w:fldCharType="begin" w:fldLock="1"/>
      </w:r>
      <w:r w:rsidRPr="00EA13B0">
        <w:rPr>
          <w:rFonts w:eastAsia="Calibri" w:cs="Times New Roman"/>
        </w:rPr>
        <w:instrText>ADDIN CSL_CITATION { "citationItems" : [ { "id" : "ITEM-1", "itemData" : { "author" : [ { "dropping-particle" : "", "family" : "Sjolund", "given" : "B", "non-dropping-particle" : "", "parse-names" : false, "suffix" : "" }, { "dropping-particle" : "", "family" : "Terenius", "given" : "L", "non-dropping-particle" : "", "parse-names" : false, "suffix" : "" }, { "dropping-particle" : "", "family" : "Eriksson", "given" : "M", "non-dropping-particle" : "", "parse-names" : false, "suffix" : "" } ], "container-title" : "Acta Physiolog Scand", "id" : "ITEM-1", "issued" : { "date-parts" : [ [ "1977" ] ] }, "page" : "372-382", "title" : "Increased crebrospinal fluid levels of endorphins after elcetroacupuncture.", "type" : "article-journal", "volume" : "100" }, "uris" : [ "http://www.mendeley.com/documents/?uuid=1ca9280f-ee8e-4763-9142-af956450695a" ] } ], "mendeley" : { "formattedCitation" : "(Sjolund, Terenius, &amp; Eriksson, 1977)", "plainTextFormattedCitation" : "(Sjolund, Terenius, &amp; Eriksson, 1977)", "previouslyFormattedCitation" : "(Sjolund, Terenius, &amp; Eriksson, 1977)"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(Sjolund, Terenius, &amp; Eriksson, 1977)</w:t>
      </w:r>
      <w:r w:rsidRPr="00EA13B0">
        <w:rPr>
          <w:rFonts w:eastAsia="Calibri" w:cs="Times New Roman"/>
        </w:rPr>
        <w:fldChar w:fldCharType="end"/>
      </w:r>
      <w:r w:rsidRPr="00EA13B0">
        <w:rPr>
          <w:rFonts w:eastAsia="Calibri" w:cs="Times New Roman"/>
        </w:rPr>
        <w:t xml:space="preserve">. The endogenous opioid mechanism is thought to act on perception of pain through the release of endogenous peptides. These peptides are divided into three major families of opioids each with their own precursor and various levels of distribution throughout the CNS </w:t>
      </w:r>
      <w:r w:rsidRPr="00EA13B0">
        <w:rPr>
          <w:rFonts w:eastAsia="Calibri" w:cs="Times New Roman"/>
        </w:rPr>
        <w:fldChar w:fldCharType="begin" w:fldLock="1"/>
      </w:r>
      <w:r w:rsidRPr="00EA13B0">
        <w:rPr>
          <w:rFonts w:eastAsia="Calibri" w:cs="Times New Roman"/>
        </w:rPr>
        <w:instrText>ADDIN CSL_CITATION { "citationItems" : [ { "id" : "ITEM-1", "itemData" : { "DOI" : "10.1146/annurev.ne.07.030184.001521", "ISBN" : "0147-006X (Print)", "ISSN" : "0147-006X", "PMID" : "6143527", "abstract" : "In 1978, we published two reviews on pain control mechanisms in the central nervous system. One concentrated on brainstem control of spinal nociceptive neurons (Fields &amp; Basbaum 1978). The other focused on those pain control systems which use endogenous opioid compounds and presumably mediate the analgesic action of exogenous opiate analgesics (Basbaum &amp; Fields 1978). Since those reviews were published, information in both areas has grown rapidly. For example, it is now known that there are at least three families of endogenous opioid peptides (endorphins), each having a different precursor and a differential distribution in the eNS. In addition, knowledge of the immunohistochemistry and pharmacology of the brainstem and spinal neurons involved in pain transmission and modulation has expanded. Finally, much more is known about the circuitry underlying both the transmission and control of pain. These new observations make revisions necessary in the mechanisms proposed to account for the analgesic action of exogenous opiates and electrical brain stimulation. In this paper we review the new information, concentrating on those studies that necessitate changes in the original model.", "author" : [ { "dropping-particle" : "", "family" : "Basbaum", "given" : "A I", "non-dropping-particle" : "", "parse-names" : false, "suffix" : "" }, { "dropping-particle" : "", "family" : "Fields", "given" : "H L", "non-dropping-particle" : "", "parse-names" : false, "suffix" : "" } ], "container-title" : "Annual Review of Neuroscience", "id" : "ITEM-1", "issue" : "1", "issued" : { "date-parts" : [ [ "1984" ] ] }, "page" : "309-338", "title" : "Endogenous Pain Control Systems: Brainstem Spinal Pathways and Endorphin Circuitry", "type" : "article-journal", "volume" : "7" }, "uris" : [ "http://www.mendeley.com/documents/?uuid=297253e6-ddc9-48da-8851-e1b7aa015df7" ] } ], "mendeley" : { "formattedCitation" : "(Basbaum &amp; Fields, 1984)", "plainTextFormattedCitation" : "(Basbaum &amp; Fields, 1984)", "previouslyFormattedCitation" : "(Basbaum &amp; Fields, 1984)"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(Basbaum &amp; Fields, 1984)</w:t>
      </w:r>
      <w:r w:rsidRPr="00EA13B0">
        <w:rPr>
          <w:rFonts w:eastAsia="Calibri" w:cs="Times New Roman"/>
        </w:rPr>
        <w:fldChar w:fldCharType="end"/>
      </w:r>
      <w:r w:rsidRPr="00EA13B0">
        <w:rPr>
          <w:rFonts w:eastAsia="Calibri" w:cs="Times New Roman"/>
        </w:rPr>
        <w:t xml:space="preserve">. Endorphins, enkephalins, and </w:t>
      </w:r>
      <w:r w:rsidRPr="00EA13B0">
        <w:rPr>
          <w:rFonts w:eastAsia="Calibri" w:cs="Times New Roman"/>
        </w:rPr>
        <w:lastRenderedPageBreak/>
        <w:t xml:space="preserve">dynorphins make up the three major families of endogenous opioids and within the endorphin family, β-endorphin has emerged for its role in the regulation of blood pressure, pain, and body temperature </w:t>
      </w:r>
      <w:r w:rsidRPr="00EA13B0">
        <w:rPr>
          <w:rFonts w:eastAsia="Calibri" w:cs="Times New Roman"/>
        </w:rPr>
        <w:fldChar w:fldCharType="begin" w:fldLock="1"/>
      </w:r>
      <w:r w:rsidRPr="00EA13B0">
        <w:rPr>
          <w:rFonts w:eastAsia="Calibri" w:cs="Times New Roman"/>
        </w:rPr>
        <w:instrText>ADDIN CSL_CITATION { "citationItems" : [ { "id" : "ITEM-1", "itemData" : { "ISSN" : "0195-9131", "PMID" : "2205777", "abstract" : "In this paper we discuss recent experimental and clinical findings which lead us to propose that prolonged rhythmic exercise can activate central opioid systems by triggering increased discharge from mechanosensitive afferent nerve fibers (Group III or A-delta) arising from contracting skeletal muscle. We review evidence that supports the concept that many of the cardiovascular, analgesic, and behavioral effects of exercise are mediated by this mechanism and that the same or similar mechanisms are responsible for the central and peripheral effects of acupuncture. Based on this hypothesis, and supporting evidence from human and animal studies, we suggest a mechanism and a potential therapeutic role for exercise in the treatment of selected patients with disorders as diverse as hypertension, addiction, depression, and anorexia nervosa.", "author" : [ { "dropping-particle" : "", "family" : "Thor\u00e9n", "given" : "P", "non-dropping-particle" : "", "parse-names" : false, "suffix" : "" }, { "dropping-particle" : "", "family" : "Floras", "given" : "J S", "non-dropping-particle" : "", "parse-names" : false, "suffix" : "" }, { "dropping-particle" : "", "family" : "Hoffmann", "given" : "P", "non-dropping-particle" : "", "parse-names" : false, "suffix" : "" }, { "dropping-particle" : "", "family" : "Seals", "given" : "D R", "non-dropping-particle" : "", "parse-names" : false, "suffix" : "" } ], "container-title" : "Medicine and science in sports and exercise", "id" : "ITEM-1", "issue" : "4", "issued" : { "date-parts" : [ [ "1990" ] ] }, "page" : "417-428", "title" : "Endorphins and exercise: physiological mechanisms and clinical implications.", "type" : "article-journal", "volume" : "22" }, "uris" : [ "http://www.mendeley.com/documents/?uuid=c39bff34-38e5-484a-b1d6-b6910ae5270a" ] } ], "mendeley" : { "formattedCitation" : "(Thor\u00e9n et al., 1990)", "plainTextFormattedCitation" : "(Thor\u00e9n et al., 1990)", "previouslyFormattedCitation" : "(Thor\u00e9n et al., 1990)"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(Thorén et al., 1990)</w:t>
      </w:r>
      <w:r w:rsidRPr="00EA13B0">
        <w:rPr>
          <w:rFonts w:eastAsia="Calibri" w:cs="Times New Roman"/>
        </w:rPr>
        <w:fldChar w:fldCharType="end"/>
      </w:r>
      <w:r w:rsidRPr="00EA13B0">
        <w:rPr>
          <w:rFonts w:eastAsia="Calibri" w:cs="Times New Roman"/>
        </w:rPr>
        <w:t xml:space="preserve">. This specific member of the endorphin family is synthesized in the anterior pituitary from which it is released into circulation </w:t>
      </w:r>
      <w:r w:rsidRPr="00EA13B0">
        <w:rPr>
          <w:rFonts w:eastAsia="Calibri" w:cs="Times New Roman"/>
        </w:rPr>
        <w:fldChar w:fldCharType="begin" w:fldLock="1"/>
      </w:r>
      <w:r w:rsidRPr="00EA13B0">
        <w:rPr>
          <w:rFonts w:eastAsia="Calibri" w:cs="Times New Roman"/>
        </w:rPr>
        <w:instrText>ADDIN CSL_CITATION { "citationItems" : [ { "id" : "ITEM-1", "itemData" : { "author" : [ { "dropping-particle" : "", "family" : "Allan Goldfarb and Athanasios Z. Jamurtas", "given" : "", "non-dropping-particle" : "", "parse-names" : false, "suffix" : "" } ], "id" : "ITEM-1", "issue" : "1", "issued" : { "date-parts" : [ [ "1997" ] ] }, "page" : "8-16", "title" : "p-Endorphin Response to Exercise", "type" : "article-journal", "volume" : "24" }, "uris" : [ "http://www.mendeley.com/documents/?uuid=dea9757a-e060-4a25-8831-0437d188e2c0" ] } ], "mendeley" : { "formattedCitation" : "(Allan Goldfarb and Athanasios Z. Jamurtas, 1997)", "manualFormatting" : "(Goldfarb &amp; Jamurtas, 1997)", "plainTextFormattedCitation" : "(Allan Goldfarb and Athanasios Z. Jamurtas, 1997)", "previouslyFormattedCitation" : "(Allan Goldfarb and Athanasios Z. Jamurtas, 1997)"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(Goldfarb &amp; Jamurtas, 1997)</w:t>
      </w:r>
      <w:r w:rsidRPr="00EA13B0">
        <w:rPr>
          <w:rFonts w:eastAsia="Calibri" w:cs="Times New Roman"/>
        </w:rPr>
        <w:fldChar w:fldCharType="end"/>
      </w:r>
      <w:r w:rsidRPr="00EA13B0">
        <w:rPr>
          <w:rFonts w:eastAsia="Calibri" w:cs="Times New Roman"/>
        </w:rPr>
        <w:t xml:space="preserve">. Once released into circulation these opioids act on specific regions of the brain such as the Periaqueductal Grey and Rostral ventral medulla </w:t>
      </w:r>
      <w:r w:rsidRPr="00EA13B0">
        <w:rPr>
          <w:rFonts w:eastAsia="Calibri" w:cs="Times New Roman"/>
        </w:rPr>
        <w:fldChar w:fldCharType="begin" w:fldLock="1"/>
      </w:r>
      <w:r w:rsidRPr="00EA13B0">
        <w:rPr>
          <w:rFonts w:eastAsia="Calibri" w:cs="Times New Roman"/>
        </w:rPr>
        <w:instrText>ADDIN CSL_CITATION { "citationItems" : [ { "id" : "ITEM-1", "itemData" : { "DOI" : "10.1146/annurev.ne.07.030184.001521", "ISBN" : "0147-006X (Print)", "ISSN" : "0147-006X", "PMID" : "6143527", "abstract" : "In 1978, we published two reviews on pain control mechanisms in the central nervous system. One concentrated on brainstem control of spinal nociceptive neurons (Fields &amp; Basbaum 1978). The other focused on those pain control systems which use endogenous opioid compounds and presumably mediate the analgesic action of exogenous opiate analgesics (Basbaum &amp; Fields 1978). Since those reviews were published, information in both areas has grown rapidly. For example, it is now known that there are at least three families of endogenous opioid peptides (endorphins), each having a different precursor and a differential distribution in the eNS. In addition, knowledge of the immunohistochemistry and pharmacology of the brainstem and spinal neurons involved in pain transmission and modulation has expanded. Finally, much more is known about the circuitry underlying both the transmission and control of pain. These new observations make revisions necessary in the mechanisms proposed to account for the analgesic action of exogenous opiates and electrical brain stimulation. In this paper we review the new information, concentrating on those studies that necessitate changes in the original model.", "author" : [ { "dropping-particle" : "", "family" : "Basbaum", "given" : "A I", "non-dropping-particle" : "", "parse-names" : false, "suffix" : "" }, { "dropping-particle" : "", "family" : "Fields", "given" : "H L", "non-dropping-particle" : "", "parse-names" : false, "suffix" : "" } ], "container-title" : "Annual Review of Neuroscience", "id" : "ITEM-1", "issue" : "1", "issued" : { "date-parts" : [ [ "1984" ] ] }, "page" : "309-338", "title" : "Endogenous Pain Control Systems: Brainstem Spinal Pathways and Endorphin Circuitry", "type" : "article-journal", "volume" : "7" }, "uris" : [ "http://www.mendeley.com/documents/?uuid=297253e6-ddc9-48da-8851-e1b7aa015df7" ] } ], "mendeley" : { "formattedCitation" : "(Basbaum &amp; Fields, 1984)", "plainTextFormattedCitation" : "(Basbaum &amp; Fields, 1984)", "previouslyFormattedCitation" : "(Basbaum &amp; Fields, 1984)"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(Basbaum &amp; Fields, 1984)</w:t>
      </w:r>
      <w:r w:rsidRPr="00EA13B0">
        <w:rPr>
          <w:rFonts w:eastAsia="Calibri" w:cs="Times New Roman"/>
        </w:rPr>
        <w:fldChar w:fldCharType="end"/>
      </w:r>
      <w:r w:rsidRPr="00EA13B0">
        <w:rPr>
          <w:rFonts w:eastAsia="Calibri" w:cs="Times New Roman"/>
        </w:rPr>
        <w:t xml:space="preserve">.  </w:t>
      </w:r>
    </w:p>
    <w:p w:rsidR="00EA13B0" w:rsidRPr="00EA13B0" w:rsidRDefault="00EA13B0" w:rsidP="00EA13B0">
      <w:pPr>
        <w:spacing w:line="480" w:lineRule="auto"/>
        <w:rPr>
          <w:rFonts w:eastAsia="Calibri" w:cs="Times New Roman"/>
        </w:rPr>
      </w:pPr>
      <w:r w:rsidRPr="00EA13B0">
        <w:rPr>
          <w:rFonts w:eastAsia="Calibri" w:cs="Times New Roman"/>
        </w:rPr>
        <w:tab/>
        <w:t xml:space="preserve">There seems to be some uncertainty on how exactly TENS effects the release of endogenous opioids. Sjolund and Eriksson propose that conventional TENS (50-100Hz, low intensity) and acupuncture like TENS (2 Hz, high intensity) act through different mechanisms </w:t>
      </w:r>
      <w:r w:rsidRPr="00EA13B0">
        <w:rPr>
          <w:rFonts w:eastAsia="Calibri" w:cs="Times New Roman"/>
        </w:rPr>
        <w:fldChar w:fldCharType="begin" w:fldLock="1"/>
      </w:r>
      <w:r w:rsidRPr="00EA13B0">
        <w:rPr>
          <w:rFonts w:eastAsia="Calibri" w:cs="Times New Roman"/>
        </w:rPr>
        <w:instrText>ADDIN CSL_CITATION { "citationItems" : [ { "id" : "ITEM-1", "itemData" : { "author" : [ { "dropping-particle" : "", "family" : "Sjolund", "given" : "B", "non-dropping-particle" : "", "parse-names" : false, "suffix" : "" }, { "dropping-particle" : "", "family" : "Terenius", "given" : "L", "non-dropping-particle" : "", "parse-names" : false, "suffix" : "" }, { "dropping-particle" : "", "family" : "Eriksson", "given" : "M", "non-dropping-particle" : "", "parse-names" : false, "suffix" : "" } ], "container-title" : "Acta Physiolog Scand", "id" : "ITEM-1", "issued" : { "date-parts" : [ [ "1977" ] ] }, "page" : "372-382", "title" : "Increased crebrospinal fluid levels of endorphins after elcetroacupuncture.", "type" : "article-journal", "volume" : "100" }, "uris" : [ "http://www.mendeley.com/documents/?uuid=1ca9280f-ee8e-4763-9142-af956450695a" ] } ], "mendeley" : { "formattedCitation" : "(Sjolund et al., 1977)", "plainTextFormattedCitation" : "(Sjolund et al., 1977)", "previouslyFormattedCitation" : "(Sjolund et al., 1977)"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(Sjolund et al., 1977)</w:t>
      </w:r>
      <w:r w:rsidRPr="00EA13B0">
        <w:rPr>
          <w:rFonts w:eastAsia="Calibri" w:cs="Times New Roman"/>
        </w:rPr>
        <w:fldChar w:fldCharType="end"/>
      </w:r>
      <w:r w:rsidRPr="00EA13B0">
        <w:rPr>
          <w:rFonts w:eastAsia="Calibri" w:cs="Times New Roman"/>
        </w:rPr>
        <w:t xml:space="preserve">. In their study they applied both types of TENS to 10 participants at the site of reported pain. They found that 6 out of the 10 participants who received acupuncture like TENS experienced inhibition of the induced pain relief from injections of naloxone; a drug that reverses the effects of opioids. These results showed that low frequency TENS to be acting through endogenous opioid mechanisms. However none of the 10 participants who experienced conventional TENS experienced this naloxone mediated inhibition of pain relief </w:t>
      </w:r>
      <w:r w:rsidRPr="00EA13B0">
        <w:rPr>
          <w:rFonts w:eastAsia="Calibri" w:cs="Times New Roman"/>
        </w:rPr>
        <w:fldChar w:fldCharType="begin" w:fldLock="1"/>
      </w:r>
      <w:r w:rsidRPr="00EA13B0">
        <w:rPr>
          <w:rFonts w:eastAsia="Calibri" w:cs="Times New Roman"/>
        </w:rPr>
        <w:instrText>ADDIN CSL_CITATION { "citationItems" : [ { "id" : "ITEM-1", "itemData" : { "author" : [ { "dropping-particle" : "", "family" : "Sjolund", "given" : "B", "non-dropping-particle" : "", "parse-names" : false, "suffix" : "" }, { "dropping-particle" : "", "family" : "Terenius", "given" : "L", "non-dropping-particle" : "", "parse-names" : false, "suffix" : "" }, { "dropping-particle" : "", "family" : "Eriksson", "given" : "M", "non-dropping-particle" : "", "parse-names" : false, "suffix" : "" } ], "container-title" : "Acta Physiolog Scand", "id" : "ITEM-1", "issued" : { "date-parts" : [ [ "1977" ] ] }, "page" : "372-382", "title" : "Increased crebrospinal fluid levels of endorphins after elcetroacupuncture.", "type" : "article-journal", "volume" : "100" }, "uris" : [ "http://www.mendeley.com/documents/?uuid=1ca9280f-ee8e-4763-9142-af956450695a" ] } ], "mendeley" : { "formattedCitation" : "(Sjolund et al., 1977)", "plainTextFormattedCitation" : "(Sjolund et al., 1977)", "previouslyFormattedCitation" : "(Sjolund et al., 1977)"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(Sjolund et al., 1977)</w:t>
      </w:r>
      <w:r w:rsidRPr="00EA13B0">
        <w:rPr>
          <w:rFonts w:eastAsia="Calibri" w:cs="Times New Roman"/>
        </w:rPr>
        <w:fldChar w:fldCharType="end"/>
      </w:r>
      <w:r w:rsidRPr="00EA13B0">
        <w:rPr>
          <w:rFonts w:eastAsia="Calibri" w:cs="Times New Roman"/>
        </w:rPr>
        <w:t xml:space="preserve">. Further, another study conducted by Han et al. applied low frequency (2 Hz) TENS and High frequency (100 Hz) TENS to participants and measured the effect on CSF content of Met-enkephalin-Arg-Phe (MEAP) and dynorphin A (DynA); endogenous opioid precursors </w:t>
      </w:r>
      <w:r w:rsidRPr="00EA13B0">
        <w:rPr>
          <w:rFonts w:eastAsia="Calibri" w:cs="Times New Roman"/>
        </w:rPr>
        <w:fldChar w:fldCharType="begin" w:fldLock="1"/>
      </w:r>
      <w:r w:rsidRPr="00EA13B0">
        <w:rPr>
          <w:rFonts w:eastAsia="Calibri" w:cs="Times New Roman"/>
        </w:rPr>
        <w:instrText>ADDIN CSL_CITATION { "citationItems" : [ { "id" : "ITEM-1", "itemData" : { "DOI" : "10.1016/0304-3959(91)90218-M", "ISBN" : "0304-3959 (Print)", "ISSN" : "03043959", "PMID" : "1686080", "abstract" : "Transcutaneous nerve stimulation (TENS) treatment was given for 30 min to 37 patients divided into 3 groups of 10 patients and 1 group of 7 patients. Two groups received low-frequency (2 Hz) and the other 2 groups high-frequency (100 Hz) stimulation. A diagnostic lumbar cerebrospinal fluid (CSF) sample was obtained immediately before and after stimulation. The CSF samples were subjected to analysis of immunoreactive (ir) opioid peptides, Met-enkephalin-Arg-Phe (MEAP) from preproenkephalin and dynorphin A (Dyn A) from preprodynorphin, respectively. Low frequency TENS applied on the hand and the leg resulted in a marked increase (367%, P &lt; 0.05) of ir-MEAP but not ir-Dyn A, whereas high-frequency (100 Hz) TENS produced a 49% increase in ir-Dyn A (P &lt; 0.01) but not ir-MEAP. This is the first report in humans that 2 Hz and 100 Hz peripheral stimulation induces differential release of peptides from preproenkephalin and preprodynorphin, respectively. ?? 1991.", "author" : [ { "dropping-particle" : "", "family" : "Han", "given" : "J. S.", "non-dropping-particle" : "", "parse-names" : false, "suffix" : "" }, { "dropping-particle" : "", "family" : "Chen", "given" : "X. H.", "non-dropping-particle" : "", "parse-names" : false, "suffix" : "" }, { "dropping-particle" : "", "family" : "Sun", "given" : "S. L.", "non-dropping-particle" : "", "parse-names" : false, "suffix" : "" }, { "dropping-particle" : "", "family" : "Xu", "given" : "X. J.", "non-dropping-particle" : "", "parse-names" : false, "suffix" : "" }, { "dropping-particle" : "", "family" : "Yuan", "given" : "Y.", "non-dropping-particle" : "", "parse-names" : false, "suffix" : "" }, { "dropping-particle" : "", "family" : "Yan", "given" : "S. C.", "non-dropping-particle" : "", "parse-names" : false, "suffix" : "" }, { "dropping-particle" : "", "family" : "Hao", "given" : "J. X.", "non-dropping-particle" : "", "parse-names" : false, "suffix" : "" }, { "dropping-particle" : "", "family" : "Terenius", "given" : "L.", "non-dropping-particle" : "", "parse-names" : false, "suffix" : "" } ], "container-title" : "Pain", "id" : "ITEM-1", "issue" : "3", "issued" : { "date-parts" : [ [ "1991" ] ] }, "page" : "295-298", "title" : "Effect of low- and high-frequency TENS on Met-enkephalin-Arg-Phe and dynorphin A immunoreactivity in human lumbar CSF", "type" : "article-journal", "volume" : "47" }, "uris" : [ "http://www.mendeley.com/documents/?uuid=0f3078ef-29c7-4a1a-8ca0-d1e9344a056b" ] } ], "mendeley" : { "formattedCitation" : "(Han et al., 1991)", "plainTextFormattedCitation" : "(Han et al., 1991)", "previouslyFormattedCitation" : "(Han et al., 1991)"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(Han et al., 1991)</w:t>
      </w:r>
      <w:r w:rsidRPr="00EA13B0">
        <w:rPr>
          <w:rFonts w:eastAsia="Calibri" w:cs="Times New Roman"/>
        </w:rPr>
        <w:fldChar w:fldCharType="end"/>
      </w:r>
      <w:r w:rsidRPr="00EA13B0">
        <w:rPr>
          <w:rFonts w:eastAsia="Calibri" w:cs="Times New Roman"/>
        </w:rPr>
        <w:t xml:space="preserve">. The results of this study found that low frequency TENS produced a 367% increase in spinal fluid levels of MEAP and a 29% increase in DynA, in contrast high frequency TENS produced a slight non-significant decrease in MEAP and a 49% </w:t>
      </w:r>
      <w:r w:rsidRPr="00EA13B0">
        <w:rPr>
          <w:rFonts w:eastAsia="Calibri" w:cs="Times New Roman"/>
        </w:rPr>
        <w:lastRenderedPageBreak/>
        <w:t xml:space="preserve">increase in DynA.  The authors point out that their results are in parallel with an animal study conducted by Fei et al. </w:t>
      </w:r>
      <w:r w:rsidRPr="00EA13B0">
        <w:rPr>
          <w:rFonts w:eastAsia="Calibri" w:cs="Times New Roman"/>
        </w:rPr>
        <w:fldChar w:fldCharType="begin" w:fldLock="1"/>
      </w:r>
      <w:r w:rsidRPr="00EA13B0">
        <w:rPr>
          <w:rFonts w:eastAsia="Calibri" w:cs="Times New Roman"/>
        </w:rPr>
        <w:instrText>ADDIN CSL_CITATION { "citationItems" : [ { "id" : "ITEM-1", "itemData" : { "DOI" : "10.1016/0304-3959(91)90218-M", "ISBN" : "0304-3959 (Print)", "ISSN" : "03043959", "PMID" : "1686080", "abstract" : "Transcutaneous nerve stimulation (TENS) treatment was given for 30 min to 37 patients divided into 3 groups of 10 patients and 1 group of 7 patients. Two groups received low-frequency (2 Hz) and the other 2 groups high-frequency (100 Hz) stimulation. A diagnostic lumbar cerebrospinal fluid (CSF) sample was obtained immediately before and after stimulation. The CSF samples were subjected to analysis of immunoreactive (ir) opioid peptides, Met-enkephalin-Arg-Phe (MEAP) from preproenkephalin and dynorphin A (Dyn A) from preprodynorphin, respectively. Low frequency TENS applied on the hand and the leg resulted in a marked increase (367%, P &lt; 0.05) of ir-MEAP but not ir-Dyn A, whereas high-frequency (100 Hz) TENS produced a 49% increase in ir-Dyn A (P &lt; 0.01) but not ir-MEAP. This is the first report in humans that 2 Hz and 100 Hz peripheral stimulation induces differential release of peptides from preproenkephalin and preprodynorphin, respectively. ?? 1991.", "author" : [ { "dropping-particle" : "", "family" : "Han", "given" : "J. S.", "non-dropping-particle" : "", "parse-names" : false, "suffix" : "" }, { "dropping-particle" : "", "family" : "Chen", "given" : "X. H.", "non-dropping-particle" : "", "parse-names" : false, "suffix" : "" }, { "dropping-particle" : "", "family" : "Sun", "given" : "S. L.", "non-dropping-particle" : "", "parse-names" : false, "suffix" : "" }, { "dropping-particle" : "", "family" : "Xu", "given" : "X. J.", "non-dropping-particle" : "", "parse-names" : false, "suffix" : "" }, { "dropping-particle" : "", "family" : "Yuan", "given" : "Y.", "non-dropping-particle" : "", "parse-names" : false, "suffix" : "" }, { "dropping-particle" : "", "family" : "Yan", "given" : "S. C.", "non-dropping-particle" : "", "parse-names" : false, "suffix" : "" }, { "dropping-particle" : "", "family" : "Hao", "given" : "J. X.", "non-dropping-particle" : "", "parse-names" : false, "suffix" : "" }, { "dropping-particle" : "", "family" : "Terenius", "given" : "L.", "non-dropping-particle" : "", "parse-names" : false, "suffix" : "" } ], "container-title" : "Pain", "id" : "ITEM-1", "issue" : "3", "issued" : { "date-parts" : [ [ "1991" ] ] }, "page" : "295-298", "title" : "Effect of low- and high-frequency TENS on Met-enkephalin-Arg-Phe and dynorphin A immunoreactivity in human lumbar CSF", "type" : "article-journal", "volume" : "47" }, "uris" : [ "http://www.mendeley.com/documents/?uuid=0f3078ef-29c7-4a1a-8ca0-d1e9344a056b" ] } ], "mendeley" : { "formattedCitation" : "(Han et al., 1991)", "plainTextFormattedCitation" : "(Han et al., 1991)", "previouslyFormattedCitation" : "(Han et al., 1991)"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(Han et al., 1991)</w:t>
      </w:r>
      <w:r w:rsidRPr="00EA13B0">
        <w:rPr>
          <w:rFonts w:eastAsia="Calibri" w:cs="Times New Roman"/>
        </w:rPr>
        <w:fldChar w:fldCharType="end"/>
      </w:r>
      <w:r w:rsidRPr="00EA13B0">
        <w:rPr>
          <w:rFonts w:eastAsia="Calibri" w:cs="Times New Roman"/>
        </w:rPr>
        <w:t xml:space="preserve">. This study found that rats stimulated with low frequency TENS caused a marked release in met-enkephalin and high frequency stimulated the release of DynA. The hypoalgesia induced by low frequency TENS during this animal study was readily reversible through the use of naloxone. Based on this Han et al. conclude that peptides released in response to low-frequency TENS are acting through the endogenous opioid system.  </w:t>
      </w:r>
    </w:p>
    <w:p w:rsidR="00EA13B0" w:rsidRPr="00EA13B0" w:rsidRDefault="00EA13B0" w:rsidP="00EA13B0">
      <w:pPr>
        <w:spacing w:line="480" w:lineRule="auto"/>
        <w:ind w:firstLine="720"/>
        <w:rPr>
          <w:rFonts w:eastAsia="Calibri" w:cs="Times New Roman"/>
        </w:rPr>
      </w:pPr>
      <w:r w:rsidRPr="00EA13B0">
        <w:rPr>
          <w:rFonts w:eastAsia="Calibri" w:cs="Times New Roman"/>
        </w:rPr>
        <w:t xml:space="preserve">In a study conducted by Astokorki and Mauger, TENS was applied in a two part study in order to examine the effects of TENS on exercise induced pain (EIP) and to see how that would affect performance </w:t>
      </w:r>
      <w:r w:rsidRPr="00EA13B0">
        <w:rPr>
          <w:rFonts w:eastAsia="Calibri" w:cs="Times New Roman"/>
        </w:rPr>
        <w:fldChar w:fldCharType="begin" w:fldLock="1"/>
      </w:r>
      <w:r w:rsidRPr="00EA13B0">
        <w:rPr>
          <w:rFonts w:eastAsia="Calibri" w:cs="Times New Roman"/>
        </w:rPr>
        <w:instrText>ADDIN CSL_CITATION { "citationItems" : [ { "id" : "ITEM-1", "itemData" : { "DOI" : "10.1007/s00421-016-3532-6", "ISBN" : "0123456789", "ISSN" : "14396319", "PMID" : "28160085", "abstract" : "PURPOSE Muscle pain is a natural consequence of intense and prolonged exercise and has been suggested to be a limiter of performance. Transcutaneous electrical nerve stimulation (TENS) and interferential current (IFC) have been shown to reduce both chronic and acute pain in a variety of conditions. This study sought to ascertain whether TENS and IFC could reduce exercise-induced pain (EIP) and whether this would affect exercise performance. It was hypothesised that TENS and IFC would reduce EIP and result in an improved exercise performance. METHODS In two parts, 18 (Part\u00a0I) and 22 (Part\u00a0II) healthy male and female participants completed an isometric contraction of the dominant bicep until exhaustion (Part\u00a0I) and a 16.1\u00a0km cycling time trial as quickly as they could (Part\u00a0II) whilst receiving TENS, IFC, and a SHAM placebo in a repeated measures, randomised cross-over, and placebo-controlled design. Perceived EIP was recorded in both tasks using a validated subjective scale. RESULTS In Part\u00a0I, TENS significantly reduced perceived EIP (mean reduction of 12%) during the isometric contraction (P\u2009=\u20090.006) and significantly improved participants' time to exhaustion by a mean of 38% (P\u2009=\u20090.02). In Part\u00a0II, TENS significantly improved (P\u2009=\u20090.003) participants' time trial completion time (~2% improvement) through an increased mean power output. CONCLUSION These findings demonstrate that TENS can attenuate perceived EIP in a healthy population and that doing so significantly improves endurance performance in both submaximal isometric single limb exercise and whole-body dynamic exercise.", "author" : [ { "dropping-particle" : "", "family" : "Astokorki", "given" : "Ali H Y", "non-dropping-particle" : "", "parse-names" : false, "suffix" : "" }, { "dropping-particle" : "", "family" : "Mauger", "given" : "Alexis R.", "non-dropping-particle" : "", "parse-names" : false, "suffix" : "" } ], "container-title" : "European Journal of Applied Physiology", "id" : "ITEM-1", "issue" : "3", "issued" : { "date-parts" : [ [ "2017" ] ] }, "page" : "483-492", "publisher" : "Springer Berlin Heidelberg", "title" : "Transcutaneous electrical nerve stimulation reduces exercise-induced perceived pain and improves endurance exercise performance", "type" : "article-journal", "volume" : "117" }, "uris" : [ "http://www.mendeley.com/documents/?uuid=e2b20281-9ea5-4b6d-8b61-903e3e24e807" ] } ], "mendeley" : { "formattedCitation" : "(Astokorki &amp; Mauger, 2017)", "plainTextFormattedCitation" : "(Astokorki &amp; Mauger, 2017)", "previouslyFormattedCitation" : "(Astokorki &amp; Mauger, 2017)"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(Astokorki &amp; Mauger, 2017)</w:t>
      </w:r>
      <w:r w:rsidRPr="00EA13B0">
        <w:rPr>
          <w:rFonts w:eastAsia="Calibri" w:cs="Times New Roman"/>
        </w:rPr>
        <w:fldChar w:fldCharType="end"/>
      </w:r>
      <w:r w:rsidRPr="00EA13B0">
        <w:rPr>
          <w:rFonts w:eastAsia="Calibri" w:cs="Times New Roman"/>
        </w:rPr>
        <w:t xml:space="preserve">. The study found that pain ratings were decreased when TENS was applied continuously at a stimulation frequency of 100 Hz and a pulse width of 300µs for the duration of a cycling task. It also showed that performance could be positively affected because time to exhaustion and force outputs were increased when TENS was applied compared to control conditions. </w:t>
      </w:r>
    </w:p>
    <w:p w:rsidR="00EA13B0" w:rsidRPr="00EA13B0" w:rsidRDefault="00EA13B0" w:rsidP="00EA13B0">
      <w:pPr>
        <w:spacing w:line="480" w:lineRule="auto"/>
        <w:rPr>
          <w:rFonts w:eastAsia="Calibri" w:cs="Times New Roman"/>
        </w:rPr>
      </w:pPr>
      <w:r w:rsidRPr="00EA13B0">
        <w:rPr>
          <w:rFonts w:eastAsia="Calibri" w:cs="Times New Roman"/>
        </w:rPr>
        <w:tab/>
        <w:t xml:space="preserve">Another study published by Dean et al. evaluated the possible bilateral effect of TENS when applied unilaterally to the median nerve </w:t>
      </w:r>
      <w:r w:rsidRPr="00EA13B0">
        <w:rPr>
          <w:rFonts w:eastAsia="Calibri" w:cs="Times New Roman"/>
        </w:rPr>
        <w:fldChar w:fldCharType="begin" w:fldLock="1"/>
      </w:r>
      <w:r w:rsidRPr="00EA13B0">
        <w:rPr>
          <w:rFonts w:eastAsia="Calibri" w:cs="Times New Roman"/>
        </w:rPr>
        <w:instrText>ADDIN CSL_CITATION { "citationItems" : [ { "id" : "ITEM-1", "itemData" : { "DOI" : "10.1111/j.1475-097X.2006.00689.x", "ISBN" : "1475-0961 (Print)\\r1475-0961 (Linking)", "ISSN" : "14750961", "PMID" : "16939510", "abstract" : "Transcutaneous electrical nerve stimulation (TENS) is used to relieve acute and chronic pain. TENS electrodes are applied at the site of pain or in segments related to the pain, although there is limited research to support either approach. This study investigated the effects of unilateral TENS on mechanical and thermal thresholds at ipsilateral and contralateral sites in healthy human participants. Sensory perception thresholds were measured on the ipsilateral and contralateral thenar eminence of 16 volunteers for von Frey filaments, sharpness, warm, cold and heat pain. TENS was administered over the right median nerve for 10 min at 100 pulses per second (pps) and an intensity which elicited mild tingling in the hand. During TENS, ipsilateral threshold was greater than contralateral threshold for all sensory modalities, although differences were less marked for thermal stimuli. TENS effects had disappeared 30 min after TENS had been switched off although there was a tendency for thermal thresholds to remain elevated. We conclude that during stimulation, TENS elevates somatosensory thresholds within the distribution of the stimulated nerve. The rapid and short-lived ipsilateral effect is consistent with findings from animal studies and suggests a central segmental mechanism.", "author" : [ { "dropping-particle" : "", "family" : "Dean", "given" : "Jaqueline", "non-dropping-particle" : "", "parse-names" : false, "suffix" : "" }, { "dropping-particle" : "", "family" : "Bowsher", "given" : "David", "non-dropping-particle" : "", "parse-names" : false, "suffix" : "" }, { "dropping-particle" : "", "family" : "Johnson", "given" : "Mark I.", "non-dropping-particle" : "", "parse-names" : false, "suffix" : "" } ], "container-title" : "Clinical Physiology and Functional Imaging", "id" : "ITEM-1", "issue" : "5", "issued" : { "date-parts" : [ [ "2006" ] ] }, "page" : "314-318", "title" : "The effects of unilateral transcutaneous electrical nerve stimulation of the median nerve on bilateral somatosensory thresholds", "type" : "article-journal", "volume" : "26" }, "uris" : [ "http://www.mendeley.com/documents/?uuid=fbe6f4ea-3144-4fea-b34a-d1b6017a28e1" ] } ], "mendeley" : { "formattedCitation" : "(Dean et al., 2006)", "plainTextFormattedCitation" : "(Dean et al., 2006)", "previouslyFormattedCitation" : "(Dean et al., 2006)"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(Dean et al., 2006)</w:t>
      </w:r>
      <w:r w:rsidRPr="00EA13B0">
        <w:rPr>
          <w:rFonts w:eastAsia="Calibri" w:cs="Times New Roman"/>
        </w:rPr>
        <w:fldChar w:fldCharType="end"/>
      </w:r>
      <w:r w:rsidRPr="00EA13B0">
        <w:rPr>
          <w:rFonts w:eastAsia="Calibri" w:cs="Times New Roman"/>
        </w:rPr>
        <w:t xml:space="preserve">. This study also made use of the application of multiple types of painful stimuli ranging from thermal to pressure. In this study the researchers applied TENS prior to and following the application of the various painful stimuli. The study aimed to evaluate the body’s perception of tactile, sharp, and thermal stimuli, some painful and some not. The sensory perception thresholds were taken before the TENS was applied, during a 10 min stimulation period and then 10 mins and 30 mins following cessation of TENS. The </w:t>
      </w:r>
      <w:r w:rsidRPr="00EA13B0">
        <w:rPr>
          <w:rFonts w:eastAsia="Calibri" w:cs="Times New Roman"/>
        </w:rPr>
        <w:lastRenderedPageBreak/>
        <w:t xml:space="preserve">threshold measurements were taken on the ipsilateral and contralateral thenar eminences of each participant. The warm-cold limen, von frey (tactile), and sharpness sensory thresholds were all elevated during and after stimulation. However, the effects were not long lasting. These findings are important because it shows that TENS can elevate perception thresholds from a variety of stimuli, however the effects tend to be short lived depending on the parameters of TENS as well as the type of painful stimulus applied. </w:t>
      </w:r>
    </w:p>
    <w:p w:rsidR="00EA13B0" w:rsidRPr="00F45A9A" w:rsidRDefault="00EA13B0" w:rsidP="00EA13B0">
      <w:pPr>
        <w:spacing w:line="480" w:lineRule="auto"/>
        <w:rPr>
          <w:rFonts w:eastAsia="Calibri" w:cs="Times New Roman"/>
          <w:b/>
        </w:rPr>
      </w:pPr>
      <w:r w:rsidRPr="00F45A9A">
        <w:rPr>
          <w:rFonts w:eastAsia="Calibri" w:cs="Times New Roman"/>
          <w:b/>
        </w:rPr>
        <w:t>Exercise Induced Hypoalgesia</w:t>
      </w:r>
    </w:p>
    <w:p w:rsidR="00EA13B0" w:rsidRPr="00EA13B0" w:rsidRDefault="00EA13B0" w:rsidP="00EA13B0">
      <w:pPr>
        <w:spacing w:line="480" w:lineRule="auto"/>
        <w:rPr>
          <w:rFonts w:eastAsia="Calibri" w:cs="Times New Roman"/>
        </w:rPr>
      </w:pPr>
      <w:r w:rsidRPr="00EA13B0">
        <w:rPr>
          <w:rFonts w:eastAsia="Calibri" w:cs="Times New Roman"/>
        </w:rPr>
        <w:tab/>
        <w:t xml:space="preserve">Aside from the application of electrical stimulation in order to stimulate reductions in pain perceptions, exercise has also been accepted as a modulator of pain. The published literature regarding exercise and pain has looked at a variety of modes of exercise such as aerobic, isometric, and exercise that involves dynamic muscle contractions. </w:t>
      </w:r>
    </w:p>
    <w:p w:rsidR="00EA13B0" w:rsidRPr="00EA13B0" w:rsidRDefault="00EA13B0" w:rsidP="00EA13B0">
      <w:pPr>
        <w:spacing w:line="480" w:lineRule="auto"/>
        <w:rPr>
          <w:rFonts w:eastAsia="Calibri" w:cs="Times New Roman"/>
        </w:rPr>
      </w:pPr>
      <w:r w:rsidRPr="00EA13B0">
        <w:rPr>
          <w:rFonts w:eastAsia="Calibri" w:cs="Times New Roman"/>
        </w:rPr>
        <w:tab/>
        <w:t xml:space="preserve">Goldfarb and Jamurtas published a study evaluating the β-Endorphin response to different types of exercise </w:t>
      </w:r>
      <w:r w:rsidRPr="00EA13B0">
        <w:rPr>
          <w:rFonts w:eastAsia="Calibri" w:cs="Times New Roman"/>
        </w:rPr>
        <w:fldChar w:fldCharType="begin" w:fldLock="1"/>
      </w:r>
      <w:r w:rsidRPr="00EA13B0">
        <w:rPr>
          <w:rFonts w:eastAsia="Calibri" w:cs="Times New Roman"/>
        </w:rPr>
        <w:instrText>ADDIN CSL_CITATION { "citationItems" : [ { "id" : "ITEM-1", "itemData" : { "author" : [ { "dropping-particle" : "", "family" : "Allan Goldfarb and Athanasios Z. Jamurtas", "given" : "", "non-dropping-particle" : "", "parse-names" : false, "suffix" : "" } ], "id" : "ITEM-1", "issue" : "1", "issued" : { "date-parts" : [ [ "1997" ] ] }, "page" : "8-16", "title" : "p-Endorphin Response to Exercise", "type" : "article-journal", "volume" : "24" }, "uris" : [ "http://www.mendeley.com/documents/?uuid=dea9757a-e060-4a25-8831-0437d188e2c0" ] } ], "mendeley" : { "formattedCitation" : "(Allan Goldfarb and Athanasios Z. Jamurtas, 1997)", "manualFormatting" : "(Goldfarb &amp; Jamurtas, 1997)", "plainTextFormattedCitation" : "(Allan Goldfarb and Athanasios Z. Jamurtas, 1997)", "previouslyFormattedCitation" : "(Allan Goldfarb and Athanasios Z. Jamurtas, 1997)"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(Goldfarb &amp; Jamurtas, 1997)</w:t>
      </w:r>
      <w:r w:rsidRPr="00EA13B0">
        <w:rPr>
          <w:rFonts w:eastAsia="Calibri" w:cs="Times New Roman"/>
        </w:rPr>
        <w:fldChar w:fldCharType="end"/>
      </w:r>
      <w:r w:rsidRPr="00EA13B0">
        <w:rPr>
          <w:rFonts w:eastAsia="Calibri" w:cs="Times New Roman"/>
        </w:rPr>
        <w:t xml:space="preserve">. They assert in their study that the mechanism for stimulating the release of these endorphins could be related to the modulation of pain. This study evaluated multiple types of exercise in order to determine how the response might change depending on the nature of the exercise. For Resistance exercise they cited a study conducted by Pierce et al. that involved 6 trained male athletes and found no significant increase in circulating endorphin levels following 3 sets of 8 repetitions at 80% of their respective 1 repetition maximum (1RM). Another study cited by Goldfarb and Jamurtas carried out by Kraemer et al. involving 28 elite </w:t>
      </w:r>
      <w:r w:rsidRPr="00EA13B0">
        <w:rPr>
          <w:rFonts w:eastAsia="Calibri" w:cs="Times New Roman"/>
        </w:rPr>
        <w:lastRenderedPageBreak/>
        <w:t xml:space="preserve">male athletes, however this group experienced a significant increase in circulating levels following moderate-to-high intensity resistance exercise. The results of these two studies show the complex nature of the relationship between exercise and the release of these endorphins. Aerobic exercise at high enough intensities has been shown to increase circulating levels of β-endorphins </w:t>
      </w:r>
      <w:r w:rsidRPr="00EA13B0">
        <w:rPr>
          <w:rFonts w:eastAsia="Calibri" w:cs="Times New Roman"/>
        </w:rPr>
        <w:fldChar w:fldCharType="begin" w:fldLock="1"/>
      </w:r>
      <w:r w:rsidRPr="00EA13B0">
        <w:rPr>
          <w:rFonts w:eastAsia="Calibri" w:cs="Times New Roman"/>
        </w:rPr>
        <w:instrText>ADDIN CSL_CITATION { "citationItems" : [ { "id" : "ITEM-1", "itemData" : { "author" : [ { "dropping-particle" : "", "family" : "Allan Goldfarb and Athanasios Z. Jamurtas", "given" : "", "non-dropping-particle" : "", "parse-names" : false, "suffix" : "" } ], "id" : "ITEM-1", "issue" : "1", "issued" : { "date-parts" : [ [ "1997" ] ] }, "page" : "8-16", "title" : "p-Endorphin Response to Exercise", "type" : "article-journal", "volume" : "24" }, "uris" : [ "http://www.mendeley.com/documents/?uuid=dea9757a-e060-4a25-8831-0437d188e2c0" ] } ], "mendeley" : { "formattedCitation" : "(Allan Goldfarb and Athanasios Z. Jamurtas, 1997)", "manualFormatting" : "(Goldfarb &amp; Jamurtas, 1997)", "plainTextFormattedCitation" : "(Allan Goldfarb and Athanasios Z. Jamurtas, 1997)", "previouslyFormattedCitation" : "(Allan Goldfarb and Athanasios Z. Jamurtas, 1997)"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(Goldfarb &amp; Jamurtas, 1997)</w:t>
      </w:r>
      <w:r w:rsidRPr="00EA13B0">
        <w:rPr>
          <w:rFonts w:eastAsia="Calibri" w:cs="Times New Roman"/>
        </w:rPr>
        <w:fldChar w:fldCharType="end"/>
      </w:r>
      <w:r w:rsidRPr="00EA13B0">
        <w:rPr>
          <w:rFonts w:eastAsia="Calibri" w:cs="Times New Roman"/>
        </w:rPr>
        <w:t xml:space="preserve">. In a study that involved 16 males completing a cycling task at 85 and 100% of their respective anaerobic thresholds, a significant increase in endorphins was found in 8 of the participants but only in the 100% of threshold sample. There was an observed increase in the 85% group, however it was much less drastic. In a similar study blood samples were taken from 16 trained marathon runners, endorphin levels increased at 60 minutes, 120 minutes, and by the end of the run. This supports the notion that the duration of exercise is related to increases in β-endorphin levels as Goldfarb et al. asserts. There certainly seems to be a link between exercise and endorphin release however further research is needed to fully understand the relationship to pain modulation. </w:t>
      </w:r>
    </w:p>
    <w:p w:rsidR="00EA13B0" w:rsidRPr="00EA13B0" w:rsidRDefault="00EA13B0" w:rsidP="00EA13B0">
      <w:pPr>
        <w:spacing w:line="480" w:lineRule="auto"/>
        <w:rPr>
          <w:rFonts w:eastAsia="Calibri" w:cs="Times New Roman"/>
        </w:rPr>
      </w:pPr>
      <w:r w:rsidRPr="00EA13B0">
        <w:rPr>
          <w:rFonts w:eastAsia="Calibri" w:cs="Times New Roman"/>
        </w:rPr>
        <w:tab/>
        <w:t xml:space="preserve">Another study conducted by Naugle et al. examined the intensity threshold for EIH of aerobic exercise </w:t>
      </w:r>
      <w:r w:rsidRPr="00EA13B0">
        <w:rPr>
          <w:rFonts w:eastAsia="Calibri" w:cs="Times New Roman"/>
        </w:rPr>
        <w:fldChar w:fldCharType="begin" w:fldLock="1"/>
      </w:r>
      <w:r w:rsidRPr="00EA13B0">
        <w:rPr>
          <w:rFonts w:eastAsia="Calibri" w:cs="Times New Roman"/>
        </w:rPr>
        <w:instrText>ADDIN CSL_CITATION { "citationItems" : [ { "id" : "ITEM-1", "itemData" : { "DOI" : "10.1249/MSS.0000000000000143.Intensity", "ISBN" : "0000000000000", "ISSN" : "0195-9131", "author" : [ { "dropping-particle" : "", "family" : "Naugle", "given" : "Kelly M", "non-dropping-particle" : "", "parse-names" : false, "suffix" : "" }, { "dropping-particle" : "", "family" : "Naugle", "given" : "Keith E", "non-dropping-particle" : "", "parse-names" : false, "suffix" : "" }, { "dropping-particle" : "", "family" : "Fillingim", "given" : "Roger B", "non-dropping-particle" : "", "parse-names" : false, "suffix" : "" }, { "dropping-particle" : "", "family" : "Samuels", "given" : "Brian", "non-dropping-particle" : "", "parse-names" : false, "suffix" : "" }, { "dropping-particle" : "", "family" : "Joseph", "given" : "L", "non-dropping-particle" : "", "parse-names" : false, "suffix" : "" }, { "dropping-particle" : "", "family" : "Iii", "given" : "Riley", "non-dropping-particle" : "", "parse-names" : false, "suffix" : "" } ], "container-title" : "Med Sci Sports Exerc.", "id" : "ITEM-1", "issue" : "4", "issued" : { "date-parts" : [ [ "2014" ] ] }, "page" : "817-825", "title" : "Intensity Thresholds for Aerobic Exercise \u2013 Induced Hypoalgesia", "type" : "article-journal", "volume" : "46" }, "uris" : [ "http://www.mendeley.com/documents/?uuid=f42570ef-9a6f-46ae-9087-125401e44050" ] } ], "mendeley" : { "formattedCitation" : "(Naugle et al., 2014)", "plainTextFormattedCitation" : "(Naugle et al., 2014)", "previouslyFormattedCitation" : "(Naugle et al., 2014)"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(Naugle et al., 2014)</w:t>
      </w:r>
      <w:r w:rsidRPr="00EA13B0">
        <w:rPr>
          <w:rFonts w:eastAsia="Calibri" w:cs="Times New Roman"/>
        </w:rPr>
        <w:fldChar w:fldCharType="end"/>
      </w:r>
      <w:r w:rsidRPr="00EA13B0">
        <w:rPr>
          <w:rFonts w:eastAsia="Calibri" w:cs="Times New Roman"/>
        </w:rPr>
        <w:t xml:space="preserve">. They included 12 healthy males and 15 females in their study, each participant participated in 3 experimental visits. Each visit included an aerobic activity that was determined to be moderate (MAE) or vigorous (VAE) or control. The moderate exercise task was a 25 minute cycle at 50% of heart rate reserve (HRR), the vigorous was at 70% of HRR and the control involved no exercise at all. Pressure and thermal pain ratings and thresholds were taken prior to, during and immediately following each condition. The results indicated that both VAE and MAE reduced pain ratings during static heat stimulation and repetitive heat pulses </w:t>
      </w:r>
      <w:r w:rsidRPr="00EA13B0">
        <w:rPr>
          <w:rFonts w:eastAsia="Calibri" w:cs="Times New Roman"/>
        </w:rPr>
        <w:lastRenderedPageBreak/>
        <w:t xml:space="preserve">however; there was a dose response present because the VAE produced larger responses. VAE also increased pressure pain thresholds.  This study indicates that aerobic exercise even at moderate intensities can produce a hypoalgesic effect but there is a dose response that shows that high intensity aerobic work may produce a stronger effect. </w:t>
      </w:r>
    </w:p>
    <w:p w:rsidR="00EA13B0" w:rsidRPr="00EA13B0" w:rsidRDefault="00EA13B0" w:rsidP="00EA13B0">
      <w:pPr>
        <w:spacing w:line="480" w:lineRule="auto"/>
        <w:rPr>
          <w:rFonts w:eastAsia="Calibri" w:cs="Times New Roman"/>
        </w:rPr>
      </w:pPr>
      <w:r w:rsidRPr="00EA13B0">
        <w:rPr>
          <w:rFonts w:eastAsia="Calibri" w:cs="Times New Roman"/>
        </w:rPr>
        <w:tab/>
        <w:t xml:space="preserve">In a study conducted by Lemley et al. participants were recruited in order to determine whether the effects of EIH differed based on age or gender </w:t>
      </w:r>
      <w:r w:rsidRPr="00EA13B0">
        <w:rPr>
          <w:rFonts w:eastAsia="Calibri" w:cs="Times New Roman"/>
        </w:rPr>
        <w:fldChar w:fldCharType="begin" w:fldLock="1"/>
      </w:r>
      <w:r w:rsidRPr="00EA13B0">
        <w:rPr>
          <w:rFonts w:eastAsia="Calibri" w:cs="Times New Roman"/>
        </w:rPr>
        <w:instrText>ADDIN CSL_CITATION { "citationItems" : [ { "id" : "ITEM-1", "itemData" : { "DOI" : "10.1249/MSS.0b013e3182a05de8", "ISSN" : "01959131", "PMID" : "23793233", "abstract" : "INTRODUCTION: This study assessed the effect of isometric contractions that varied in intensity and duration on pain perception in adults older than 60 yr.\\n\\nMETHODS: Pain perception was measured in 24 men and women (mean \u00b1 SD age = 72.2 \u00b1 6.2 yr) using a pressure pain device applied to the right index finger before and after isometric contractions of the left elbow flexor muscles of the following doses: 1) three brief maximal voluntary contractions (MVC), 2) 25% MVC held for 2 min, and 3) 25% MVC held to task failure.\\n\\nRESULTS: Older adults reported increased pain thresholds (58 s vs 49 s, P &lt; 0.001) and decreased pain ratings (2.8 vs 3.4, P &lt; 0.001) after exercise, and these changes were similar across all three tasks (P = 0.94 and P = 0.55, respectively). Sex differences were identified with older women reporting greater pain sensitivity (lower pain thresholds [P = 0.01] and higher pain ratings [P = 0.004]) and larger reductions in pain ratings than men (23% vs 9%, P = 0.003) after isometric contractions.\\n\\nCONCLUSIONS: Older adults experienced similar reductions in pain after several different intensities and durations of isometric contractions. Both older men and women experienced increases in pain threshold, but only older women experienced reductions in pain ratings.", "author" : [ { "dropping-particle" : "", "family" : "Lemley", "given" : "Kathy J.", "non-dropping-particle" : "", "parse-names" : false, "suffix" : "" }, { "dropping-particle" : "", "family" : "Drewek", "given" : "Breanna", "non-dropping-particle" : "", "parse-names" : false, "suffix" : "" }, { "dropping-particle" : "", "family" : "Hunter", "given" : "Sandra K.", "non-dropping-particle" : "", "parse-names" : false, "suffix" : "" }, { "dropping-particle" : "", "family" : "Hoeger Bement", "given" : "Marie K.", "non-dropping-particle" : "", "parse-names" : false, "suffix" : "" } ], "container-title" : "Medicine and Science in Sports and Exercise", "id" : "ITEM-1", "issue" : "1", "issued" : { "date-parts" : [ [ "2014" ] ] }, "page" : "185-191", "title" : "Pain relief after isometric exercise is not task-dependent in older men and women", "type" : "article-journal", "volume" : "46" }, "uris" : [ "http://www.mendeley.com/documents/?uuid=753b9510-6225-461f-be02-134ef04d49d6" ] } ], "mendeley" : { "formattedCitation" : "(Lemley et al., 2014)", "plainTextFormattedCitation" : "(Lemley et al., 2014)", "previouslyFormattedCitation" : "(Lemley et al., 2014)"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(Lemley et al., 2014)</w:t>
      </w:r>
      <w:r w:rsidRPr="00EA13B0">
        <w:rPr>
          <w:rFonts w:eastAsia="Calibri" w:cs="Times New Roman"/>
        </w:rPr>
        <w:fldChar w:fldCharType="end"/>
      </w:r>
      <w:r w:rsidRPr="00EA13B0">
        <w:rPr>
          <w:rFonts w:eastAsia="Calibri" w:cs="Times New Roman"/>
        </w:rPr>
        <w:t>. This study included 24 men and women between the ages of 66 and 78. Pain perceptions were measure in the right index finger of each participant, prior to and immediately following a variety of isometric task. The isometric tasks included three brief maximal voluntary contractions (MVCs), 25% of MVC held for 2 mins, and 25% of MVC held until failure. The results indicated that there was an increase in pain thresholds across all variations of the task, and pain ratings were decreased following exercise. It is important to note that there were gender differences with women experiencing higher pain thresholds and pain ratings. This study is particularly important because Lemeley points out that we have a progressively aging population and that pain is a persistent issue in populations over 65. Almost all of the research that has been done regarding EIH has been done in young populations, so it is important to evaluate how these responses might change in the elderly especially since their capacity for exercise is often reduced with age.</w:t>
      </w:r>
    </w:p>
    <w:p w:rsidR="00EA13B0" w:rsidRPr="00EA13B0" w:rsidRDefault="00EA13B0" w:rsidP="00EA13B0">
      <w:pPr>
        <w:spacing w:line="480" w:lineRule="auto"/>
        <w:rPr>
          <w:rFonts w:eastAsia="Calibri" w:cs="Times New Roman"/>
        </w:rPr>
      </w:pPr>
      <w:r w:rsidRPr="00EA13B0">
        <w:rPr>
          <w:rFonts w:eastAsia="Calibri" w:cs="Times New Roman"/>
        </w:rPr>
        <w:tab/>
        <w:t xml:space="preserve">Another study conducted by Hoeger et al., to determine the dose response to isometric exercise on pain perception in healthy men and women </w:t>
      </w:r>
      <w:r w:rsidRPr="00EA13B0">
        <w:rPr>
          <w:rFonts w:eastAsia="Calibri" w:cs="Times New Roman"/>
        </w:rPr>
        <w:fldChar w:fldCharType="begin" w:fldLock="1"/>
      </w:r>
      <w:r w:rsidRPr="00EA13B0">
        <w:rPr>
          <w:rFonts w:eastAsia="Calibri" w:cs="Times New Roman"/>
        </w:rPr>
        <w:instrText>ADDIN CSL_CITATION { "citationItems" : [ { "id" : "ITEM-1", "itemData" : { "DOI" : "10.1249/MSS.0b013e31817eeecc", "ISSN" : "01959131", "PMID" : "18845975", "abstract" : "INTRODUCTION: The purpose of the study was to compare pain ratings and thresholds in men and women before and after isometric contractions of varying intensity and duration performed with the elbow flexor muscles.\\n\\nMETHODS: Pain perception was assessed, using a pressure device applied to the contralateral finger, before and after the following isometric contractions: 1) three brief maximal voluntary contractions (MVC), 2) 25% MVC sustained until task failure, 3) 25% MVC sustained for 2 min, and 4) 80% MVC sustained until task failure.\\n\\nRESULTS: High-intensity and long-duration, low-intensity isometric contractions produced an analgesic response. The greatest change in pain threshold and pain ratings, when pressure was applied to the contralateral finger, was after the long-duration, low-intensity contraction sustained until failure. Sex differences were present with women reporting 1) lower pain thresholds and higher pain ratings during quiet rest and 2) higher pain ratings before and after isometric contractions.\\n\\nCONCLUSION: These results suggest that activation of high-threshold motor units is involved in exercise-induced analgesia.", "author" : [ { "dropping-particle" : "", "family" : "Bement", "given" : "Marie K Hoeger", "non-dropping-particle" : "", "parse-names" : false, "suffix" : "" }, { "dropping-particle" : "", "family" : "Dicapo", "given" : "John", "non-dropping-particle" : "", "parse-names" : false, "suffix" : "" }, { "dropping-particle" : "", "family" : "Rasiarmos", "given" : "Rebecca", "non-dropping-particle" : "", "parse-names" : false, "suffix" : "" }, { "dropping-particle" : "", "family" : "Hunter", "given" : "Sandra K.", "non-dropping-particle" : "", "parse-names" : false, "suffix" : "" } ], "container-title" : "Medicine and Science in Sports and Exercise", "id" : "ITEM-1", "issue" : "11", "issued" : { "date-parts" : [ [ "2008" ] ] }, "page" : "1880-1889", "title" : "Dose response of isometric contractions on pain perception in healthy adults", "type" : "article-journal", "volume" : "40" }, "uris" : [ "http://www.mendeley.com/documents/?uuid=e52345bd-bd03-4242-a85b-b0fbf6689883" ] } ], "mendeley" : { "formattedCitation" : "(Bement et al., 2008)", "plainTextFormattedCitation" : "(Bement et al., 2008)", "previouslyFormattedCitation" : "(Bement et al., 2008)"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(Bement et al., 2008)</w:t>
      </w:r>
      <w:r w:rsidRPr="00EA13B0">
        <w:rPr>
          <w:rFonts w:eastAsia="Calibri" w:cs="Times New Roman"/>
        </w:rPr>
        <w:fldChar w:fldCharType="end"/>
      </w:r>
      <w:r w:rsidRPr="00EA13B0">
        <w:rPr>
          <w:rFonts w:eastAsia="Calibri" w:cs="Times New Roman"/>
        </w:rPr>
        <w:t xml:space="preserve">. This study consisted of 40 men and women between the ages of 18-42. These patients </w:t>
      </w:r>
      <w:r w:rsidRPr="00EA13B0">
        <w:rPr>
          <w:rFonts w:eastAsia="Calibri" w:cs="Times New Roman"/>
        </w:rPr>
        <w:lastRenderedPageBreak/>
        <w:t xml:space="preserve">received pain perception measurements applied to the contralateral finger before and after variations of an isometric task. The variations of isometric exercises were as follows, three brief MVCs, a contraction at 25% held until task failure, 25% of MVC for 2 mins, and 80% MVC held until task failure. The results indicated that low intensity long duration isometric contractions produced the most marked analgesic effect when the painful stimulus was applied during exercise. These findings indicate that activation of high threshold motor units ay be involved in the attenuation of pain during exercise. </w:t>
      </w:r>
    </w:p>
    <w:p w:rsidR="00EA13B0" w:rsidRPr="00EA13B0" w:rsidRDefault="00EA13B0" w:rsidP="00EA13B0">
      <w:pPr>
        <w:spacing w:line="480" w:lineRule="auto"/>
        <w:rPr>
          <w:rFonts w:eastAsia="Calibri" w:cs="Times New Roman"/>
        </w:rPr>
      </w:pPr>
      <w:r w:rsidRPr="00EA13B0">
        <w:rPr>
          <w:rFonts w:eastAsia="Calibri" w:cs="Times New Roman"/>
        </w:rPr>
        <w:tab/>
        <w:t xml:space="preserve">A study conducted by Misra et al., (2014) aimed to evaluate the effect of increasing the amplitude of acute isometric force on the hypoalgesic effect that would be elicited from an acute bout of exercise </w:t>
      </w:r>
      <w:r w:rsidRPr="00EA13B0">
        <w:rPr>
          <w:rFonts w:eastAsia="Calibri" w:cs="Times New Roman"/>
        </w:rPr>
        <w:fldChar w:fldCharType="begin" w:fldLock="1"/>
      </w:r>
      <w:r w:rsidRPr="00EA13B0">
        <w:rPr>
          <w:rFonts w:eastAsia="Calibri" w:cs="Times New Roman"/>
        </w:rPr>
        <w:instrText>ADDIN CSL_CITATION { "citationItems" : [ { "id" : "ITEM-1", "itemData" : { "DOI" : "10.1371/journal.pone.0088105", "ISSN" : "19326203", "PMID" : "24505397", "abstract" : "Isometric contractions can influence the way that we perceive pain, but conclusions on the dose-response effect of force amplitude on pain perception are limited because previous studies have not held the duration of force contractions constant while varying force amplitude. To address this issue we designed an experiment that allowed us to accurately guide the amplitude of an isometric pinch grip force contraction on a trial-by-trial basis, while a thermal pain eliciting stimulus was simultaneously delivered for the same duration to the non-contracting hand. Our results show that an increase in the amplitude of force produced by one hand corresponded with a decrease in pain perception in the opposite hand. Our observations provide novel evidence that the centralized inhibitory response that underlies analgesia is sensitive to and enhanced by stronger isometric contractions.", "author" : [ { "dropping-particle" : "", "family" : "Misra", "given" : "Gaurav", "non-dropping-particle" : "", "parse-names" : false, "suffix" : "" }, { "dropping-particle" : "", "family" : "Paris", "given" : "Tiffany A.", "non-dropping-particle" : "", "parse-names" : false, "suffix" : "" }, { "dropping-particle" : "", "family" : "Archer", "given" : "Derek B.", "non-dropping-particle" : "", "parse-names" : false, "suffix" : "" }, { "dropping-particle" : "", "family" : "Coombes", "given" : "Stephen A.", "non-dropping-particle" : "", "parse-names" : false, "suffix" : "" } ], "container-title" : "PLoS ONE", "id" : "ITEM-1", "issue" : "2", "issued" : { "date-parts" : [ [ "2014" ] ] }, "title" : "Dose-response effect of isometric force production on the perception of pain", "type" : "article-journal", "volume" : "9" }, "uris" : [ "http://www.mendeley.com/documents/?uuid=667d9438-8eeb-4f5b-88ef-fe139e660912" ] } ], "mendeley" : { "formattedCitation" : "(Misra et al., 2014)", "plainTextFormattedCitation" : "(Misra et al., 2014)", "previouslyFormattedCitation" : "(Misra et al., 2014)"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(Misra et al., 2014)</w:t>
      </w:r>
      <w:r w:rsidRPr="00EA13B0">
        <w:rPr>
          <w:rFonts w:eastAsia="Calibri" w:cs="Times New Roman"/>
        </w:rPr>
        <w:fldChar w:fldCharType="end"/>
      </w:r>
      <w:r w:rsidRPr="00EA13B0">
        <w:rPr>
          <w:rFonts w:eastAsia="Calibri" w:cs="Times New Roman"/>
        </w:rPr>
        <w:t xml:space="preserve">. This study involved applying thermal stimulation to the non-working hand, while participants completed pinch grip force contractions in multiple trials that varied in the amount of force that was required. The force requirement was either 5%, 25%, or 50% of MVC with either HOT, warm, or threshold thermal stimulation. The HOT stimulus was intended to be the most pain eliciting. The results showed that even though participants didn’t perceive the 50% of MVC task as more difficult than the 5% task the effect on pain perception was clearly increased. These point to increased functional changes in the muscle, brain, and spinal cord that a task at 50% of MVC would require even though it is not perceived as more difficult than a contraction at a lower percentage of MVC. </w:t>
      </w:r>
    </w:p>
    <w:p w:rsidR="00EA13B0" w:rsidRPr="00EA13B0" w:rsidRDefault="00EA13B0" w:rsidP="00EA13B0">
      <w:pPr>
        <w:spacing w:line="480" w:lineRule="auto"/>
        <w:rPr>
          <w:rFonts w:eastAsia="Calibri" w:cs="Times New Roman"/>
          <w:b/>
          <w:u w:val="single"/>
        </w:rPr>
      </w:pPr>
      <w:r w:rsidRPr="00EA13B0">
        <w:rPr>
          <w:rFonts w:eastAsia="Calibri" w:cs="Times New Roman"/>
        </w:rPr>
        <w:tab/>
        <w:t xml:space="preserve">The literature presented provides a picture of the complexity that is associated with the perception of pain. This section shows the effects of TENS and EIH on pain perception, however none of the literature reviewed has evaluated the effect of both in </w:t>
      </w:r>
      <w:r w:rsidRPr="00EA13B0">
        <w:rPr>
          <w:rFonts w:eastAsia="Calibri" w:cs="Times New Roman"/>
        </w:rPr>
        <w:lastRenderedPageBreak/>
        <w:t xml:space="preserve">combination and how the effects might change depending on the type of stimulation. Mechanistically pain seems to be affected by attention, and neural input, with the central gate theory proposed as one of the most prominent theories of pain modulation. </w:t>
      </w:r>
    </w:p>
    <w:p w:rsidR="00A622A8" w:rsidRDefault="00A622A8" w:rsidP="00EA13B0">
      <w:pPr>
        <w:widowControl w:val="0"/>
        <w:tabs>
          <w:tab w:val="left" w:pos="-1080"/>
          <w:tab w:val="left" w:pos="-720"/>
          <w:tab w:val="left" w:pos="0"/>
          <w:tab w:val="left" w:pos="54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eastAsia="Calibri" w:cs="Times New Roman"/>
          <w:b/>
          <w:u w:val="single"/>
        </w:rPr>
      </w:pPr>
    </w:p>
    <w:p w:rsidR="00A622A8" w:rsidRDefault="00A622A8" w:rsidP="00EA13B0">
      <w:pPr>
        <w:widowControl w:val="0"/>
        <w:tabs>
          <w:tab w:val="left" w:pos="-1080"/>
          <w:tab w:val="left" w:pos="-720"/>
          <w:tab w:val="left" w:pos="0"/>
          <w:tab w:val="left" w:pos="54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eastAsia="Calibri" w:cs="Times New Roman"/>
          <w:b/>
          <w:u w:val="single"/>
        </w:rPr>
      </w:pPr>
    </w:p>
    <w:p w:rsidR="00A622A8" w:rsidRDefault="00A622A8" w:rsidP="00EA13B0">
      <w:pPr>
        <w:widowControl w:val="0"/>
        <w:tabs>
          <w:tab w:val="left" w:pos="-1080"/>
          <w:tab w:val="left" w:pos="-720"/>
          <w:tab w:val="left" w:pos="0"/>
          <w:tab w:val="left" w:pos="54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eastAsia="Calibri" w:cs="Times New Roman"/>
          <w:b/>
          <w:u w:val="single"/>
        </w:rPr>
      </w:pPr>
    </w:p>
    <w:p w:rsidR="00A622A8" w:rsidRDefault="00A622A8" w:rsidP="00EA13B0">
      <w:pPr>
        <w:widowControl w:val="0"/>
        <w:tabs>
          <w:tab w:val="left" w:pos="-1080"/>
          <w:tab w:val="left" w:pos="-720"/>
          <w:tab w:val="left" w:pos="0"/>
          <w:tab w:val="left" w:pos="54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eastAsia="Calibri" w:cs="Times New Roman"/>
          <w:b/>
          <w:u w:val="single"/>
        </w:rPr>
      </w:pPr>
    </w:p>
    <w:p w:rsidR="00EA2B61" w:rsidRDefault="00EA2B61" w:rsidP="00EA13B0">
      <w:pPr>
        <w:widowControl w:val="0"/>
        <w:tabs>
          <w:tab w:val="left" w:pos="-1080"/>
          <w:tab w:val="left" w:pos="-720"/>
          <w:tab w:val="left" w:pos="0"/>
          <w:tab w:val="left" w:pos="54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eastAsia="Calibri" w:cs="Times New Roman"/>
          <w:b/>
          <w:u w:val="single"/>
        </w:rPr>
      </w:pPr>
    </w:p>
    <w:p w:rsidR="00EA2B61" w:rsidRDefault="00EA2B61" w:rsidP="00EA13B0">
      <w:pPr>
        <w:widowControl w:val="0"/>
        <w:tabs>
          <w:tab w:val="left" w:pos="-1080"/>
          <w:tab w:val="left" w:pos="-720"/>
          <w:tab w:val="left" w:pos="0"/>
          <w:tab w:val="left" w:pos="54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eastAsia="Calibri" w:cs="Times New Roman"/>
          <w:b/>
          <w:u w:val="single"/>
        </w:rPr>
      </w:pPr>
    </w:p>
    <w:p w:rsidR="00EA2B61" w:rsidRDefault="00EA2B61" w:rsidP="00EA13B0">
      <w:pPr>
        <w:widowControl w:val="0"/>
        <w:tabs>
          <w:tab w:val="left" w:pos="-1080"/>
          <w:tab w:val="left" w:pos="-720"/>
          <w:tab w:val="left" w:pos="0"/>
          <w:tab w:val="left" w:pos="54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eastAsia="Calibri" w:cs="Times New Roman"/>
          <w:b/>
          <w:u w:val="single"/>
        </w:rPr>
      </w:pPr>
    </w:p>
    <w:p w:rsidR="00EA2B61" w:rsidRDefault="00EA2B61" w:rsidP="00EA13B0">
      <w:pPr>
        <w:widowControl w:val="0"/>
        <w:tabs>
          <w:tab w:val="left" w:pos="-1080"/>
          <w:tab w:val="left" w:pos="-720"/>
          <w:tab w:val="left" w:pos="0"/>
          <w:tab w:val="left" w:pos="54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eastAsia="Calibri" w:cs="Times New Roman"/>
          <w:b/>
          <w:u w:val="single"/>
        </w:rPr>
      </w:pPr>
    </w:p>
    <w:p w:rsidR="00EA2B61" w:rsidRDefault="00EA2B61" w:rsidP="00EA13B0">
      <w:pPr>
        <w:widowControl w:val="0"/>
        <w:tabs>
          <w:tab w:val="left" w:pos="-1080"/>
          <w:tab w:val="left" w:pos="-720"/>
          <w:tab w:val="left" w:pos="0"/>
          <w:tab w:val="left" w:pos="54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eastAsia="Calibri" w:cs="Times New Roman"/>
          <w:b/>
          <w:u w:val="single"/>
        </w:rPr>
      </w:pPr>
    </w:p>
    <w:p w:rsidR="00EA2B61" w:rsidRDefault="00EA2B61" w:rsidP="00EA13B0">
      <w:pPr>
        <w:widowControl w:val="0"/>
        <w:tabs>
          <w:tab w:val="left" w:pos="-1080"/>
          <w:tab w:val="left" w:pos="-720"/>
          <w:tab w:val="left" w:pos="0"/>
          <w:tab w:val="left" w:pos="54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eastAsia="Calibri" w:cs="Times New Roman"/>
          <w:b/>
          <w:u w:val="single"/>
        </w:rPr>
      </w:pPr>
    </w:p>
    <w:p w:rsidR="00EA2B61" w:rsidRDefault="00EA2B61" w:rsidP="00EA13B0">
      <w:pPr>
        <w:widowControl w:val="0"/>
        <w:tabs>
          <w:tab w:val="left" w:pos="-1080"/>
          <w:tab w:val="left" w:pos="-720"/>
          <w:tab w:val="left" w:pos="0"/>
          <w:tab w:val="left" w:pos="54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eastAsia="Calibri" w:cs="Times New Roman"/>
          <w:b/>
          <w:u w:val="single"/>
        </w:rPr>
      </w:pPr>
    </w:p>
    <w:p w:rsidR="00EA2B61" w:rsidRDefault="00EA2B61" w:rsidP="00EA13B0">
      <w:pPr>
        <w:widowControl w:val="0"/>
        <w:tabs>
          <w:tab w:val="left" w:pos="-1080"/>
          <w:tab w:val="left" w:pos="-720"/>
          <w:tab w:val="left" w:pos="0"/>
          <w:tab w:val="left" w:pos="54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eastAsia="Calibri" w:cs="Times New Roman"/>
          <w:b/>
          <w:u w:val="single"/>
        </w:rPr>
      </w:pPr>
    </w:p>
    <w:p w:rsidR="00EA2B61" w:rsidRDefault="00EA2B61" w:rsidP="00EA13B0">
      <w:pPr>
        <w:widowControl w:val="0"/>
        <w:tabs>
          <w:tab w:val="left" w:pos="-1080"/>
          <w:tab w:val="left" w:pos="-720"/>
          <w:tab w:val="left" w:pos="0"/>
          <w:tab w:val="left" w:pos="54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eastAsia="Calibri" w:cs="Times New Roman"/>
          <w:b/>
          <w:u w:val="single"/>
        </w:rPr>
      </w:pPr>
    </w:p>
    <w:p w:rsidR="00EA2B61" w:rsidRDefault="00EA2B61" w:rsidP="00EA13B0">
      <w:pPr>
        <w:widowControl w:val="0"/>
        <w:tabs>
          <w:tab w:val="left" w:pos="-1080"/>
          <w:tab w:val="left" w:pos="-720"/>
          <w:tab w:val="left" w:pos="0"/>
          <w:tab w:val="left" w:pos="54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eastAsia="Calibri" w:cs="Times New Roman"/>
          <w:b/>
          <w:u w:val="single"/>
        </w:rPr>
      </w:pPr>
    </w:p>
    <w:p w:rsidR="00EA2B61" w:rsidRDefault="00EA2B61" w:rsidP="00EA13B0">
      <w:pPr>
        <w:widowControl w:val="0"/>
        <w:tabs>
          <w:tab w:val="left" w:pos="-1080"/>
          <w:tab w:val="left" w:pos="-720"/>
          <w:tab w:val="left" w:pos="0"/>
          <w:tab w:val="left" w:pos="54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eastAsia="Calibri" w:cs="Times New Roman"/>
          <w:b/>
          <w:u w:val="single"/>
        </w:rPr>
      </w:pPr>
    </w:p>
    <w:p w:rsidR="00EA13B0" w:rsidRPr="00EA13B0" w:rsidRDefault="00EA13B0" w:rsidP="00EA13B0">
      <w:pPr>
        <w:widowControl w:val="0"/>
        <w:tabs>
          <w:tab w:val="left" w:pos="-1080"/>
          <w:tab w:val="left" w:pos="-720"/>
          <w:tab w:val="left" w:pos="0"/>
          <w:tab w:val="left" w:pos="54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eastAsia="Calibri" w:cs="Times New Roman"/>
        </w:rPr>
      </w:pPr>
      <w:r w:rsidRPr="00EA13B0">
        <w:rPr>
          <w:rFonts w:eastAsia="Calibri" w:cs="Times New Roman"/>
          <w:b/>
          <w:u w:val="single"/>
        </w:rPr>
        <w:lastRenderedPageBreak/>
        <w:t xml:space="preserve">Chapter III: Methodology </w:t>
      </w:r>
      <w:r w:rsidRPr="00EA13B0">
        <w:rPr>
          <w:rFonts w:eastAsia="Calibri" w:cs="Times New Roman"/>
        </w:rPr>
        <w:t xml:space="preserve"> </w:t>
      </w:r>
    </w:p>
    <w:p w:rsidR="00EA13B0" w:rsidRPr="00F45A9A" w:rsidRDefault="00EA13B0" w:rsidP="00EA13B0">
      <w:pPr>
        <w:widowControl w:val="0"/>
        <w:tabs>
          <w:tab w:val="left" w:pos="-1080"/>
          <w:tab w:val="left" w:pos="-720"/>
          <w:tab w:val="left" w:pos="0"/>
          <w:tab w:val="left" w:pos="54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eastAsia="Calibri" w:cs="Times New Roman"/>
          <w:b/>
          <w:u w:val="single"/>
        </w:rPr>
      </w:pPr>
      <w:r w:rsidRPr="00F45A9A">
        <w:rPr>
          <w:rFonts w:eastAsia="Calibri" w:cs="Times New Roman"/>
          <w:b/>
          <w:u w:val="single"/>
        </w:rPr>
        <w:t>3.1 Introduction</w:t>
      </w:r>
    </w:p>
    <w:p w:rsidR="00EA13B0" w:rsidRPr="00EA13B0" w:rsidRDefault="00EA13B0" w:rsidP="00EA13B0">
      <w:pPr>
        <w:spacing w:line="480" w:lineRule="auto"/>
        <w:contextualSpacing/>
        <w:jc w:val="both"/>
        <w:rPr>
          <w:rFonts w:cs="Times New Roman"/>
        </w:rPr>
      </w:pPr>
      <w:r w:rsidRPr="00EA13B0">
        <w:rPr>
          <w:rFonts w:eastAsia="Times New Roman" w:cs="Times New Roman"/>
        </w:rPr>
        <w:tab/>
        <w:t>Participants were recruited through a convenience sample from the University of Oklahoma Norman campus, city of Norman, Oklahoma City and surrounding areas. Participants were informed about the study through word of mouth, emails, and fliers distributed around the department of Health and Exercise Science and the surrounding departments at the University of Oklahoma. The target sample population for this study was college aged females between the ages of 18-30</w:t>
      </w:r>
      <w:r w:rsidR="00EA2B61">
        <w:rPr>
          <w:rFonts w:eastAsia="Times New Roman" w:cs="Times New Roman"/>
        </w:rPr>
        <w:t xml:space="preserve"> years</w:t>
      </w:r>
      <w:r w:rsidRPr="00EA13B0">
        <w:rPr>
          <w:rFonts w:eastAsia="Times New Roman" w:cs="Times New Roman"/>
        </w:rPr>
        <w:t xml:space="preserve">. Subjects were free from any musculoskeletal injuries to the anterior compartment of the thigh and participants were at least moderately active as determined by the International Physical Activity Questionnaire (IPAQ). Determination of moderate activity level was consistent with 3 or more days of vigorous activity of at least 20 minutes per day or 5 or more days of moderate intensity activity or walking of at least 30 minutes per day or 5 or more days of any combination of walking, moderate-intensity or vigorous intensity activities achieving a minimum of at least 600 MET-min/week (IPAQ scoring protocol).  Participants were also free from hypertension with blood pressure not exceeding 140mmHg/90mmHg. </w:t>
      </w:r>
      <w:r w:rsidRPr="00EA13B0">
        <w:rPr>
          <w:rFonts w:cs="Times New Roman"/>
        </w:rPr>
        <w:t>This study was approved by the University of Oklahoma Institutional Review Board and was also conducted in agreement with the Declaration of Helsinki.</w:t>
      </w:r>
    </w:p>
    <w:p w:rsidR="00EA13B0" w:rsidRPr="00F45A9A" w:rsidRDefault="00EA13B0" w:rsidP="00EA13B0">
      <w:pPr>
        <w:widowControl w:val="0"/>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480" w:lineRule="auto"/>
        <w:rPr>
          <w:rFonts w:eastAsia="Times New Roman" w:cs="Times New Roman"/>
          <w:u w:val="single"/>
        </w:rPr>
      </w:pPr>
      <w:r w:rsidRPr="00F45A9A">
        <w:rPr>
          <w:rFonts w:eastAsia="Times New Roman" w:cs="Times New Roman"/>
          <w:b/>
          <w:u w:val="single"/>
        </w:rPr>
        <w:t>3.2 Inclusion criteria</w:t>
      </w:r>
      <w:r w:rsidRPr="00F45A9A">
        <w:rPr>
          <w:rFonts w:eastAsia="Times New Roman" w:cs="Times New Roman"/>
          <w:u w:val="single"/>
        </w:rPr>
        <w:t xml:space="preserve"> </w:t>
      </w:r>
    </w:p>
    <w:p w:rsidR="00EA13B0" w:rsidRPr="00EA13B0" w:rsidRDefault="00A622A8" w:rsidP="00EA13B0">
      <w:pPr>
        <w:widowControl w:val="0"/>
        <w:numPr>
          <w:ilvl w:val="0"/>
          <w:numId w:val="11"/>
        </w:num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480" w:lineRule="auto"/>
        <w:rPr>
          <w:rFonts w:eastAsia="Times New Roman" w:cs="Times New Roman"/>
        </w:rPr>
      </w:pPr>
      <w:r>
        <w:rPr>
          <w:rFonts w:eastAsia="Times New Roman" w:cs="Times New Roman"/>
        </w:rPr>
        <w:t xml:space="preserve">Participants </w:t>
      </w:r>
      <w:r w:rsidR="00EA13B0" w:rsidRPr="00EA13B0">
        <w:rPr>
          <w:rFonts w:eastAsia="Times New Roman" w:cs="Times New Roman"/>
        </w:rPr>
        <w:t>within the ages of 18-30</w:t>
      </w:r>
      <w:r w:rsidR="00EA2B61">
        <w:rPr>
          <w:rFonts w:eastAsia="Times New Roman" w:cs="Times New Roman"/>
        </w:rPr>
        <w:t xml:space="preserve"> years.</w:t>
      </w:r>
    </w:p>
    <w:p w:rsidR="00EA13B0" w:rsidRPr="00EA13B0" w:rsidRDefault="00EA13B0" w:rsidP="00EA13B0">
      <w:pPr>
        <w:widowControl w:val="0"/>
        <w:numPr>
          <w:ilvl w:val="0"/>
          <w:numId w:val="11"/>
        </w:num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480" w:lineRule="auto"/>
        <w:rPr>
          <w:rFonts w:eastAsia="Times New Roman" w:cs="Times New Roman"/>
        </w:rPr>
      </w:pPr>
      <w:r w:rsidRPr="00EA13B0">
        <w:rPr>
          <w:rFonts w:eastAsia="Times New Roman" w:cs="Times New Roman"/>
        </w:rPr>
        <w:t>Determined to be moderately active by the IPAQ</w:t>
      </w:r>
      <w:r w:rsidR="00EA2B61">
        <w:rPr>
          <w:rFonts w:eastAsia="Times New Roman" w:cs="Times New Roman"/>
        </w:rPr>
        <w:t>.</w:t>
      </w:r>
      <w:r w:rsidRPr="00EA13B0">
        <w:rPr>
          <w:rFonts w:eastAsia="Times New Roman" w:cs="Times New Roman"/>
        </w:rPr>
        <w:t xml:space="preserve"> </w:t>
      </w:r>
    </w:p>
    <w:p w:rsidR="00EA13B0" w:rsidRPr="00EA13B0" w:rsidRDefault="00EA13B0" w:rsidP="00EA13B0">
      <w:pPr>
        <w:widowControl w:val="0"/>
        <w:numPr>
          <w:ilvl w:val="0"/>
          <w:numId w:val="11"/>
        </w:num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480" w:lineRule="auto"/>
        <w:rPr>
          <w:rFonts w:eastAsia="Times New Roman" w:cs="Times New Roman"/>
        </w:rPr>
      </w:pPr>
      <w:r w:rsidRPr="00EA13B0">
        <w:rPr>
          <w:rFonts w:eastAsia="Times New Roman" w:cs="Times New Roman"/>
        </w:rPr>
        <w:t>B</w:t>
      </w:r>
      <w:r w:rsidR="00A622A8">
        <w:rPr>
          <w:rFonts w:eastAsia="Times New Roman" w:cs="Times New Roman"/>
        </w:rPr>
        <w:t>lood pressure not exceeding</w:t>
      </w:r>
      <w:r w:rsidRPr="00EA13B0">
        <w:rPr>
          <w:rFonts w:eastAsia="Times New Roman" w:cs="Times New Roman"/>
        </w:rPr>
        <w:t xml:space="preserve"> 140/90mmHG</w:t>
      </w:r>
      <w:r w:rsidR="00EA2B61">
        <w:rPr>
          <w:rFonts w:eastAsia="Times New Roman" w:cs="Times New Roman"/>
        </w:rPr>
        <w:t>.</w:t>
      </w:r>
    </w:p>
    <w:p w:rsidR="00EA13B0" w:rsidRPr="00EA13B0" w:rsidRDefault="00EA13B0" w:rsidP="00EA13B0">
      <w:pPr>
        <w:widowControl w:val="0"/>
        <w:numPr>
          <w:ilvl w:val="0"/>
          <w:numId w:val="11"/>
        </w:num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480" w:lineRule="auto"/>
        <w:rPr>
          <w:rFonts w:eastAsia="Times New Roman" w:cs="Times New Roman"/>
        </w:rPr>
      </w:pPr>
      <w:r w:rsidRPr="00EA13B0">
        <w:rPr>
          <w:rFonts w:eastAsia="Times New Roman" w:cs="Times New Roman"/>
        </w:rPr>
        <w:lastRenderedPageBreak/>
        <w:t>All female participants not using contraceptives were tested during the luteal phase of their menstrual cycle.</w:t>
      </w:r>
    </w:p>
    <w:p w:rsidR="00EA13B0" w:rsidRPr="00F45A9A" w:rsidRDefault="00EA13B0" w:rsidP="00EA13B0">
      <w:pPr>
        <w:widowControl w:val="0"/>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480" w:lineRule="auto"/>
        <w:rPr>
          <w:rFonts w:eastAsia="Times New Roman" w:cs="Times New Roman"/>
          <w:b/>
          <w:u w:val="single"/>
        </w:rPr>
      </w:pPr>
      <w:r w:rsidRPr="00F45A9A">
        <w:rPr>
          <w:rFonts w:eastAsia="Times New Roman" w:cs="Times New Roman"/>
          <w:b/>
          <w:u w:val="single"/>
        </w:rPr>
        <w:t xml:space="preserve">3.3 Exclusion criteria </w:t>
      </w:r>
    </w:p>
    <w:p w:rsidR="00EA13B0" w:rsidRPr="00EA13B0" w:rsidRDefault="00A622A8" w:rsidP="00EA13B0">
      <w:pPr>
        <w:widowControl w:val="0"/>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480" w:lineRule="auto"/>
        <w:rPr>
          <w:rFonts w:eastAsia="Times New Roman" w:cs="Times New Roman"/>
        </w:rPr>
      </w:pPr>
      <w:r>
        <w:rPr>
          <w:rFonts w:eastAsia="Times New Roman" w:cs="Times New Roman"/>
        </w:rPr>
        <w:tab/>
        <w:t>Participants were</w:t>
      </w:r>
      <w:r w:rsidR="00EA13B0" w:rsidRPr="00EA13B0">
        <w:rPr>
          <w:rFonts w:eastAsia="Times New Roman" w:cs="Times New Roman"/>
        </w:rPr>
        <w:t xml:space="preserve"> excluded based on the following criteria:</w:t>
      </w:r>
    </w:p>
    <w:p w:rsidR="00EA13B0" w:rsidRPr="00EA13B0" w:rsidRDefault="00EA13B0" w:rsidP="00EA13B0">
      <w:pPr>
        <w:widowControl w:val="0"/>
        <w:numPr>
          <w:ilvl w:val="0"/>
          <w:numId w:val="12"/>
        </w:num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480" w:lineRule="auto"/>
        <w:rPr>
          <w:rFonts w:eastAsia="Times New Roman" w:cs="Times New Roman"/>
        </w:rPr>
      </w:pPr>
      <w:r w:rsidRPr="00EA13B0">
        <w:rPr>
          <w:rFonts w:eastAsia="Times New Roman" w:cs="Times New Roman"/>
        </w:rPr>
        <w:t xml:space="preserve">Participant who </w:t>
      </w:r>
      <w:r w:rsidR="00EA2B61">
        <w:rPr>
          <w:rFonts w:eastAsia="Times New Roman" w:cs="Times New Roman"/>
        </w:rPr>
        <w:t>we</w:t>
      </w:r>
      <w:r w:rsidRPr="00EA13B0">
        <w:rPr>
          <w:rFonts w:eastAsia="Times New Roman" w:cs="Times New Roman"/>
        </w:rPr>
        <w:t>re male.</w:t>
      </w:r>
    </w:p>
    <w:p w:rsidR="00EA13B0" w:rsidRPr="00EA13B0" w:rsidRDefault="00EA2B61" w:rsidP="00EA13B0">
      <w:pPr>
        <w:widowControl w:val="0"/>
        <w:numPr>
          <w:ilvl w:val="0"/>
          <w:numId w:val="12"/>
        </w:num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480" w:lineRule="auto"/>
        <w:rPr>
          <w:rFonts w:eastAsia="Times New Roman" w:cs="Times New Roman"/>
        </w:rPr>
      </w:pPr>
      <w:r>
        <w:rPr>
          <w:rFonts w:eastAsia="Times New Roman" w:cs="Times New Roman"/>
        </w:rPr>
        <w:t xml:space="preserve">Participants </w:t>
      </w:r>
      <w:r w:rsidR="00EA13B0" w:rsidRPr="00EA13B0">
        <w:rPr>
          <w:rFonts w:eastAsia="Times New Roman" w:cs="Times New Roman"/>
        </w:rPr>
        <w:t>outside the specified age range</w:t>
      </w:r>
      <w:r>
        <w:rPr>
          <w:rFonts w:eastAsia="Times New Roman" w:cs="Times New Roman"/>
        </w:rPr>
        <w:t>.</w:t>
      </w:r>
      <w:r w:rsidR="00EA13B0" w:rsidRPr="00EA13B0">
        <w:rPr>
          <w:rFonts w:eastAsia="Times New Roman" w:cs="Times New Roman"/>
        </w:rPr>
        <w:t xml:space="preserve"> </w:t>
      </w:r>
    </w:p>
    <w:p w:rsidR="00EA13B0" w:rsidRPr="00EA13B0" w:rsidRDefault="00EA13B0" w:rsidP="00EA13B0">
      <w:pPr>
        <w:widowControl w:val="0"/>
        <w:numPr>
          <w:ilvl w:val="0"/>
          <w:numId w:val="12"/>
        </w:num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480" w:lineRule="auto"/>
        <w:rPr>
          <w:rFonts w:eastAsia="Times New Roman" w:cs="Times New Roman"/>
        </w:rPr>
      </w:pPr>
      <w:r w:rsidRPr="00EA13B0">
        <w:rPr>
          <w:rFonts w:eastAsia="Times New Roman" w:cs="Times New Roman"/>
        </w:rPr>
        <w:t>Participant</w:t>
      </w:r>
      <w:r w:rsidR="00EA2B61">
        <w:rPr>
          <w:rFonts w:eastAsia="Times New Roman" w:cs="Times New Roman"/>
        </w:rPr>
        <w:t xml:space="preserve">s </w:t>
      </w:r>
      <w:r w:rsidRPr="00EA13B0">
        <w:rPr>
          <w:rFonts w:eastAsia="Times New Roman" w:cs="Times New Roman"/>
        </w:rPr>
        <w:t>less than moderately active as determined by the IPAQ</w:t>
      </w:r>
      <w:r w:rsidR="00EA2B61">
        <w:rPr>
          <w:rFonts w:eastAsia="Times New Roman" w:cs="Times New Roman"/>
        </w:rPr>
        <w:t>.</w:t>
      </w:r>
    </w:p>
    <w:p w:rsidR="00EA13B0" w:rsidRPr="00EA13B0" w:rsidRDefault="00EA13B0" w:rsidP="00EA13B0">
      <w:pPr>
        <w:widowControl w:val="0"/>
        <w:numPr>
          <w:ilvl w:val="0"/>
          <w:numId w:val="12"/>
        </w:num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480" w:lineRule="auto"/>
        <w:rPr>
          <w:rFonts w:eastAsia="Times New Roman" w:cs="Times New Roman"/>
        </w:rPr>
      </w:pPr>
      <w:r w:rsidRPr="00EA13B0">
        <w:rPr>
          <w:rFonts w:eastAsia="Times New Roman" w:cs="Times New Roman"/>
        </w:rPr>
        <w:t>Participants with current injuries to the anterior thigh</w:t>
      </w:r>
      <w:r w:rsidR="00EA2B61">
        <w:rPr>
          <w:rFonts w:eastAsia="Times New Roman" w:cs="Times New Roman"/>
        </w:rPr>
        <w:t>.</w:t>
      </w:r>
      <w:r w:rsidRPr="00EA13B0">
        <w:rPr>
          <w:rFonts w:eastAsia="Times New Roman" w:cs="Times New Roman"/>
        </w:rPr>
        <w:t xml:space="preserve"> </w:t>
      </w:r>
    </w:p>
    <w:p w:rsidR="00EA13B0" w:rsidRPr="00EA13B0" w:rsidRDefault="00EA13B0" w:rsidP="00EA13B0">
      <w:pPr>
        <w:widowControl w:val="0"/>
        <w:numPr>
          <w:ilvl w:val="0"/>
          <w:numId w:val="12"/>
        </w:num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480" w:lineRule="auto"/>
        <w:rPr>
          <w:rFonts w:eastAsia="Times New Roman" w:cs="Times New Roman"/>
        </w:rPr>
      </w:pPr>
      <w:r w:rsidRPr="00EA13B0">
        <w:rPr>
          <w:rFonts w:eastAsia="Times New Roman" w:cs="Times New Roman"/>
        </w:rPr>
        <w:t>Participa</w:t>
      </w:r>
      <w:r w:rsidR="00EA2B61">
        <w:rPr>
          <w:rFonts w:eastAsia="Times New Roman" w:cs="Times New Roman"/>
        </w:rPr>
        <w:t>nts</w:t>
      </w:r>
      <w:r w:rsidRPr="00EA13B0">
        <w:rPr>
          <w:rFonts w:eastAsia="Times New Roman" w:cs="Times New Roman"/>
        </w:rPr>
        <w:t xml:space="preserve"> taking any prescribed psychiatric drugs</w:t>
      </w:r>
      <w:r w:rsidR="00EA2B61">
        <w:rPr>
          <w:rFonts w:eastAsia="Times New Roman" w:cs="Times New Roman"/>
        </w:rPr>
        <w:t>.</w:t>
      </w:r>
    </w:p>
    <w:p w:rsidR="00EA13B0" w:rsidRPr="00EA13B0" w:rsidRDefault="00EA13B0" w:rsidP="00EA13B0">
      <w:pPr>
        <w:widowControl w:val="0"/>
        <w:numPr>
          <w:ilvl w:val="0"/>
          <w:numId w:val="12"/>
        </w:num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480" w:lineRule="auto"/>
        <w:rPr>
          <w:rFonts w:eastAsia="Times New Roman" w:cs="Times New Roman"/>
        </w:rPr>
      </w:pPr>
      <w:r w:rsidRPr="00EA13B0">
        <w:rPr>
          <w:rFonts w:eastAsia="Times New Roman" w:cs="Times New Roman"/>
        </w:rPr>
        <w:t>Participan</w:t>
      </w:r>
      <w:r w:rsidR="00EA2B61">
        <w:rPr>
          <w:rFonts w:eastAsia="Times New Roman" w:cs="Times New Roman"/>
        </w:rPr>
        <w:t xml:space="preserve">ts </w:t>
      </w:r>
      <w:r w:rsidRPr="00EA13B0">
        <w:rPr>
          <w:rFonts w:eastAsia="Times New Roman" w:cs="Times New Roman"/>
        </w:rPr>
        <w:t xml:space="preserve">taking any prescription or over the counter pain medication. </w:t>
      </w:r>
    </w:p>
    <w:p w:rsidR="00EA13B0" w:rsidRPr="00EA13B0" w:rsidRDefault="00EA13B0" w:rsidP="00EA13B0">
      <w:pPr>
        <w:widowControl w:val="0"/>
        <w:numPr>
          <w:ilvl w:val="0"/>
          <w:numId w:val="12"/>
        </w:num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480" w:lineRule="auto"/>
        <w:rPr>
          <w:rFonts w:eastAsia="Times New Roman" w:cs="Times New Roman"/>
        </w:rPr>
      </w:pPr>
      <w:r w:rsidRPr="00EA13B0">
        <w:rPr>
          <w:rFonts w:eastAsia="Times New Roman" w:cs="Times New Roman"/>
        </w:rPr>
        <w:t xml:space="preserve">Participants experiencing amenorrhea. </w:t>
      </w:r>
    </w:p>
    <w:p w:rsidR="00EA13B0" w:rsidRPr="00EA13B0" w:rsidRDefault="00EA13B0" w:rsidP="00EA13B0">
      <w:pPr>
        <w:widowControl w:val="0"/>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480" w:lineRule="auto"/>
        <w:rPr>
          <w:rFonts w:eastAsia="Times New Roman" w:cs="Times New Roman"/>
        </w:rPr>
      </w:pPr>
    </w:p>
    <w:p w:rsidR="00EA13B0" w:rsidRPr="00EA13B0" w:rsidRDefault="00EA13B0" w:rsidP="00EA13B0">
      <w:pPr>
        <w:widowControl w:val="0"/>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480" w:lineRule="auto"/>
        <w:rPr>
          <w:rFonts w:eastAsia="Times New Roman" w:cs="Times New Roman"/>
        </w:rPr>
      </w:pPr>
      <w:r w:rsidRPr="00EA13B0">
        <w:rPr>
          <w:rFonts w:eastAsia="Times New Roman" w:cs="Times New Roman"/>
        </w:rPr>
        <w:tab/>
        <w:t>Most of the literature examining the effect of exercise on pain perception has included patients who were free from the any disease or musculoskeletal injuries and were not in the elderly population. For example Bement et al. (2008), used a healthy sample, free from disease or i</w:t>
      </w:r>
      <w:r w:rsidR="004E2958">
        <w:rPr>
          <w:rFonts w:eastAsia="Times New Roman" w:cs="Times New Roman"/>
        </w:rPr>
        <w:t>njury between the ages of 18-42</w:t>
      </w:r>
      <w:r w:rsidRPr="00EA13B0">
        <w:rPr>
          <w:rFonts w:eastAsia="Times New Roman" w:cs="Times New Roman"/>
        </w:rPr>
        <w:t>. Therefore we strived to recruit participants who are within the specified age group who are free from any disease or musculoskeletal injury.</w:t>
      </w:r>
    </w:p>
    <w:p w:rsidR="00EA13B0" w:rsidRPr="00F45A9A" w:rsidRDefault="00EA13B0" w:rsidP="00EA13B0">
      <w:pPr>
        <w:widowControl w:val="0"/>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480" w:lineRule="auto"/>
        <w:rPr>
          <w:rFonts w:eastAsia="Times New Roman" w:cs="Times New Roman"/>
          <w:u w:val="single"/>
        </w:rPr>
      </w:pPr>
      <w:r w:rsidRPr="00F45A9A">
        <w:rPr>
          <w:rFonts w:eastAsia="Times New Roman" w:cs="Times New Roman"/>
          <w:b/>
          <w:u w:val="single"/>
        </w:rPr>
        <w:t xml:space="preserve">3.4 Experimental Overview </w:t>
      </w:r>
    </w:p>
    <w:p w:rsidR="00EA13B0" w:rsidRPr="00EA13B0" w:rsidRDefault="00EA13B0" w:rsidP="00EA13B0">
      <w:pPr>
        <w:widowControl w:val="0"/>
        <w:tabs>
          <w:tab w:val="left" w:pos="-1080"/>
          <w:tab w:val="left" w:pos="-720"/>
          <w:tab w:val="left" w:pos="0"/>
          <w:tab w:val="left" w:pos="36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eastAsia="Calibri" w:cs="Times New Roman"/>
        </w:rPr>
      </w:pPr>
      <w:r w:rsidRPr="00EA13B0">
        <w:rPr>
          <w:rFonts w:eastAsia="Calibri" w:cs="Times New Roman"/>
        </w:rPr>
        <w:tab/>
        <w:t xml:space="preserve">During the initial visit the participants were instructed to </w:t>
      </w:r>
      <w:r w:rsidR="008B2645">
        <w:rPr>
          <w:rFonts w:eastAsia="Calibri" w:cs="Times New Roman"/>
        </w:rPr>
        <w:t>complete the following documentation: i</w:t>
      </w:r>
      <w:r w:rsidRPr="00EA13B0">
        <w:rPr>
          <w:rFonts w:eastAsia="Calibri" w:cs="Times New Roman"/>
        </w:rPr>
        <w:t xml:space="preserve">nformed consent, HIPPA, menstrual history, IPAQ, and PAR-Q. Participants were required to participate in both voluntary and involuntary isometric tasks, so the use of an electrical stimulator was necessary to elicit muscular contractions </w:t>
      </w:r>
      <w:r w:rsidRPr="00EA13B0">
        <w:rPr>
          <w:rFonts w:eastAsia="Calibri" w:cs="Times New Roman"/>
        </w:rPr>
        <w:lastRenderedPageBreak/>
        <w:t>in the vastus lateralis</w:t>
      </w:r>
      <w:r w:rsidR="00B6377C">
        <w:rPr>
          <w:rFonts w:eastAsia="Calibri" w:cs="Times New Roman"/>
        </w:rPr>
        <w:t xml:space="preserve"> (VL)</w:t>
      </w:r>
      <w:r w:rsidRPr="00EA13B0">
        <w:rPr>
          <w:rFonts w:eastAsia="Calibri" w:cs="Times New Roman"/>
        </w:rPr>
        <w:t xml:space="preserve"> muscle of the thigh. The Digitimer Constant Current Stimulator (Digitimer Ltd., DS7AH, Welwyn Garden City, England) was used in combination with Biopac software in order to apply stimulation current at an appropriate intensity to evoke involuntary muscle contractions at the desired force. Leg extension force was recorded using a load cell connected to a Biopac system that displayed the applied force on an LCD screen. This experiment also required the use of experimentally induced pain in order to measure pain perception. The Medoc Algomed Pressure Algometer (Medoc Ltd., FPIX,  Ramat Yishai Isreal.)  was used in order to</w:t>
      </w:r>
      <w:r w:rsidR="008B2645">
        <w:rPr>
          <w:rFonts w:eastAsia="Calibri" w:cs="Times New Roman"/>
        </w:rPr>
        <w:t xml:space="preserve"> obtain PPT</w:t>
      </w:r>
      <w:r w:rsidRPr="00EA13B0">
        <w:rPr>
          <w:rFonts w:eastAsia="Calibri" w:cs="Times New Roman"/>
        </w:rPr>
        <w:t xml:space="preserve">. The validity of  IPAQ has been established in a meta-analysis done by Kim et al. </w:t>
      </w:r>
      <w:r w:rsidRPr="00EA13B0">
        <w:rPr>
          <w:rFonts w:eastAsia="Calibri" w:cs="Times New Roman"/>
        </w:rPr>
        <w:fldChar w:fldCharType="begin" w:fldLock="1"/>
      </w:r>
      <w:r w:rsidRPr="00EA13B0">
        <w:rPr>
          <w:rFonts w:eastAsia="Calibri" w:cs="Times New Roman"/>
        </w:rPr>
        <w:instrText>ADDIN CSL_CITATION { "citationItems" : [ { "id" : "ITEM-1", "itemData" : { "DOI" : "Doi 10.1017/S1368980012002996", "ISBN" : "1368-9800", "ISSN" : "1475-2727; 1368-9800", "PMID" : "22874087", "abstract" : "Objective: The purpose of the present study was to use a meta-analytic approach to examine the convergent validity of the International Physical Activity Questionnaire (IPAQ). Design: Systematic review by meta-analysis. Setting: The relevant studies were surveyed from five electronic databases. Primary outcomes of interest were the product-moment correlation coefficients between IPAQ and other instruments. Five separate meta-analyses were performed for each physical activity (PA) category of IPAQ: walking, moderate PA (MPA), total moderate PA (TMPA), vigorous PA (VPA) and total PA (TPA). The corrected mean effect size (ES rho) unaffected by statistical artefacts (i.e. sampling error and reliability) was calculated for each PA category. Selected moderator variables were length of IPAQ (i.e. short and long form), reference period (i.e. last 7 d and usual week), mode of administration (i.e. interviewer and self-reported), language (i.e. English and translated) and instruments (i.e. accelerometer, pedometer and subjective measure). Subjects: A total of 152 ES rho across five PA categories were retrieved from twenty-one studies. Results: The results showed small- to medium-sized ES rho (0.27-0.49). The highest value was observed in VPA while the lowest value was found in MPA. The ES rho were differentiated by some of the moderator variables across PA categories. Conclusions: The study shows the overall convergent validity of IPAQ within each PA category. Some differences in degree of convergent validity across PA categories and moderator variables imply that different research conditions should be taken into account prior to deciding on use of the appropriate type of IPAQ.", "author" : [ { "dropping-particle" : "", "family" : "Kim", "given" : "Y", "non-dropping-particle" : "", "parse-names" : false, "suffix" : "" }, { "dropping-particle" : "", "family" : "Park", "given" : "I", "non-dropping-particle" : "", "parse-names" : false, "suffix" : "" }, { "dropping-particle" : "", "family" : "Kang", "given" : "M", "non-dropping-particle" : "", "parse-names" : false, "suffix" : "" } ], "container-title" : "Public Health Nutrition", "id" : "ITEM-1", "issue" : "3", "issued" : { "date-parts" : [ [ "2013" ] ] }, "page" : "440-452", "title" : "Convergent validity of the International Physical Activity Questionnaire (IPAQ): meta-analysis", "type" : "article-journal", "volume" : "16" }, "uris" : [ "http://www.mendeley.com/documents/?uuid=383613a0-fa5d-46fe-8d0b-f23032ac33ac" ] } ], "mendeley" : { "formattedCitation" : "(Kim, Park, &amp; Kang, 2013)", "plainTextFormattedCitation" : "(Kim, Park, &amp; Kang, 2013)", "previouslyFormattedCitation" : "(Kim, Park, &amp; Kang, 2013)"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(Kim, Park, &amp; Kang, 2013)</w:t>
      </w:r>
      <w:r w:rsidRPr="00EA13B0">
        <w:rPr>
          <w:rFonts w:eastAsia="Calibri" w:cs="Times New Roman"/>
        </w:rPr>
        <w:fldChar w:fldCharType="end"/>
      </w:r>
      <w:r w:rsidRPr="00EA13B0">
        <w:rPr>
          <w:rFonts w:eastAsia="Calibri" w:cs="Times New Roman"/>
        </w:rPr>
        <w:t xml:space="preserve">. The reliability of the PPT protocol has previously been established by Black &amp; Pickowitz </w:t>
      </w:r>
      <w:r w:rsidRPr="00EA13B0">
        <w:rPr>
          <w:rFonts w:eastAsia="Calibri" w:cs="Times New Roman"/>
        </w:rPr>
        <w:fldChar w:fldCharType="begin" w:fldLock="1"/>
      </w:r>
      <w:r w:rsidRPr="00EA13B0">
        <w:rPr>
          <w:rFonts w:eastAsia="Calibri" w:cs="Times New Roman"/>
        </w:rPr>
        <w:instrText>ADDIN CSL_CITATION { "citationItems" : [ { "id" : "ITEM-1", "itemData" : { "DOI" : "10.1097/MRR.0000000000000111", "ISBN" : "0000000000000", "ISSN" : "14735660", "abstract" : "The purpose of this study was to examine the reliability of pressure\npain threshold (PPT) and pain tolerance assessment in the finger over\nthree testing days. PPT was assessed in the middle finger at the\nmid-point between the proximal and distal interphalangel joints in 49\ncollege-aged men on three occasions (day 1, day 2, day 3) each separated\nby 48h. The pressure evoking PPT was subsequently applied for up to 120s\nto assess pain tolerance, whereas pain intensity was rated every 15s.\nPPTs were reduced from day 1 to day 2 (P&lt;0.001; intraclass correlation\ncoefficient=0.63), but demonstrated excellent reliability from day 2 to\nday 3 (P=0.62; intraclass correlation coefficient=0.89). No differences\nwere observed in pain tolerance. Ratings of pressure pain intensity rose\nover time during the 120s test (P0.002) and were reduced on testing day\n3 compared with day 1 (P=0.029). Our results suggest the use of least\none familiarization session would lead to significantly improved\nday-to-day reliability of PPT assessment in the finger. In addition, the\napplication of the force eliciting PPT was a poor discriminator of pain\ntolerance because of the fact the majority of participants (146 out of\n147 sessions) could tolerate the stimulus for the entire 120s.", "author" : [ { "dropping-particle" : "", "family" : "Black", "given" : "Christopher D.", "non-dropping-particle" : "", "parse-names" : false, "suffix" : "" }, { "dropping-particle" : "", "family" : "Pickowitz", "given" : "Kori E.", "non-dropping-particle" : "", "parse-names" : false, "suffix" : "" } ], "container-title" : "International Journal of Rehabilitation Research", "id" : "ITEM-1", "issue" : "3", "issued" : { "date-parts" : [ [ "2015" ] ] }, "page" : "213-218", "title" : "Day-to-day reliability of pressure pain threshold and pain ratings in college-aged men", "type" : "article-journal", "volume" : "38" }, "uris" : [ "http://www.mendeley.com/documents/?uuid=e1f27ca8-b0e4-4edb-8a50-4ff2700a7514" ] } ], "mendeley" : { "formattedCitation" : "(Black &amp; Pickowitz, 2015)", "plainTextFormattedCitation" : "(Black &amp; Pickowitz, 2015)", "previouslyFormattedCitation" : "(Black &amp; Pickowitz, 2015)"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(2015)</w:t>
      </w:r>
      <w:r w:rsidRPr="00EA13B0">
        <w:rPr>
          <w:rFonts w:eastAsia="Calibri" w:cs="Times New Roman"/>
        </w:rPr>
        <w:fldChar w:fldCharType="end"/>
      </w:r>
      <w:r w:rsidR="00B6377C">
        <w:rPr>
          <w:rFonts w:eastAsia="Calibri" w:cs="Times New Roman"/>
        </w:rPr>
        <w:t>.</w:t>
      </w:r>
    </w:p>
    <w:p w:rsidR="004E2958" w:rsidRDefault="00EA13B0" w:rsidP="004E2958">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eastAsia="Calibri" w:cs="Times New Roman"/>
        </w:rPr>
      </w:pPr>
      <w:r w:rsidRPr="00EA13B0">
        <w:rPr>
          <w:rFonts w:eastAsia="Calibri" w:cs="Times New Roman"/>
        </w:rPr>
        <w:tab/>
        <w:t>All data collection took place in the sensory and muscle functions lab at the University of Oklahoma. All of the paperwork and questionnaires were stored under lock and key. Participant IDs were generated in order to maintain the privacy of the participants. Data related to the exercise tasks were collected using various data acquisition software such as Biopac AcqKnowled 4.3 and Medoc systems. Data files were saved using participant IDs in order to further protect the privacy of the participants.  This study utilized a mixed factorial repeated measures design conducted over the course of 5 testing visits and 1 familiarization visit sepa</w:t>
      </w:r>
      <w:r w:rsidR="004E2958">
        <w:rPr>
          <w:rFonts w:eastAsia="Calibri" w:cs="Times New Roman"/>
        </w:rPr>
        <w:t>rated by no less than 12 hours.</w:t>
      </w:r>
    </w:p>
    <w:p w:rsidR="00EA13B0" w:rsidRPr="00EA13B0" w:rsidRDefault="004E2958" w:rsidP="004E2958">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eastAsia="Calibri" w:cs="Times New Roman"/>
        </w:rPr>
      </w:pPr>
      <w:r>
        <w:rPr>
          <w:rFonts w:eastAsia="Calibri" w:cs="Times New Roman"/>
        </w:rPr>
        <w:tab/>
      </w:r>
      <w:r w:rsidR="00EA13B0" w:rsidRPr="00EA13B0">
        <w:rPr>
          <w:rFonts w:eastAsia="Calibri" w:cs="Times New Roman"/>
        </w:rPr>
        <w:t xml:space="preserve">Following completion of relevant paperwork participants began familiarization. Familiarization consisted of participants performing maximal voluntary contractions (MVCs) of the dominant VL during a leg extension exercise. Participants also practiced </w:t>
      </w:r>
      <w:r w:rsidR="00EA13B0" w:rsidRPr="00EA13B0">
        <w:rPr>
          <w:rFonts w:eastAsia="Calibri" w:cs="Times New Roman"/>
        </w:rPr>
        <w:lastRenderedPageBreak/>
        <w:t>t</w:t>
      </w:r>
      <w:r w:rsidR="00B6377C">
        <w:rPr>
          <w:rFonts w:eastAsia="Calibri" w:cs="Times New Roman"/>
        </w:rPr>
        <w:t>he PPT</w:t>
      </w:r>
      <w:r w:rsidR="00EA13B0" w:rsidRPr="00EA13B0">
        <w:rPr>
          <w:rFonts w:eastAsia="Calibri" w:cs="Times New Roman"/>
        </w:rPr>
        <w:t xml:space="preserve"> protocol </w:t>
      </w:r>
      <w:r w:rsidR="00EA13B0" w:rsidRPr="00EA13B0">
        <w:rPr>
          <w:rFonts w:eastAsia="Calibri" w:cs="Times New Roman"/>
        </w:rPr>
        <w:fldChar w:fldCharType="begin" w:fldLock="1"/>
      </w:r>
      <w:r w:rsidR="00EA13B0" w:rsidRPr="00EA13B0">
        <w:rPr>
          <w:rFonts w:eastAsia="Calibri" w:cs="Times New Roman"/>
        </w:rPr>
        <w:instrText>ADDIN CSL_CITATION { "citationItems" : [ { "id" : "ITEM-1", "itemData" : { "DOI" : "10.1097/MRR.0000000000000111", "ISBN" : "0000000000000", "ISSN" : "14735660", "abstract" : "The purpose of this study was to examine the reliability of pressure\npain threshold (PPT) and pain tolerance assessment in the finger over\nthree testing days. PPT was assessed in the middle finger at the\nmid-point between the proximal and distal interphalangel joints in 49\ncollege-aged men on three occasions (day 1, day 2, day 3) each separated\nby 48h. The pressure evoking PPT was subsequently applied for up to 120s\nto assess pain tolerance, whereas pain intensity was rated every 15s.\nPPTs were reduced from day 1 to day 2 (P&lt;0.001; intraclass correlation\ncoefficient=0.63), but demonstrated excellent reliability from day 2 to\nday 3 (P=0.62; intraclass correlation coefficient=0.89). No differences\nwere observed in pain tolerance. Ratings of pressure pain intensity rose\nover time during the 120s test (P0.002) and were reduced on testing day\n3 compared with day 1 (P=0.029). Our results suggest the use of least\none familiarization session would lead to significantly improved\nday-to-day reliability of PPT assessment in the finger. In addition, the\napplication of the force eliciting PPT was a poor discriminator of pain\ntolerance because of the fact the majority of participants (146 out of\n147 sessions) could tolerate the stimulus for the entire 120s.", "author" : [ { "dropping-particle" : "", "family" : "Black", "given" : "Christopher D.", "non-dropping-particle" : "", "parse-names" : false, "suffix" : "" }, { "dropping-particle" : "", "family" : "Pickowitz", "given" : "Kori E.", "non-dropping-particle" : "", "parse-names" : false, "suffix" : "" } ], "container-title" : "International Journal of Rehabilitation Research", "id" : "ITEM-1", "issue" : "3", "issued" : { "date-parts" : [ [ "2015" ] ] }, "page" : "213-218", "title" : "Day-to-day reliability of pressure pain threshold and pain ratings in college-aged men", "type" : "article-journal", "volume" : "38" }, "uris" : [ "http://www.mendeley.com/documents/?uuid=e1f27ca8-b0e4-4edb-8a50-4ff2700a7514" ] } ], "mendeley" : { "formattedCitation" : "(Black &amp; Pickowitz, 2015)", "plainTextFormattedCitation" : "(Black &amp; Pickowitz, 2015)", "previouslyFormattedCitation" : "(Black &amp; Pickowitz, 2015)" }, "properties" : { "noteIndex" : 0 }, "schema" : "https://github.com/citation-style-language/schema/raw/master/csl-citation.json" }</w:instrText>
      </w:r>
      <w:r w:rsidR="00EA13B0" w:rsidRPr="00EA13B0">
        <w:rPr>
          <w:rFonts w:eastAsia="Calibri" w:cs="Times New Roman"/>
        </w:rPr>
        <w:fldChar w:fldCharType="separate"/>
      </w:r>
      <w:r w:rsidR="00EA13B0" w:rsidRPr="00EA13B0">
        <w:rPr>
          <w:rFonts w:eastAsia="Calibri" w:cs="Times New Roman"/>
          <w:noProof/>
        </w:rPr>
        <w:t>(Black &amp; Pickowitz, 2015)</w:t>
      </w:r>
      <w:r w:rsidR="00EA13B0" w:rsidRPr="00EA13B0">
        <w:rPr>
          <w:rFonts w:eastAsia="Calibri" w:cs="Times New Roman"/>
        </w:rPr>
        <w:fldChar w:fldCharType="end"/>
      </w:r>
      <w:r w:rsidR="00EA13B0" w:rsidRPr="00EA13B0">
        <w:rPr>
          <w:rFonts w:eastAsia="Calibri" w:cs="Times New Roman"/>
        </w:rPr>
        <w:t xml:space="preserve">. Participants then practiced the voluntary isometric task at 25% of their MVC and then experienced the current determination protocol to evoke a leg extension at 20-25% of MVC without voluntary contribution from the CNS. </w:t>
      </w:r>
    </w:p>
    <w:p w:rsidR="00EA13B0" w:rsidRPr="00EA13B0" w:rsidRDefault="00EA13B0" w:rsidP="00EA13B0">
      <w:pPr>
        <w:widowControl w:val="0"/>
        <w:tabs>
          <w:tab w:val="left" w:pos="-1080"/>
          <w:tab w:val="left" w:pos="-720"/>
          <w:tab w:val="left" w:pos="0"/>
          <w:tab w:val="left" w:pos="36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eastAsia="Calibri" w:cs="Times New Roman"/>
        </w:rPr>
      </w:pPr>
      <w:r w:rsidRPr="00EA13B0">
        <w:rPr>
          <w:rFonts w:eastAsia="Calibri" w:cs="Times New Roman"/>
        </w:rPr>
        <w:tab/>
        <w:t>During the second experimental visit participants were asked to perform a voluntary isometric task at 25% of MVC until failure (cannot maintain for more than 3 seconds) or volitional term</w:t>
      </w:r>
      <w:r w:rsidR="00044D58">
        <w:rPr>
          <w:rFonts w:eastAsia="Calibri" w:cs="Times New Roman"/>
        </w:rPr>
        <w:t>ination. PPT</w:t>
      </w:r>
      <w:r w:rsidRPr="00EA13B0">
        <w:rPr>
          <w:rFonts w:eastAsia="Calibri" w:cs="Times New Roman"/>
        </w:rPr>
        <w:t xml:space="preserve"> were measured in the </w:t>
      </w:r>
      <w:r w:rsidR="00B6377C">
        <w:rPr>
          <w:rFonts w:eastAsia="Calibri" w:cs="Times New Roman"/>
        </w:rPr>
        <w:t>VL</w:t>
      </w:r>
      <w:r w:rsidRPr="00EA13B0">
        <w:rPr>
          <w:rFonts w:eastAsia="Calibri" w:cs="Times New Roman"/>
        </w:rPr>
        <w:t xml:space="preserve"> of both legs and </w:t>
      </w:r>
      <w:r w:rsidR="00B6377C">
        <w:rPr>
          <w:rFonts w:eastAsia="Calibri" w:cs="Times New Roman"/>
        </w:rPr>
        <w:t>in the dominant brachioradialis</w:t>
      </w:r>
      <w:r w:rsidRPr="00EA13B0">
        <w:rPr>
          <w:rFonts w:eastAsia="Calibri" w:cs="Times New Roman"/>
        </w:rPr>
        <w:t xml:space="preserve"> before and after the isometric task. </w:t>
      </w:r>
    </w:p>
    <w:p w:rsidR="00EA13B0" w:rsidRPr="00EA13B0" w:rsidRDefault="00044D58" w:rsidP="00EA13B0">
      <w:pPr>
        <w:widowControl w:val="0"/>
        <w:tabs>
          <w:tab w:val="left" w:pos="-1080"/>
          <w:tab w:val="left" w:pos="-720"/>
          <w:tab w:val="left" w:pos="0"/>
          <w:tab w:val="left" w:pos="36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eastAsia="Calibri" w:cs="Times New Roman"/>
        </w:rPr>
      </w:pPr>
      <w:r>
        <w:rPr>
          <w:rFonts w:eastAsia="Calibri" w:cs="Times New Roman"/>
        </w:rPr>
        <w:tab/>
        <w:t>The third</w:t>
      </w:r>
      <w:r w:rsidR="00EA13B0" w:rsidRPr="00EA13B0">
        <w:rPr>
          <w:rFonts w:eastAsia="Calibri" w:cs="Times New Roman"/>
        </w:rPr>
        <w:t xml:space="preserve"> visit required participants to perform an involuntary isometric leg extension task at 20-25% of their MVC for a duration matched to the voluntary exercise task or until volitional termination. The same PPT protocol was used to obtain measurements preceding and following the involuntary isometric task. </w:t>
      </w:r>
    </w:p>
    <w:p w:rsidR="00EA13B0" w:rsidRPr="00EA13B0" w:rsidRDefault="00044D58" w:rsidP="00EA13B0">
      <w:pPr>
        <w:widowControl w:val="0"/>
        <w:tabs>
          <w:tab w:val="left" w:pos="-1080"/>
          <w:tab w:val="left" w:pos="-720"/>
          <w:tab w:val="left" w:pos="0"/>
          <w:tab w:val="left" w:pos="36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eastAsia="Calibri" w:cs="Times New Roman"/>
        </w:rPr>
      </w:pPr>
      <w:r>
        <w:rPr>
          <w:rFonts w:eastAsia="Calibri" w:cs="Times New Roman"/>
        </w:rPr>
        <w:tab/>
        <w:t>The fourth</w:t>
      </w:r>
      <w:r w:rsidR="00EA13B0" w:rsidRPr="00EA13B0">
        <w:rPr>
          <w:rFonts w:eastAsia="Calibri" w:cs="Times New Roman"/>
        </w:rPr>
        <w:t xml:space="preserve"> visit involved participants performing another voluntary isometric task at 25% of their MVC for the same duration as the voluntary isometric exercise task. During this visit participants also received TENS applied to quadriceps muscle. The same PPT protocol was used to obtain measurements preceding and following the voluntary isometric task combined with TENS. </w:t>
      </w:r>
    </w:p>
    <w:p w:rsidR="00EA13B0" w:rsidRPr="00EA13B0" w:rsidRDefault="00044D58" w:rsidP="00EA13B0">
      <w:pPr>
        <w:widowControl w:val="0"/>
        <w:tabs>
          <w:tab w:val="left" w:pos="-1080"/>
          <w:tab w:val="left" w:pos="-720"/>
          <w:tab w:val="left" w:pos="0"/>
          <w:tab w:val="left" w:pos="36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eastAsia="Calibri" w:cs="Times New Roman"/>
        </w:rPr>
      </w:pPr>
      <w:r>
        <w:rPr>
          <w:rFonts w:eastAsia="Calibri" w:cs="Times New Roman"/>
        </w:rPr>
        <w:tab/>
        <w:t>The fifth</w:t>
      </w:r>
      <w:r w:rsidR="00EA13B0" w:rsidRPr="00EA13B0">
        <w:rPr>
          <w:rFonts w:eastAsia="Calibri" w:cs="Times New Roman"/>
        </w:rPr>
        <w:t xml:space="preserve"> visit consisted of participants receiving only TENS applied to the</w:t>
      </w:r>
      <w:r w:rsidR="005C5B25">
        <w:rPr>
          <w:rFonts w:eastAsia="Calibri" w:cs="Times New Roman"/>
        </w:rPr>
        <w:t xml:space="preserve"> dominant</w:t>
      </w:r>
      <w:r w:rsidR="00EA13B0" w:rsidRPr="00EA13B0">
        <w:rPr>
          <w:rFonts w:eastAsia="Calibri" w:cs="Times New Roman"/>
        </w:rPr>
        <w:t xml:space="preserve"> quadr</w:t>
      </w:r>
      <w:r w:rsidR="005C5B25">
        <w:rPr>
          <w:rFonts w:eastAsia="Calibri" w:cs="Times New Roman"/>
        </w:rPr>
        <w:t>iceps</w:t>
      </w:r>
      <w:r>
        <w:rPr>
          <w:rFonts w:eastAsia="Calibri" w:cs="Times New Roman"/>
        </w:rPr>
        <w:t xml:space="preserve"> for 20 minutes. PPT</w:t>
      </w:r>
      <w:r w:rsidR="00EA13B0" w:rsidRPr="00EA13B0">
        <w:rPr>
          <w:rFonts w:eastAsia="Calibri" w:cs="Times New Roman"/>
        </w:rPr>
        <w:t xml:space="preserve"> were collected prior to and following the TENS treatment using the same procedure as all other testing visits. The </w:t>
      </w:r>
      <w:r>
        <w:rPr>
          <w:rFonts w:eastAsia="Calibri" w:cs="Times New Roman"/>
        </w:rPr>
        <w:t>s</w:t>
      </w:r>
      <w:r w:rsidR="00EA13B0" w:rsidRPr="00EA13B0">
        <w:rPr>
          <w:rFonts w:eastAsia="Calibri" w:cs="Times New Roman"/>
        </w:rPr>
        <w:t xml:space="preserve">ixth experimental visit consisted of participants receiving only TENS for a duration matched to the voluntary isometric exercise task. </w:t>
      </w:r>
    </w:p>
    <w:p w:rsidR="00EA13B0" w:rsidRPr="00EA13B0" w:rsidRDefault="00EA13B0" w:rsidP="00EA13B0">
      <w:pPr>
        <w:widowControl w:val="0"/>
        <w:tabs>
          <w:tab w:val="left" w:pos="-1080"/>
          <w:tab w:val="left" w:pos="-720"/>
          <w:tab w:val="left" w:pos="0"/>
          <w:tab w:val="left" w:pos="36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eastAsia="Calibri" w:cs="Times New Roman"/>
        </w:rPr>
      </w:pPr>
      <w:r w:rsidRPr="00EA13B0">
        <w:rPr>
          <w:rFonts w:eastAsia="Calibri" w:cs="Times New Roman"/>
        </w:rPr>
        <w:lastRenderedPageBreak/>
        <w:tab/>
        <w:t xml:space="preserve">In order to eliminate any testing bias the order of testing visits was randomized for all participants, with the exception of the second visit which was always the voluntary isometric exercise treatment. </w:t>
      </w:r>
    </w:p>
    <w:p w:rsidR="00EA13B0" w:rsidRPr="00F45A9A" w:rsidRDefault="00A622A8" w:rsidP="00EA13B0">
      <w:pPr>
        <w:widowControl w:val="0"/>
        <w:tabs>
          <w:tab w:val="left" w:pos="-1080"/>
          <w:tab w:val="left" w:pos="-720"/>
          <w:tab w:val="left" w:pos="0"/>
          <w:tab w:val="left" w:pos="36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eastAsia="Calibri" w:cs="Times New Roman"/>
          <w:b/>
          <w:u w:val="single"/>
        </w:rPr>
      </w:pPr>
      <w:r w:rsidRPr="00F45A9A">
        <w:rPr>
          <w:rFonts w:eastAsia="Calibri" w:cs="Times New Roman"/>
          <w:b/>
          <w:u w:val="single"/>
        </w:rPr>
        <w:t xml:space="preserve">3.5 Experimental Procedures </w:t>
      </w:r>
    </w:p>
    <w:p w:rsidR="00EA13B0" w:rsidRPr="00EA13B0" w:rsidRDefault="00EA13B0" w:rsidP="00EA13B0">
      <w:pPr>
        <w:widowControl w:val="0"/>
        <w:tabs>
          <w:tab w:val="left" w:pos="-1080"/>
          <w:tab w:val="left" w:pos="-720"/>
          <w:tab w:val="left" w:pos="0"/>
          <w:tab w:val="left" w:pos="36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eastAsia="Calibri" w:cs="Times New Roman"/>
          <w:b/>
        </w:rPr>
      </w:pPr>
      <w:r w:rsidRPr="00EA13B0">
        <w:rPr>
          <w:rFonts w:eastAsia="Calibri" w:cs="Times New Roman"/>
          <w:b/>
        </w:rPr>
        <w:t>MVCs</w:t>
      </w:r>
    </w:p>
    <w:p w:rsidR="00EA13B0" w:rsidRPr="00EA13B0" w:rsidRDefault="00EA13B0" w:rsidP="00EA13B0">
      <w:pPr>
        <w:widowControl w:val="0"/>
        <w:tabs>
          <w:tab w:val="left" w:pos="-1080"/>
          <w:tab w:val="left" w:pos="-720"/>
          <w:tab w:val="left" w:pos="0"/>
          <w:tab w:val="left" w:pos="36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eastAsia="Calibri" w:cs="Times New Roman"/>
          <w:b/>
        </w:rPr>
      </w:pPr>
      <w:r w:rsidRPr="00EA13B0">
        <w:rPr>
          <w:rFonts w:eastAsia="Calibri" w:cs="Times New Roman"/>
        </w:rPr>
        <w:tab/>
      </w:r>
      <w:r w:rsidR="00044D58">
        <w:rPr>
          <w:rFonts w:eastAsia="Calibri" w:cs="Times New Roman"/>
        </w:rPr>
        <w:t>Three m</w:t>
      </w:r>
      <w:r w:rsidRPr="00EA13B0">
        <w:rPr>
          <w:rFonts w:eastAsia="Calibri" w:cs="Times New Roman"/>
        </w:rPr>
        <w:t>aximal voluntary contractions</w:t>
      </w:r>
      <w:r w:rsidR="00044D58">
        <w:rPr>
          <w:rFonts w:eastAsia="Calibri" w:cs="Times New Roman"/>
        </w:rPr>
        <w:t xml:space="preserve"> (MVC)</w:t>
      </w:r>
      <w:r w:rsidRPr="00EA13B0">
        <w:rPr>
          <w:rFonts w:eastAsia="Calibri" w:cs="Times New Roman"/>
        </w:rPr>
        <w:t xml:space="preserve"> were measured in the quadriceps muscle during a leg extension task. Each MVC was separated by 2 minutes of rest and the MVC generating the highest force was used to determine what force output was used during the voluntary (25% of MVC) or the involuntary (20-25% of MVC) isometric tasks. </w:t>
      </w:r>
      <w:r w:rsidR="00044D58">
        <w:rPr>
          <w:rFonts w:eastAsia="Calibri" w:cs="Times New Roman"/>
        </w:rPr>
        <w:t xml:space="preserve">The </w:t>
      </w:r>
      <w:r w:rsidRPr="00EA13B0">
        <w:rPr>
          <w:rFonts w:eastAsia="Calibri" w:cs="Times New Roman"/>
        </w:rPr>
        <w:t>MVC</w:t>
      </w:r>
      <w:r w:rsidR="00044D58">
        <w:rPr>
          <w:rFonts w:eastAsia="Calibri" w:cs="Times New Roman"/>
        </w:rPr>
        <w:t xml:space="preserve">’s were measured </w:t>
      </w:r>
      <w:r w:rsidRPr="00EA13B0">
        <w:rPr>
          <w:rFonts w:eastAsia="Calibri" w:cs="Times New Roman"/>
        </w:rPr>
        <w:t xml:space="preserve">each visit to account for variation between sessions.  Leg extension force was recorded using a force transducer connected to a Biopac MP150 data collection module. The system displayed the applied force on an LCD screen through the use of Biopac data Acquisition software (Biopac AcqKnowled version 4.3). </w:t>
      </w:r>
      <w:r w:rsidRPr="00EA13B0">
        <w:rPr>
          <w:rFonts w:eastAsia="Calibri" w:cs="Times New Roman"/>
          <w:b/>
        </w:rPr>
        <w:t xml:space="preserve"> </w:t>
      </w:r>
    </w:p>
    <w:p w:rsidR="00EA13B0" w:rsidRPr="00EA13B0" w:rsidRDefault="00EA13B0" w:rsidP="00EA13B0">
      <w:pPr>
        <w:widowControl w:val="0"/>
        <w:tabs>
          <w:tab w:val="left" w:pos="-1080"/>
          <w:tab w:val="left" w:pos="-720"/>
          <w:tab w:val="left" w:pos="0"/>
          <w:tab w:val="left" w:pos="36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eastAsia="Calibri" w:cs="Times New Roman"/>
          <w:b/>
        </w:rPr>
      </w:pPr>
      <w:r w:rsidRPr="00EA13B0">
        <w:rPr>
          <w:rFonts w:eastAsia="Calibri" w:cs="Times New Roman"/>
          <w:b/>
        </w:rPr>
        <w:t>TENS</w:t>
      </w:r>
    </w:p>
    <w:p w:rsidR="00EA13B0" w:rsidRPr="00EA13B0" w:rsidRDefault="00EA13B0" w:rsidP="00EA13B0">
      <w:pPr>
        <w:widowControl w:val="0"/>
        <w:tabs>
          <w:tab w:val="left" w:pos="-1080"/>
          <w:tab w:val="left" w:pos="-720"/>
          <w:tab w:val="left" w:pos="0"/>
          <w:tab w:val="left" w:pos="36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eastAsia="Calibri" w:cs="Times New Roman"/>
        </w:rPr>
      </w:pPr>
      <w:r w:rsidRPr="00EA13B0">
        <w:rPr>
          <w:rFonts w:eastAsia="Calibri" w:cs="Times New Roman"/>
          <w:b/>
        </w:rPr>
        <w:tab/>
      </w:r>
      <w:r w:rsidRPr="00EA13B0">
        <w:rPr>
          <w:rFonts w:eastAsia="Calibri" w:cs="Times New Roman"/>
        </w:rPr>
        <w:t>Transcutaneous electrical nerve stimulation was applied to the muscle belly of the vastus medialis, and lateralis in the dominant leg during all experimental visits that require TENS.</w:t>
      </w:r>
      <w:r w:rsidR="00044D58">
        <w:rPr>
          <w:rFonts w:eastAsia="Calibri" w:cs="Times New Roman"/>
        </w:rPr>
        <w:t xml:space="preserve"> Participants were seated in an upright position with their knees at 90 degrees and their legs hanging in a neutral position.</w:t>
      </w:r>
      <w:r w:rsidRPr="00EA13B0">
        <w:rPr>
          <w:rFonts w:eastAsia="Calibri" w:cs="Times New Roman"/>
        </w:rPr>
        <w:t xml:space="preserve"> TENS was applied using the TENS 7000 portable TENS unit connected to two 3”X 4” surface electrodes at the specified sites with the following parameters: stimulation frequency of 4Hz, pulse duration of 200µs, at a high intensity characterized by slight muscle twitch. During the TENS only </w:t>
      </w:r>
      <w:r w:rsidRPr="00EA13B0">
        <w:rPr>
          <w:rFonts w:eastAsia="Calibri" w:cs="Times New Roman"/>
        </w:rPr>
        <w:lastRenderedPageBreak/>
        <w:t xml:space="preserve">treatment, TENS was applied for either 20 minutes or duration matched to the voluntary exercise task. During the Voluntary Isometric exercise task TENS was applied for the duration of the task. </w:t>
      </w:r>
    </w:p>
    <w:p w:rsidR="00EA13B0" w:rsidRPr="00EA13B0" w:rsidRDefault="00EA13B0" w:rsidP="00EA13B0">
      <w:pPr>
        <w:widowControl w:val="0"/>
        <w:tabs>
          <w:tab w:val="left" w:pos="-1080"/>
          <w:tab w:val="left" w:pos="-720"/>
          <w:tab w:val="left" w:pos="0"/>
          <w:tab w:val="left" w:pos="36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eastAsia="Calibri" w:cs="Times New Roman"/>
          <w:b/>
        </w:rPr>
      </w:pPr>
      <w:r w:rsidRPr="00EA13B0">
        <w:rPr>
          <w:rFonts w:eastAsia="Calibri" w:cs="Times New Roman"/>
          <w:b/>
        </w:rPr>
        <w:t>Experimental Application of TENS</w:t>
      </w:r>
    </w:p>
    <w:p w:rsidR="00EA13B0" w:rsidRPr="00EA13B0" w:rsidRDefault="00EA13B0" w:rsidP="00EA13B0">
      <w:pPr>
        <w:widowControl w:val="0"/>
        <w:tabs>
          <w:tab w:val="left" w:pos="-1080"/>
          <w:tab w:val="left" w:pos="-720"/>
          <w:tab w:val="left" w:pos="0"/>
          <w:tab w:val="left" w:pos="36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eastAsia="Calibri" w:cs="Times New Roman"/>
        </w:rPr>
      </w:pPr>
      <w:r w:rsidRPr="00EA13B0">
        <w:rPr>
          <w:rFonts w:eastAsia="Calibri" w:cs="Times New Roman"/>
        </w:rPr>
        <w:tab/>
        <w:t>Depending on the experimental testing visi</w:t>
      </w:r>
      <w:r w:rsidR="005C5B25">
        <w:rPr>
          <w:rFonts w:eastAsia="Calibri" w:cs="Times New Roman"/>
        </w:rPr>
        <w:t>t, participants received TENS applied to</w:t>
      </w:r>
      <w:r w:rsidRPr="00EA13B0">
        <w:rPr>
          <w:rFonts w:eastAsia="Calibri" w:cs="Times New Roman"/>
        </w:rPr>
        <w:t xml:space="preserve"> the vastus medialis and lateralis</w:t>
      </w:r>
      <w:r w:rsidR="005C5B25">
        <w:rPr>
          <w:rFonts w:eastAsia="Calibri" w:cs="Times New Roman"/>
        </w:rPr>
        <w:t xml:space="preserve"> of the dominant thigh</w:t>
      </w:r>
      <w:r w:rsidRPr="00EA13B0">
        <w:rPr>
          <w:rFonts w:eastAsia="Calibri" w:cs="Times New Roman"/>
        </w:rPr>
        <w:t xml:space="preserve"> for the duration of the exercise bout. During the voluntary exercise condition, participants received TENS on the vastus medialis and lateralis while performing an isometric leg extension task. During the TENS only treatment, participants received TENS on the vastus medialis and lateralis while the participant </w:t>
      </w:r>
      <w:r w:rsidR="00044D58">
        <w:rPr>
          <w:rFonts w:eastAsia="Calibri" w:cs="Times New Roman"/>
        </w:rPr>
        <w:t xml:space="preserve">sat in the same upright position. </w:t>
      </w:r>
    </w:p>
    <w:p w:rsidR="00EA13B0" w:rsidRPr="00EA13B0" w:rsidRDefault="00EA13B0" w:rsidP="00EA13B0">
      <w:pPr>
        <w:widowControl w:val="0"/>
        <w:tabs>
          <w:tab w:val="left" w:pos="-1080"/>
          <w:tab w:val="left" w:pos="-720"/>
          <w:tab w:val="left" w:pos="0"/>
          <w:tab w:val="left" w:pos="36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eastAsia="Calibri" w:cs="Times New Roman"/>
          <w:b/>
        </w:rPr>
      </w:pPr>
      <w:r w:rsidRPr="00EA13B0">
        <w:rPr>
          <w:rFonts w:eastAsia="Calibri" w:cs="Times New Roman"/>
          <w:b/>
        </w:rPr>
        <w:t>Pressure Pain Thresholds</w:t>
      </w:r>
    </w:p>
    <w:p w:rsidR="00EA13B0" w:rsidRPr="00EA13B0" w:rsidRDefault="00EA13B0" w:rsidP="00EA13B0">
      <w:pPr>
        <w:widowControl w:val="0"/>
        <w:tabs>
          <w:tab w:val="left" w:pos="-1080"/>
          <w:tab w:val="left" w:pos="-720"/>
          <w:tab w:val="left" w:pos="0"/>
          <w:tab w:val="left" w:pos="36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eastAsia="Calibri" w:cs="Times New Roman"/>
        </w:rPr>
      </w:pPr>
      <w:r w:rsidRPr="00EA13B0">
        <w:rPr>
          <w:rFonts w:eastAsia="Calibri" w:cs="Times New Roman"/>
          <w:b/>
        </w:rPr>
        <w:tab/>
      </w:r>
      <w:r w:rsidRPr="00EA13B0">
        <w:rPr>
          <w:rFonts w:eastAsia="Calibri" w:cs="Times New Roman"/>
        </w:rPr>
        <w:t>Pressure Pain Thresholds were obtained from each participant before and after each experimental visit. PPT’s were measured using the Medoc Algomed Pressure Algometer in combination with Medoc software. PPTs were taken at two mark</w:t>
      </w:r>
      <w:r w:rsidR="005C5B25">
        <w:rPr>
          <w:rFonts w:eastAsia="Calibri" w:cs="Times New Roman"/>
        </w:rPr>
        <w:t>ed sites on the VL</w:t>
      </w:r>
      <w:r w:rsidRPr="00EA13B0">
        <w:rPr>
          <w:rFonts w:eastAsia="Calibri" w:cs="Times New Roman"/>
        </w:rPr>
        <w:t xml:space="preserve"> of each leg and the brachioradialis muscle of the dominant arm. The sites were marked approximately 2cm apart from each other at the distal portion of the </w:t>
      </w:r>
      <w:r w:rsidR="005C5B25">
        <w:rPr>
          <w:rFonts w:eastAsia="Calibri" w:cs="Times New Roman"/>
        </w:rPr>
        <w:t>VL</w:t>
      </w:r>
      <w:r w:rsidRPr="00EA13B0">
        <w:rPr>
          <w:rFonts w:eastAsia="Calibri" w:cs="Times New Roman"/>
        </w:rPr>
        <w:t>. The sites were marked approximately 1 cm apart from each other in the proximal portion of the muscle belly of the brachioradialis. Pressure was applied to each experimental site by the investigator at a constant increasing rate of approximately 50 kPa/s. PPTs were obtained from each site prior to each experimental treatment, e</w:t>
      </w:r>
      <w:r w:rsidR="005C5B25">
        <w:rPr>
          <w:rFonts w:eastAsia="Calibri" w:cs="Times New Roman"/>
        </w:rPr>
        <w:t>ach treatment was followed by a</w:t>
      </w:r>
      <w:r w:rsidRPr="00EA13B0">
        <w:rPr>
          <w:rFonts w:eastAsia="Calibri" w:cs="Times New Roman"/>
        </w:rPr>
        <w:t xml:space="preserve"> measurement</w:t>
      </w:r>
      <w:r w:rsidR="005C5B25">
        <w:rPr>
          <w:rFonts w:eastAsia="Calibri" w:cs="Times New Roman"/>
        </w:rPr>
        <w:t xml:space="preserve"> immediately following treatment (iPost) and then 10 minutes post (10</w:t>
      </w:r>
      <w:r w:rsidR="006E2857">
        <w:rPr>
          <w:rFonts w:eastAsia="Calibri" w:cs="Times New Roman"/>
        </w:rPr>
        <w:t>-min Post</w:t>
      </w:r>
      <w:r w:rsidR="005C5B25">
        <w:rPr>
          <w:rFonts w:eastAsia="Calibri" w:cs="Times New Roman"/>
        </w:rPr>
        <w:t>) and 20 minutes post (20</w:t>
      </w:r>
      <w:r w:rsidR="006E2857">
        <w:rPr>
          <w:rFonts w:eastAsia="Calibri" w:cs="Times New Roman"/>
        </w:rPr>
        <w:t>-min Post</w:t>
      </w:r>
      <w:r w:rsidR="005C5B25">
        <w:rPr>
          <w:rFonts w:eastAsia="Calibri" w:cs="Times New Roman"/>
        </w:rPr>
        <w:t>) treatment</w:t>
      </w:r>
      <w:r w:rsidRPr="00EA13B0">
        <w:rPr>
          <w:rFonts w:eastAsia="Calibri" w:cs="Times New Roman"/>
        </w:rPr>
        <w:t xml:space="preserve">. </w:t>
      </w:r>
    </w:p>
    <w:p w:rsidR="00EA13B0" w:rsidRPr="00EA13B0" w:rsidRDefault="00EA13B0" w:rsidP="00EA13B0">
      <w:pPr>
        <w:widowControl w:val="0"/>
        <w:tabs>
          <w:tab w:val="left" w:pos="-1080"/>
          <w:tab w:val="left" w:pos="-720"/>
          <w:tab w:val="left" w:pos="0"/>
          <w:tab w:val="left" w:pos="36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eastAsia="Calibri" w:cs="Times New Roman"/>
          <w:b/>
        </w:rPr>
      </w:pPr>
      <w:r w:rsidRPr="00EA13B0">
        <w:rPr>
          <w:rFonts w:eastAsia="Calibri" w:cs="Times New Roman"/>
          <w:b/>
        </w:rPr>
        <w:lastRenderedPageBreak/>
        <w:t xml:space="preserve">Voluntary Isometric Exercise </w:t>
      </w:r>
    </w:p>
    <w:p w:rsidR="00EA13B0" w:rsidRPr="00EA13B0" w:rsidRDefault="00EA13B0" w:rsidP="00EA13B0">
      <w:pPr>
        <w:widowControl w:val="0"/>
        <w:tabs>
          <w:tab w:val="left" w:pos="-1080"/>
          <w:tab w:val="left" w:pos="-720"/>
          <w:tab w:val="left" w:pos="0"/>
          <w:tab w:val="left" w:pos="36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eastAsia="Calibri" w:cs="Times New Roman"/>
        </w:rPr>
      </w:pPr>
      <w:r w:rsidRPr="00EA13B0">
        <w:rPr>
          <w:rFonts w:eastAsia="Calibri" w:cs="Times New Roman"/>
          <w:b/>
        </w:rPr>
        <w:tab/>
      </w:r>
      <w:r w:rsidRPr="00EA13B0">
        <w:rPr>
          <w:rFonts w:eastAsia="Calibri" w:cs="Times New Roman"/>
        </w:rPr>
        <w:t>The voluntary isometric task was performed at 25% of the highest recorded MVC until task failure (could not maintain for more than 3 seconds) or volitional termination. Biofeedback was provided to each participant by displaying a threshold marker that indicated the desired amount of force production required from the participant on an LCD screen positioned in front of the participant. This biofeedback marker was preset for each participant using the Biopac AcqKnowled 4.4 data acquisition software.</w:t>
      </w:r>
    </w:p>
    <w:p w:rsidR="00EA13B0" w:rsidRPr="00B6377C" w:rsidRDefault="00B6377C" w:rsidP="00EA13B0">
      <w:pPr>
        <w:widowControl w:val="0"/>
        <w:tabs>
          <w:tab w:val="left" w:pos="-1080"/>
          <w:tab w:val="left" w:pos="-720"/>
          <w:tab w:val="left" w:pos="0"/>
          <w:tab w:val="left" w:pos="36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eastAsia="Calibri" w:cs="Times New Roman"/>
        </w:rPr>
      </w:pPr>
      <w:r>
        <w:rPr>
          <w:rFonts w:eastAsia="Calibri" w:cs="Times New Roman"/>
        </w:rPr>
        <w:t xml:space="preserve"> </w:t>
      </w:r>
      <w:r w:rsidR="00EA13B0" w:rsidRPr="00EA13B0">
        <w:rPr>
          <w:rFonts w:eastAsia="Calibri" w:cs="Times New Roman"/>
          <w:b/>
        </w:rPr>
        <w:t xml:space="preserve">Involuntary Isometric Exercise </w:t>
      </w:r>
    </w:p>
    <w:p w:rsidR="00EA13B0" w:rsidRPr="00EA13B0" w:rsidRDefault="00EA13B0" w:rsidP="00EA13B0">
      <w:pPr>
        <w:widowControl w:val="0"/>
        <w:tabs>
          <w:tab w:val="left" w:pos="-1080"/>
          <w:tab w:val="left" w:pos="-720"/>
          <w:tab w:val="left" w:pos="0"/>
          <w:tab w:val="left" w:pos="36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eastAsia="Calibri" w:cs="Times New Roman"/>
        </w:rPr>
      </w:pPr>
      <w:r w:rsidRPr="00EA13B0">
        <w:rPr>
          <w:rFonts w:eastAsia="Calibri" w:cs="Times New Roman"/>
          <w:b/>
        </w:rPr>
        <w:tab/>
      </w:r>
      <w:r w:rsidRPr="00EA13B0">
        <w:rPr>
          <w:rFonts w:eastAsia="Calibri" w:cs="Times New Roman"/>
        </w:rPr>
        <w:t xml:space="preserve">The involuntary isometric task required the use of the Digitimer constant current stimulator linked to Biopac AcqKnowled 4.3 data acquisition software. During this visit participants performed an electrically evoked isometric task between 20 and 25% of their highest MVC. Stimulation was applied at 100Hz using a continuous stimulation pattern for the same duration as the voluntary isometric exercise task. Stimulation was applied using 3”x4” neuro-stimulation electrodes applied to the muscle belly of the vastus medialis and the proximal lateral border of the vastus lateralis.  To determine the current that would elicit 20-25% of MVC, a current determination protocol was used through Biopac acquisition software. Intensity was adjusted through the Digitimer constant current stimulator and was increased in approximately 10mA increments until 20-25% of the MVC is reached or until the participant could not tolerate further increases. Once the stimulation current was determined, the stimulation was applied for the same duration as the voluntary isometric exercise task determined by each individual. </w:t>
      </w:r>
    </w:p>
    <w:p w:rsidR="00EA13B0" w:rsidRPr="00EA13B0" w:rsidRDefault="00EA13B0" w:rsidP="00EA13B0">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eastAsia="Calibri" w:cs="Times New Roman"/>
        </w:rPr>
      </w:pPr>
      <w:r w:rsidRPr="00EA13B0">
        <w:rPr>
          <w:rFonts w:eastAsia="Calibri" w:cs="Times New Roman"/>
        </w:rPr>
        <w:lastRenderedPageBreak/>
        <w:tab/>
        <w:t xml:space="preserve">During all of the testing visits participants were strongly encouraged to give maximal effort during all voluntary muscular tasks. Participants were instructed not to take part in strenuous exercise that involves the quadriceps muscles 24 hours before testing visits. Participants were also instructed not to consume any caffeine or analgesics at least 3 hours before each testing visit. Participants were properly familiarized with the voluntary isometric tasks and the PPT protocol to account for any learning effects that might be present, and all measurements were taken by a single investigator who was properly trained in the testing protocol. Subjects served as their own control which accounted for any group assignment bias. </w:t>
      </w:r>
    </w:p>
    <w:p w:rsidR="00EA13B0" w:rsidRPr="00F45A9A" w:rsidRDefault="00EA13B0" w:rsidP="00EA13B0">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eastAsia="Calibri" w:cs="Times New Roman"/>
          <w:b/>
          <w:u w:val="single"/>
        </w:rPr>
      </w:pPr>
      <w:r w:rsidRPr="00F45A9A">
        <w:rPr>
          <w:rFonts w:eastAsia="Calibri" w:cs="Times New Roman"/>
          <w:b/>
          <w:u w:val="single"/>
        </w:rPr>
        <w:t>3.6 Statistical Analysis</w:t>
      </w:r>
    </w:p>
    <w:p w:rsidR="00EA13B0" w:rsidRDefault="00EA13B0" w:rsidP="00EA13B0">
      <w:pPr>
        <w:spacing w:line="480" w:lineRule="auto"/>
        <w:rPr>
          <w:rFonts w:eastAsia="Calibri" w:cs="Times New Roman"/>
        </w:rPr>
      </w:pPr>
      <w:r w:rsidRPr="00EA13B0">
        <w:rPr>
          <w:rFonts w:eastAsia="Calibri" w:cs="Times New Roman"/>
        </w:rPr>
        <w:tab/>
        <w:t>All statistical analyses were performed using SPSS version 24. Separate one-way repeated measures analyses of variance (ANOVA) were conducted in order to test differences in absolute PPT in each te</w:t>
      </w:r>
      <w:r w:rsidR="005C5B25">
        <w:rPr>
          <w:rFonts w:eastAsia="Calibri" w:cs="Times New Roman"/>
        </w:rPr>
        <w:t>sted muscle/location (Dominant/Exercising</w:t>
      </w:r>
      <w:r w:rsidRPr="00EA13B0">
        <w:rPr>
          <w:rFonts w:eastAsia="Calibri" w:cs="Times New Roman"/>
        </w:rPr>
        <w:t xml:space="preserve"> VL, Contralateral VL, and Brachioradialis) over time (Pre, immediately post, 10-min Post, and 20-min Post) for each treatment modality (Voluntary isometric exercise, Neuromuscular stimulation exercise, Voluntary isometric exercise plus TENS, 20 minutes of TENS, and TENS application matched to voluntary exercise time). Follow-up post-hoc testing using Fisher’s LSD was performed to examine differences among the individual testing time points.  In order to examine the potential differences in the change in PPT among the 5 treatment modalities, a 3 factor ANOVA was performed (5 treatment conditions x 3 time point x 3 testing site). The 3-way interaction was initially examined, followed by analysis of the individual 2-way inte</w:t>
      </w:r>
      <w:r w:rsidR="00E34CDB">
        <w:rPr>
          <w:rFonts w:eastAsia="Calibri" w:cs="Times New Roman"/>
        </w:rPr>
        <w:t>r</w:t>
      </w:r>
      <w:r w:rsidRPr="00EA13B0">
        <w:rPr>
          <w:rFonts w:eastAsia="Calibri" w:cs="Times New Roman"/>
        </w:rPr>
        <w:t xml:space="preserve">actions (with data collapsed over the third factor). If two way interactions were found to be significant the </w:t>
      </w:r>
      <w:r w:rsidRPr="00EA13B0">
        <w:rPr>
          <w:rFonts w:eastAsia="Calibri" w:cs="Times New Roman"/>
        </w:rPr>
        <w:lastRenderedPageBreak/>
        <w:t xml:space="preserve">follow-up analysis using one-way ANOVA’s and then Fisher’s LSD were used to examine individual differences. Statistical significance was set apriopri at an alpha level of &lt;0.05. All data are shown as mean ± SD unless otherwise specified. </w:t>
      </w:r>
    </w:p>
    <w:p w:rsidR="00A622A8" w:rsidRPr="00EA13B0" w:rsidRDefault="00A622A8" w:rsidP="00EA13B0">
      <w:pPr>
        <w:spacing w:line="480" w:lineRule="auto"/>
        <w:rPr>
          <w:rFonts w:eastAsia="Calibri" w:cs="Times New Roman"/>
        </w:rPr>
      </w:pPr>
    </w:p>
    <w:p w:rsidR="00EA13B0" w:rsidRPr="00EA13B0" w:rsidRDefault="00EA13B0" w:rsidP="00EA13B0">
      <w:pPr>
        <w:spacing w:line="480" w:lineRule="auto"/>
        <w:rPr>
          <w:rFonts w:eastAsia="Calibri" w:cs="Times New Roman"/>
        </w:rPr>
      </w:pPr>
      <w:r w:rsidRPr="00EA13B0">
        <w:rPr>
          <w:rFonts w:eastAsia="Calibri" w:cs="Times New Roman"/>
          <w:noProof/>
        </w:rPr>
        <w:drawing>
          <wp:inline distT="0" distB="0" distL="0" distR="0" wp14:anchorId="391D8A6F" wp14:editId="3D5483F0">
            <wp:extent cx="5394960" cy="1307465"/>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me.JPG"/>
                    <pic:cNvPicPr/>
                  </pic:nvPicPr>
                  <pic:blipFill>
                    <a:blip r:embed="rId9">
                      <a:extLst>
                        <a:ext uri="{28A0092B-C50C-407E-A947-70E740481C1C}">
                          <a14:useLocalDpi xmlns:a14="http://schemas.microsoft.com/office/drawing/2010/main" val="0"/>
                        </a:ext>
                      </a:extLst>
                    </a:blip>
                    <a:stretch>
                      <a:fillRect/>
                    </a:stretch>
                  </pic:blipFill>
                  <pic:spPr>
                    <a:xfrm>
                      <a:off x="0" y="0"/>
                      <a:ext cx="5394960" cy="1307465"/>
                    </a:xfrm>
                    <a:prstGeom prst="rect">
                      <a:avLst/>
                    </a:prstGeom>
                  </pic:spPr>
                </pic:pic>
              </a:graphicData>
            </a:graphic>
          </wp:inline>
        </w:drawing>
      </w:r>
    </w:p>
    <w:p w:rsidR="00EA13B0" w:rsidRPr="00EA13B0" w:rsidRDefault="00EA13B0" w:rsidP="00EA13B0">
      <w:pPr>
        <w:spacing w:line="480" w:lineRule="auto"/>
        <w:rPr>
          <w:rFonts w:eastAsia="Calibri" w:cs="Times New Roman"/>
        </w:rPr>
      </w:pPr>
      <w:r w:rsidRPr="00EA13B0">
        <w:rPr>
          <w:rFonts w:eastAsia="Calibri" w:cs="Times New Roman"/>
          <w:b/>
        </w:rPr>
        <w:t>Figure 1</w:t>
      </w:r>
      <w:r w:rsidRPr="00EA13B0">
        <w:rPr>
          <w:rFonts w:eastAsia="Calibri" w:cs="Times New Roman"/>
        </w:rPr>
        <w:t>: Shows order of procedure during each training visit.</w:t>
      </w:r>
    </w:p>
    <w:p w:rsidR="00EA13B0" w:rsidRPr="00EA13B0" w:rsidRDefault="00EA13B0" w:rsidP="00EA13B0">
      <w:pPr>
        <w:jc w:val="center"/>
        <w:rPr>
          <w:rFonts w:cs="Times New Roman"/>
          <w:b/>
          <w:u w:val="single"/>
        </w:rPr>
      </w:pPr>
    </w:p>
    <w:p w:rsidR="00B6377C" w:rsidRDefault="00B6377C" w:rsidP="00EA13B0">
      <w:pPr>
        <w:jc w:val="center"/>
        <w:rPr>
          <w:rFonts w:cs="Times New Roman"/>
          <w:b/>
          <w:u w:val="single"/>
        </w:rPr>
      </w:pPr>
    </w:p>
    <w:p w:rsidR="00B6377C" w:rsidRDefault="00B6377C" w:rsidP="00EA13B0">
      <w:pPr>
        <w:jc w:val="center"/>
        <w:rPr>
          <w:rFonts w:cs="Times New Roman"/>
          <w:b/>
          <w:u w:val="single"/>
        </w:rPr>
      </w:pPr>
    </w:p>
    <w:p w:rsidR="00B6377C" w:rsidRDefault="00B6377C" w:rsidP="00EA13B0">
      <w:pPr>
        <w:jc w:val="center"/>
        <w:rPr>
          <w:rFonts w:cs="Times New Roman"/>
          <w:b/>
          <w:u w:val="single"/>
        </w:rPr>
      </w:pPr>
    </w:p>
    <w:p w:rsidR="00B6377C" w:rsidRDefault="00B6377C" w:rsidP="00EA13B0">
      <w:pPr>
        <w:jc w:val="center"/>
        <w:rPr>
          <w:rFonts w:cs="Times New Roman"/>
          <w:b/>
          <w:u w:val="single"/>
        </w:rPr>
      </w:pPr>
    </w:p>
    <w:p w:rsidR="00B6377C" w:rsidRDefault="00B6377C" w:rsidP="00EA13B0">
      <w:pPr>
        <w:jc w:val="center"/>
        <w:rPr>
          <w:rFonts w:cs="Times New Roman"/>
          <w:b/>
          <w:u w:val="single"/>
        </w:rPr>
      </w:pPr>
      <w:r>
        <w:rPr>
          <w:rFonts w:cs="Times New Roman"/>
          <w:b/>
          <w:u w:val="single"/>
        </w:rPr>
        <w:t xml:space="preserve"> </w:t>
      </w:r>
    </w:p>
    <w:p w:rsidR="00B6377C" w:rsidRDefault="00B6377C" w:rsidP="00EA13B0">
      <w:pPr>
        <w:jc w:val="center"/>
        <w:rPr>
          <w:rFonts w:cs="Times New Roman"/>
          <w:b/>
          <w:u w:val="single"/>
        </w:rPr>
      </w:pPr>
    </w:p>
    <w:p w:rsidR="00B6377C" w:rsidRDefault="00B6377C" w:rsidP="00EA13B0">
      <w:pPr>
        <w:jc w:val="center"/>
        <w:rPr>
          <w:rFonts w:cs="Times New Roman"/>
          <w:b/>
          <w:u w:val="single"/>
        </w:rPr>
      </w:pPr>
    </w:p>
    <w:p w:rsidR="00B6377C" w:rsidRDefault="00B6377C" w:rsidP="00EA13B0">
      <w:pPr>
        <w:jc w:val="center"/>
        <w:rPr>
          <w:rFonts w:cs="Times New Roman"/>
          <w:b/>
          <w:u w:val="single"/>
        </w:rPr>
      </w:pPr>
    </w:p>
    <w:p w:rsidR="00B6377C" w:rsidRDefault="00B6377C" w:rsidP="00EA13B0">
      <w:pPr>
        <w:jc w:val="center"/>
        <w:rPr>
          <w:rFonts w:cs="Times New Roman"/>
          <w:b/>
          <w:u w:val="single"/>
        </w:rPr>
      </w:pPr>
    </w:p>
    <w:p w:rsidR="00B6377C" w:rsidRDefault="00B6377C" w:rsidP="00EA13B0">
      <w:pPr>
        <w:jc w:val="center"/>
        <w:rPr>
          <w:rFonts w:cs="Times New Roman"/>
          <w:b/>
          <w:u w:val="single"/>
        </w:rPr>
      </w:pPr>
    </w:p>
    <w:p w:rsidR="00B6377C" w:rsidRDefault="00B6377C" w:rsidP="00EA13B0">
      <w:pPr>
        <w:jc w:val="center"/>
        <w:rPr>
          <w:rFonts w:cs="Times New Roman"/>
          <w:b/>
          <w:u w:val="single"/>
        </w:rPr>
      </w:pPr>
    </w:p>
    <w:p w:rsidR="00B6377C" w:rsidRDefault="00B6377C" w:rsidP="00EA13B0">
      <w:pPr>
        <w:jc w:val="center"/>
        <w:rPr>
          <w:rFonts w:cs="Times New Roman"/>
          <w:b/>
          <w:u w:val="single"/>
        </w:rPr>
      </w:pPr>
    </w:p>
    <w:p w:rsidR="00B6377C" w:rsidRDefault="00B6377C" w:rsidP="00EA13B0">
      <w:pPr>
        <w:jc w:val="center"/>
        <w:rPr>
          <w:rFonts w:cs="Times New Roman"/>
          <w:b/>
          <w:u w:val="single"/>
        </w:rPr>
      </w:pPr>
    </w:p>
    <w:p w:rsidR="00B6377C" w:rsidRDefault="00B6377C" w:rsidP="00EA13B0">
      <w:pPr>
        <w:jc w:val="center"/>
        <w:rPr>
          <w:rFonts w:cs="Times New Roman"/>
          <w:b/>
          <w:u w:val="single"/>
        </w:rPr>
      </w:pPr>
    </w:p>
    <w:p w:rsidR="00EA13B0" w:rsidRPr="00EA13B0" w:rsidRDefault="00EA13B0" w:rsidP="00EA13B0">
      <w:pPr>
        <w:jc w:val="center"/>
        <w:rPr>
          <w:rFonts w:cs="Times New Roman"/>
          <w:b/>
          <w:u w:val="single"/>
        </w:rPr>
      </w:pPr>
      <w:r w:rsidRPr="00EA13B0">
        <w:rPr>
          <w:rFonts w:cs="Times New Roman"/>
          <w:b/>
          <w:u w:val="single"/>
        </w:rPr>
        <w:lastRenderedPageBreak/>
        <w:t>Chapter IV: Results</w:t>
      </w:r>
      <w:r w:rsidR="00B6377C">
        <w:rPr>
          <w:rFonts w:cs="Times New Roman"/>
          <w:b/>
          <w:u w:val="single"/>
        </w:rPr>
        <w:t xml:space="preserve"> &amp; Discussion</w:t>
      </w:r>
      <w:r w:rsidRPr="00EA13B0">
        <w:rPr>
          <w:rFonts w:cs="Times New Roman"/>
          <w:b/>
          <w:u w:val="single"/>
        </w:rPr>
        <w:t xml:space="preserve"> </w:t>
      </w:r>
    </w:p>
    <w:p w:rsidR="00EA13B0" w:rsidRPr="00EA13B0" w:rsidRDefault="00EA13B0" w:rsidP="00EA13B0">
      <w:pPr>
        <w:spacing w:line="480" w:lineRule="auto"/>
        <w:ind w:firstLine="720"/>
        <w:rPr>
          <w:rFonts w:cs="Times New Roman"/>
        </w:rPr>
      </w:pPr>
      <w:r w:rsidRPr="00EA13B0">
        <w:rPr>
          <w:rFonts w:cs="Times New Roman"/>
        </w:rPr>
        <w:t xml:space="preserve">After consent was obtained a total of 16 females (age = 22.1 ± 1.2 yrs, height = 165.1 ± 8.7 cm, and weight = 61.7 ± 6.9 kg; values are mean ± SD) completed this study. Consent was obtained from a total of 24 females, however only 16 have completed all the requirements of the testing protocol at this point in time. </w:t>
      </w:r>
    </w:p>
    <w:p w:rsidR="00EA13B0" w:rsidRPr="00EA13B0" w:rsidRDefault="00EA13B0" w:rsidP="00EA13B0">
      <w:pPr>
        <w:spacing w:after="0"/>
        <w:rPr>
          <w:rFonts w:cs="Times New Roman"/>
        </w:rPr>
      </w:pPr>
    </w:p>
    <w:p w:rsidR="00EA13B0" w:rsidRPr="00EA13B0" w:rsidRDefault="00EA13B0" w:rsidP="00EA13B0">
      <w:pPr>
        <w:spacing w:after="240" w:line="480" w:lineRule="auto"/>
        <w:rPr>
          <w:rFonts w:cs="Times New Roman"/>
          <w:b/>
          <w:u w:val="single"/>
        </w:rPr>
      </w:pPr>
      <w:r w:rsidRPr="00EA13B0">
        <w:rPr>
          <w:rFonts w:cs="Times New Roman"/>
          <w:b/>
          <w:u w:val="single"/>
        </w:rPr>
        <w:t>4.1 Assessment of PPT Responses to Each Treatment</w:t>
      </w:r>
    </w:p>
    <w:p w:rsidR="00EA13B0" w:rsidRPr="00C513EC" w:rsidRDefault="00EA13B0" w:rsidP="00EA13B0">
      <w:pPr>
        <w:spacing w:after="240" w:line="480" w:lineRule="auto"/>
        <w:rPr>
          <w:rFonts w:cs="Times New Roman"/>
          <w:b/>
        </w:rPr>
      </w:pPr>
      <w:r w:rsidRPr="00C513EC">
        <w:rPr>
          <w:rFonts w:cs="Times New Roman"/>
          <w:b/>
        </w:rPr>
        <w:t xml:space="preserve">Voluntary Isometric Task </w:t>
      </w:r>
    </w:p>
    <w:p w:rsidR="00EA13B0" w:rsidRPr="00EA13B0" w:rsidRDefault="00EA13B0" w:rsidP="00EA13B0">
      <w:pPr>
        <w:spacing w:after="240" w:line="480" w:lineRule="auto"/>
        <w:rPr>
          <w:rFonts w:cs="Times New Roman"/>
        </w:rPr>
      </w:pPr>
      <w:r w:rsidRPr="00EA13B0">
        <w:rPr>
          <w:rFonts w:cs="Times New Roman"/>
        </w:rPr>
        <w:tab/>
        <w:t>Knee extensor MVC was found to be 65.9 ± 11.3 lbs</w:t>
      </w:r>
      <w:r w:rsidR="00044D58">
        <w:rPr>
          <w:rFonts w:cs="Times New Roman"/>
        </w:rPr>
        <w:t xml:space="preserve"> on average</w:t>
      </w:r>
      <w:r w:rsidRPr="00EA13B0">
        <w:rPr>
          <w:rFonts w:cs="Times New Roman"/>
        </w:rPr>
        <w:t xml:space="preserve"> with a time-to-task failure of 173.6 ± 46.9 seconds when 25% of MVC was held. Figure 2 shows absolute PPT’s following the voluntary isometric leg extension task. A repeated measures ANOVA was conducted to assess differences in pain sensitivity in each muscle group prior to (Pre), immediately post (iPost), ten minutes (10-min Post), and twenty minutes post (20-min Post) treatment. In the exercising VL a significant change in PPT was found (p = 0.026). Post-hoc tests revealed a significant increase in PPT iPost (p = 0.010) and 10-min Post treatment (p = 0.047), but not 20-min Post (p = 0.08) compared to Pre measurements. The ANOVA conducted for the contralateral VL was not significant (p = 0.107) indicating PPT was not altered following exercise. The ANOVA conducted for the Brachioradialis was significant (p = 0.015). Post-hoc testing revealed a significant increase in PPT iPost (p = 0.002), but not at 10-min Post (p &gt; 0.05) or 20-min Post (p &gt; 0.05) compared to pre-treatment values. </w:t>
      </w:r>
    </w:p>
    <w:p w:rsidR="00EA13B0" w:rsidRPr="00EA13B0" w:rsidRDefault="00044D58" w:rsidP="00EA13B0">
      <w:pPr>
        <w:spacing w:after="240" w:line="480" w:lineRule="auto"/>
        <w:rPr>
          <w:rFonts w:cs="Times New Roman"/>
        </w:rPr>
      </w:pPr>
      <w:r>
        <w:rPr>
          <w:rFonts w:cs="Times New Roman"/>
          <w:noProof/>
        </w:rPr>
        <w:lastRenderedPageBreak/>
        <w:drawing>
          <wp:inline distT="0" distB="0" distL="0" distR="0">
            <wp:extent cx="5394960" cy="342519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l Is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94960" cy="3425190"/>
                    </a:xfrm>
                    <a:prstGeom prst="rect">
                      <a:avLst/>
                    </a:prstGeom>
                  </pic:spPr>
                </pic:pic>
              </a:graphicData>
            </a:graphic>
          </wp:inline>
        </w:drawing>
      </w:r>
    </w:p>
    <w:p w:rsidR="00EA13B0" w:rsidRPr="00EA13B0" w:rsidRDefault="00EA13B0" w:rsidP="00EA13B0">
      <w:pPr>
        <w:widowControl w:val="0"/>
        <w:autoSpaceDE w:val="0"/>
        <w:autoSpaceDN w:val="0"/>
        <w:adjustRightInd w:val="0"/>
        <w:contextualSpacing/>
        <w:rPr>
          <w:rFonts w:cs="Times New Roman"/>
          <w:shd w:val="clear" w:color="auto" w:fill="FFFFFF"/>
        </w:rPr>
      </w:pPr>
      <w:r w:rsidRPr="00EA13B0">
        <w:rPr>
          <w:rFonts w:cs="Times New Roman"/>
          <w:b/>
          <w:u w:val="single"/>
        </w:rPr>
        <w:t>Figure 2:</w:t>
      </w:r>
      <w:r w:rsidRPr="00EA13B0">
        <w:rPr>
          <w:rFonts w:cs="Times New Roman"/>
        </w:rPr>
        <w:t xml:space="preserve"> Pain sensitivity following voluntary </w:t>
      </w:r>
      <w:r w:rsidR="006E2857">
        <w:rPr>
          <w:rFonts w:cs="Times New Roman"/>
        </w:rPr>
        <w:t>isometric task. PPT was higher i</w:t>
      </w:r>
      <w:r w:rsidRPr="00EA13B0">
        <w:rPr>
          <w:rFonts w:cs="Times New Roman"/>
        </w:rPr>
        <w:t>P</w:t>
      </w:r>
      <w:r w:rsidR="006E2857">
        <w:rPr>
          <w:rFonts w:cs="Times New Roman"/>
        </w:rPr>
        <w:t>ost</w:t>
      </w:r>
      <w:r w:rsidRPr="00EA13B0">
        <w:rPr>
          <w:rFonts w:cs="Times New Roman"/>
        </w:rPr>
        <w:t xml:space="preserve"> and 10</w:t>
      </w:r>
      <w:r w:rsidR="006E2857">
        <w:rPr>
          <w:rFonts w:cs="Times New Roman"/>
        </w:rPr>
        <w:t xml:space="preserve">-min </w:t>
      </w:r>
      <w:r w:rsidRPr="00EA13B0">
        <w:rPr>
          <w:rFonts w:cs="Times New Roman"/>
        </w:rPr>
        <w:t>P</w:t>
      </w:r>
      <w:r w:rsidR="006E2857">
        <w:rPr>
          <w:rFonts w:cs="Times New Roman"/>
        </w:rPr>
        <w:t>ost</w:t>
      </w:r>
      <w:r w:rsidRPr="00EA13B0">
        <w:rPr>
          <w:rFonts w:cs="Times New Roman"/>
        </w:rPr>
        <w:t xml:space="preserve"> in contracting VL and only </w:t>
      </w:r>
      <w:r w:rsidR="006E2857">
        <w:rPr>
          <w:rFonts w:cs="Times New Roman"/>
        </w:rPr>
        <w:t>i</w:t>
      </w:r>
      <w:r w:rsidRPr="00EA13B0">
        <w:rPr>
          <w:rFonts w:cs="Times New Roman"/>
        </w:rPr>
        <w:t>P</w:t>
      </w:r>
      <w:r w:rsidR="006E2857">
        <w:rPr>
          <w:rFonts w:cs="Times New Roman"/>
        </w:rPr>
        <w:t>ost</w:t>
      </w:r>
      <w:r w:rsidRPr="00EA13B0">
        <w:rPr>
          <w:rFonts w:cs="Times New Roman"/>
        </w:rPr>
        <w:t xml:space="preserve"> in contralateral VL (p&lt;0.05). * indicates a significant difference from pre-PPT. Values are mean </w:t>
      </w:r>
      <w:r w:rsidRPr="00EA13B0">
        <w:rPr>
          <w:rFonts w:cs="Times New Roman"/>
          <w:shd w:val="clear" w:color="auto" w:fill="FFFFFF"/>
        </w:rPr>
        <w:t>± SD.</w:t>
      </w:r>
    </w:p>
    <w:p w:rsidR="00F13BB6" w:rsidRDefault="00F13BB6" w:rsidP="00EA13B0">
      <w:pPr>
        <w:spacing w:after="240" w:line="480" w:lineRule="auto"/>
        <w:rPr>
          <w:rFonts w:cs="Times New Roman"/>
          <w:u w:val="single"/>
        </w:rPr>
      </w:pPr>
    </w:p>
    <w:p w:rsidR="00EA13B0" w:rsidRPr="00C513EC" w:rsidRDefault="00EA13B0" w:rsidP="00EA13B0">
      <w:pPr>
        <w:spacing w:after="240" w:line="480" w:lineRule="auto"/>
        <w:rPr>
          <w:rFonts w:cs="Times New Roman"/>
          <w:b/>
        </w:rPr>
      </w:pPr>
      <w:r w:rsidRPr="00C513EC">
        <w:rPr>
          <w:rFonts w:cs="Times New Roman"/>
          <w:b/>
        </w:rPr>
        <w:t xml:space="preserve">Electrically Evoked Isometric Task </w:t>
      </w:r>
    </w:p>
    <w:p w:rsidR="00EA13B0" w:rsidRPr="00EA13B0" w:rsidRDefault="00EA13B0" w:rsidP="00EA13B0">
      <w:pPr>
        <w:spacing w:after="240" w:line="480" w:lineRule="auto"/>
        <w:rPr>
          <w:rFonts w:cs="Times New Roman"/>
        </w:rPr>
      </w:pPr>
      <w:r w:rsidRPr="00EA13B0">
        <w:rPr>
          <w:rFonts w:cs="Times New Roman"/>
        </w:rPr>
        <w:tab/>
        <w:t>Figure 3 shows changes in absolute PPT following an electrically evoked isometric leg extension task. Participants performed this task for an average of 173.6 ± 46.9 seconds; which did not differ from the time-to-exhaustion during</w:t>
      </w:r>
      <w:r w:rsidR="006E2857">
        <w:rPr>
          <w:rFonts w:cs="Times New Roman"/>
        </w:rPr>
        <w:t xml:space="preserve"> the voluntary. Each participant had an initial torque at 25% of MVC of </w:t>
      </w:r>
      <w:r w:rsidR="006E2857" w:rsidRPr="00EA13B0">
        <w:rPr>
          <w:rFonts w:cs="Times New Roman"/>
        </w:rPr>
        <w:t>21.6</w:t>
      </w:r>
      <w:r w:rsidR="00044D58">
        <w:rPr>
          <w:rFonts w:cs="Times New Roman"/>
        </w:rPr>
        <w:t xml:space="preserve"> ± 8.1 lbs</w:t>
      </w:r>
      <w:r w:rsidR="006E2857">
        <w:rPr>
          <w:rFonts w:cs="Times New Roman"/>
        </w:rPr>
        <w:t xml:space="preserve"> on average</w:t>
      </w:r>
      <w:r w:rsidRPr="00EA13B0">
        <w:rPr>
          <w:rFonts w:cs="Times New Roman"/>
        </w:rPr>
        <w:t xml:space="preserve"> and experienced an average percent decline in force of 80.3 ± 10.4% by the end of the bout. The repeated measures ANOVA conducted in the exercising VL revealed a significant change in PPT following exercise (p &lt; 0.001). Post-hoc tests revealed a significant increase in PPT iPost (p &lt; 0.001) and 10-min Post (p = 0.042), but not 20-min Post (p = </w:t>
      </w:r>
      <w:r w:rsidRPr="00EA13B0">
        <w:rPr>
          <w:rFonts w:cs="Times New Roman"/>
        </w:rPr>
        <w:lastRenderedPageBreak/>
        <w:t xml:space="preserve">0.08) compared to pre-treatment measurements. The ANOVA conducted for the contralateral VL was not significant (p = 0.073).   The ANOVA conducted on the Brachioradialis showed significant change in PPT (p = 0.026). Post-hoc tests revealed a significant increase in PPT iPost treatment (p = 0.016), but not 10-min Post (p = 0.445) or 20-min Post (p = 0.265) treatment compared to pre-treatment values. </w:t>
      </w:r>
    </w:p>
    <w:p w:rsidR="00EA13B0" w:rsidRPr="00EA13B0" w:rsidRDefault="00EA13B0" w:rsidP="00EA13B0">
      <w:pPr>
        <w:spacing w:after="240" w:line="480" w:lineRule="auto"/>
        <w:jc w:val="center"/>
        <w:rPr>
          <w:rFonts w:cs="Times New Roman"/>
        </w:rPr>
      </w:pPr>
      <w:r w:rsidRPr="00EA13B0">
        <w:rPr>
          <w:rFonts w:cs="Times New Roman"/>
          <w:noProof/>
        </w:rPr>
        <w:drawing>
          <wp:inline distT="0" distB="0" distL="0" distR="0" wp14:anchorId="76AD7B86" wp14:editId="7868C1B5">
            <wp:extent cx="5279366" cy="376111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M Stim.JPG"/>
                    <pic:cNvPicPr/>
                  </pic:nvPicPr>
                  <pic:blipFill>
                    <a:blip r:embed="rId11">
                      <a:extLst>
                        <a:ext uri="{28A0092B-C50C-407E-A947-70E740481C1C}">
                          <a14:useLocalDpi xmlns:a14="http://schemas.microsoft.com/office/drawing/2010/main" val="0"/>
                        </a:ext>
                      </a:extLst>
                    </a:blip>
                    <a:stretch>
                      <a:fillRect/>
                    </a:stretch>
                  </pic:blipFill>
                  <pic:spPr>
                    <a:xfrm>
                      <a:off x="0" y="0"/>
                      <a:ext cx="5284697" cy="3764915"/>
                    </a:xfrm>
                    <a:prstGeom prst="rect">
                      <a:avLst/>
                    </a:prstGeom>
                  </pic:spPr>
                </pic:pic>
              </a:graphicData>
            </a:graphic>
          </wp:inline>
        </w:drawing>
      </w:r>
    </w:p>
    <w:p w:rsidR="00EA13B0" w:rsidRPr="00EA13B0" w:rsidRDefault="00EA13B0" w:rsidP="00EA13B0">
      <w:pPr>
        <w:widowControl w:val="0"/>
        <w:autoSpaceDE w:val="0"/>
        <w:autoSpaceDN w:val="0"/>
        <w:adjustRightInd w:val="0"/>
        <w:contextualSpacing/>
        <w:rPr>
          <w:rFonts w:cs="Times New Roman"/>
          <w:shd w:val="clear" w:color="auto" w:fill="FFFFFF"/>
        </w:rPr>
      </w:pPr>
      <w:r w:rsidRPr="00EA13B0">
        <w:rPr>
          <w:rFonts w:cs="Times New Roman"/>
          <w:b/>
          <w:u w:val="single"/>
        </w:rPr>
        <w:t xml:space="preserve">Figure 3: </w:t>
      </w:r>
      <w:r w:rsidRPr="00EA13B0">
        <w:rPr>
          <w:rFonts w:cs="Times New Roman"/>
        </w:rPr>
        <w:t>Pain sensitivity following electrically evoked i</w:t>
      </w:r>
      <w:r w:rsidR="006E2857">
        <w:rPr>
          <w:rFonts w:cs="Times New Roman"/>
        </w:rPr>
        <w:t>sometric task. PPT was higher i</w:t>
      </w:r>
      <w:r w:rsidRPr="00EA13B0">
        <w:rPr>
          <w:rFonts w:cs="Times New Roman"/>
        </w:rPr>
        <w:t>P</w:t>
      </w:r>
      <w:r w:rsidR="006E2857">
        <w:rPr>
          <w:rFonts w:cs="Times New Roman"/>
        </w:rPr>
        <w:t>ost</w:t>
      </w:r>
      <w:r w:rsidRPr="00EA13B0">
        <w:rPr>
          <w:rFonts w:cs="Times New Roman"/>
        </w:rPr>
        <w:t xml:space="preserve"> and 10</w:t>
      </w:r>
      <w:r w:rsidR="006E2857">
        <w:rPr>
          <w:rFonts w:cs="Times New Roman"/>
        </w:rPr>
        <w:t xml:space="preserve">-min </w:t>
      </w:r>
      <w:r w:rsidRPr="00EA13B0">
        <w:rPr>
          <w:rFonts w:cs="Times New Roman"/>
        </w:rPr>
        <w:t>P</w:t>
      </w:r>
      <w:r w:rsidR="006E2857">
        <w:rPr>
          <w:rFonts w:cs="Times New Roman"/>
        </w:rPr>
        <w:t>ost in contracting VL and only i</w:t>
      </w:r>
      <w:r w:rsidRPr="00EA13B0">
        <w:rPr>
          <w:rFonts w:cs="Times New Roman"/>
        </w:rPr>
        <w:t>P</w:t>
      </w:r>
      <w:r w:rsidR="006E2857">
        <w:rPr>
          <w:rFonts w:cs="Times New Roman"/>
        </w:rPr>
        <w:t>ost</w:t>
      </w:r>
      <w:r w:rsidRPr="00EA13B0">
        <w:rPr>
          <w:rFonts w:cs="Times New Roman"/>
        </w:rPr>
        <w:t xml:space="preserve"> in contralateral VL (p&lt;0.05). * indicates a significant difference from pre-PPT. Values are mean </w:t>
      </w:r>
      <w:r w:rsidRPr="00EA13B0">
        <w:rPr>
          <w:rFonts w:cs="Times New Roman"/>
          <w:shd w:val="clear" w:color="auto" w:fill="FFFFFF"/>
        </w:rPr>
        <w:t>± SD.</w:t>
      </w:r>
    </w:p>
    <w:p w:rsidR="00EA13B0" w:rsidRPr="00EA13B0" w:rsidRDefault="00EA13B0" w:rsidP="00EA13B0">
      <w:pPr>
        <w:widowControl w:val="0"/>
        <w:autoSpaceDE w:val="0"/>
        <w:autoSpaceDN w:val="0"/>
        <w:adjustRightInd w:val="0"/>
        <w:contextualSpacing/>
        <w:rPr>
          <w:rFonts w:cs="Times New Roman"/>
          <w:u w:val="single"/>
        </w:rPr>
      </w:pPr>
    </w:p>
    <w:p w:rsidR="00EA13B0" w:rsidRPr="00C513EC" w:rsidRDefault="00EA13B0" w:rsidP="00EA13B0">
      <w:pPr>
        <w:widowControl w:val="0"/>
        <w:autoSpaceDE w:val="0"/>
        <w:autoSpaceDN w:val="0"/>
        <w:adjustRightInd w:val="0"/>
        <w:contextualSpacing/>
        <w:rPr>
          <w:rFonts w:cs="Times New Roman"/>
          <w:b/>
          <w:shd w:val="clear" w:color="auto" w:fill="FFFFFF"/>
        </w:rPr>
      </w:pPr>
      <w:r w:rsidRPr="00C513EC">
        <w:rPr>
          <w:rFonts w:cs="Times New Roman"/>
          <w:b/>
        </w:rPr>
        <w:t xml:space="preserve">Voluntary Isometric Task + TENS </w:t>
      </w:r>
    </w:p>
    <w:p w:rsidR="006E2857" w:rsidRDefault="00EA13B0" w:rsidP="006E2857">
      <w:pPr>
        <w:spacing w:after="120" w:line="480" w:lineRule="auto"/>
        <w:rPr>
          <w:rFonts w:cs="Times New Roman"/>
        </w:rPr>
      </w:pPr>
      <w:r w:rsidRPr="00EA13B0">
        <w:rPr>
          <w:rFonts w:cs="Times New Roman"/>
        </w:rPr>
        <w:tab/>
      </w:r>
    </w:p>
    <w:p w:rsidR="00EA13B0" w:rsidRPr="00EA13B0" w:rsidRDefault="00EA13B0" w:rsidP="006E2857">
      <w:pPr>
        <w:spacing w:after="120" w:line="480" w:lineRule="auto"/>
        <w:ind w:firstLine="720"/>
        <w:rPr>
          <w:rFonts w:cs="Times New Roman"/>
        </w:rPr>
      </w:pPr>
      <w:r w:rsidRPr="00EA13B0">
        <w:rPr>
          <w:rFonts w:cs="Times New Roman"/>
        </w:rPr>
        <w:t xml:space="preserve">MVC of the dominant knee extensors was 65.9 ± 13.1 lbs and 25% of MVC was held for 171.8 ± 48.8 seconds which did not differ from the voluntary only exercise condition (p = 0.34). Figure 4 shows changes in absolute PPT following voluntary </w:t>
      </w:r>
      <w:r w:rsidRPr="00EA13B0">
        <w:rPr>
          <w:rFonts w:cs="Times New Roman"/>
        </w:rPr>
        <w:lastRenderedPageBreak/>
        <w:t xml:space="preserve">isometric exercise combined with TENS in all three muscle groups. The repeated measures ANOVA conducted for the contracting VL revealed significant change in PPT (p = 0.001). Post-hoc tests revealed a significant increase in PPT iPost (p = 0.001), 10-min Post (p = 0.013), but not 20-min Post treatment (p = 0.11) compared to pre-treatment values. The ANOVA conducted in the contralateral VL was also significant (p = 0.015). Post-hoc tests revealed a significant increase in PPT iPost (p = 0.005), 10-min Post (p = 0.01), and 20-min Post treatment (p = 0.003). The ANOVA conducted for the Brachioradialis also showed significant change in PPT (p = 0.01). Post-hoc tests revealed a significant increase in PPT iPost (p = 0.005), 10-min Post (p = 0.03), and 20-min Post treatment (p = 0.02). </w:t>
      </w:r>
    </w:p>
    <w:p w:rsidR="00EA13B0" w:rsidRPr="00EA13B0" w:rsidRDefault="00EA13B0" w:rsidP="00EA13B0">
      <w:pPr>
        <w:spacing w:after="240" w:line="480" w:lineRule="auto"/>
        <w:jc w:val="center"/>
        <w:rPr>
          <w:rFonts w:cs="Times New Roman"/>
          <w:b/>
          <w:u w:val="single"/>
        </w:rPr>
      </w:pPr>
      <w:r w:rsidRPr="00EA13B0">
        <w:rPr>
          <w:rFonts w:cs="Times New Roman"/>
          <w:noProof/>
        </w:rPr>
        <w:drawing>
          <wp:inline distT="0" distB="0" distL="0" distR="0" wp14:anchorId="65DC2AAC" wp14:editId="4A5DF44E">
            <wp:extent cx="5149970" cy="314864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l Iso + TEN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59465" cy="3154447"/>
                    </a:xfrm>
                    <a:prstGeom prst="rect">
                      <a:avLst/>
                    </a:prstGeom>
                  </pic:spPr>
                </pic:pic>
              </a:graphicData>
            </a:graphic>
          </wp:inline>
        </w:drawing>
      </w:r>
    </w:p>
    <w:p w:rsidR="00EA13B0" w:rsidRPr="00EA13B0" w:rsidRDefault="00EA13B0" w:rsidP="00EA13B0">
      <w:pPr>
        <w:spacing w:after="0"/>
        <w:rPr>
          <w:rFonts w:cs="Times New Roman"/>
        </w:rPr>
      </w:pPr>
      <w:r w:rsidRPr="00EA13B0">
        <w:rPr>
          <w:rFonts w:cs="Times New Roman"/>
          <w:b/>
          <w:u w:val="single"/>
        </w:rPr>
        <w:t xml:space="preserve">Figure 4: </w:t>
      </w:r>
      <w:r w:rsidRPr="00EA13B0">
        <w:rPr>
          <w:rFonts w:cs="Times New Roman"/>
        </w:rPr>
        <w:t>Pain sensitivity following voluntary isometric task comb</w:t>
      </w:r>
      <w:r w:rsidR="006E2857">
        <w:rPr>
          <w:rFonts w:cs="Times New Roman"/>
        </w:rPr>
        <w:t>ined with TENS. PPT was higher i</w:t>
      </w:r>
      <w:r w:rsidRPr="00EA13B0">
        <w:rPr>
          <w:rFonts w:cs="Times New Roman"/>
        </w:rPr>
        <w:t>P</w:t>
      </w:r>
      <w:r w:rsidR="006E2857">
        <w:rPr>
          <w:rFonts w:cs="Times New Roman"/>
        </w:rPr>
        <w:t>ost</w:t>
      </w:r>
      <w:r w:rsidRPr="00EA13B0">
        <w:rPr>
          <w:rFonts w:cs="Times New Roman"/>
        </w:rPr>
        <w:t xml:space="preserve"> and 10</w:t>
      </w:r>
      <w:r w:rsidR="006E2857">
        <w:rPr>
          <w:rFonts w:cs="Times New Roman"/>
        </w:rPr>
        <w:t xml:space="preserve">-min </w:t>
      </w:r>
      <w:r w:rsidRPr="00EA13B0">
        <w:rPr>
          <w:rFonts w:cs="Times New Roman"/>
        </w:rPr>
        <w:t>P</w:t>
      </w:r>
      <w:r w:rsidR="006E2857">
        <w:rPr>
          <w:rFonts w:cs="Times New Roman"/>
        </w:rPr>
        <w:t>ost in contracting VL; i</w:t>
      </w:r>
      <w:r w:rsidRPr="00EA13B0">
        <w:rPr>
          <w:rFonts w:cs="Times New Roman"/>
        </w:rPr>
        <w:t>P</w:t>
      </w:r>
      <w:r w:rsidR="006E2857">
        <w:rPr>
          <w:rFonts w:cs="Times New Roman"/>
        </w:rPr>
        <w:t>ost</w:t>
      </w:r>
      <w:r w:rsidRPr="00EA13B0">
        <w:rPr>
          <w:rFonts w:cs="Times New Roman"/>
        </w:rPr>
        <w:t>, 10</w:t>
      </w:r>
      <w:r w:rsidR="006E2857">
        <w:rPr>
          <w:rFonts w:cs="Times New Roman"/>
        </w:rPr>
        <w:t xml:space="preserve">-min </w:t>
      </w:r>
      <w:r w:rsidRPr="00EA13B0">
        <w:rPr>
          <w:rFonts w:cs="Times New Roman"/>
        </w:rPr>
        <w:t>P</w:t>
      </w:r>
      <w:r w:rsidR="006E2857">
        <w:rPr>
          <w:rFonts w:cs="Times New Roman"/>
        </w:rPr>
        <w:t xml:space="preserve">ost and 20-min </w:t>
      </w:r>
      <w:r w:rsidRPr="00EA13B0">
        <w:rPr>
          <w:rFonts w:cs="Times New Roman"/>
        </w:rPr>
        <w:t>P</w:t>
      </w:r>
      <w:r w:rsidR="006E2857">
        <w:rPr>
          <w:rFonts w:cs="Times New Roman"/>
        </w:rPr>
        <w:t>ost</w:t>
      </w:r>
      <w:r w:rsidRPr="00EA13B0">
        <w:rPr>
          <w:rFonts w:cs="Times New Roman"/>
        </w:rPr>
        <w:t xml:space="preserve"> in the contralateral VL (p&lt;0.05); 10</w:t>
      </w:r>
      <w:r w:rsidR="006E2857">
        <w:rPr>
          <w:rFonts w:cs="Times New Roman"/>
        </w:rPr>
        <w:t xml:space="preserve">-min </w:t>
      </w:r>
      <w:r w:rsidRPr="00EA13B0">
        <w:rPr>
          <w:rFonts w:cs="Times New Roman"/>
        </w:rPr>
        <w:t>P</w:t>
      </w:r>
      <w:r w:rsidR="006E2857">
        <w:rPr>
          <w:rFonts w:cs="Times New Roman"/>
        </w:rPr>
        <w:t xml:space="preserve">ost and 20-min </w:t>
      </w:r>
      <w:r w:rsidRPr="00EA13B0">
        <w:rPr>
          <w:rFonts w:cs="Times New Roman"/>
        </w:rPr>
        <w:t>P</w:t>
      </w:r>
      <w:r w:rsidR="006E2857">
        <w:rPr>
          <w:rFonts w:cs="Times New Roman"/>
        </w:rPr>
        <w:t>ost</w:t>
      </w:r>
      <w:r w:rsidRPr="00EA13B0">
        <w:rPr>
          <w:rFonts w:cs="Times New Roman"/>
        </w:rPr>
        <w:t xml:space="preserve"> in the Brachioradialis. * indicates a significant difference from pre-PPT. Values are mean </w:t>
      </w:r>
      <w:r w:rsidRPr="00EA13B0">
        <w:rPr>
          <w:rFonts w:cs="Times New Roman"/>
          <w:shd w:val="clear" w:color="auto" w:fill="FFFFFF"/>
        </w:rPr>
        <w:t>± SD.</w:t>
      </w:r>
    </w:p>
    <w:p w:rsidR="00EA13B0" w:rsidRPr="00EA13B0" w:rsidRDefault="00EA13B0" w:rsidP="00EA13B0">
      <w:pPr>
        <w:spacing w:after="240" w:line="480" w:lineRule="auto"/>
        <w:rPr>
          <w:rFonts w:cs="Times New Roman"/>
          <w:b/>
          <w:u w:val="single"/>
        </w:rPr>
      </w:pPr>
    </w:p>
    <w:p w:rsidR="00EA13B0" w:rsidRPr="00C513EC" w:rsidRDefault="00EA13B0" w:rsidP="00EA13B0">
      <w:pPr>
        <w:spacing w:after="240" w:line="480" w:lineRule="auto"/>
        <w:rPr>
          <w:rFonts w:cs="Times New Roman"/>
          <w:b/>
        </w:rPr>
      </w:pPr>
      <w:r w:rsidRPr="00C513EC">
        <w:rPr>
          <w:rFonts w:cs="Times New Roman"/>
          <w:b/>
        </w:rPr>
        <w:lastRenderedPageBreak/>
        <w:t xml:space="preserve">TENS </w:t>
      </w:r>
    </w:p>
    <w:p w:rsidR="00EA13B0" w:rsidRPr="00EA13B0" w:rsidRDefault="00EA13B0" w:rsidP="00EA13B0">
      <w:pPr>
        <w:spacing w:after="240" w:line="480" w:lineRule="auto"/>
        <w:rPr>
          <w:rFonts w:cs="Times New Roman"/>
        </w:rPr>
      </w:pPr>
      <w:r w:rsidRPr="00EA13B0">
        <w:rPr>
          <w:rFonts w:cs="Times New Roman"/>
        </w:rPr>
        <w:tab/>
        <w:t xml:space="preserve">Figure 5 shows changes in absolute PPT following the application of TENS for 20 minutes in three muscles groups. The ANOVA conducted in the exercising VL was not significant (p = 0.072). The repeated measures ANOVA conducted for the contralateral VL revealed significant changes in PPT (p = 0.046). Post-hoc tests revealed a significant increase in PPT iPost (p = 0.045), 10-min Post (p = 0.046), but not 20-min Post treatment (p = 0.516). The ANOVA conducted in the Brachioradialis following 20 minutes of TENS showed no significant changes occurred in PPT </w:t>
      </w:r>
    </w:p>
    <w:p w:rsidR="00EA13B0" w:rsidRPr="00EA13B0" w:rsidRDefault="00EA13B0" w:rsidP="00EA13B0">
      <w:pPr>
        <w:spacing w:after="240" w:line="480" w:lineRule="auto"/>
        <w:rPr>
          <w:rFonts w:cs="Times New Roman"/>
        </w:rPr>
      </w:pPr>
      <w:r w:rsidRPr="00EA13B0">
        <w:rPr>
          <w:rFonts w:cs="Times New Roman"/>
        </w:rPr>
        <w:t xml:space="preserve">(p = 0.084).  </w:t>
      </w:r>
    </w:p>
    <w:p w:rsidR="00EA13B0" w:rsidRPr="00EA13B0" w:rsidRDefault="00EA13B0" w:rsidP="00EA13B0">
      <w:pPr>
        <w:spacing w:after="240" w:line="480" w:lineRule="auto"/>
        <w:rPr>
          <w:rFonts w:cs="Times New Roman"/>
        </w:rPr>
      </w:pPr>
      <w:r w:rsidRPr="00EA13B0">
        <w:rPr>
          <w:rFonts w:cs="Times New Roman"/>
          <w:noProof/>
        </w:rPr>
        <w:drawing>
          <wp:inline distT="0" distB="0" distL="0" distR="0" wp14:anchorId="11723CCA" wp14:editId="6692CCCD">
            <wp:extent cx="5244860" cy="320902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NS 20.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52860" cy="3213921"/>
                    </a:xfrm>
                    <a:prstGeom prst="rect">
                      <a:avLst/>
                    </a:prstGeom>
                  </pic:spPr>
                </pic:pic>
              </a:graphicData>
            </a:graphic>
          </wp:inline>
        </w:drawing>
      </w:r>
    </w:p>
    <w:p w:rsidR="00EA13B0" w:rsidRPr="00EA13B0" w:rsidRDefault="00EA13B0" w:rsidP="00EA13B0">
      <w:pPr>
        <w:spacing w:after="100" w:afterAutospacing="1"/>
        <w:rPr>
          <w:rFonts w:cs="Times New Roman"/>
          <w:shd w:val="clear" w:color="auto" w:fill="FFFFFF"/>
        </w:rPr>
      </w:pPr>
      <w:r w:rsidRPr="00EA13B0">
        <w:rPr>
          <w:rFonts w:cs="Times New Roman"/>
          <w:b/>
          <w:u w:val="single"/>
        </w:rPr>
        <w:t>Figure 5:</w:t>
      </w:r>
      <w:r w:rsidRPr="00EA13B0">
        <w:rPr>
          <w:rFonts w:cs="Times New Roman"/>
        </w:rPr>
        <w:t xml:space="preserve"> Pain sensitivity following 20 m</w:t>
      </w:r>
      <w:r w:rsidR="006E2857">
        <w:rPr>
          <w:rFonts w:cs="Times New Roman"/>
        </w:rPr>
        <w:t>inutes of TENS. PPT was higher i</w:t>
      </w:r>
      <w:r w:rsidRPr="00EA13B0">
        <w:rPr>
          <w:rFonts w:cs="Times New Roman"/>
        </w:rPr>
        <w:t>P</w:t>
      </w:r>
      <w:r w:rsidR="006E2857">
        <w:rPr>
          <w:rFonts w:cs="Times New Roman"/>
        </w:rPr>
        <w:t>ost</w:t>
      </w:r>
      <w:r w:rsidRPr="00EA13B0">
        <w:rPr>
          <w:rFonts w:cs="Times New Roman"/>
        </w:rPr>
        <w:t xml:space="preserve"> and 10</w:t>
      </w:r>
      <w:r w:rsidR="006E2857">
        <w:rPr>
          <w:rFonts w:cs="Times New Roman"/>
        </w:rPr>
        <w:t xml:space="preserve">-min </w:t>
      </w:r>
      <w:r w:rsidRPr="00EA13B0">
        <w:rPr>
          <w:rFonts w:cs="Times New Roman"/>
        </w:rPr>
        <w:t>P</w:t>
      </w:r>
      <w:r w:rsidR="006E2857">
        <w:rPr>
          <w:rFonts w:cs="Times New Roman"/>
        </w:rPr>
        <w:t>ost</w:t>
      </w:r>
      <w:r w:rsidRPr="00EA13B0">
        <w:rPr>
          <w:rFonts w:cs="Times New Roman"/>
        </w:rPr>
        <w:t xml:space="preserve"> in the contralateral VL (p&lt;0.05). * indicates a significant difference from pre-PPT. Values are mean </w:t>
      </w:r>
      <w:r w:rsidRPr="00EA13B0">
        <w:rPr>
          <w:rFonts w:cs="Times New Roman"/>
          <w:shd w:val="clear" w:color="auto" w:fill="FFFFFF"/>
        </w:rPr>
        <w:t>± SD.</w:t>
      </w:r>
    </w:p>
    <w:p w:rsidR="00EA13B0" w:rsidRPr="00EA13B0" w:rsidRDefault="00EA13B0" w:rsidP="00EA13B0">
      <w:pPr>
        <w:spacing w:after="240" w:line="480" w:lineRule="auto"/>
        <w:rPr>
          <w:rFonts w:cs="Times New Roman"/>
        </w:rPr>
      </w:pPr>
    </w:p>
    <w:p w:rsidR="00EA13B0" w:rsidRPr="00EA13B0" w:rsidRDefault="00EA13B0" w:rsidP="00EA13B0">
      <w:pPr>
        <w:spacing w:after="240" w:line="480" w:lineRule="auto"/>
        <w:rPr>
          <w:rFonts w:cs="Times New Roman"/>
        </w:rPr>
      </w:pPr>
      <w:r w:rsidRPr="00EA13B0">
        <w:rPr>
          <w:rFonts w:cs="Times New Roman"/>
        </w:rPr>
        <w:lastRenderedPageBreak/>
        <w:tab/>
        <w:t xml:space="preserve">Figure 6 shows changes in pain sensitivity following the application of TENS for duration matched to the time-to-fatigue from the voluntary isometric task (approximately 171 ± 43 seconds). The ANOVA conducted in the exercising VL showed no significant changes occurred in PPT (p = 0.083). The ANOVA for the contralateral VL following revealed significant change in PPT (p = 0.02). Post-hoc tests revealed a significant decrease in pain perception iPost (p &lt; 0.001), 10-min Post (p = 0.018), and 20-min Post treatment (p = 0.005). The ANOVA conducted in the Brachioradialis also showed significant change in PPT (p = 0.009). Post-hoc tests showed a significant increase in PPT iPost (p = 0.002), 10-min Post (p = 0.001), and 20-min Post treatment (p = 0.009). </w:t>
      </w:r>
    </w:p>
    <w:p w:rsidR="00EA13B0" w:rsidRPr="00EA13B0" w:rsidRDefault="00EA13B0" w:rsidP="00EA13B0">
      <w:pPr>
        <w:spacing w:after="100" w:afterAutospacing="1"/>
        <w:jc w:val="center"/>
        <w:rPr>
          <w:rFonts w:cs="Times New Roman"/>
          <w:shd w:val="clear" w:color="auto" w:fill="FFFFFF"/>
        </w:rPr>
      </w:pPr>
      <w:r w:rsidRPr="00EA13B0">
        <w:rPr>
          <w:rFonts w:cs="Times New Roman"/>
          <w:noProof/>
          <w:shd w:val="clear" w:color="auto" w:fill="FFFFFF"/>
        </w:rPr>
        <w:drawing>
          <wp:inline distT="0" distB="0" distL="0" distR="0" wp14:anchorId="28C7AFE3" wp14:editId="0FB36206">
            <wp:extent cx="4994694" cy="3536830"/>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NS Time Matched.JPG"/>
                    <pic:cNvPicPr/>
                  </pic:nvPicPr>
                  <pic:blipFill>
                    <a:blip r:embed="rId14">
                      <a:extLst>
                        <a:ext uri="{28A0092B-C50C-407E-A947-70E740481C1C}">
                          <a14:useLocalDpi xmlns:a14="http://schemas.microsoft.com/office/drawing/2010/main" val="0"/>
                        </a:ext>
                      </a:extLst>
                    </a:blip>
                    <a:stretch>
                      <a:fillRect/>
                    </a:stretch>
                  </pic:blipFill>
                  <pic:spPr>
                    <a:xfrm>
                      <a:off x="0" y="0"/>
                      <a:ext cx="5017069" cy="3552674"/>
                    </a:xfrm>
                    <a:prstGeom prst="rect">
                      <a:avLst/>
                    </a:prstGeom>
                  </pic:spPr>
                </pic:pic>
              </a:graphicData>
            </a:graphic>
          </wp:inline>
        </w:drawing>
      </w:r>
    </w:p>
    <w:p w:rsidR="00EA13B0" w:rsidRPr="002D15BD" w:rsidRDefault="00EA13B0" w:rsidP="00F13BB6">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cs="Times New Roman"/>
        </w:rPr>
      </w:pPr>
      <w:r w:rsidRPr="00EA13B0">
        <w:rPr>
          <w:rFonts w:cs="Times New Roman"/>
          <w:b/>
          <w:u w:val="single"/>
          <w:shd w:val="clear" w:color="auto" w:fill="FFFFFF"/>
        </w:rPr>
        <w:t>Figure 6:</w:t>
      </w:r>
      <w:r w:rsidRPr="00EA13B0">
        <w:rPr>
          <w:rFonts w:cs="Times New Roman"/>
          <w:shd w:val="clear" w:color="auto" w:fill="FFFFFF"/>
        </w:rPr>
        <w:t xml:space="preserve"> </w:t>
      </w:r>
      <w:r w:rsidRPr="00EA13B0">
        <w:rPr>
          <w:rFonts w:cs="Times New Roman"/>
        </w:rPr>
        <w:t>Pain sensitivity following tim</w:t>
      </w:r>
      <w:r w:rsidR="002D15BD">
        <w:rPr>
          <w:rFonts w:cs="Times New Roman"/>
        </w:rPr>
        <w:t>e matched TENS. PPT was higher i</w:t>
      </w:r>
      <w:r w:rsidRPr="00EA13B0">
        <w:rPr>
          <w:rFonts w:cs="Times New Roman"/>
        </w:rPr>
        <w:t>P</w:t>
      </w:r>
      <w:r w:rsidR="002D15BD">
        <w:rPr>
          <w:rFonts w:cs="Times New Roman"/>
        </w:rPr>
        <w:t>ost,</w:t>
      </w:r>
      <w:r w:rsidRPr="00EA13B0">
        <w:rPr>
          <w:rFonts w:cs="Times New Roman"/>
        </w:rPr>
        <w:t>10</w:t>
      </w:r>
      <w:r w:rsidR="002D15BD">
        <w:rPr>
          <w:rFonts w:cs="Times New Roman"/>
        </w:rPr>
        <w:t xml:space="preserve">-min </w:t>
      </w:r>
      <w:r w:rsidRPr="00EA13B0">
        <w:rPr>
          <w:rFonts w:cs="Times New Roman"/>
        </w:rPr>
        <w:t>P</w:t>
      </w:r>
      <w:r w:rsidR="002D15BD">
        <w:rPr>
          <w:rFonts w:cs="Times New Roman"/>
        </w:rPr>
        <w:t>ost</w:t>
      </w:r>
      <w:r w:rsidRPr="00EA13B0">
        <w:rPr>
          <w:rFonts w:cs="Times New Roman"/>
        </w:rPr>
        <w:t>, 20</w:t>
      </w:r>
      <w:r w:rsidR="002D15BD">
        <w:rPr>
          <w:rFonts w:cs="Times New Roman"/>
        </w:rPr>
        <w:t xml:space="preserve">-min </w:t>
      </w:r>
      <w:r w:rsidRPr="00EA13B0">
        <w:rPr>
          <w:rFonts w:cs="Times New Roman"/>
        </w:rPr>
        <w:t>P</w:t>
      </w:r>
      <w:r w:rsidR="002D15BD">
        <w:rPr>
          <w:rFonts w:cs="Times New Roman"/>
        </w:rPr>
        <w:t>ost in contralateral VL; i</w:t>
      </w:r>
      <w:r w:rsidRPr="00EA13B0">
        <w:rPr>
          <w:rFonts w:cs="Times New Roman"/>
        </w:rPr>
        <w:t>P</w:t>
      </w:r>
      <w:r w:rsidR="002D15BD">
        <w:rPr>
          <w:rFonts w:cs="Times New Roman"/>
        </w:rPr>
        <w:t>ost</w:t>
      </w:r>
      <w:r w:rsidRPr="00EA13B0">
        <w:rPr>
          <w:rFonts w:cs="Times New Roman"/>
        </w:rPr>
        <w:t>, 10</w:t>
      </w:r>
      <w:r w:rsidR="002D15BD">
        <w:rPr>
          <w:rFonts w:cs="Times New Roman"/>
        </w:rPr>
        <w:t xml:space="preserve">-min </w:t>
      </w:r>
      <w:r w:rsidRPr="00EA13B0">
        <w:rPr>
          <w:rFonts w:cs="Times New Roman"/>
        </w:rPr>
        <w:t>P</w:t>
      </w:r>
      <w:r w:rsidR="002D15BD">
        <w:rPr>
          <w:rFonts w:cs="Times New Roman"/>
        </w:rPr>
        <w:t>ost</w:t>
      </w:r>
      <w:r w:rsidRPr="00EA13B0">
        <w:rPr>
          <w:rFonts w:cs="Times New Roman"/>
        </w:rPr>
        <w:t>, and 20</w:t>
      </w:r>
      <w:r w:rsidR="002D15BD">
        <w:rPr>
          <w:rFonts w:cs="Times New Roman"/>
        </w:rPr>
        <w:t xml:space="preserve">-min </w:t>
      </w:r>
      <w:r w:rsidRPr="00EA13B0">
        <w:rPr>
          <w:rFonts w:cs="Times New Roman"/>
        </w:rPr>
        <w:t>P</w:t>
      </w:r>
      <w:r w:rsidR="002D15BD">
        <w:rPr>
          <w:rFonts w:cs="Times New Roman"/>
        </w:rPr>
        <w:t>ost</w:t>
      </w:r>
      <w:r w:rsidRPr="00EA13B0">
        <w:rPr>
          <w:rFonts w:cs="Times New Roman"/>
        </w:rPr>
        <w:t xml:space="preserve"> in Briachioradialis (p&lt;0.05). * indicates a significant difference from pre-PPT. Values are mean </w:t>
      </w:r>
      <w:r w:rsidRPr="00EA13B0">
        <w:rPr>
          <w:rFonts w:cs="Times New Roman"/>
          <w:shd w:val="clear" w:color="auto" w:fill="FFFFFF"/>
        </w:rPr>
        <w:t>± SD.</w:t>
      </w:r>
    </w:p>
    <w:p w:rsidR="00EA13B0" w:rsidRPr="00EA13B0" w:rsidRDefault="00EA13B0" w:rsidP="00EA13B0">
      <w:pPr>
        <w:rPr>
          <w:rFonts w:cs="Times New Roman"/>
          <w:b/>
          <w:u w:val="single"/>
        </w:rPr>
      </w:pPr>
      <w:r w:rsidRPr="00EA13B0">
        <w:rPr>
          <w:rFonts w:cs="Times New Roman"/>
          <w:b/>
          <w:u w:val="single"/>
        </w:rPr>
        <w:lastRenderedPageBreak/>
        <w:t>4.2 Comparison of Percent Change in PPT Among Treatments and Locations</w:t>
      </w:r>
    </w:p>
    <w:p w:rsidR="00EA13B0" w:rsidRPr="00EA13B0" w:rsidRDefault="00EA13B0" w:rsidP="00EA13B0">
      <w:pPr>
        <w:spacing w:line="480" w:lineRule="auto"/>
        <w:rPr>
          <w:rFonts w:cs="Times New Roman"/>
        </w:rPr>
      </w:pPr>
      <w:r w:rsidRPr="00EA13B0">
        <w:rPr>
          <w:rFonts w:cs="Times New Roman"/>
        </w:rPr>
        <w:tab/>
        <w:t xml:space="preserve">Figure 7 displays the hypoalgesic response for all treatments across all time points. The treatment/exercise condition x muscle tested x time interaction examining the percent change in PPT ([(Post-Pre)/Pre *100] termed %EIH from here forward) was not significant (p = 0.36). There was a significant muscle tested x time interaction (p = 0.045), but no condition x time (p = 0.15), or condition x muscle (p = 0.34) interaction. Nor was there a main effect for muscle tested (p = 0.65) or treatment/exercise condition (p = 0.40). Data from all conditions, muscles, and time points can be found in Table 1. </w:t>
      </w:r>
    </w:p>
    <w:p w:rsidR="00EA13B0" w:rsidRPr="00EA13B0" w:rsidRDefault="00EA13B0" w:rsidP="00EA13B0">
      <w:pPr>
        <w:spacing w:line="480" w:lineRule="auto"/>
        <w:rPr>
          <w:rFonts w:cs="Times New Roman"/>
        </w:rPr>
      </w:pPr>
      <w:r w:rsidRPr="00EA13B0">
        <w:rPr>
          <w:rFonts w:cs="Times New Roman"/>
        </w:rPr>
        <w:tab/>
        <w:t>To examine the muscle tested x time interaction, data from all treatment/exercise conditions were collapsed and averaged. Collapsed data are shown in Figure 8</w:t>
      </w:r>
      <w:r w:rsidR="006520C6">
        <w:rPr>
          <w:rFonts w:cs="Times New Roman"/>
        </w:rPr>
        <w:t>. One-way repeated measures ANO</w:t>
      </w:r>
      <w:r w:rsidRPr="00EA13B0">
        <w:rPr>
          <w:rFonts w:cs="Times New Roman"/>
        </w:rPr>
        <w:t>VA’s for muscle tested over time, and time point across the muscle tested were run. The one-way AN</w:t>
      </w:r>
      <w:r w:rsidR="002D15BD">
        <w:rPr>
          <w:rFonts w:cs="Times New Roman"/>
        </w:rPr>
        <w:t>OVA over time for the dominant</w:t>
      </w:r>
      <w:r w:rsidRPr="00EA13B0">
        <w:rPr>
          <w:rFonts w:cs="Times New Roman"/>
        </w:rPr>
        <w:t xml:space="preserve"> VL revealed significant differences in %EIH (p &lt; 0.001) with post hoc analysis indicating a significantly larger %EIH was experienced iPost treatment, compared to 10-min Post and 20-min Post treatment (p &lt; 0.001 for each). There were no significant differences observed in %EIH between the 10-min Post and 20-min Post values (p = 0.92). The one-way ANOVAS over time for the contralateral VL and Brachioradialis were not significant, indicating no differences in %EIH across time points (p ≥ 0.07). Additionally, one-way ANOVA’s comparing the mean values for %EIH among the 3 tested muscles at each assessment time point were not significant (p = 0.053, p = 0.86, and p = 0.87 for the iPost, 10-min Post, and 20-min Post time points, respectively). </w:t>
      </w:r>
    </w:p>
    <w:p w:rsidR="00EA13B0" w:rsidRPr="00EA13B0" w:rsidRDefault="00EA13B0" w:rsidP="00EA13B0">
      <w:pPr>
        <w:spacing w:line="480" w:lineRule="auto"/>
        <w:rPr>
          <w:rFonts w:cs="Times New Roman"/>
        </w:rPr>
      </w:pPr>
      <w:r w:rsidRPr="00EA13B0">
        <w:rPr>
          <w:rFonts w:cs="Times New Roman"/>
          <w:noProof/>
        </w:rPr>
        <w:lastRenderedPageBreak/>
        <w:drawing>
          <wp:inline distT="0" distB="0" distL="0" distR="0" wp14:anchorId="6FC42963" wp14:editId="5374B76B">
            <wp:extent cx="5132717" cy="6284382"/>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L TREATMENTS across time.JPG"/>
                    <pic:cNvPicPr/>
                  </pic:nvPicPr>
                  <pic:blipFill>
                    <a:blip r:embed="rId15">
                      <a:extLst>
                        <a:ext uri="{28A0092B-C50C-407E-A947-70E740481C1C}">
                          <a14:useLocalDpi xmlns:a14="http://schemas.microsoft.com/office/drawing/2010/main" val="0"/>
                        </a:ext>
                      </a:extLst>
                    </a:blip>
                    <a:stretch>
                      <a:fillRect/>
                    </a:stretch>
                  </pic:blipFill>
                  <pic:spPr>
                    <a:xfrm>
                      <a:off x="0" y="0"/>
                      <a:ext cx="5136002" cy="6288405"/>
                    </a:xfrm>
                    <a:prstGeom prst="rect">
                      <a:avLst/>
                    </a:prstGeom>
                  </pic:spPr>
                </pic:pic>
              </a:graphicData>
            </a:graphic>
          </wp:inline>
        </w:drawing>
      </w:r>
    </w:p>
    <w:p w:rsidR="00EA13B0" w:rsidRPr="00EA13B0" w:rsidRDefault="00EA13B0" w:rsidP="00EA13B0">
      <w:r w:rsidRPr="00EA13B0">
        <w:rPr>
          <w:rFonts w:cs="Times New Roman"/>
          <w:b/>
        </w:rPr>
        <w:t>Figure 7:</w:t>
      </w:r>
      <w:r w:rsidRPr="00EA13B0">
        <w:rPr>
          <w:rFonts w:asciiTheme="minorHAnsi" w:eastAsiaTheme="minorEastAsia" w:hAnsi="Calibri" w:cstheme="minorBidi"/>
          <w:color w:val="000000" w:themeColor="text1"/>
          <w:kern w:val="24"/>
        </w:rPr>
        <w:t xml:space="preserve"> </w:t>
      </w:r>
      <w:r w:rsidRPr="00EA13B0">
        <w:t xml:space="preserve">Hypoalgesic response for all treatments across all time points. Panel </w:t>
      </w:r>
      <w:r w:rsidRPr="00EA13B0">
        <w:rPr>
          <w:b/>
          <w:bCs/>
        </w:rPr>
        <w:t>A</w:t>
      </w:r>
      <w:r w:rsidRPr="00EA13B0">
        <w:t xml:space="preserve"> represents hypoalgesic response observed in dominant VL. Panel </w:t>
      </w:r>
      <w:r w:rsidRPr="00EA13B0">
        <w:rPr>
          <w:b/>
          <w:bCs/>
        </w:rPr>
        <w:t>B</w:t>
      </w:r>
      <w:r w:rsidRPr="00EA13B0">
        <w:t xml:space="preserve"> represents hypoalgesic response observed in contralateral VL. Panel </w:t>
      </w:r>
      <w:r w:rsidRPr="00EA13B0">
        <w:rPr>
          <w:b/>
          <w:bCs/>
        </w:rPr>
        <w:t xml:space="preserve">C </w:t>
      </w:r>
      <w:r w:rsidRPr="00EA13B0">
        <w:t>represents hypoalgesic response observed in Brachioradialis. No significant differences were observed in any of the muscles across time points for any treatment</w:t>
      </w:r>
      <w:r w:rsidR="006520C6">
        <w:t xml:space="preserve"> (p = 0.358)</w:t>
      </w:r>
      <w:r w:rsidRPr="00EA13B0">
        <w:t>.</w:t>
      </w:r>
    </w:p>
    <w:p w:rsidR="00EA13B0" w:rsidRPr="00EA13B0" w:rsidRDefault="00EA13B0" w:rsidP="00EA13B0">
      <w:pPr>
        <w:spacing w:line="480" w:lineRule="auto"/>
        <w:rPr>
          <w:rFonts w:cs="Times New Roman"/>
        </w:rPr>
      </w:pPr>
    </w:p>
    <w:p w:rsidR="00EA13B0" w:rsidRPr="00EA13B0" w:rsidRDefault="00EA13B0" w:rsidP="00EA13B0">
      <w:pPr>
        <w:spacing w:line="480" w:lineRule="auto"/>
        <w:rPr>
          <w:rFonts w:cs="Times New Roman"/>
        </w:rPr>
      </w:pPr>
      <w:r w:rsidRPr="00EA13B0">
        <w:rPr>
          <w:rFonts w:cs="Times New Roman"/>
          <w:noProof/>
        </w:rPr>
        <w:lastRenderedPageBreak/>
        <w:drawing>
          <wp:inline distT="0" distB="0" distL="0" distR="0" wp14:anchorId="3FAD78D6" wp14:editId="7D0171F8">
            <wp:extent cx="5020573" cy="3454729"/>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lapsed %Hypoalgesia.JPG"/>
                    <pic:cNvPicPr/>
                  </pic:nvPicPr>
                  <pic:blipFill>
                    <a:blip r:embed="rId16">
                      <a:extLst>
                        <a:ext uri="{28A0092B-C50C-407E-A947-70E740481C1C}">
                          <a14:useLocalDpi xmlns:a14="http://schemas.microsoft.com/office/drawing/2010/main" val="0"/>
                        </a:ext>
                      </a:extLst>
                    </a:blip>
                    <a:stretch>
                      <a:fillRect/>
                    </a:stretch>
                  </pic:blipFill>
                  <pic:spPr>
                    <a:xfrm>
                      <a:off x="0" y="0"/>
                      <a:ext cx="5023787" cy="3456940"/>
                    </a:xfrm>
                    <a:prstGeom prst="rect">
                      <a:avLst/>
                    </a:prstGeom>
                  </pic:spPr>
                </pic:pic>
              </a:graphicData>
            </a:graphic>
          </wp:inline>
        </w:drawing>
      </w:r>
    </w:p>
    <w:p w:rsidR="00EA13B0" w:rsidRPr="00EA13B0" w:rsidRDefault="00EA13B0" w:rsidP="00EA13B0">
      <w:pPr>
        <w:rPr>
          <w:rFonts w:cs="Times New Roman"/>
        </w:rPr>
      </w:pPr>
      <w:r w:rsidRPr="00EA13B0">
        <w:rPr>
          <w:rFonts w:cs="Times New Roman"/>
          <w:b/>
        </w:rPr>
        <w:t>Figure 8:</w:t>
      </w:r>
      <w:r w:rsidRPr="00EA13B0">
        <w:rPr>
          <w:rFonts w:cs="Times New Roman"/>
        </w:rPr>
        <w:t xml:space="preserve"> </w:t>
      </w:r>
      <w:r w:rsidR="002D15BD">
        <w:rPr>
          <w:rFonts w:cs="Times New Roman"/>
        </w:rPr>
        <w:t>%Hypoalgesia assessed in dominant</w:t>
      </w:r>
      <w:r w:rsidRPr="00EA13B0">
        <w:rPr>
          <w:rFonts w:cs="Times New Roman"/>
        </w:rPr>
        <w:t xml:space="preserve"> VL, contralateral VL, and Brachioradialis at three time points. Percent represents change in PPT from pre-treatment </w:t>
      </w:r>
      <w:r w:rsidR="002D15BD">
        <w:rPr>
          <w:rFonts w:cs="Times New Roman"/>
        </w:rPr>
        <w:t>measurements. %EIH was highest i</w:t>
      </w:r>
      <w:r w:rsidRPr="00EA13B0">
        <w:rPr>
          <w:rFonts w:cs="Times New Roman"/>
        </w:rPr>
        <w:t>P</w:t>
      </w:r>
      <w:r w:rsidR="002D15BD">
        <w:rPr>
          <w:rFonts w:cs="Times New Roman"/>
        </w:rPr>
        <w:t>ost</w:t>
      </w:r>
      <w:r w:rsidRPr="00EA13B0">
        <w:rPr>
          <w:rFonts w:cs="Times New Roman"/>
        </w:rPr>
        <w:t xml:space="preserve"> (p&lt;0.001). * indicates a significant difference from 10-Post and 20-Post time points. Values are mean ± SD.</w:t>
      </w:r>
    </w:p>
    <w:p w:rsidR="00EA13B0" w:rsidRPr="00EA13B0" w:rsidRDefault="00EA13B0" w:rsidP="00C661F5">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
          <w:u w:val="single"/>
        </w:rPr>
      </w:pPr>
      <w:r w:rsidRPr="00EA13B0">
        <w:rPr>
          <w:b/>
          <w:u w:val="single"/>
        </w:rPr>
        <w:t>Discussion</w:t>
      </w:r>
    </w:p>
    <w:p w:rsidR="00EA13B0" w:rsidRPr="00F45A9A" w:rsidRDefault="002D15BD" w:rsidP="00EA13B0">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432" w:firstLine="360"/>
        <w:rPr>
          <w:b/>
          <w:u w:val="single"/>
        </w:rPr>
      </w:pPr>
      <w:r w:rsidRPr="00F45A9A">
        <w:rPr>
          <w:b/>
          <w:u w:val="single"/>
        </w:rPr>
        <w:t>4.3</w:t>
      </w:r>
      <w:r w:rsidR="00EA13B0" w:rsidRPr="00F45A9A">
        <w:rPr>
          <w:b/>
          <w:u w:val="single"/>
        </w:rPr>
        <w:t xml:space="preserve"> Voluntary Isometric Exercise </w:t>
      </w:r>
    </w:p>
    <w:p w:rsidR="00EA13B0" w:rsidRPr="00EA13B0" w:rsidRDefault="00EA13B0" w:rsidP="00EA13B0">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360"/>
      </w:pPr>
      <w:r w:rsidRPr="00EA13B0">
        <w:rPr>
          <w:b/>
        </w:rPr>
        <w:tab/>
      </w:r>
      <w:r w:rsidRPr="00EA13B0">
        <w:t xml:space="preserve">This study utilized a fatiguing task conducted using the dominant quadriceps. </w:t>
      </w:r>
      <w:r w:rsidR="00232B21">
        <w:t>PPTs were measured</w:t>
      </w:r>
      <w:r w:rsidRPr="00EA13B0">
        <w:t xml:space="preserve"> in the VL of the exercising and contralateral leg as well as the dominant </w:t>
      </w:r>
      <w:r w:rsidR="00232B21">
        <w:t>b</w:t>
      </w:r>
      <w:r w:rsidRPr="00EA13B0">
        <w:t>rachioradialis. Previous research has clearly established that isometric</w:t>
      </w:r>
      <w:r w:rsidR="00C37B32">
        <w:t xml:space="preserve"> exercise</w:t>
      </w:r>
      <w:r w:rsidRPr="00EA13B0">
        <w:t xml:space="preserve"> performed to task failure leads to acute decreases in pain sensitivity </w:t>
      </w:r>
      <w:r w:rsidR="00232B21">
        <w:t xml:space="preserve">manifested </w:t>
      </w:r>
      <w:r w:rsidRPr="00EA13B0">
        <w:t xml:space="preserve">as an increase in PPT </w:t>
      </w:r>
      <w:r w:rsidRPr="00EA13B0">
        <w:fldChar w:fldCharType="begin" w:fldLock="1"/>
      </w:r>
      <w:r w:rsidRPr="00EA13B0">
        <w:instrText>ADDIN CSL_CITATION { "citationItems" : [ { "id" : "ITEM-1", "itemData" : { "DOI" : "10.1097/SPV.0b013e3181907870", "ISBN" : "0818680407", "ISSN" : "0112-1642", "PMID" : "10701712", "abstract" : "Over the past 20 years a number of studies have examined whether analgesia occurs following exercise. Exercise involving running and cycling have been examined most often in human research, with swimming examined most often in animal research. Pain thresholds and pain tolerances have been found to increase following exercise. In addition, the intensity of a given pain stimulus has been rated lower following exercise. There have been a number of different noxious stimuli used in the laboratory to produce pain, and it appears that analgesia following exercise is found more consistently for studies that used electrical or pressure stimuli to produce pain, and less consistently in studies that used temperature to produce pain. There is also limited research indicating that analgesia can occur following resistance exercise and isometric exercise. Currently, the mechanism(s) responsible for exercise-induced analgesia are poorly understood. Although involvement of the endogenous opioid system has received mixed support in human research, results from animal research seem to indicate that there are multiple analgesia systems, including opioid and non-opioid systems. It appears from animal research that properties of the exercise stressor are important in determining which analgesic system is activated during exercise.", "author" : [ { "dropping-particle" : "", "family" : "Koltyn", "given" : "K F", "non-dropping-particle" : "", "parse-names" : false, "suffix" : "" } ], "container-title" : "Sports medicine (Auckland, N.Z.)", "id" : "ITEM-1", "issue" : "2", "issued" : { "date-parts" : [ [ "2000" ] ] }, "page" : "85-98", "title" : "Analgesia following exercise: a review.", "type" : "article-journal", "volume" : "29" }, "uris" : [ "http://www.mendeley.com/documents/?uuid=8ff248b2-6192-4dcb-a3df-fe2a42ef4b49" ] }, { "id" : "ITEM-2", "itemData" : { "author" : [ { "dropping-particle" : "", "family" : "O'Connor, P. J., Cook", "given" : "D. B.", "non-dropping-particle" : "", "parse-names" : false, "suffix" : "" } ], "id" : "ITEM-2", "issued" : { "date-parts" : [ [ "0" ] ] }, "title" : "Exercise and Pain The Neurobiology", "type" : "article" }, "uris" : [ "http://www.mendeley.com/documents/?uuid=27c7dae9-5cc3-46d5-9ea0-3ad88b79e581" ] }, { "id" : "ITEM-3", "itemData" : { "DOI" : "10.1097/00005768-200102000-00018", "ISBN" : "0195-9131 (Print) 0195-9131 (Linking)", "ISSN" : "0195-9131", "PMID" : "11224819", "abstract" : "PURPOSE: To examine the influence of isometric handgrip exercise (ISO EX) on pain perception and blood pressure in men and women.\\n\\nMETHODS: Fifteen men and 16 women completed max and submax ISO EX consisting of squeezing a hand dynamometer with the right hand as hard as possible for the max session, and squeezing between 40% and 50% of max for 2 min for the submax session. Pain thresholds (PT), pain ratings (PR), blood pressure (SBP and DBP), and heart rate (HR) were assessed while a noxious pressure stimulus was applied to the right forefinger for 2 min before and after ISO EX. Data were analyzed with a 2 (gender) x 2 (trials) ANOVA.\\n\\nRESULTS: Results indicated a significant trials effect and a significant gender by trials interaction (P &lt; 0.05) for PT for the max and submax sessions. Women had lower PT before ISO EX in comparison with the men. In addition, PT for the women increased significantly after ISO EX but did not change for the men. There were significant gender and trials effects (P &lt; 0.05) for SBP for the submax session. Women had lower SBP before ISO EX, and SBP increased after ISO EX. DBP was also found to be lower (P &lt; 0.05) in women before max and submax ISO EX, with DBP increasing after submax ISO EX in men and women. PR were found to be lower after max ISO EX in men and women, whereas PR were found to be lower in women after submax ISO EX.\\n\\nCONCLUSION: It is concluded that: 1) men and women differed in PT, SBP, and DBP before ISO EX; and 2) analgesia after ISO EX is observed more consistently in women.", "author" : [ { "dropping-particle" : "", "family" : "Koltyn", "given" : "K F", "non-dropping-particle" : "", "parse-names" : false, "suffix" : "" }, { "dropping-particle" : "", "family" : "Trine", "given" : "M R", "non-dropping-particle" : "", "parse-names" : false, "suffix" : "" }, { "dropping-particle" : "", "family" : "Stegner", "given" : "a J", "non-dropping-particle" : "", "parse-names" : false, "suffix" : "" }, { "dropping-particle" : "", "family" : "Tobar", "given" : "D a", "non-dropping-particle" : "", "parse-names" : false, "suffix" : "" } ], "container-title" : "Medicine and science in sports and exercise", "id" : "ITEM-3", "issue" : "2", "issued" : { "date-parts" : [ [ "2001" ] ] }, "page" : "282-90", "title" : "Effect of isometric exercise on pain perception and blood pressure in men and women.", "type" : "article-journal", "volume" : "33" }, "uris" : [ "http://www.mendeley.com/documents/?uuid=d7e7d3c6-11d2-40cb-a3b8-b11bbcdaa9b5" ] }, { "id" : "ITEM-4", "itemData" : { "DOI" : "10.1249/MSS.0b013e31817eeecc", "ISSN" : "01959131", "PMID" : "18845975", "abstract" : "INTRODUCTION: The purpose of the study was to compare pain ratings and thresholds in men and women before and after isometric contractions of varying intensity and duration performed with the elbow flexor muscles.\\n\\nMETHODS: Pain perception was assessed, using a pressure device applied to the contralateral finger, before and after the following isometric contractions: 1) three brief maximal voluntary contractions (MVC), 2) 25% MVC sustained until task failure, 3) 25% MVC sustained for 2 min, and 4) 80% MVC sustained until task failure.\\n\\nRESULTS: High-intensity and long-duration, low-intensity isometric contractions produced an analgesic response. The greatest change in pain threshold and pain ratings, when pressure was applied to the contralateral finger, was after the long-duration, low-intensity contraction sustained until failure. Sex differences were present with women reporting 1) lower pain thresholds and higher pain ratings during quiet rest and 2) higher pain ratings before and after isometric contractions.\\n\\nCONCLUSION: These results suggest that activation of high-threshold motor units is involved in exercise-induced analgesia.", "author" : [ { "dropping-particle" : "", "family" : "Bement", "given" : "Marie K Hoeger", "non-dropping-particle" : "", "parse-names" : false, "suffix" : "" }, { "dropping-particle" : "", "family" : "Dicapo", "given" : "John", "non-dropping-particle" : "", "parse-names" : false, "suffix" : "" }, { "dropping-particle" : "", "family" : "Rasiarmos", "given" : "Rebecca", "non-dropping-particle" : "", "parse-names" : false, "suffix" : "" }, { "dropping-particle" : "", "family" : "Hunter", "given" : "Sandra K.", "non-dropping-particle" : "", "parse-names" : false, "suffix" : "" } ], "container-title" : "Medicine and Science in Sports and Exercise", "id" : "ITEM-4", "issue" : "11", "issued" : { "date-parts" : [ [ "2008" ] ] }, "page" : "1880-1889", "title" : "Dose response of isometric contractions on pain perception in healthy adults", "type" : "article-journal", "volume" : "40" }, "uris" : [ "http://www.mendeley.com/documents/?uuid=e52345bd-bd03-4242-a85b-b0fbf6689883" ] } ], "mendeley" : { "formattedCitation" : "(Bement et al., 2008; K F Koltyn, 2000; K F Koltyn et al., 2001; O\u2019Connor, P. J., Cook, n.d.)", "manualFormatting" : "(Bement et al., 2008; K F Koltyn, 2000; K F Koltyn et al., 2001; O\u2019Connor, P. J., Cook, 2014.)", "plainTextFormattedCitation" : "(Bement et al., 2008; K F Koltyn, 2000; K F Koltyn et al., 2001; O\u2019Connor, P. J., Cook, n.d.)", "previouslyFormattedCitation" : "(Bement et al., 2008; K F Koltyn, 2000; K F Koltyn et al., 2001; O\u2019Connor, P. J., Cook, n.d.)" }, "properties" : { "noteIndex" : 0 }, "schema" : "https://github.com/citation-style-language/schema/raw/master/csl-citation.json" }</w:instrText>
      </w:r>
      <w:r w:rsidRPr="00EA13B0">
        <w:fldChar w:fldCharType="separate"/>
      </w:r>
      <w:r w:rsidRPr="00EA13B0">
        <w:rPr>
          <w:noProof/>
        </w:rPr>
        <w:t>(Bement et al., 2008; K F Koltyn, 2000; K F Koltyn et al., 2001; O’Connor, P. J., Cook, 2014.)</w:t>
      </w:r>
      <w:r w:rsidRPr="00EA13B0">
        <w:fldChar w:fldCharType="end"/>
      </w:r>
      <w:r w:rsidRPr="00EA13B0">
        <w:t xml:space="preserve">. Our results indicated that pain sensitivity measured in the contracting VL was significantly lower (i.e. PPT’s increased) immediately following exercise, with the effects lasting up to 10 minutes following exercise. This finding is in </w:t>
      </w:r>
      <w:r w:rsidRPr="00EA13B0">
        <w:lastRenderedPageBreak/>
        <w:t xml:space="preserve">agreement with the majority of the literature in this area (see Naugle et al. 2012 for review) including several studies from our laboratory </w:t>
      </w:r>
      <w:r w:rsidR="004406C4">
        <w:fldChar w:fldCharType="begin" w:fldLock="1"/>
      </w:r>
      <w:r w:rsidR="004406C4">
        <w:instrText>ADDIN CSL_CITATION { "citationItems" : [ { "id" : "ITEM-1", "itemData" : { "DOI" : "10.1249/MSS.0000000000001186", "ISBN" : "0000000000", "ISSN" : "15300315", "PMID" : "27984429", "abstract" : "Physical activity (PA), especially vigorous-intensity PA, has been shown to be related to pain sensitivity. The relationship among PA levels and PA types on endogenous pain inhibition after exercise, termed exercise-induced hypoalgesia (EIH), remains unclear. PURPOSE: This studied examined the EIH response to pressure stimuli among college-age women of differing activity levels. METHODS: Fifty women were tested. Pressure pain threshold (PPT) values were assessed before and immediately after isometric handgrip exercise to exhaustion in the right and left forearms. Participant's PA levels were assessed by wearing an accelerometer for seven consecutive days during waking hours, excluding water activities. Participants were classified into four PA groups: met the American College of Sports Medicine aerobic recommendations (AERO), met aerobic and resistance training recommendations (AERO + RT), insufficiently aerobically active but resistance trained (RT), and insufficiently active (IA) based on their measured and self-reported PA level and type. RESULTS: AERO and AERO + RT had greater vigorous (P &lt; 0.001) and total PA (P &lt; 0.001) compared with RT and IA. EIH was observed for PPT in both right and left arms (P &lt; 0.001), with PPT increasing 7.7% (529 +/- 236 vs 569 +/- 235 kPa) and 7.0% (529 +/- 299 vs 571 +/- 250 kPa) in the right and left forearms, respectively. EIH did not differ among activity groups (P = 0.82). PPT values were found to be inversely related to vigorous-intensity PA (r = -0.29). CONCLUSIONS: PA levels and types had no effect on endogenous pain inhibition after exercise in college-age women.", "author" : [ { "dropping-particle" : "", "family" : "Black", "given" : "Christopher D.", "non-dropping-particle" : "", "parse-names" : false, "suffix" : "" }, { "dropping-particle" : "", "family" : "Huber", "given" : "Jamie K.", "non-dropping-particle" : "", "parse-names" : false, "suffix" : "" }, { "dropping-particle" : "", "family" : "Ellingson", "given" : "Laura D.", "non-dropping-particle" : "", "parse-names" : false, "suffix" : "" }, { "dropping-particle" : "", "family" : "Ade", "given" : "Carl J.", "non-dropping-particle" : "", "parse-names" : false, "suffix" : "" }, { "dropping-particle" : "", "family" : "Taylor", "given" : "E. Laurette", "non-dropping-particle" : "", "parse-names" : false, "suffix" : "" }, { "dropping-particle" : "", "family" : "Griffeth", "given" : "Elaine M.", "non-dropping-particle" : "", "parse-names" : false, "suffix" : "" }, { "dropping-particle" : "", "family" : "Janzen", "given" : "Natalie R.", "non-dropping-particle" : "", "parse-names" : false, "suffix" : "" }, { "dropping-particle" : "", "family" : "Sutterfield", "given" : "Shelbi L.", "non-dropping-particle" : "", "parse-names" : false, "suffix" : "" } ], "container-title" : "Medicine and Science in Sports and Exercise", "id" : "ITEM-1", "issue" : "5", "issued" : { "date-parts" : [ [ "2017" ] ] }, "page" : "975-982", "title" : "Exercise-Induced Hypoalgesia Is Not Influenced by Physical Activity Type and Amount", "type" : "article-journal", "volume" : "49" }, "uris" : [ "http://www.mendeley.com/documents/?uuid=727a01a3-1895-413a-b0f8-bbb9e7e53c35" ] }, { "id" : "ITEM-2", "itemData" : { "DOI" : "10.1016/j.physbeh.2016.04.005", "ISSN" : "1873507X", "PMID" : "27063247", "abstract" : "Exercise acutely reduces pain sensitivity, termed exercise-induced hypoalgesia (EIH). The mechanisms underlying EIH remain unclear. Caffeine, a non-specific adenosine receptor antagonist has been shown to attenuate EIH in animals-suggesting the involvement of the adenosinergic system. This pilot study investigated the effects of caffeine on pain sensitivity following cycling exercise in college-aged men. Pressure pain threshold (PPT) and thermal pain threshold (TPT) were assessed in thirteen low caffeine consuming men prior to ingestion of a counter-balanced 5 mg\u00b7kg-1dose of caffeine or a placebo (Pre), 60 min following ingestion (Post-In), and then following a 15 min bout of cycling exercise (Post-Ex) at an intensity eliciting a quadriceps muscle pain rating of 3 out of 10. Nine of the men completed follow-up testing which was identical except that the exercise consisted of 10 min of cycling eliciting a pain rating of 5 out of 10. Caffeine had no effect compared to placebo on PPT (p \u2265 0.15) or TPT (p \u2265 0.41) 60 min following ingestion and following exercise. PPT increased from 599 \u00b1 176 kPa to 648 \u00b1 202 kPa (p = 0.009) and from 578 \u00b1 217 kPa to 666 \u00b1 278 kPa (p = 0.01) following 15 and 10 min of cycling, respectively. TPT increased from 46.2 \u00b1 2.9 \u00b0C to 46.8 \u00b1 2.6 \u00b0C (p = 0.008) following the 15 min exercise bout, but did not change (46.4 \u00b1 3.6 \u00b0C vs. 46.8 \u00b1 3.3 \u00b0C; p = 0.24) following the shorter, higher intensity exercise bout. The results from this study indicate cycling exercise reduces pain sensitivity, especially to pressure stimuli. Caffeine ingestion did not alter the EIH response-suggesting adenosine may not play a prominent role in the EIH response in humans.", "author" : [ { "dropping-particle" : "", "family" : "Black", "given" : "Christopher D.", "non-dropping-particle" : "", "parse-names" : false, "suffix" : "" }, { "dropping-particle" : "", "family" : "Gonglach", "given" : "Alexander R.", "non-dropping-particle" : "", "parse-names" : false, "suffix" : "" }, { "dropping-particle" : "", "family" : "Renfroe", "given" : "Jessica B.", "non-dropping-particle" : "", "parse-names" : false, "suffix" : "" }, { "dropping-particle" : "", "family" : "Hight", "given" : "Robert E.", "non-dropping-particle" : "", "parse-names" : false, "suffix" : "" } ], "container-title" : "Physiology and Behavior", "id" : "ITEM-2", "issued" : { "date-parts" : [ [ "2016" ] ] }, "page" : "1-6", "publisher" : "Elsevier Inc.", "title" : "The effects of caffeine ingestion on exercise-induced hypoalgesia: A pilot study", "type" : "article-journal", "volume" : "161" }, "uris" : [ "http://www.mendeley.com/documents/?uuid=a15ff7ac-8b60-4d32-925e-59e3f06ac4e7" ] } ], "mendeley" : { "formattedCitation" : "(Black et al., 2017; Black, Gonglach, Renfroe, &amp; Hight, 2016)", "manualFormatting" : "(Black et al., 2017; Black, Gonglach, Renfroe, &amp; Hight, 2016, Gonglach et al., 2013)", "plainTextFormattedCitation" : "(Black et al., 2017; Black, Gonglach, Renfroe, &amp; Hight, 2016)", "previouslyFormattedCitation" : "(Black et al., 2017; Black, Gonglach, Renfroe, &amp; Hight, 2016)" }, "properties" : { "noteIndex" : 0 }, "schema" : "https://github.com/citation-style-language/schema/raw/master/csl-citation.json" }</w:instrText>
      </w:r>
      <w:r w:rsidR="004406C4">
        <w:fldChar w:fldCharType="separate"/>
      </w:r>
      <w:r w:rsidR="004406C4" w:rsidRPr="003162AF">
        <w:rPr>
          <w:noProof/>
        </w:rPr>
        <w:t>(Black et al., 2017; Bla</w:t>
      </w:r>
      <w:r w:rsidR="004406C4">
        <w:rPr>
          <w:noProof/>
        </w:rPr>
        <w:t xml:space="preserve">ck et al., </w:t>
      </w:r>
      <w:r w:rsidR="004406C4" w:rsidRPr="003162AF">
        <w:rPr>
          <w:noProof/>
        </w:rPr>
        <w:t>2016</w:t>
      </w:r>
      <w:r w:rsidR="004406C4">
        <w:rPr>
          <w:noProof/>
        </w:rPr>
        <w:t>, Gonglach et al., 2013</w:t>
      </w:r>
      <w:r w:rsidR="004406C4" w:rsidRPr="003162AF">
        <w:rPr>
          <w:noProof/>
        </w:rPr>
        <w:t>)</w:t>
      </w:r>
      <w:r w:rsidR="004406C4">
        <w:fldChar w:fldCharType="end"/>
      </w:r>
      <w:r w:rsidR="004406C4">
        <w:t>.</w:t>
      </w:r>
      <w:r w:rsidR="004406C4" w:rsidRPr="00EA13B0">
        <w:t xml:space="preserve"> </w:t>
      </w:r>
      <w:r w:rsidRPr="00EA13B0">
        <w:t xml:space="preserve">  </w:t>
      </w:r>
    </w:p>
    <w:p w:rsidR="00EA13B0" w:rsidRPr="00EA13B0" w:rsidRDefault="00EA13B0" w:rsidP="00EA13B0">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360"/>
      </w:pPr>
      <w:r w:rsidRPr="00EA13B0">
        <w:t xml:space="preserve">Interestingly, we did not observe </w:t>
      </w:r>
      <w:r w:rsidR="00232B21">
        <w:t>changes</w:t>
      </w:r>
      <w:r w:rsidRPr="00EA13B0">
        <w:t xml:space="preserve"> in PPT in the contralateral VL following exercise, </w:t>
      </w:r>
      <w:r w:rsidR="00232B21">
        <w:t>but an</w:t>
      </w:r>
      <w:r w:rsidR="00232B21" w:rsidRPr="00EA13B0">
        <w:t xml:space="preserve"> </w:t>
      </w:r>
      <w:r w:rsidRPr="00EA13B0">
        <w:t xml:space="preserve">increase in PPT was observed in the Brachioradialis muscle immediately post exercise, </w:t>
      </w:r>
      <w:r w:rsidR="00232B21">
        <w:t>though</w:t>
      </w:r>
      <w:r w:rsidR="00232B21" w:rsidRPr="00EA13B0">
        <w:t xml:space="preserve"> </w:t>
      </w:r>
      <w:r w:rsidRPr="00EA13B0">
        <w:t xml:space="preserve">it did not persist to the 10-min Post time point. While inconsistent, these findings do indicate the voluntary exercise bout resulted in not just a change in pain sensitivity “local” to the exercising muscle, but also evoked a “systemic” response leading to the changes in sensitivity </w:t>
      </w:r>
      <w:r w:rsidR="00232B21">
        <w:t>in</w:t>
      </w:r>
      <w:r w:rsidRPr="00EA13B0">
        <w:t xml:space="preserve"> </w:t>
      </w:r>
      <w:r w:rsidR="00232B21">
        <w:t xml:space="preserve">a </w:t>
      </w:r>
      <w:r w:rsidRPr="00EA13B0">
        <w:t xml:space="preserve">muscle </w:t>
      </w:r>
      <w:r w:rsidR="00232B21" w:rsidRPr="00EA13B0">
        <w:t>dist</w:t>
      </w:r>
      <w:r w:rsidR="00232B21">
        <w:t xml:space="preserve">al </w:t>
      </w:r>
      <w:r w:rsidRPr="00EA13B0">
        <w:t>to the exercise. The observation of a “systemic” change in pain sensitivity has also been shown in multiple previous studies. For example, in a study conducted by Bement et al. (2008), a decrease in pain sensitivity following an isometric handgrip task at 25% of MVC was observed in the hand contralateral to the exercising muscle. Similarly, results from Kosek &amp; Lundberg (2003) showed a significant increase in PPT immediately following the muscular task in the contracting quadriceps muscle, the contralateral quadriceps muscle, and a distant shoulder. Similar to our finding</w:t>
      </w:r>
      <w:r w:rsidR="00232B21">
        <w:t>s,</w:t>
      </w:r>
      <w:r w:rsidRPr="00EA13B0">
        <w:t xml:space="preserve"> these responses returned to baseline when measured 30 minutes post exercise. Proposed mechanisms for changes in PPT locally and systemically are related to activation of endogenous pain modulatory effects as suggested by Kosek &amp; Lundberg (2003). They propose that the endogenous effects likely stem from activation of the DNIC system </w:t>
      </w:r>
      <w:r w:rsidRPr="00EA13B0">
        <w:fldChar w:fldCharType="begin" w:fldLock="1"/>
      </w:r>
      <w:r w:rsidRPr="00EA13B0">
        <w:instrText>ADDIN CSL_CITATION { "citationItems" : [ { "id" : "ITEM-1", "itemData" : { "DOI" : "10.1016/S1090-3801(02)00124-6", "ISSN" : "10903801", "PMID" : "12725848", "abstract" : "The purpose of this study was to assess possible segmental (uni- and/or bilateral) and plurisegmental changes in pressure pain thresholds (PPTs) during static muscle contractions. Twenty-four healthy subjects (12 female, 12 male) performed a standardised isometric contraction with the dominant m. quadriceps femoris (MQF) and m. infraspinatus (MI), respectively. PPTs were assessed using pressure algometry at the contracting muscle, at the contralateral (resting) muscle and at a distant resting muscle (MI during contraction of MQF and vice versa). The PPT assessments were performed before, during and 30 min. following each contraction. The contractions were held until exhaustion or for a maximum of 10 PPT assessments/muscle. During contraction of MQF PPTs increased compared to baseline at the middle (p &lt; 0.001) and the end (p &lt; 0.001) of the contraction period at all assessed sites alike. During contraction of MI PPTs increased compared to baseline at the middle (p &lt; 0.001) and the end (p &lt; 0.007) of the contraction period at all sites. The increase was more pronounced at the contracting muscle compared to the contralateral (p &lt; 0.002; p &lt; 0.01) and the distant (p &lt; 0.002; p &lt; 0.002) site. No statistically significant difference was seen in PPTs between the latter two. Following the contractions PPTs returned to baseline. Submaximal isometric contraction of MQF and MI gave rise to a statistically significant increase in PPTs at the contracting muscle, the resting homologous contralateral muscle and at the distant resting muscle indicating that generalised pain inhibitory mechanisms were activated. Contraction of MI, but not of MQF, gave rise to an additional activation of unilateral segmental antinociceptive effects. \u00a9 2002 European Federation of Chapters of the International Association for the Study of Pain. Published by Elsevier Science Ltd. All rights reserved.", "author" : [ { "dropping-particle" : "", "family" : "Kosek", "given" : "Eva", "non-dropping-particle" : "", "parse-names" : false, "suffix" : "" }, { "dropping-particle" : "", "family" : "Lundberg", "given" : "Lena", "non-dropping-particle" : "", "parse-names" : false, "suffix" : "" } ], "container-title" : "European Journal of Pain", "id" : "ITEM-1", "issue" : "3", "issued" : { "date-parts" : [ [ "2003" ] ] }, "page" : "251-258", "title" : "Segmental and plurisegmental modulation of pressure pain thresholds during static muscle contractions in healthy individuals", "type" : "article-journal", "volume" : "7" }, "uris" : [ "http://www.mendeley.com/documents/?uuid=49384cfa-1c3a-4f03-9c02-eb36b0eb4ea1" ] } ], "mendeley" : { "formattedCitation" : "(Kosek &amp; Lundberg, 2003)", "plainTextFormattedCitation" : "(Kosek &amp; Lundberg, 2003)", "previouslyFormattedCitation" : "(Kosek &amp; Lundberg, 2003)" }, "properties" : { "noteIndex" : 0 }, "schema" : "https://github.com/citation-style-language/schema/raw/master/csl-citation.json" }</w:instrText>
      </w:r>
      <w:r w:rsidRPr="00EA13B0">
        <w:fldChar w:fldCharType="separate"/>
      </w:r>
      <w:r w:rsidRPr="00EA13B0">
        <w:rPr>
          <w:noProof/>
        </w:rPr>
        <w:t>(Kosek &amp; Lundberg, 2003)</w:t>
      </w:r>
      <w:r w:rsidRPr="00EA13B0">
        <w:fldChar w:fldCharType="end"/>
      </w:r>
      <w:r w:rsidR="00232B21">
        <w:t xml:space="preserve">which </w:t>
      </w:r>
      <w:r w:rsidRPr="00EA13B0">
        <w:t xml:space="preserve"> exerts its effects when wide dynamic range</w:t>
      </w:r>
      <w:r w:rsidR="00232B21">
        <w:t xml:space="preserve"> </w:t>
      </w:r>
      <w:r w:rsidRPr="00EA13B0">
        <w:t xml:space="preserve">neurons are activated. Activation of these neurons typically </w:t>
      </w:r>
      <w:r w:rsidR="00232B21">
        <w:t>results from</w:t>
      </w:r>
      <w:r w:rsidR="00232B21" w:rsidRPr="00EA13B0">
        <w:t xml:space="preserve"> </w:t>
      </w:r>
      <w:r w:rsidRPr="00EA13B0">
        <w:t xml:space="preserve">nociceptive stimulation </w:t>
      </w:r>
      <w:r w:rsidR="00232B21">
        <w:t>via</w:t>
      </w:r>
      <w:r w:rsidR="00232B21" w:rsidRPr="00EA13B0">
        <w:t xml:space="preserve"> </w:t>
      </w:r>
      <w:r w:rsidRPr="00EA13B0">
        <w:t xml:space="preserve">secondary </w:t>
      </w:r>
      <w:r w:rsidR="00232B21" w:rsidRPr="00EA13B0">
        <w:t>painful or</w:t>
      </w:r>
      <w:r w:rsidRPr="00EA13B0">
        <w:t xml:space="preserve"> conditioning stimul</w:t>
      </w:r>
      <w:r w:rsidR="00232B21">
        <w:t>i</w:t>
      </w:r>
      <w:r w:rsidRPr="00EA13B0">
        <w:t>. Once activated</w:t>
      </w:r>
      <w:r w:rsidR="00232B21">
        <w:t>,</w:t>
      </w:r>
      <w:r w:rsidRPr="00EA13B0">
        <w:t xml:space="preserve"> these</w:t>
      </w:r>
      <w:r w:rsidR="00232B21">
        <w:t xml:space="preserve"> inhibitory</w:t>
      </w:r>
      <w:r w:rsidRPr="00EA13B0">
        <w:t xml:space="preserve"> neurons lead to decreased pain </w:t>
      </w:r>
      <w:r w:rsidRPr="00EA13B0">
        <w:lastRenderedPageBreak/>
        <w:t>sensitivity (Fidanza et al., 2017)</w:t>
      </w:r>
      <w:r w:rsidRPr="00EA13B0">
        <w:fldChar w:fldCharType="begin" w:fldLock="1"/>
      </w:r>
      <w:r w:rsidRPr="00EA13B0">
        <w:instrText>ADDIN CSL_CITATION { "citationItems" : [ { "id" : "ITEM-1", "itemData" : { "DOI" : "10.1016/j.physbeh.2017.01.013", "ISSN" : "1873507X", "PMID" : "28082248", "abstract" : "The aim of the present study was to compare the effects of explicit suggestions of analgesia and of the activation of the Diffuse Noxious Inhibitory Control (DNIC) by cold pressor test on pain perception and heart rate in healthy participants with high (highs, N\u00a0=\u00a018), low (lows, N\u00a0=\u00a018) and intermediate scores of hypnotizability (mediums, N\u00a0=\u00a015) out of hypnosis. Pain reports and the stimulus-locked heart rate changes induced by electrical nociceptive stimulation of the left hand were studied in the absence of concomitant stimuli (Control), during suggestions of analgesia (SUGG, glove analgesia) and during cold pressor test used as a conditioning stimulus to the right hand (DNIC, water temperature\u00a0=\u00a010\u201312\u00a0\u00b0C) in the REAL session. Participants were submitted also to a SHAM session in which the DNIC water temperature was 30\u00a0\u00b0C and the suggestions for analgesia were substituted with weather forecast information. Both suggestions and DNIC reduced pain significantly in all subjects; however, the percentage of reduction was significantly larger in highs (pain intensity\u00a0=\u00a055% of the control condition) than in mediums (70%) and lows (80%) independently of the REAL/SHAM session and of the specific pain manipulation. Heart rate was not modulated consistently with pain experience. Findings indicate that both suggestions and DNIC influence pain experience as a function of hypnotizability and suggest that both sensory and cognitive mechanisms co-operate in DNIC induced analgesia", "author" : [ { "dropping-particle" : "", "family" : "Fidanza", "given" : "Fabrizia", "non-dropping-particle" : "", "parse-names" : false, "suffix" : "" }, { "dropping-particle" : "", "family" : "Varanini", "given" : "Maurizio", "non-dropping-particle" : "", "parse-names" : false, "suffix" : "" }, { "dropping-particle" : "", "family" : "Ciaramella", "given" : "Antonella", "non-dropping-particle" : "", "parse-names" : false, "suffix" : "" }, { "dropping-particle" : "", "family" : "Carli", "given" : "Giancarlo", "non-dropping-particle" : "", "parse-names" : false, "suffix" : "" }, { "dropping-particle" : "", "family" : "Santarcangelo", "given" : "Enrica L.", "non-dropping-particle" : "", "parse-names" : false, "suffix" : "" } ], "container-title" : "Physiology and Behavior", "id" : "ITEM-1", "issued" : { "date-parts" : [ [ "2017" ] ] }, "page" : "135-141", "publisher" : "Elsevier Inc.", "title" : "Pain modulation as a function of hypnotizability: Diffuse noxious inhibitory control induced by cold pressor test vs explicit suggestions of analgesia", "type" : "article-journal", "volume" : "171" }, "uris" : [ "http://www.mendeley.com/documents/?uuid=e012a31a-aa2b-4ff3-af80-158a0475eb45" ] } ], "mendeley" : { "formattedCitation" : "(Fidanza et al., 2017)", "plainTextFormattedCitation" : "(Fidanza et al., 2017)", "previouslyFormattedCitation" : "(Fidanza et al., 2017)" }, "properties" : { "noteIndex" : 53 }, "schema" : "https://github.com/citation-style-language/schema/raw/master/csl-citation.json" }</w:instrText>
      </w:r>
      <w:r w:rsidRPr="00EA13B0">
        <w:fldChar w:fldCharType="end"/>
      </w:r>
      <w:r w:rsidR="00715991">
        <w:t>.</w:t>
      </w:r>
      <w:r w:rsidRPr="00EA13B0">
        <w:t xml:space="preserve"> Participants in our study were asked to perform an isometric fatiguing task which could have produced the nociceptive input </w:t>
      </w:r>
      <w:r w:rsidR="00232B21">
        <w:t>necessary</w:t>
      </w:r>
      <w:r w:rsidR="00232B21" w:rsidRPr="00EA13B0">
        <w:t xml:space="preserve"> </w:t>
      </w:r>
      <w:r w:rsidR="00232B21">
        <w:t>to activate</w:t>
      </w:r>
      <w:r w:rsidRPr="00EA13B0">
        <w:t xml:space="preserve">  DNIC</w:t>
      </w:r>
      <w:r w:rsidR="00715991">
        <w:t xml:space="preserve"> leading to systemic decreases in pain sensitivity. </w:t>
      </w:r>
      <w:r w:rsidRPr="00EA13B0">
        <w:t>Furthermore,</w:t>
      </w:r>
      <w:r w:rsidR="00715991">
        <w:t xml:space="preserve"> our findings are in agreement with</w:t>
      </w:r>
      <w:r w:rsidRPr="00EA13B0">
        <w:t xml:space="preserve"> Bement et al. (2008),</w:t>
      </w:r>
      <w:r w:rsidR="00715991">
        <w:t xml:space="preserve"> who</w:t>
      </w:r>
      <w:r w:rsidRPr="00EA13B0">
        <w:t xml:space="preserve"> suggest</w:t>
      </w:r>
      <w:r w:rsidR="00715991">
        <w:t>ed</w:t>
      </w:r>
      <w:r w:rsidRPr="00EA13B0">
        <w:t xml:space="preserve"> that high-threshold motor units</w:t>
      </w:r>
      <w:r w:rsidR="00715991">
        <w:t xml:space="preserve">, which are recruited during a submaximal fatiguing task, </w:t>
      </w:r>
      <w:r w:rsidRPr="00EA13B0">
        <w:t xml:space="preserve">need to be recruited order to evoke a hypoalgesic effect. </w:t>
      </w:r>
    </w:p>
    <w:p w:rsidR="00EA13B0" w:rsidRPr="00F45A9A" w:rsidRDefault="002D15BD" w:rsidP="00EA13B0">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u w:val="single"/>
        </w:rPr>
      </w:pPr>
      <w:r w:rsidRPr="00F45A9A">
        <w:rPr>
          <w:b/>
          <w:u w:val="single"/>
        </w:rPr>
        <w:t>4.4</w:t>
      </w:r>
      <w:r w:rsidR="00EA13B0" w:rsidRPr="00F45A9A">
        <w:rPr>
          <w:b/>
          <w:u w:val="single"/>
        </w:rPr>
        <w:t xml:space="preserve"> Electrically Evoked Isometric Task</w:t>
      </w:r>
    </w:p>
    <w:p w:rsidR="00EA13B0" w:rsidRPr="00EA13B0" w:rsidRDefault="00EA13B0" w:rsidP="00EA13B0">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EA13B0">
        <w:rPr>
          <w:b/>
        </w:rPr>
        <w:tab/>
      </w:r>
      <w:r w:rsidRPr="00EA13B0">
        <w:t xml:space="preserve">Neuromuscular electrical stimulation (NMES) was used to evoke a sustained submaximal isometric leg extension for the purpose of comparing the potential hypoalgesic effects to those following voluntary exercise. </w:t>
      </w:r>
      <w:r w:rsidR="00832FBB">
        <w:t>The PPT response</w:t>
      </w:r>
      <w:r w:rsidRPr="00EA13B0">
        <w:t xml:space="preserve"> following NMES </w:t>
      </w:r>
      <w:r w:rsidR="00832FBB" w:rsidRPr="00EA13B0">
        <w:t>w</w:t>
      </w:r>
      <w:r w:rsidR="00832FBB">
        <w:t>as</w:t>
      </w:r>
      <w:r w:rsidR="00832FBB" w:rsidRPr="00EA13B0">
        <w:t xml:space="preserve"> </w:t>
      </w:r>
      <w:r w:rsidRPr="00EA13B0">
        <w:t>relatively similar to the voluntary bout. There was a decline in pain sensitivity following exercise in the contracting limb, and the effects were also observed at a site distant to the working muscle</w:t>
      </w:r>
      <w:r w:rsidR="00832FBB">
        <w:t>,</w:t>
      </w:r>
      <w:r w:rsidR="00B06429">
        <w:t xml:space="preserve"> </w:t>
      </w:r>
      <w:r w:rsidRPr="00EA13B0">
        <w:t>the brachioradialis muscle, indicating some level of a systemic response. Despite th</w:t>
      </w:r>
      <w:r w:rsidR="00832FBB">
        <w:t>is</w:t>
      </w:r>
      <w:r w:rsidRPr="00EA13B0">
        <w:t xml:space="preserve"> finding, the contralateral VL showed no changes. </w:t>
      </w:r>
      <w:r w:rsidR="00832FBB">
        <w:t>Similar to</w:t>
      </w:r>
      <w:r w:rsidRPr="00EA13B0">
        <w:t xml:space="preserve"> voluntary </w:t>
      </w:r>
      <w:r w:rsidR="00832FBB">
        <w:t>exercise</w:t>
      </w:r>
      <w:r w:rsidRPr="00EA13B0">
        <w:t xml:space="preserve">, the hypoalgesic effects were short lived compared to the effect in the working muscle. Since there was no CNS contribution to force/exercise in this condition, it seems clear that voluntary motor-drive is not necessary to evoke EIH—suggesting </w:t>
      </w:r>
      <w:r w:rsidR="00832FBB">
        <w:t>that afferent signaling</w:t>
      </w:r>
      <w:r w:rsidRPr="00EA13B0">
        <w:t xml:space="preserve"> from the stimulated muscle (e.g. proprioception, sense of force, pain, etc.) </w:t>
      </w:r>
      <w:r w:rsidR="00832FBB">
        <w:t>led to</w:t>
      </w:r>
      <w:r w:rsidRPr="00EA13B0">
        <w:t xml:space="preserve"> a decrease in pain sensitivity. These results are consistent with the CPM response, whereby an initial painful stimulus (the NMES exercise) is used to modulate the effects of a second  stimulus (the applied pressure) </w:t>
      </w:r>
      <w:r w:rsidRPr="00EA13B0">
        <w:fldChar w:fldCharType="begin" w:fldLock="1"/>
      </w:r>
      <w:r w:rsidRPr="00EA13B0">
        <w:instrText>ADDIN CSL_CITATION { "citationItems" : [ { "id" : "ITEM-1", "itemData" : { "DOI" : "10.1097/SPC.0000000000000126", "ISBN" : "0000000000000", "ISSN" : "17514266", "PMID" : "25699686", "abstract" : "PURPOSE OF REVIEW: Conditioned pain modulation (CPM) paradigms have been increasingly used over the past few years to assess endogenous analgesia capacity in healthy individuals and pain patients. The current review concentrates on selected recent literature advancing our understanding and practice of CPM. RECENT FINDINGS: The main themes covered by the present CPM review include underlying mechanisms, approaches to experimental investigation, practicality in clinical practice, neurophysiological and psychophysiological correlates, and pharmacological solutions to pain modulation dysfunction. SUMMARY: The reviewed literature refines the methodology used for eliciting CPM responses and characterizing their physiological attributes in healthy individuals and pain patients, and exemplifies the materializing concept of individualized pain medicine through targeting impaired mechanisms of pain modulation by designated drugs for optimal pain alleviation.", "author" : [ { "dropping-particle" : "", "family" : "Nir", "given" : "Rony Reuven", "non-dropping-particle" : "", "parse-names" : false, "suffix" : "" }, { "dropping-particle" : "", "family" : "Yarnitsky", "given" : "David", "non-dropping-particle" : "", "parse-names" : false, "suffix" : "" } ], "container-title" : "Current Opinion in Supportive and Palliative Care", "id" : "ITEM-1", "issue" : "2", "issued" : { "date-parts" : [ [ "2015" ] ] }, "page" : "131-137", "title" : "Conditioned pain modulation", "type" : "article-journal", "volume" : "9" }, "uris" : [ "http://www.mendeley.com/documents/?uuid=74432b76-f326-47b5-b64e-0c51226d339b" ] } ], "mendeley" : { "formattedCitation" : "(Nir &amp; Yarnitsky, 2015)", "plainTextFormattedCitation" : "(Nir &amp; Yarnitsky, 2015)", "previouslyFormattedCitation" : "(Nir &amp; Yarnitsky, 2015)" }, "properties" : { "noteIndex" : 0 }, "schema" : "https://github.com/citation-style-language/schema/raw/master/csl-citation.json" }</w:instrText>
      </w:r>
      <w:r w:rsidRPr="00EA13B0">
        <w:fldChar w:fldCharType="separate"/>
      </w:r>
      <w:r w:rsidRPr="00EA13B0">
        <w:rPr>
          <w:noProof/>
        </w:rPr>
        <w:t>(Nir &amp; Yarnitsky, 2015)</w:t>
      </w:r>
      <w:r w:rsidRPr="00EA13B0">
        <w:fldChar w:fldCharType="end"/>
      </w:r>
      <w:r w:rsidRPr="00EA13B0">
        <w:t xml:space="preserve">. Although ratings of pain/discomfort during and following the NMES protocol were not assessed in this study, NMES has been </w:t>
      </w:r>
      <w:r w:rsidRPr="00EA13B0">
        <w:lastRenderedPageBreak/>
        <w:t xml:space="preserve">suggested to evoke strong discomfort at the stimulation site </w:t>
      </w:r>
      <w:r w:rsidRPr="00EA13B0">
        <w:fldChar w:fldCharType="begin" w:fldLock="1"/>
      </w:r>
      <w:r w:rsidRPr="00EA13B0">
        <w:instrText>ADDIN CSL_CITATION { "citationItems" : [ { "id" : "ITEM-1", "itemData" : { "DOI" : "10.1007/s00421-010-1502-y", "ISBN" : "1439-6327 (Electronic)\\n1439-6319 (Linking)", "ISSN" : "14396319", "PMID" : "20473619", "abstract" : "The main aim of this review is to discuss some evidence-based physiological and methodological considerations for optimal use of neuromuscular electrical stimulation (NMES) in healthy and impaired skeletal muscles. After a quick overview of the main applications, interests and limits of NMES use, the first section concentrates on two crucial aspects of NMES physiology: the differences in motor unit recruitment pattern between NMES and voluntary contractions, and the involvement of the nervous system during peripheral NMES. The second section of the article focuses on the most common NMES parameters, which entail the characteristics of both the electrical current (the input) and the evoked contraction (the output).", "author" : [ { "dropping-particle" : "", "family" : "Maffiuletti", "given" : "Nicola A.", "non-dropping-particle" : "", "parse-names" : false, "suffix" : "" } ], "container-title" : "European Journal of Applied Physiology", "id" : "ITEM-1", "issue" : "2", "issued" : { "date-parts" : [ [ "2010" ] ] }, "page" : "223-234", "title" : "Physiological and methodological considerations for the use of neuromuscular electrical stimulation", "type" : "article-journal", "volume" : "110" }, "uris" : [ "http://www.mendeley.com/documents/?uuid=2098a53e-ab5c-470c-b583-e87544287d77" ] } ], "mendeley" : { "formattedCitation" : "(Maffiuletti, 2010)", "plainTextFormattedCitation" : "(Maffiuletti, 2010)", "previouslyFormattedCitation" : "(Maffiuletti, 2010)" }, "properties" : { "noteIndex" : 0 }, "schema" : "https://github.com/citation-style-language/schema/raw/master/csl-citation.json" }</w:instrText>
      </w:r>
      <w:r w:rsidRPr="00EA13B0">
        <w:fldChar w:fldCharType="separate"/>
      </w:r>
      <w:r w:rsidRPr="00EA13B0">
        <w:rPr>
          <w:noProof/>
        </w:rPr>
        <w:t>(Maffiuletti, 2010)</w:t>
      </w:r>
      <w:r w:rsidRPr="00EA13B0">
        <w:fldChar w:fldCharType="end"/>
      </w:r>
      <w:r w:rsidRPr="00EA13B0">
        <w:t xml:space="preserve">. </w:t>
      </w:r>
    </w:p>
    <w:p w:rsidR="00EA13B0" w:rsidRPr="00F45A9A" w:rsidRDefault="002D15BD" w:rsidP="00EA13B0">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
          <w:u w:val="single"/>
        </w:rPr>
      </w:pPr>
      <w:r w:rsidRPr="00F45A9A">
        <w:rPr>
          <w:b/>
          <w:u w:val="single"/>
        </w:rPr>
        <w:t>4.5</w:t>
      </w:r>
      <w:r w:rsidR="00EA13B0" w:rsidRPr="00F45A9A">
        <w:rPr>
          <w:b/>
          <w:u w:val="single"/>
        </w:rPr>
        <w:t xml:space="preserve"> TENS </w:t>
      </w:r>
    </w:p>
    <w:p w:rsidR="00EA13B0" w:rsidRPr="00EA13B0" w:rsidRDefault="00EA13B0" w:rsidP="00EA13B0">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360"/>
        <w:rPr>
          <w:rFonts w:eastAsia="Calibri" w:cs="Times New Roman"/>
        </w:rPr>
      </w:pPr>
      <w:r w:rsidRPr="00EA13B0">
        <w:rPr>
          <w:rFonts w:eastAsia="Calibri" w:cs="Times New Roman"/>
        </w:rPr>
        <w:tab/>
      </w:r>
      <w:r w:rsidR="00832FBB">
        <w:rPr>
          <w:rFonts w:eastAsia="Calibri" w:cs="Times New Roman"/>
        </w:rPr>
        <w:t>We</w:t>
      </w:r>
      <w:r w:rsidRPr="00EA13B0">
        <w:rPr>
          <w:rFonts w:eastAsia="Calibri" w:cs="Times New Roman"/>
        </w:rPr>
        <w:t xml:space="preserve"> observed changes in pain sensitivity distant to the application site</w:t>
      </w:r>
      <w:r w:rsidR="00832FBB">
        <w:rPr>
          <w:rFonts w:eastAsia="Calibri" w:cs="Times New Roman"/>
        </w:rPr>
        <w:t xml:space="preserve"> following the use of TENS and</w:t>
      </w:r>
      <w:r w:rsidRPr="00EA13B0">
        <w:rPr>
          <w:rFonts w:eastAsia="Calibri" w:cs="Times New Roman"/>
        </w:rPr>
        <w:t xml:space="preserve"> </w:t>
      </w:r>
      <w:r w:rsidR="00832FBB">
        <w:rPr>
          <w:rFonts w:eastAsia="Calibri" w:cs="Times New Roman"/>
        </w:rPr>
        <w:t xml:space="preserve">the </w:t>
      </w:r>
      <w:r w:rsidRPr="00EA13B0">
        <w:rPr>
          <w:rFonts w:eastAsia="Calibri" w:cs="Times New Roman"/>
        </w:rPr>
        <w:t xml:space="preserve">hypoalgesic response was more wide spread and sustained </w:t>
      </w:r>
      <w:r w:rsidR="00F6034A">
        <w:rPr>
          <w:rFonts w:eastAsia="Calibri" w:cs="Times New Roman"/>
        </w:rPr>
        <w:t>following a short, compared to long</w:t>
      </w:r>
      <w:r w:rsidRPr="00EA13B0">
        <w:rPr>
          <w:rFonts w:eastAsia="Calibri" w:cs="Times New Roman"/>
        </w:rPr>
        <w:t xml:space="preserve"> duration. These findings are in partial agreement with the current literature. However</w:t>
      </w:r>
      <w:r w:rsidR="00F6034A">
        <w:rPr>
          <w:rFonts w:eastAsia="Calibri" w:cs="Times New Roman"/>
        </w:rPr>
        <w:t>,</w:t>
      </w:r>
      <w:r w:rsidRPr="00EA13B0">
        <w:rPr>
          <w:rFonts w:eastAsia="Calibri" w:cs="Times New Roman"/>
        </w:rPr>
        <w:t xml:space="preserve"> there are few studies that have compared the effects of varying duration of TENS. One study conducted by Brown et al. </w:t>
      </w:r>
      <w:r w:rsidRPr="00EA13B0">
        <w:rPr>
          <w:rFonts w:eastAsia="Calibri" w:cs="Times New Roman"/>
        </w:rPr>
        <w:fldChar w:fldCharType="begin" w:fldLock="1"/>
      </w:r>
      <w:r w:rsidRPr="00EA13B0">
        <w:rPr>
          <w:rFonts w:eastAsia="Calibri" w:cs="Times New Roman"/>
        </w:rPr>
        <w:instrText>ADDIN CSL_CITATION { "citationItems" : [ { "id" : "ITEM-1", "itemData" : { "DOI" : "10.1097/AJP.0b013e31814b86a9", "ISBN" : "0749-8047", "ISSN" : "0749-8047", "PMID" : "18075398", "abstract" : "INTRODUCTION: It is claimed that transcutaneous electrical nerve stimulation (TENS) operates via a segmental mechanism by reducing ongoing transmission and sensitization of nociceptive dorsal horn neurons. Hence, TENS electrodes are usually placed at the site of pain. OBJECTIVE: This study compared TENS administered at the site of experimentally induced ischemic pain (ipsilateral forearm) with TENS administered at a location not related to pain (contralateral lower leg). METHODS: Ten healthy, pain free volunteers took part in a cross-over study during which ischemic pain was induced in the nondominant arm using a modified version of submaximal effort tourniquet technique. Pain intensity was taken at 1-minute interval/s for 5 minutes while receiving TENS either at the ipsilateral arm or contralateral leg. RESULTS: There were no statistically significant differences in pain intensity or McGill Pain Questionnaire ratings between TENS given at the arm compared with the leg. DISCUSSION: Taken at face value, the findings suggest that TENS effects were nonspecific and that electrode location does not affect outcome. However, this study should be seen as a call for further research rather than a definitive conclusion.", "author" : [ { "dropping-particle" : "", "family" : "Brown", "given" : "Lesley", "non-dropping-particle" : "", "parse-names" : false, "suffix" : "" }, { "dropping-particle" : "", "family" : "Tabasam", "given" : "Ghazala", "non-dropping-particle" : "", "parse-names" : false, "suffix" : "" }, { "dropping-particle" : "", "family" : "Bjordal", "given" : "Jan M.", "non-dropping-particle" : "", "parse-names" : false, "suffix" : "" }, { "dropping-particle" : "", "family" : "Johnson", "given" : "Mark I.", "non-dropping-particle" : "", "parse-names" : false, "suffix" : "" } ], "container-title" : "The Clinical Journal of Pain", "id" : "ITEM-1", "issue" : "9", "issued" : { "date-parts" : [ [ "2007" ] ] }, "page" : "735-743", "title" : "An Investigation Into the Effect of Electrode Placement of Transcutaneous Electrical Nerve Stimulation (TENS) on Experimentally Induced Ischemic Pain in Healthy Human Participants", "type" : "article-journal", "volume" : "23" }, "uris" : [ "http://www.mendeley.com/documents/?uuid=0e28a1ea-ad81-434a-a04a-6beeac5c7cc8" ] } ], "mendeley" : { "formattedCitation" : "(Brown, Tabasam, Bjordal, &amp; Johnson, 2007)", "manualFormatting" : "(2007)", "plainTextFormattedCitation" : "(Brown, Tabasam, Bjordal, &amp; Johnson, 2007)", "previouslyFormattedCitation" : "(Brown, Tabasam, Bjordal, &amp; Johnson, 2007)" }, "properties" : { "noteIndex" : 0 }, "schema" : "https://github.com/citation-style-language/schema/raw/master/csl-citation.json" }</w:instrText>
      </w:r>
      <w:r w:rsidRPr="00EA13B0">
        <w:rPr>
          <w:rFonts w:eastAsia="Calibri" w:cs="Times New Roman"/>
        </w:rPr>
        <w:fldChar w:fldCharType="separate"/>
      </w:r>
      <w:r w:rsidRPr="00EA13B0">
        <w:rPr>
          <w:rFonts w:eastAsia="Calibri" w:cs="Times New Roman"/>
          <w:noProof/>
        </w:rPr>
        <w:t>(2007)</w:t>
      </w:r>
      <w:r w:rsidRPr="00EA13B0">
        <w:rPr>
          <w:rFonts w:eastAsia="Calibri" w:cs="Times New Roman"/>
        </w:rPr>
        <w:fldChar w:fldCharType="end"/>
      </w:r>
      <w:r w:rsidRPr="00EA13B0">
        <w:rPr>
          <w:rFonts w:eastAsia="Calibri" w:cs="Times New Roman"/>
        </w:rPr>
        <w:t>, showed no hypoalgesic response when TENS was applied for 5 mins. This time was comparable to the amount of time TENS was applied in our study. However, differences in results might be attributed to the high frequency TENS used in their study. They also induced ischemic pain experimentally; our study used pressure pain to assess perception. A study conducted by Chesterton et al. (2003),</w:t>
      </w:r>
      <w:r w:rsidR="00F6034A">
        <w:rPr>
          <w:rFonts w:eastAsia="Calibri" w:cs="Times New Roman"/>
        </w:rPr>
        <w:t>which used similar stimulation parameters to our protocol,</w:t>
      </w:r>
      <w:r w:rsidRPr="00EA13B0">
        <w:rPr>
          <w:rFonts w:eastAsia="Calibri" w:cs="Times New Roman"/>
        </w:rPr>
        <w:t xml:space="preserve"> produced a sustained systemic response when TENS was applied for 20 minutes</w:t>
      </w:r>
      <w:r w:rsidR="00F6034A">
        <w:rPr>
          <w:rFonts w:eastAsia="Calibri" w:cs="Times New Roman"/>
        </w:rPr>
        <w:t>.</w:t>
      </w:r>
      <w:r w:rsidRPr="00EA13B0">
        <w:rPr>
          <w:rFonts w:eastAsia="Calibri" w:cs="Times New Roman"/>
        </w:rPr>
        <w:t xml:space="preserve"> Claydon et al. (2008) showed a sustained hypoalgesic effect when  high and low frequency TENS was applied at a high intensity at sites segmental and extra segmental to the site of induced pain. These results highlight the complex nature of pain perception and the variability in response between high and low frequency TENS. DeSantana et al. (2008) propose</w:t>
      </w:r>
      <w:r w:rsidR="00F6034A">
        <w:rPr>
          <w:rFonts w:eastAsia="Calibri" w:cs="Times New Roman"/>
        </w:rPr>
        <w:t>d</w:t>
      </w:r>
      <w:r w:rsidRPr="00EA13B0">
        <w:rPr>
          <w:rFonts w:eastAsia="Calibri" w:cs="Times New Roman"/>
        </w:rPr>
        <w:t xml:space="preserve"> that TENS at high and low frequencies may act on areas of the brain such as the PAG </w:t>
      </w:r>
      <w:r w:rsidR="00F6034A">
        <w:rPr>
          <w:rFonts w:eastAsia="Calibri" w:cs="Times New Roman"/>
        </w:rPr>
        <w:t>exerts its effects</w:t>
      </w:r>
      <w:r w:rsidRPr="00EA13B0">
        <w:rPr>
          <w:rFonts w:eastAsia="Calibri" w:cs="Times New Roman"/>
        </w:rPr>
        <w:t xml:space="preserve"> on the spinal cord </w:t>
      </w:r>
      <w:r w:rsidR="00F6034A">
        <w:rPr>
          <w:rFonts w:eastAsia="Calibri" w:cs="Times New Roman"/>
        </w:rPr>
        <w:t xml:space="preserve">via </w:t>
      </w:r>
      <w:r w:rsidRPr="00EA13B0">
        <w:rPr>
          <w:rFonts w:eastAsia="Calibri" w:cs="Times New Roman"/>
        </w:rPr>
        <w:t xml:space="preserve">the RVM.  </w:t>
      </w:r>
      <w:r w:rsidR="00F6034A">
        <w:rPr>
          <w:rFonts w:eastAsia="Calibri" w:cs="Times New Roman"/>
        </w:rPr>
        <w:t>Additionally</w:t>
      </w:r>
      <w:r w:rsidRPr="00EA13B0">
        <w:rPr>
          <w:rFonts w:eastAsia="Calibri" w:cs="Times New Roman"/>
        </w:rPr>
        <w:t xml:space="preserve">, small diameter afferent inhibition </w:t>
      </w:r>
      <w:r w:rsidR="00F6034A">
        <w:rPr>
          <w:rFonts w:eastAsia="Calibri" w:cs="Times New Roman"/>
        </w:rPr>
        <w:t>may be</w:t>
      </w:r>
      <w:r w:rsidRPr="00EA13B0">
        <w:rPr>
          <w:rFonts w:eastAsia="Calibri" w:cs="Times New Roman"/>
        </w:rPr>
        <w:t xml:space="preserve"> involved </w:t>
      </w:r>
      <w:r w:rsidR="00F6034A">
        <w:rPr>
          <w:rFonts w:eastAsia="Calibri" w:cs="Times New Roman"/>
        </w:rPr>
        <w:t>in</w:t>
      </w:r>
      <w:r w:rsidRPr="00EA13B0">
        <w:rPr>
          <w:rFonts w:eastAsia="Calibri" w:cs="Times New Roman"/>
        </w:rPr>
        <w:t xml:space="preserve"> the segmental responses observed </w:t>
      </w:r>
      <w:r w:rsidR="00F6034A">
        <w:rPr>
          <w:rFonts w:eastAsia="Calibri" w:cs="Times New Roman"/>
        </w:rPr>
        <w:t>following</w:t>
      </w:r>
      <w:r w:rsidR="00F6034A" w:rsidRPr="00EA13B0">
        <w:rPr>
          <w:rFonts w:eastAsia="Calibri" w:cs="Times New Roman"/>
        </w:rPr>
        <w:t xml:space="preserve"> </w:t>
      </w:r>
      <w:r w:rsidRPr="00EA13B0">
        <w:rPr>
          <w:rFonts w:eastAsia="Calibri" w:cs="Times New Roman"/>
        </w:rPr>
        <w:t xml:space="preserve">application of </w:t>
      </w:r>
      <w:r w:rsidR="00F6034A">
        <w:rPr>
          <w:rFonts w:eastAsia="Calibri" w:cs="Times New Roman"/>
        </w:rPr>
        <w:t xml:space="preserve">high-intensity </w:t>
      </w:r>
      <w:r w:rsidRPr="00EA13B0">
        <w:rPr>
          <w:rFonts w:eastAsia="Calibri" w:cs="Times New Roman"/>
        </w:rPr>
        <w:t>TENS</w:t>
      </w:r>
      <w:r w:rsidR="00F6034A">
        <w:rPr>
          <w:rFonts w:eastAsia="Calibri" w:cs="Times New Roman"/>
        </w:rPr>
        <w:t xml:space="preserve">, which may activate DNIC via A-delta and C fibers </w:t>
      </w:r>
      <w:r w:rsidR="004406C4">
        <w:rPr>
          <w:rFonts w:eastAsia="Calibri" w:cs="Times New Roman"/>
        </w:rPr>
        <w:t>(</w:t>
      </w:r>
      <w:r w:rsidR="00F6034A">
        <w:rPr>
          <w:rFonts w:eastAsia="Calibri" w:cs="Times New Roman"/>
        </w:rPr>
        <w:t>Claydon et al.</w:t>
      </w:r>
      <w:r w:rsidR="004406C4">
        <w:rPr>
          <w:rFonts w:eastAsia="Calibri" w:cs="Times New Roman"/>
        </w:rPr>
        <w:t>,</w:t>
      </w:r>
      <w:r w:rsidR="00F6034A">
        <w:rPr>
          <w:rFonts w:eastAsia="Calibri" w:cs="Times New Roman"/>
        </w:rPr>
        <w:t>2008). It has also been</w:t>
      </w:r>
      <w:r w:rsidRPr="00EA13B0">
        <w:rPr>
          <w:rFonts w:eastAsia="Calibri" w:cs="Times New Roman"/>
        </w:rPr>
        <w:t xml:space="preserve"> propose</w:t>
      </w:r>
      <w:r w:rsidR="00F6034A">
        <w:rPr>
          <w:rFonts w:eastAsia="Calibri" w:cs="Times New Roman"/>
        </w:rPr>
        <w:t>d</w:t>
      </w:r>
      <w:r w:rsidRPr="00EA13B0">
        <w:rPr>
          <w:rFonts w:eastAsia="Calibri" w:cs="Times New Roman"/>
        </w:rPr>
        <w:t xml:space="preserve"> that TENS may act through the central gate </w:t>
      </w:r>
      <w:r w:rsidR="00B05E17" w:rsidRPr="00EA13B0">
        <w:rPr>
          <w:rFonts w:eastAsia="Calibri" w:cs="Times New Roman"/>
        </w:rPr>
        <w:t>theory, as</w:t>
      </w:r>
      <w:r w:rsidR="00F6034A">
        <w:rPr>
          <w:rFonts w:eastAsia="Calibri" w:cs="Times New Roman"/>
        </w:rPr>
        <w:t xml:space="preserve"> described</w:t>
      </w:r>
      <w:r w:rsidR="00F6034A" w:rsidRPr="00EA13B0">
        <w:rPr>
          <w:rFonts w:eastAsia="Calibri" w:cs="Times New Roman"/>
        </w:rPr>
        <w:t xml:space="preserve"> </w:t>
      </w:r>
      <w:r w:rsidRPr="00EA13B0">
        <w:rPr>
          <w:rFonts w:eastAsia="Calibri" w:cs="Times New Roman"/>
        </w:rPr>
        <w:t xml:space="preserve">by </w:t>
      </w:r>
      <w:r w:rsidRPr="00EA13B0">
        <w:rPr>
          <w:rFonts w:eastAsia="Calibri" w:cs="Times New Roman"/>
        </w:rPr>
        <w:lastRenderedPageBreak/>
        <w:t>Melzack &amp; Wall</w:t>
      </w:r>
      <w:r w:rsidR="00F6034A">
        <w:rPr>
          <w:rFonts w:eastAsia="Calibri" w:cs="Times New Roman"/>
        </w:rPr>
        <w:t xml:space="preserve"> (</w:t>
      </w:r>
      <w:r w:rsidR="004406C4">
        <w:rPr>
          <w:rFonts w:eastAsia="Calibri" w:cs="Times New Roman"/>
        </w:rPr>
        <w:t>1965</w:t>
      </w:r>
      <w:r w:rsidR="00F6034A">
        <w:rPr>
          <w:rFonts w:eastAsia="Calibri" w:cs="Times New Roman"/>
        </w:rPr>
        <w:t>),</w:t>
      </w:r>
      <w:r w:rsidRPr="00EA13B0">
        <w:rPr>
          <w:rFonts w:eastAsia="Calibri" w:cs="Times New Roman"/>
        </w:rPr>
        <w:t xml:space="preserve"> </w:t>
      </w:r>
      <w:r w:rsidR="00F6034A">
        <w:rPr>
          <w:rFonts w:eastAsia="Calibri" w:cs="Times New Roman"/>
        </w:rPr>
        <w:t>i</w:t>
      </w:r>
      <w:r w:rsidRPr="00EA13B0">
        <w:rPr>
          <w:rFonts w:eastAsia="Calibri" w:cs="Times New Roman"/>
        </w:rPr>
        <w:t>n which activation of non-nociceptive large diameter Aβ fibers exert an inhibitory effect in the CNS</w:t>
      </w:r>
      <w:r w:rsidR="00F6034A">
        <w:rPr>
          <w:rFonts w:eastAsia="Calibri" w:cs="Times New Roman"/>
        </w:rPr>
        <w:t>.</w:t>
      </w:r>
      <w:r w:rsidR="005C4131">
        <w:rPr>
          <w:rFonts w:eastAsia="Calibri" w:cs="Times New Roman"/>
        </w:rPr>
        <w:t xml:space="preserve"> </w:t>
      </w:r>
      <w:r w:rsidRPr="00EA13B0">
        <w:rPr>
          <w:rFonts w:eastAsia="Calibri" w:cs="Times New Roman"/>
        </w:rPr>
        <w:t>I</w:t>
      </w:r>
      <w:r w:rsidR="00B05E17">
        <w:rPr>
          <w:rFonts w:eastAsia="Calibri" w:cs="Times New Roman"/>
        </w:rPr>
        <w:t>t is important to note that they</w:t>
      </w:r>
      <w:r w:rsidRPr="00EA13B0">
        <w:rPr>
          <w:rFonts w:eastAsia="Calibri" w:cs="Times New Roman"/>
        </w:rPr>
        <w:t xml:space="preserve"> </w:t>
      </w:r>
      <w:r w:rsidR="00B05E17">
        <w:rPr>
          <w:rFonts w:eastAsia="Calibri" w:cs="Times New Roman"/>
        </w:rPr>
        <w:t>utilized</w:t>
      </w:r>
      <w:r w:rsidR="00F6034A">
        <w:rPr>
          <w:rFonts w:eastAsia="Calibri" w:cs="Times New Roman"/>
        </w:rPr>
        <w:t xml:space="preserve"> higher TENS frequencies (100 Hz vs. 4 Hz) than </w:t>
      </w:r>
      <w:r w:rsidR="00052572">
        <w:rPr>
          <w:rFonts w:eastAsia="Calibri" w:cs="Times New Roman"/>
        </w:rPr>
        <w:t>those</w:t>
      </w:r>
      <w:r w:rsidRPr="00EA13B0">
        <w:rPr>
          <w:rFonts w:eastAsia="Calibri" w:cs="Times New Roman"/>
        </w:rPr>
        <w:t xml:space="preserve"> used in th</w:t>
      </w:r>
      <w:r w:rsidR="00052572">
        <w:rPr>
          <w:rFonts w:eastAsia="Calibri" w:cs="Times New Roman"/>
        </w:rPr>
        <w:t>e present</w:t>
      </w:r>
      <w:r w:rsidRPr="00EA13B0">
        <w:rPr>
          <w:rFonts w:eastAsia="Calibri" w:cs="Times New Roman"/>
        </w:rPr>
        <w:t xml:space="preserve"> study. However,</w:t>
      </w:r>
      <w:r w:rsidR="00052572">
        <w:rPr>
          <w:rFonts w:eastAsia="Calibri" w:cs="Times New Roman"/>
        </w:rPr>
        <w:t xml:space="preserve"> it is plausible that our</w:t>
      </w:r>
      <w:r w:rsidRPr="00EA13B0">
        <w:rPr>
          <w:rFonts w:eastAsia="Calibri" w:cs="Times New Roman"/>
        </w:rPr>
        <w:t xml:space="preserve"> stimulation intensity </w:t>
      </w:r>
      <w:r w:rsidR="00052572">
        <w:rPr>
          <w:rFonts w:eastAsia="Calibri" w:cs="Times New Roman"/>
        </w:rPr>
        <w:t>was</w:t>
      </w:r>
      <w:r w:rsidRPr="00EA13B0">
        <w:rPr>
          <w:rFonts w:eastAsia="Calibri" w:cs="Times New Roman"/>
        </w:rPr>
        <w:t xml:space="preserve"> sufficient to activate these non-nociceptive neurons. </w:t>
      </w:r>
    </w:p>
    <w:p w:rsidR="00EA13B0" w:rsidRPr="00F45A9A" w:rsidRDefault="002D15BD" w:rsidP="00EA13B0">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
          <w:u w:val="single"/>
        </w:rPr>
      </w:pPr>
      <w:r w:rsidRPr="00F45A9A">
        <w:rPr>
          <w:b/>
          <w:u w:val="single"/>
        </w:rPr>
        <w:t>4.6</w:t>
      </w:r>
      <w:r w:rsidR="00EA13B0" w:rsidRPr="00F45A9A">
        <w:rPr>
          <w:b/>
          <w:u w:val="single"/>
        </w:rPr>
        <w:t xml:space="preserve"> Voluntary Isometric Exercise + TENS </w:t>
      </w:r>
    </w:p>
    <w:p w:rsidR="00EA13B0" w:rsidRPr="00EA13B0" w:rsidRDefault="00EA13B0" w:rsidP="00EA13B0">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EA13B0">
        <w:tab/>
        <w:t xml:space="preserve">We observed wide-spread and sustained hypoalgesia when voluntary isometric exercise was combined with concurrent TENS. Sensitivity to pain was decreased in the contracting muscle as well as the contralateral muscle and a </w:t>
      </w:r>
      <w:r w:rsidR="00052572" w:rsidRPr="00EA13B0">
        <w:t>dista</w:t>
      </w:r>
      <w:r w:rsidR="00052572">
        <w:t>l</w:t>
      </w:r>
      <w:r w:rsidR="00052572" w:rsidRPr="00EA13B0">
        <w:t xml:space="preserve"> </w:t>
      </w:r>
      <w:r w:rsidRPr="00EA13B0">
        <w:t>muscle. These results indicate a robust local and systemic response that was sustained for 10-minutes following exercise in all testing sites and for 20 minutes following exercise in the contralateral VL and brachioradialis. To our knowledge, this was the first study to assess the combined effects of voluntary exercise and TENS on PPT. Astokori et al. (2017) demonstrated th</w:t>
      </w:r>
      <w:r w:rsidR="00052572">
        <w:t>at</w:t>
      </w:r>
      <w:r w:rsidRPr="00EA13B0">
        <w:t xml:space="preserve"> application of TENS during cycling exercise decreased ratings of pain intensity and increased exercise time to exhaustion</w:t>
      </w:r>
      <w:r w:rsidR="00052572">
        <w:t>,</w:t>
      </w:r>
      <w:r w:rsidRPr="00EA13B0">
        <w:t xml:space="preserve"> </w:t>
      </w:r>
      <w:r w:rsidR="00052572">
        <w:t>demon</w:t>
      </w:r>
      <w:r w:rsidR="004406C4">
        <w:t>s</w:t>
      </w:r>
      <w:r w:rsidR="00052572">
        <w:t>trating</w:t>
      </w:r>
      <w:r w:rsidRPr="00EA13B0">
        <w:t xml:space="preserve"> the potential of this treatment to alter pain sensitivity. The application of TENS might help to explain the wider and more sustained decrease in pain sensitivity experienced in this treatment group. </w:t>
      </w:r>
    </w:p>
    <w:p w:rsidR="00EA13B0" w:rsidRPr="00EA13B0" w:rsidRDefault="00EA13B0" w:rsidP="00EA13B0">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EA13B0">
        <w:t xml:space="preserve">Kosek &amp; Ekholm (1995) observed a significant decrease in pain sensitivity </w:t>
      </w:r>
      <w:r w:rsidR="00052572">
        <w:t xml:space="preserve">in the exercising limb </w:t>
      </w:r>
      <w:r w:rsidR="0098599A">
        <w:t>that persisted up to</w:t>
      </w:r>
      <w:r w:rsidRPr="00EA13B0">
        <w:t xml:space="preserve"> 5 minutes post exercise</w:t>
      </w:r>
      <w:r w:rsidR="0098599A">
        <w:t xml:space="preserve"> and</w:t>
      </w:r>
      <w:r w:rsidRPr="00EA13B0">
        <w:t xml:space="preserve"> </w:t>
      </w:r>
      <w:r w:rsidR="0098599A">
        <w:t xml:space="preserve"> </w:t>
      </w:r>
      <w:r w:rsidR="00052572">
        <w:t>demonstrated a similar</w:t>
      </w:r>
      <w:r w:rsidRPr="00EA13B0">
        <w:t xml:space="preserve"> hypoalgesic response in the working limb following a submaximal isometric leg extension task</w:t>
      </w:r>
      <w:r w:rsidR="0098599A">
        <w:t xml:space="preserve"> (</w:t>
      </w:r>
      <w:r w:rsidR="00797543">
        <w:t>1995</w:t>
      </w:r>
      <w:r w:rsidR="004406C4">
        <w:t>, 1996</w:t>
      </w:r>
      <w:r w:rsidR="0098599A">
        <w:t>)</w:t>
      </w:r>
      <w:r w:rsidRPr="00EA13B0">
        <w:t xml:space="preserve">. </w:t>
      </w:r>
      <w:r w:rsidR="007900C1">
        <w:t xml:space="preserve">It is likely that inhibition of pain perception via sensory </w:t>
      </w:r>
      <w:r w:rsidR="007900C1">
        <w:lastRenderedPageBreak/>
        <w:t>afferents that are activated by A-delta and C fibers (Bement, 2008) as well as high-thresho</w:t>
      </w:r>
      <w:r w:rsidR="00797543">
        <w:t>ld motor units (Kosek and Ekholm</w:t>
      </w:r>
      <w:r w:rsidR="007900C1">
        <w:t xml:space="preserve">, 1995) are involved as multiple studies have demonstrated their importance in the </w:t>
      </w:r>
      <w:r w:rsidR="00B02800">
        <w:t xml:space="preserve">hypoalgesic response following </w:t>
      </w:r>
      <w:r w:rsidR="007900C1">
        <w:t>a voluntary isometric task.</w:t>
      </w:r>
    </w:p>
    <w:p w:rsidR="00EA13B0" w:rsidRPr="00EA13B0" w:rsidRDefault="00EA13B0" w:rsidP="00EA13B0">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EA13B0">
        <w:tab/>
        <w:t>The more widespread results of this treatment might be influenced by the use of TENS. Chesterton et al. (2002), observed a significant and sustained decrease in pain sensitivity after the use of TENS applied at a distant site. However, there is some conflict regarding the parameters that elicit the largest hypoalgesic response. Lazarou et al. (2009) concluded that the use of high</w:t>
      </w:r>
      <w:r w:rsidR="0098599A">
        <w:t>-</w:t>
      </w:r>
      <w:r w:rsidRPr="00EA13B0">
        <w:t>intensity</w:t>
      </w:r>
      <w:r w:rsidR="0098599A">
        <w:t>,</w:t>
      </w:r>
      <w:r w:rsidRPr="00EA13B0">
        <w:t xml:space="preserve"> low</w:t>
      </w:r>
      <w:r w:rsidR="0098599A">
        <w:t>-</w:t>
      </w:r>
      <w:r w:rsidRPr="00EA13B0">
        <w:t>frequency TENS was related to decreases in pa</w:t>
      </w:r>
      <w:r w:rsidR="00797543">
        <w:t>in sensitivity in the stimulated</w:t>
      </w:r>
      <w:r w:rsidRPr="00EA13B0">
        <w:t xml:space="preserve"> limb as well as </w:t>
      </w:r>
      <w:r w:rsidR="0098599A">
        <w:t>a distal</w:t>
      </w:r>
      <w:r w:rsidRPr="00EA13B0">
        <w:t xml:space="preserve"> site. A later study conducted by Chesterton et al. (2003), found that TENS applied at a high frequency at a segmental site was necessary to produce a sustained hypoalgesic response. These findings are in agreement with Claydon et al., who also observed an increase in PPTs following segmental application of TENS at high frequency and intensity. </w:t>
      </w:r>
      <w:r w:rsidR="0098599A">
        <w:t xml:space="preserve">It is widely agreed upon that high-intensity, rather than low-intensity TENS </w:t>
      </w:r>
      <w:r w:rsidRPr="00EA13B0">
        <w:t>produce</w:t>
      </w:r>
      <w:r w:rsidR="0098599A">
        <w:t>s</w:t>
      </w:r>
      <w:r w:rsidRPr="00EA13B0">
        <w:t xml:space="preserve"> hypoalgesic responses more consistently </w:t>
      </w:r>
      <w:r w:rsidRPr="00EA13B0">
        <w:fldChar w:fldCharType="begin" w:fldLock="1"/>
      </w:r>
      <w:r w:rsidRPr="00EA13B0">
        <w:instrText>ADDIN CSL_CITATION { "citationItems" : [ { "id" : "ITEM-1", "itemData" : { "DOI" : "10.1097/AJP.0b013e31821962b4", "ISBN" : "1536-5409 (Electronic)\\r0749-8047 (Linking)", "ISSN" : "1536-5409", "PMID" : "21562411", "abstract" : "OBJECTIVE: To determine the hypoalgesic effects of transcutaneous electrical nerve stimulation (TENS) parameter combinations on experimental models in healthy humans. METHODS: Searches were performed using the electronic databases Ovid MEDLINE, CINAHL, AMED, and Web of Science (from inception to December 2009). Manual searches of journals and reference lists of retrieved trials were also performed. Randomized controlled trials (RCTs) were included in the review if they compared the hypoalgesic effect of TENS relative with placebo and control, using an experimental pain model in healthy human participants. Two reviewers independently selected the trials, assessed their methodologic quality and extracted data. RESULTS: Forty-three RCTs were eligible for inclusion. A best evidence synthesis revealed: Overall \"conflicting\" (inconsistent findings in multiple RCTs) evidence of TENS efficacy on experimental pain irrespective of TENS parameters used. Overall intense TENS has \"moderate\" evidence of efficacy (1 high-quality and 2 low-quality trials). Conventional TENS has overall conflicting evidence of efficacy, this is derived from \"strong\" evidence of efficacy (generally consistent findings in multiple high-quality RCTs) on pressure pain but strong evidence of inefficacy on other pain models. \"Limited\" evidence (positive findings from 1 RCT) of hypoalgesia exists for some novel parameters. Low-intensity, low-frequency, local TENS has strong evidence of inefficacy. Inappropriate TENS (using \"barely perceptible\" intensities) has moderate evidence of inefficacy. DISCUSSION: The level of hypoalgesic efficacy of TENS is clearly dependent on TENS parameter combination selection (defined in terms of intensity, frequency, and stimulation site) and experimental pain model. Future clinical RCTs may consider these TENS dose responses. *Review Metanalyse, TENS bei Probanden, experimentelle Analgesiemetrie; Stimulationsparameter sind entscheidend", "author" : [ { "dropping-particle" : "", "family" : "Claydon", "given" : "L S", "non-dropping-particle" : "", "parse-names" : false, "suffix" : "" }, { "dropping-particle" : "", "family" : "Chesterton", "given" : "L S", "non-dropping-particle" : "", "parse-names" : false, "suffix" : "" }, { "dropping-particle" : "", "family" : "Barlas", "given" : "P", "non-dropping-particle" : "", "parse-names" : false, "suffix" : "" }, { "dropping-particle" : "", "family" : "Sim", "given" : "J", "non-dropping-particle" : "", "parse-names" : false, "suffix" : "" } ], "container-title" : "Clin J Pain", "id" : "ITEM-1", "issue" : "7", "issued" : { "date-parts" : [ [ "2011" ] ] }, "page" : "635-647", "title" : "Dose-specific effects of transcutaneous electrical nerve stimulation (TENS) on experimental pain: a systematic review", "type" : "article-journal", "volume" : "27" }, "uris" : [ "http://www.mendeley.com/documents/?uuid=7be76674-40dc-42a6-af74-1afd6d1d9685" ] } ], "mendeley" : { "formattedCitation" : "(Claydon et al., 2011)", "plainTextFormattedCitation" : "(Claydon et al., 2011)", "previouslyFormattedCitation" : "(Claydon et al., 2011)" }, "properties" : { "noteIndex" : 0 }, "schema" : "https://github.com/citation-style-language/schema/raw/master/csl-citation.json" }</w:instrText>
      </w:r>
      <w:r w:rsidRPr="00EA13B0">
        <w:fldChar w:fldCharType="separate"/>
      </w:r>
      <w:r w:rsidRPr="00EA13B0">
        <w:rPr>
          <w:noProof/>
        </w:rPr>
        <w:t>(Claydon et al., 2011)</w:t>
      </w:r>
      <w:r w:rsidRPr="00EA13B0">
        <w:fldChar w:fldCharType="end"/>
      </w:r>
      <w:r w:rsidR="0098599A">
        <w:t xml:space="preserve"> though </w:t>
      </w:r>
      <w:r w:rsidRPr="00EA13B0">
        <w:t>low frequency TENS may elicit a systemic response in line with the endogenous opioid response</w:t>
      </w:r>
      <w:r w:rsidR="0098599A">
        <w:t xml:space="preserve"> (Chesterton</w:t>
      </w:r>
      <w:r w:rsidR="00B02800">
        <w:t xml:space="preserve"> et al., 2003</w:t>
      </w:r>
      <w:r w:rsidR="0098599A">
        <w:t>)</w:t>
      </w:r>
      <w:r w:rsidRPr="00EA13B0">
        <w:t xml:space="preserve">. </w:t>
      </w:r>
      <w:r w:rsidR="0098599A">
        <w:t>B</w:t>
      </w:r>
      <w:r w:rsidRPr="00EA13B0">
        <w:t>oth low</w:t>
      </w:r>
      <w:r w:rsidR="0098599A">
        <w:t>-</w:t>
      </w:r>
      <w:r w:rsidRPr="00EA13B0">
        <w:t xml:space="preserve"> </w:t>
      </w:r>
      <w:r w:rsidR="0098599A">
        <w:t xml:space="preserve"> and high-</w:t>
      </w:r>
      <w:r w:rsidRPr="00EA13B0">
        <w:t xml:space="preserve">frequency TENS </w:t>
      </w:r>
      <w:r w:rsidR="0098599A">
        <w:t xml:space="preserve">in rat muscle </w:t>
      </w:r>
      <w:r w:rsidRPr="00EA13B0">
        <w:t xml:space="preserve">stimulated the release of endorphin precursors that modulate pain through interaction with specific opioid receptors </w:t>
      </w:r>
      <w:r w:rsidRPr="00EA13B0">
        <w:fldChar w:fldCharType="begin" w:fldLock="1"/>
      </w:r>
      <w:r w:rsidRPr="00EA13B0">
        <w:instrText>ADDIN CSL_CITATION { "citationItems" : [ { "id" : "ITEM-1", "itemData" : { "author" : [ { "dropping-particle" : "", "family" : "Han Ji-Sheng", "given" : "", "non-dropping-particle" : "", "parse-names" : false, "suffix" : "" } ], "container-title" : "TRENDS in Neurosciences", "id" : "ITEM-1", "issue" : "1", "issued" : { "date-parts" : [ [ "2003" ] ] }, "page" : "17,18,19,20,21", "title" : "Acupuncture:neuropeptide release produced by electrical stimulation of different frequencis", "type" : "article-journal", "volume" : "26" }, "uris" : [ "http://www.mendeley.com/documents/?uuid=a9b99315-6a73-44c6-a0e4-df574efe2e1e" ] } ], "mendeley" : { "formattedCitation" : "(Han Ji-Sheng, 2003)", "plainTextFormattedCitation" : "(Han Ji-Sheng, 2003)", "previouslyFormattedCitation" : "(Han Ji-Sheng, 2003)" }, "properties" : { "noteIndex" : 0 }, "schema" : "https://github.com/citation-style-language/schema/raw/master/csl-citation.json" }</w:instrText>
      </w:r>
      <w:r w:rsidRPr="00EA13B0">
        <w:fldChar w:fldCharType="separate"/>
      </w:r>
      <w:r w:rsidRPr="00EA13B0">
        <w:rPr>
          <w:noProof/>
        </w:rPr>
        <w:t>(Han Ji-Sheng, 2003)</w:t>
      </w:r>
      <w:r w:rsidRPr="00EA13B0">
        <w:fldChar w:fldCharType="end"/>
      </w:r>
      <w:r w:rsidRPr="00EA13B0">
        <w:t xml:space="preserve">. These results were in line </w:t>
      </w:r>
      <w:r w:rsidR="0098599A">
        <w:t>their previous work (Han 1991)</w:t>
      </w:r>
      <w:r w:rsidRPr="00EA13B0">
        <w:t>, wh</w:t>
      </w:r>
      <w:r w:rsidR="0098599A">
        <w:t>ich</w:t>
      </w:r>
      <w:r w:rsidRPr="00EA13B0">
        <w:t xml:space="preserve"> showed a substantially higher increase in met-enkaphalin in response to low frequency TENS. Activation of A-delta and C fibers has also been proposed as a mechanism through which low</w:t>
      </w:r>
      <w:r w:rsidR="007900C1">
        <w:t>-</w:t>
      </w:r>
      <w:r w:rsidRPr="00EA13B0">
        <w:t xml:space="preserve">frequency TENS </w:t>
      </w:r>
      <w:r w:rsidR="00B02800">
        <w:t>works to modulate</w:t>
      </w:r>
      <w:r w:rsidRPr="00EA13B0">
        <w:t xml:space="preserve"> decreases in pain </w:t>
      </w:r>
      <w:r w:rsidRPr="00EA13B0">
        <w:lastRenderedPageBreak/>
        <w:t xml:space="preserve">sensitivity. </w:t>
      </w:r>
    </w:p>
    <w:p w:rsidR="00EA13B0" w:rsidRPr="00F45A9A" w:rsidRDefault="002D15BD" w:rsidP="00EA13B0">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eastAsia="Calibri" w:cs="Times New Roman"/>
          <w:b/>
          <w:u w:val="single"/>
        </w:rPr>
      </w:pPr>
      <w:r w:rsidRPr="00F45A9A">
        <w:rPr>
          <w:rFonts w:eastAsia="Calibri" w:cs="Times New Roman"/>
          <w:b/>
          <w:u w:val="single"/>
        </w:rPr>
        <w:t>4.7</w:t>
      </w:r>
      <w:r w:rsidR="00EA13B0" w:rsidRPr="00F45A9A">
        <w:rPr>
          <w:rFonts w:eastAsia="Calibri" w:cs="Times New Roman"/>
          <w:b/>
          <w:u w:val="single"/>
        </w:rPr>
        <w:t xml:space="preserve"> %Hypoalgesia Experienced Among Treatments</w:t>
      </w:r>
    </w:p>
    <w:p w:rsidR="00EA13B0" w:rsidRPr="00EA13B0" w:rsidRDefault="00EA13B0" w:rsidP="00EA13B0">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eastAsia="Calibri" w:cs="Times New Roman"/>
        </w:rPr>
      </w:pPr>
      <w:r w:rsidRPr="00EA13B0">
        <w:rPr>
          <w:rFonts w:eastAsia="Calibri" w:cs="Times New Roman"/>
        </w:rPr>
        <w:tab/>
        <w:t xml:space="preserve">Results of this study found no differences in the magnitude of the hypoalgesic response from different treatment modalities. We were able to produce some type of hypoalgesic response in every condition. The degree of response was most drastic in the contracting VL. These results could be explained by the fact that the contracting VL was the site that all treatments were applied to.  This </w:t>
      </w:r>
      <w:r w:rsidR="003B2082">
        <w:rPr>
          <w:rFonts w:eastAsia="Calibri" w:cs="Times New Roman"/>
        </w:rPr>
        <w:t>demonstrates the</w:t>
      </w:r>
      <w:r w:rsidRPr="00EA13B0">
        <w:rPr>
          <w:rFonts w:eastAsia="Calibri" w:cs="Times New Roman"/>
        </w:rPr>
        <w:t xml:space="preserve"> importance of stimulating localized nociceptive inputs in </w:t>
      </w:r>
      <w:r w:rsidR="003B2082">
        <w:rPr>
          <w:rFonts w:eastAsia="Calibri" w:cs="Times New Roman"/>
        </w:rPr>
        <w:t xml:space="preserve">the </w:t>
      </w:r>
      <w:r w:rsidRPr="00EA13B0">
        <w:rPr>
          <w:rFonts w:eastAsia="Calibri" w:cs="Times New Roman"/>
        </w:rPr>
        <w:t>perception</w:t>
      </w:r>
      <w:r w:rsidR="003B2082">
        <w:rPr>
          <w:rFonts w:eastAsia="Calibri" w:cs="Times New Roman"/>
        </w:rPr>
        <w:t xml:space="preserve"> or inhibition</w:t>
      </w:r>
      <w:r w:rsidRPr="00EA13B0">
        <w:rPr>
          <w:rFonts w:eastAsia="Calibri" w:cs="Times New Roman"/>
        </w:rPr>
        <w:t xml:space="preserve"> of pain</w:t>
      </w:r>
      <w:r w:rsidR="003B2082">
        <w:rPr>
          <w:rFonts w:eastAsia="Calibri" w:cs="Times New Roman"/>
        </w:rPr>
        <w:t>.</w:t>
      </w:r>
      <w:r w:rsidRPr="00EA13B0">
        <w:rPr>
          <w:rFonts w:eastAsia="Calibri" w:cs="Times New Roman"/>
        </w:rPr>
        <w:t xml:space="preserve"> The</w:t>
      </w:r>
      <w:r w:rsidR="003B2082">
        <w:rPr>
          <w:rFonts w:eastAsia="Calibri" w:cs="Times New Roman"/>
        </w:rPr>
        <w:t xml:space="preserve"> application of TENS may have stimulated </w:t>
      </w:r>
      <w:r w:rsidR="003B2082" w:rsidRPr="00EA13B0">
        <w:rPr>
          <w:rFonts w:eastAsia="Calibri" w:cs="Times New Roman"/>
        </w:rPr>
        <w:t>Aβ fibers</w:t>
      </w:r>
      <w:r w:rsidR="003B2082">
        <w:rPr>
          <w:rFonts w:eastAsia="Calibri" w:cs="Times New Roman"/>
        </w:rPr>
        <w:t>, which in turn inhibited nociception as decribed by the</w:t>
      </w:r>
      <w:r w:rsidRPr="00EA13B0">
        <w:rPr>
          <w:rFonts w:eastAsia="Calibri" w:cs="Times New Roman"/>
        </w:rPr>
        <w:t xml:space="preserve"> Central Gate theory</w:t>
      </w:r>
      <w:r w:rsidR="00B02800">
        <w:rPr>
          <w:rFonts w:eastAsia="Calibri" w:cs="Times New Roman"/>
        </w:rPr>
        <w:t xml:space="preserve"> (Astokorki &amp; Mauger, 2017</w:t>
      </w:r>
      <w:r w:rsidR="003B2082">
        <w:rPr>
          <w:rFonts w:eastAsia="Calibri" w:cs="Times New Roman"/>
        </w:rPr>
        <w:t>).</w:t>
      </w:r>
      <w:r w:rsidRPr="00EA13B0">
        <w:rPr>
          <w:rFonts w:eastAsia="Calibri" w:cs="Times New Roman"/>
        </w:rPr>
        <w:t xml:space="preserve"> </w:t>
      </w:r>
      <w:r w:rsidR="003B2082">
        <w:rPr>
          <w:rFonts w:eastAsia="Calibri" w:cs="Times New Roman"/>
        </w:rPr>
        <w:t xml:space="preserve"> Furthermore, the</w:t>
      </w:r>
      <w:r w:rsidRPr="00EA13B0">
        <w:rPr>
          <w:rFonts w:eastAsia="Calibri" w:cs="Times New Roman"/>
        </w:rPr>
        <w:t xml:space="preserve"> pain associated with sustained muscle tasks could provide the conditioning stimulus needed for activation of the DNIC system</w:t>
      </w:r>
      <w:r w:rsidR="003B2082">
        <w:rPr>
          <w:rFonts w:eastAsia="Calibri" w:cs="Times New Roman"/>
        </w:rPr>
        <w:t xml:space="preserve"> to inhibit pain sensitivity. Finally</w:t>
      </w:r>
      <w:r w:rsidRPr="00EA13B0">
        <w:rPr>
          <w:rFonts w:eastAsia="Calibri" w:cs="Times New Roman"/>
        </w:rPr>
        <w:t xml:space="preserve">, as Black et al.(2016)suggests, efferent motor activity and activation of afferent A-delta and C-fibers within the contracting muscle </w:t>
      </w:r>
      <w:r w:rsidR="003B2082">
        <w:rPr>
          <w:rFonts w:eastAsia="Calibri" w:cs="Times New Roman"/>
        </w:rPr>
        <w:t xml:space="preserve"> likely were involved in</w:t>
      </w:r>
      <w:r w:rsidRPr="00EA13B0">
        <w:rPr>
          <w:rFonts w:eastAsia="Calibri" w:cs="Times New Roman"/>
        </w:rPr>
        <w:t xml:space="preserve"> </w:t>
      </w:r>
      <w:r w:rsidR="003B2082">
        <w:rPr>
          <w:rFonts w:eastAsia="Calibri" w:cs="Times New Roman"/>
        </w:rPr>
        <w:t>the</w:t>
      </w:r>
      <w:r w:rsidRPr="00EA13B0">
        <w:rPr>
          <w:rFonts w:eastAsia="Calibri" w:cs="Times New Roman"/>
        </w:rPr>
        <w:t xml:space="preserve"> hypoalgesic response. The magnitude of the hypoalgesic response</w:t>
      </w:r>
      <w:r w:rsidR="0098599A">
        <w:rPr>
          <w:rFonts w:eastAsia="Calibri" w:cs="Times New Roman"/>
        </w:rPr>
        <w:t xml:space="preserve"> we demonstrated</w:t>
      </w:r>
      <w:r w:rsidRPr="00EA13B0">
        <w:rPr>
          <w:rFonts w:eastAsia="Calibri" w:cs="Times New Roman"/>
        </w:rPr>
        <w:t xml:space="preserve"> was not as </w:t>
      </w:r>
      <w:r w:rsidR="0098599A">
        <w:rPr>
          <w:rFonts w:eastAsia="Calibri" w:cs="Times New Roman"/>
        </w:rPr>
        <w:t>pronounced</w:t>
      </w:r>
      <w:r w:rsidR="0098599A" w:rsidRPr="00EA13B0">
        <w:rPr>
          <w:rFonts w:eastAsia="Calibri" w:cs="Times New Roman"/>
        </w:rPr>
        <w:t xml:space="preserve"> </w:t>
      </w:r>
      <w:r w:rsidRPr="00EA13B0">
        <w:rPr>
          <w:rFonts w:eastAsia="Calibri" w:cs="Times New Roman"/>
        </w:rPr>
        <w:t xml:space="preserve">in sites distant to the site of induced pain. This may have been due to a weak systemic response to the experimental treatments, </w:t>
      </w:r>
      <w:r w:rsidR="0098599A">
        <w:rPr>
          <w:rFonts w:eastAsia="Calibri" w:cs="Times New Roman"/>
        </w:rPr>
        <w:t>which highlights</w:t>
      </w:r>
      <w:r w:rsidRPr="00EA13B0">
        <w:rPr>
          <w:rFonts w:eastAsia="Calibri" w:cs="Times New Roman"/>
        </w:rPr>
        <w:t xml:space="preserve"> the importance of localized stimulation. </w:t>
      </w:r>
    </w:p>
    <w:p w:rsidR="002D15BD" w:rsidRDefault="002D15BD" w:rsidP="002D15BD">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eastAsia="Calibri" w:cs="Times New Roman"/>
          <w:b/>
        </w:rPr>
      </w:pPr>
    </w:p>
    <w:p w:rsidR="002D15BD" w:rsidRDefault="002D15BD" w:rsidP="002D15BD">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eastAsia="Calibri" w:cs="Times New Roman"/>
          <w:b/>
        </w:rPr>
      </w:pPr>
    </w:p>
    <w:p w:rsidR="004A11A9" w:rsidRDefault="004A11A9" w:rsidP="004A11A9">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eastAsia="Calibri" w:cs="Times New Roman"/>
          <w:b/>
        </w:rPr>
      </w:pPr>
    </w:p>
    <w:p w:rsidR="00EA13B0" w:rsidRPr="00F45A9A" w:rsidRDefault="002D15BD" w:rsidP="004A11A9">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eastAsia="Calibri" w:cs="Times New Roman"/>
          <w:b/>
          <w:u w:val="single"/>
        </w:rPr>
      </w:pPr>
      <w:r w:rsidRPr="00F45A9A">
        <w:rPr>
          <w:rFonts w:eastAsia="Calibri" w:cs="Times New Roman"/>
          <w:b/>
          <w:u w:val="single"/>
        </w:rPr>
        <w:lastRenderedPageBreak/>
        <w:t>Chapter V:</w:t>
      </w:r>
      <w:r w:rsidR="00EA13B0" w:rsidRPr="00F45A9A">
        <w:rPr>
          <w:rFonts w:eastAsia="Calibri" w:cs="Times New Roman"/>
          <w:b/>
          <w:u w:val="single"/>
        </w:rPr>
        <w:t xml:space="preserve"> Conclusions</w:t>
      </w:r>
    </w:p>
    <w:p w:rsidR="002D15BD" w:rsidRDefault="00EA13B0" w:rsidP="002D15BD">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eastAsia="Calibri" w:cs="Times New Roman"/>
        </w:rPr>
      </w:pPr>
      <w:r w:rsidRPr="00EA13B0">
        <w:rPr>
          <w:rFonts w:eastAsia="Calibri" w:cs="Times New Roman"/>
        </w:rPr>
        <w:tab/>
      </w:r>
      <w:r w:rsidR="0098599A">
        <w:rPr>
          <w:rFonts w:eastAsia="Calibri" w:cs="Times New Roman"/>
        </w:rPr>
        <w:t>We</w:t>
      </w:r>
      <w:r w:rsidRPr="00EA13B0">
        <w:rPr>
          <w:rFonts w:eastAsia="Calibri" w:cs="Times New Roman"/>
        </w:rPr>
        <w:t xml:space="preserve"> observed a hypoalgesic response </w:t>
      </w:r>
      <w:r w:rsidR="0098599A">
        <w:rPr>
          <w:rFonts w:eastAsia="Calibri" w:cs="Times New Roman"/>
        </w:rPr>
        <w:t>in response to each</w:t>
      </w:r>
      <w:r w:rsidRPr="00EA13B0">
        <w:rPr>
          <w:rFonts w:eastAsia="Calibri" w:cs="Times New Roman"/>
        </w:rPr>
        <w:t xml:space="preserve"> treatment. However, we did not observe any differences in the effect of different treat</w:t>
      </w:r>
      <w:r w:rsidR="008B2645">
        <w:rPr>
          <w:rFonts w:eastAsia="Calibri" w:cs="Times New Roman"/>
        </w:rPr>
        <w:t>ment modalities. Our research question concerning the effect of combining TENS and Isometric exercise was answered. Our results led us to reject our hypothesis that combining these modalities would augment the hypoalgesic response</w:t>
      </w:r>
      <w:r w:rsidR="000C6B35">
        <w:rPr>
          <w:rFonts w:eastAsia="Calibri" w:cs="Times New Roman"/>
        </w:rPr>
        <w:t>.</w:t>
      </w:r>
      <w:r w:rsidR="008B2645">
        <w:rPr>
          <w:rFonts w:eastAsia="Calibri" w:cs="Times New Roman"/>
        </w:rPr>
        <w:t xml:space="preserve"> The use of TENS and exercise individually led to an increase in raw PPT. This led us to accept our hypothesis that TENS and exercise would lead to an increase in PPT. When comparing the effects of voluntary and involuntary isometric exercise on pain thresholds we saw no difference in the response to these treatments. This led us to reject our hypothesis that voluntary exercise would cause a large hypoalgesic effect than involuntary exercise.</w:t>
      </w:r>
      <w:r w:rsidR="000C6B35">
        <w:rPr>
          <w:rFonts w:eastAsia="Calibri" w:cs="Times New Roman"/>
        </w:rPr>
        <w:t xml:space="preserve"> </w:t>
      </w:r>
      <w:r w:rsidRPr="00EA13B0">
        <w:rPr>
          <w:rFonts w:eastAsia="Calibri" w:cs="Times New Roman"/>
        </w:rPr>
        <w:t>Although there was no interaction effect of treatment on the magnitude of response</w:t>
      </w:r>
      <w:r w:rsidR="000C6B35">
        <w:rPr>
          <w:rFonts w:eastAsia="Calibri" w:cs="Times New Roman"/>
        </w:rPr>
        <w:t>,</w:t>
      </w:r>
      <w:r w:rsidRPr="00EA13B0">
        <w:rPr>
          <w:rFonts w:eastAsia="Calibri" w:cs="Times New Roman"/>
        </w:rPr>
        <w:t xml:space="preserve"> it is important to consider the raw PPT results. We observed a more systemic response when TENS was applied in addition to isometric exercise</w:t>
      </w:r>
      <w:r w:rsidR="000C6B35">
        <w:rPr>
          <w:rFonts w:eastAsia="Calibri" w:cs="Times New Roman"/>
        </w:rPr>
        <w:t>, a novel finding</w:t>
      </w:r>
      <w:r w:rsidRPr="00EA13B0">
        <w:rPr>
          <w:rFonts w:eastAsia="Calibri" w:cs="Times New Roman"/>
        </w:rPr>
        <w:t>. TENS in combination</w:t>
      </w:r>
      <w:r w:rsidR="000C6B35">
        <w:rPr>
          <w:rFonts w:eastAsia="Calibri" w:cs="Times New Roman"/>
        </w:rPr>
        <w:t xml:space="preserve"> with voluntary exercise</w:t>
      </w:r>
      <w:r w:rsidRPr="00EA13B0">
        <w:rPr>
          <w:rFonts w:eastAsia="Calibri" w:cs="Times New Roman"/>
        </w:rPr>
        <w:t xml:space="preserve"> </w:t>
      </w:r>
      <w:r w:rsidR="000C6B35">
        <w:rPr>
          <w:rFonts w:eastAsia="Calibri" w:cs="Times New Roman"/>
        </w:rPr>
        <w:t>resulted in an</w:t>
      </w:r>
      <w:r w:rsidRPr="00EA13B0">
        <w:rPr>
          <w:rFonts w:eastAsia="Calibri" w:cs="Times New Roman"/>
        </w:rPr>
        <w:t xml:space="preserve"> increase in PPT</w:t>
      </w:r>
      <w:r w:rsidR="000C6B35">
        <w:rPr>
          <w:rFonts w:eastAsia="Calibri" w:cs="Times New Roman"/>
        </w:rPr>
        <w:t>, though it</w:t>
      </w:r>
      <w:r w:rsidR="00B02800">
        <w:rPr>
          <w:rFonts w:eastAsia="Calibri" w:cs="Times New Roman"/>
        </w:rPr>
        <w:t xml:space="preserve"> was not magnified.</w:t>
      </w:r>
      <w:r w:rsidRPr="00EA13B0">
        <w:rPr>
          <w:rFonts w:eastAsia="Calibri" w:cs="Times New Roman"/>
        </w:rPr>
        <w:t xml:space="preserve"> Consequently, our hypothesis that voluntary isometric exercise would elicit a more drastic hypoalgesic response than electrically evoked isometric exercise was not upheld. Again, both treatments brought about a change in PPT, however one treatment was not more effective than the other. This </w:t>
      </w:r>
      <w:r w:rsidR="000C6B35">
        <w:rPr>
          <w:rFonts w:eastAsia="Calibri" w:cs="Times New Roman"/>
        </w:rPr>
        <w:t>demonstrates the</w:t>
      </w:r>
      <w:r w:rsidRPr="00EA13B0">
        <w:rPr>
          <w:rFonts w:eastAsia="Calibri" w:cs="Times New Roman"/>
        </w:rPr>
        <w:t xml:space="preserve"> importance local factors (ie. </w:t>
      </w:r>
      <w:r w:rsidR="000C6B35">
        <w:rPr>
          <w:rFonts w:eastAsia="Calibri" w:cs="Times New Roman"/>
        </w:rPr>
        <w:t>i</w:t>
      </w:r>
      <w:r w:rsidRPr="00EA13B0">
        <w:rPr>
          <w:rFonts w:eastAsia="Calibri" w:cs="Times New Roman"/>
        </w:rPr>
        <w:t xml:space="preserve">ntramuscular nociceptors, non-nociceptive afferents) </w:t>
      </w:r>
      <w:r w:rsidR="000C6B35">
        <w:rPr>
          <w:rFonts w:eastAsia="Calibri" w:cs="Times New Roman"/>
        </w:rPr>
        <w:t xml:space="preserve">in relation </w:t>
      </w:r>
      <w:r w:rsidRPr="00EA13B0">
        <w:rPr>
          <w:rFonts w:eastAsia="Calibri" w:cs="Times New Roman"/>
        </w:rPr>
        <w:t xml:space="preserve">to </w:t>
      </w:r>
      <w:r w:rsidR="000C6B35">
        <w:rPr>
          <w:rFonts w:eastAsia="Calibri" w:cs="Times New Roman"/>
        </w:rPr>
        <w:t xml:space="preserve">the </w:t>
      </w:r>
      <w:r w:rsidRPr="00EA13B0">
        <w:rPr>
          <w:rFonts w:eastAsia="Calibri" w:cs="Times New Roman"/>
        </w:rPr>
        <w:t>transmission and interpretation of painful stimuli</w:t>
      </w:r>
      <w:r w:rsidR="000C6B35">
        <w:rPr>
          <w:rFonts w:eastAsia="Calibri" w:cs="Times New Roman"/>
        </w:rPr>
        <w:t>.</w:t>
      </w:r>
      <w:r w:rsidRPr="00EA13B0">
        <w:rPr>
          <w:rFonts w:eastAsia="Calibri" w:cs="Times New Roman"/>
        </w:rPr>
        <w:t xml:space="preserve"> </w:t>
      </w:r>
      <w:r w:rsidR="000C6B35">
        <w:rPr>
          <w:rFonts w:eastAsia="Calibri" w:cs="Times New Roman"/>
        </w:rPr>
        <w:t xml:space="preserve"> A major limitation of this study was that we did not control for the t</w:t>
      </w:r>
      <w:r w:rsidRPr="00EA13B0">
        <w:rPr>
          <w:rFonts w:eastAsia="Calibri" w:cs="Times New Roman"/>
        </w:rPr>
        <w:t xml:space="preserve">ime of day </w:t>
      </w:r>
      <w:r w:rsidR="000C6B35">
        <w:rPr>
          <w:rFonts w:eastAsia="Calibri" w:cs="Times New Roman"/>
        </w:rPr>
        <w:t>when</w:t>
      </w:r>
      <w:r w:rsidRPr="00EA13B0">
        <w:rPr>
          <w:rFonts w:eastAsia="Calibri" w:cs="Times New Roman"/>
        </w:rPr>
        <w:t xml:space="preserve"> treatments were applied</w:t>
      </w:r>
      <w:r w:rsidR="000C6B35">
        <w:rPr>
          <w:rFonts w:eastAsia="Calibri" w:cs="Times New Roman"/>
        </w:rPr>
        <w:t xml:space="preserve">. </w:t>
      </w:r>
      <w:r w:rsidRPr="00EA13B0">
        <w:rPr>
          <w:rFonts w:eastAsia="Calibri" w:cs="Times New Roman"/>
        </w:rPr>
        <w:t>Future research should explore how these responses might differ in a sedentary population</w:t>
      </w:r>
      <w:r w:rsidR="000C6B35">
        <w:rPr>
          <w:rFonts w:eastAsia="Calibri" w:cs="Times New Roman"/>
        </w:rPr>
        <w:t xml:space="preserve"> with a</w:t>
      </w:r>
      <w:r w:rsidRPr="00EA13B0">
        <w:rPr>
          <w:rFonts w:eastAsia="Calibri" w:cs="Times New Roman"/>
        </w:rPr>
        <w:t xml:space="preserve"> larger sample </w:t>
      </w:r>
      <w:r w:rsidRPr="00EA13B0">
        <w:rPr>
          <w:rFonts w:eastAsia="Calibri" w:cs="Times New Roman"/>
        </w:rPr>
        <w:lastRenderedPageBreak/>
        <w:t>size.  It would also be interesting to explore the effects of combining a voluntary isometric task with dual site stimulation</w:t>
      </w:r>
      <w:r w:rsidR="000C6B35">
        <w:rPr>
          <w:rFonts w:eastAsia="Calibri" w:cs="Times New Roman"/>
        </w:rPr>
        <w:t xml:space="preserve"> as well as how </w:t>
      </w:r>
      <w:r w:rsidRPr="00EA13B0">
        <w:rPr>
          <w:rFonts w:eastAsia="Calibri" w:cs="Times New Roman"/>
        </w:rPr>
        <w:t>different modalities of experimental pain</w:t>
      </w:r>
      <w:r w:rsidR="002B1C51">
        <w:rPr>
          <w:rFonts w:eastAsia="Calibri" w:cs="Times New Roman"/>
        </w:rPr>
        <w:t xml:space="preserve"> (ie. electrical, thermal)</w:t>
      </w:r>
      <w:r w:rsidRPr="00EA13B0">
        <w:rPr>
          <w:rFonts w:eastAsia="Calibri" w:cs="Times New Roman"/>
        </w:rPr>
        <w:t xml:space="preserve"> would be affected by the protocols employed in this study. Finally, it would be useful to make more accurate blood pressure measurements with equipment that can assess beat to beat changes in blood pressure </w:t>
      </w:r>
      <w:r w:rsidR="000C6B35">
        <w:rPr>
          <w:rFonts w:eastAsia="Calibri" w:cs="Times New Roman"/>
        </w:rPr>
        <w:t>which may</w:t>
      </w:r>
      <w:r w:rsidRPr="00EA13B0">
        <w:rPr>
          <w:rFonts w:eastAsia="Calibri" w:cs="Times New Roman"/>
        </w:rPr>
        <w:t xml:space="preserve"> </w:t>
      </w:r>
      <w:r w:rsidR="000C6B35">
        <w:rPr>
          <w:rFonts w:eastAsia="Calibri" w:cs="Times New Roman"/>
        </w:rPr>
        <w:t>reveal</w:t>
      </w:r>
      <w:r w:rsidRPr="00EA13B0">
        <w:rPr>
          <w:rFonts w:eastAsia="Calibri" w:cs="Times New Roman"/>
        </w:rPr>
        <w:t xml:space="preserve"> cardiovascular contributions to pain modulation. </w:t>
      </w:r>
    </w:p>
    <w:p w:rsidR="008B2645" w:rsidRDefault="008B2645" w:rsidP="002D15BD">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eastAsia="Calibri" w:cs="Times New Roman"/>
          <w:b/>
          <w:u w:val="single"/>
        </w:rPr>
      </w:pPr>
    </w:p>
    <w:p w:rsidR="008B2645" w:rsidRDefault="008B2645" w:rsidP="002D15BD">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eastAsia="Calibri" w:cs="Times New Roman"/>
          <w:b/>
          <w:u w:val="single"/>
        </w:rPr>
      </w:pPr>
    </w:p>
    <w:p w:rsidR="008B2645" w:rsidRDefault="008B2645" w:rsidP="002D15BD">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eastAsia="Calibri" w:cs="Times New Roman"/>
          <w:b/>
          <w:u w:val="single"/>
        </w:rPr>
      </w:pPr>
    </w:p>
    <w:p w:rsidR="008B2645" w:rsidRDefault="008B2645" w:rsidP="002D15BD">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eastAsia="Calibri" w:cs="Times New Roman"/>
          <w:b/>
          <w:u w:val="single"/>
        </w:rPr>
      </w:pPr>
    </w:p>
    <w:p w:rsidR="008B2645" w:rsidRDefault="008B2645" w:rsidP="002D15BD">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eastAsia="Calibri" w:cs="Times New Roman"/>
          <w:b/>
          <w:u w:val="single"/>
        </w:rPr>
      </w:pPr>
    </w:p>
    <w:p w:rsidR="008B2645" w:rsidRDefault="008B2645" w:rsidP="002D15BD">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eastAsia="Calibri" w:cs="Times New Roman"/>
          <w:b/>
          <w:u w:val="single"/>
        </w:rPr>
      </w:pPr>
    </w:p>
    <w:p w:rsidR="008B2645" w:rsidRDefault="008B2645" w:rsidP="002D15BD">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eastAsia="Calibri" w:cs="Times New Roman"/>
          <w:b/>
          <w:u w:val="single"/>
        </w:rPr>
      </w:pPr>
    </w:p>
    <w:p w:rsidR="008B2645" w:rsidRDefault="008B2645" w:rsidP="002D15BD">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eastAsia="Calibri" w:cs="Times New Roman"/>
          <w:b/>
          <w:u w:val="single"/>
        </w:rPr>
      </w:pPr>
    </w:p>
    <w:p w:rsidR="008B2645" w:rsidRDefault="008B2645" w:rsidP="002D15BD">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eastAsia="Calibri" w:cs="Times New Roman"/>
          <w:b/>
          <w:u w:val="single"/>
        </w:rPr>
      </w:pPr>
    </w:p>
    <w:p w:rsidR="008B2645" w:rsidRDefault="008B2645" w:rsidP="002D15BD">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eastAsia="Calibri" w:cs="Times New Roman"/>
          <w:b/>
          <w:u w:val="single"/>
        </w:rPr>
      </w:pPr>
    </w:p>
    <w:p w:rsidR="008B2645" w:rsidRDefault="008B2645" w:rsidP="002D15BD">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eastAsia="Calibri" w:cs="Times New Roman"/>
          <w:b/>
          <w:u w:val="single"/>
        </w:rPr>
      </w:pPr>
    </w:p>
    <w:p w:rsidR="008B2645" w:rsidRDefault="008B2645" w:rsidP="002D15BD">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eastAsia="Calibri" w:cs="Times New Roman"/>
          <w:b/>
          <w:u w:val="single"/>
        </w:rPr>
      </w:pPr>
    </w:p>
    <w:p w:rsidR="008B2645" w:rsidRDefault="008B2645" w:rsidP="002D15BD">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eastAsia="Calibri" w:cs="Times New Roman"/>
          <w:b/>
          <w:u w:val="single"/>
        </w:rPr>
      </w:pPr>
    </w:p>
    <w:p w:rsidR="00EA13B0" w:rsidRPr="00E33D4C" w:rsidRDefault="00E33D4C" w:rsidP="002D15BD">
      <w:pPr>
        <w:widowControl w:val="0"/>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eastAsia="Calibri" w:cs="Times New Roman"/>
        </w:rPr>
      </w:pPr>
      <w:r w:rsidRPr="00E33D4C">
        <w:rPr>
          <w:rFonts w:eastAsia="Calibri" w:cs="Times New Roman"/>
          <w:b/>
        </w:rPr>
        <w:lastRenderedPageBreak/>
        <w:t>WORKS CITED</w:t>
      </w:r>
      <w:bookmarkStart w:id="0" w:name="_GoBack"/>
      <w:bookmarkEnd w:id="0"/>
    </w:p>
    <w:p w:rsidR="00EA13B0" w:rsidRPr="00EA13B0" w:rsidRDefault="00EA13B0" w:rsidP="00EA13B0">
      <w:pPr>
        <w:widowControl w:val="0"/>
        <w:autoSpaceDE w:val="0"/>
        <w:autoSpaceDN w:val="0"/>
        <w:adjustRightInd w:val="0"/>
        <w:ind w:left="480" w:hanging="480"/>
        <w:rPr>
          <w:rFonts w:cs="Times New Roman"/>
          <w:noProof/>
        </w:rPr>
      </w:pPr>
      <w:r w:rsidRPr="00EA13B0">
        <w:rPr>
          <w:rFonts w:eastAsia="Calibri" w:cs="Times New Roman"/>
        </w:rPr>
        <w:fldChar w:fldCharType="begin" w:fldLock="1"/>
      </w:r>
      <w:r w:rsidRPr="00EA13B0">
        <w:rPr>
          <w:rFonts w:eastAsia="Calibri" w:cs="Times New Roman"/>
        </w:rPr>
        <w:instrText xml:space="preserve">ADDIN Mendeley Bibliography CSL_BIBLIOGRAPHY </w:instrText>
      </w:r>
      <w:r w:rsidRPr="00EA13B0">
        <w:rPr>
          <w:rFonts w:eastAsia="Calibri" w:cs="Times New Roman"/>
        </w:rPr>
        <w:fldChar w:fldCharType="separate"/>
      </w:r>
      <w:r w:rsidRPr="00EA13B0">
        <w:rPr>
          <w:rFonts w:cs="Times New Roman"/>
          <w:noProof/>
        </w:rPr>
        <w:t xml:space="preserve">Abraira, V., &amp; Ginty, D. (2013). The sensory neurons of touch. </w:t>
      </w:r>
      <w:r w:rsidRPr="00EA13B0">
        <w:rPr>
          <w:rFonts w:cs="Times New Roman"/>
          <w:i/>
          <w:iCs/>
          <w:noProof/>
        </w:rPr>
        <w:t>Neuron</w:t>
      </w:r>
      <w:r w:rsidRPr="00EA13B0">
        <w:rPr>
          <w:rFonts w:cs="Times New Roman"/>
          <w:noProof/>
        </w:rPr>
        <w:t xml:space="preserve">, </w:t>
      </w:r>
      <w:r w:rsidRPr="00EA13B0">
        <w:rPr>
          <w:rFonts w:cs="Times New Roman"/>
          <w:i/>
          <w:iCs/>
          <w:noProof/>
        </w:rPr>
        <w:t>79</w:t>
      </w:r>
      <w:r w:rsidRPr="00EA13B0">
        <w:rPr>
          <w:rFonts w:cs="Times New Roman"/>
          <w:noProof/>
        </w:rPr>
        <w:t>(4), 618–639. https://doi.org/10.1016/j.neuron.2013.07.051</w:t>
      </w:r>
    </w:p>
    <w:p w:rsidR="00EA13B0" w:rsidRPr="00EA13B0" w:rsidRDefault="00EA13B0" w:rsidP="00EA13B0">
      <w:pPr>
        <w:widowControl w:val="0"/>
        <w:autoSpaceDE w:val="0"/>
        <w:autoSpaceDN w:val="0"/>
        <w:adjustRightInd w:val="0"/>
        <w:ind w:left="480" w:hanging="480"/>
        <w:rPr>
          <w:rFonts w:cs="Times New Roman"/>
          <w:noProof/>
        </w:rPr>
      </w:pPr>
      <w:r w:rsidRPr="00EA13B0">
        <w:rPr>
          <w:rFonts w:cs="Times New Roman"/>
          <w:noProof/>
        </w:rPr>
        <w:t xml:space="preserve">Aldworth, J. (2009). </w:t>
      </w:r>
      <w:r w:rsidRPr="00EA13B0">
        <w:rPr>
          <w:rFonts w:cs="Times New Roman"/>
          <w:i/>
          <w:iCs/>
          <w:noProof/>
        </w:rPr>
        <w:t>Results from the 2007 National Survey on Drug Use and Health: National Findings</w:t>
      </w:r>
      <w:r w:rsidRPr="00EA13B0">
        <w:rPr>
          <w:rFonts w:cs="Times New Roman"/>
          <w:noProof/>
        </w:rPr>
        <w:t xml:space="preserve">. </w:t>
      </w:r>
      <w:r w:rsidRPr="00EA13B0">
        <w:rPr>
          <w:rFonts w:cs="Times New Roman"/>
          <w:i/>
          <w:iCs/>
          <w:noProof/>
        </w:rPr>
        <w:t>Office of Applied Studies, NSDUH Series H-34, DHHS Publication No. SMA 08-4343</w:t>
      </w:r>
      <w:r w:rsidRPr="00EA13B0">
        <w:rPr>
          <w:rFonts w:cs="Times New Roman"/>
          <w:noProof/>
        </w:rPr>
        <w:t>.</w:t>
      </w:r>
    </w:p>
    <w:p w:rsidR="00EA13B0" w:rsidRPr="00EA13B0" w:rsidRDefault="00EA13B0" w:rsidP="00EA13B0">
      <w:pPr>
        <w:widowControl w:val="0"/>
        <w:autoSpaceDE w:val="0"/>
        <w:autoSpaceDN w:val="0"/>
        <w:adjustRightInd w:val="0"/>
        <w:ind w:left="480" w:hanging="480"/>
        <w:rPr>
          <w:rFonts w:cs="Times New Roman"/>
          <w:noProof/>
        </w:rPr>
      </w:pPr>
      <w:r w:rsidRPr="00EA13B0">
        <w:rPr>
          <w:rFonts w:cs="Times New Roman"/>
          <w:noProof/>
        </w:rPr>
        <w:t xml:space="preserve">Allan Goldfarb and Athanasios Z. Jamurtas. (1997). p-Endorphin Response to Exercise, </w:t>
      </w:r>
      <w:r w:rsidRPr="00EA13B0">
        <w:rPr>
          <w:rFonts w:cs="Times New Roman"/>
          <w:i/>
          <w:iCs/>
          <w:noProof/>
        </w:rPr>
        <w:t>24</w:t>
      </w:r>
      <w:r w:rsidRPr="00EA13B0">
        <w:rPr>
          <w:rFonts w:cs="Times New Roman"/>
          <w:noProof/>
        </w:rPr>
        <w:t>(1), 8–16.</w:t>
      </w:r>
    </w:p>
    <w:p w:rsidR="00EA13B0" w:rsidRPr="00EA13B0" w:rsidRDefault="00EA13B0" w:rsidP="00EA13B0">
      <w:pPr>
        <w:widowControl w:val="0"/>
        <w:autoSpaceDE w:val="0"/>
        <w:autoSpaceDN w:val="0"/>
        <w:adjustRightInd w:val="0"/>
        <w:ind w:left="480" w:hanging="480"/>
        <w:rPr>
          <w:rFonts w:cs="Times New Roman"/>
          <w:noProof/>
        </w:rPr>
      </w:pPr>
      <w:r w:rsidRPr="00EA13B0">
        <w:rPr>
          <w:rFonts w:cs="Times New Roman"/>
          <w:noProof/>
        </w:rPr>
        <w:t xml:space="preserve">Astokorki, A. H. Y., &amp; Mauger, A. R. (2017). Transcutaneous electrical nerve stimulation reduces exercise-induced perceived pain and improves endurance exercise performance. </w:t>
      </w:r>
      <w:r w:rsidRPr="00EA13B0">
        <w:rPr>
          <w:rFonts w:cs="Times New Roman"/>
          <w:i/>
          <w:iCs/>
          <w:noProof/>
        </w:rPr>
        <w:t>European Journal of Applied Physiology</w:t>
      </w:r>
      <w:r w:rsidRPr="00EA13B0">
        <w:rPr>
          <w:rFonts w:cs="Times New Roman"/>
          <w:noProof/>
        </w:rPr>
        <w:t xml:space="preserve">, </w:t>
      </w:r>
      <w:r w:rsidRPr="00EA13B0">
        <w:rPr>
          <w:rFonts w:cs="Times New Roman"/>
          <w:i/>
          <w:iCs/>
          <w:noProof/>
        </w:rPr>
        <w:t>117</w:t>
      </w:r>
      <w:r w:rsidRPr="00EA13B0">
        <w:rPr>
          <w:rFonts w:cs="Times New Roman"/>
          <w:noProof/>
        </w:rPr>
        <w:t>(3), 483–492. https://doi.org/10.1007/s00421-016-3532-6</w:t>
      </w:r>
    </w:p>
    <w:p w:rsidR="00EA13B0" w:rsidRPr="00EA13B0" w:rsidRDefault="00EA13B0" w:rsidP="00EA13B0">
      <w:pPr>
        <w:widowControl w:val="0"/>
        <w:autoSpaceDE w:val="0"/>
        <w:autoSpaceDN w:val="0"/>
        <w:adjustRightInd w:val="0"/>
        <w:ind w:left="480" w:hanging="480"/>
        <w:rPr>
          <w:rFonts w:cs="Times New Roman"/>
          <w:noProof/>
        </w:rPr>
      </w:pPr>
      <w:r w:rsidRPr="00EA13B0">
        <w:rPr>
          <w:rFonts w:cs="Times New Roman"/>
          <w:noProof/>
        </w:rPr>
        <w:t xml:space="preserve">Basbaum, A. I., &amp; Fields, H. L. (1984). Endogenous Pain Control Systems: Brainstem Spinal Pathways and Endorphin Circuitry. </w:t>
      </w:r>
      <w:r w:rsidRPr="00EA13B0">
        <w:rPr>
          <w:rFonts w:cs="Times New Roman"/>
          <w:i/>
          <w:iCs/>
          <w:noProof/>
        </w:rPr>
        <w:t>Annual Review of Neuroscience</w:t>
      </w:r>
      <w:r w:rsidRPr="00EA13B0">
        <w:rPr>
          <w:rFonts w:cs="Times New Roman"/>
          <w:noProof/>
        </w:rPr>
        <w:t xml:space="preserve">, </w:t>
      </w:r>
      <w:r w:rsidRPr="00EA13B0">
        <w:rPr>
          <w:rFonts w:cs="Times New Roman"/>
          <w:i/>
          <w:iCs/>
          <w:noProof/>
        </w:rPr>
        <w:t>7</w:t>
      </w:r>
      <w:r w:rsidRPr="00EA13B0">
        <w:rPr>
          <w:rFonts w:cs="Times New Roman"/>
          <w:noProof/>
        </w:rPr>
        <w:t>(1), 309–338. https://doi.org/10.1146/annurev.ne.07.030184.001521</w:t>
      </w:r>
    </w:p>
    <w:p w:rsidR="00EA13B0" w:rsidRPr="00EA13B0" w:rsidRDefault="00EA13B0" w:rsidP="00EA13B0">
      <w:pPr>
        <w:widowControl w:val="0"/>
        <w:autoSpaceDE w:val="0"/>
        <w:autoSpaceDN w:val="0"/>
        <w:adjustRightInd w:val="0"/>
        <w:ind w:left="480" w:hanging="480"/>
        <w:rPr>
          <w:rFonts w:cs="Times New Roman"/>
          <w:noProof/>
        </w:rPr>
      </w:pPr>
      <w:r w:rsidRPr="00EA13B0">
        <w:rPr>
          <w:rFonts w:cs="Times New Roman"/>
          <w:noProof/>
        </w:rPr>
        <w:t xml:space="preserve">Beecher, H. K. (1945). PAIN IN MEN WOUNDED IN BATTLE. </w:t>
      </w:r>
      <w:r w:rsidRPr="00EA13B0">
        <w:rPr>
          <w:rFonts w:cs="Times New Roman"/>
          <w:i/>
          <w:iCs/>
          <w:noProof/>
        </w:rPr>
        <w:t>Pain</w:t>
      </w:r>
      <w:r w:rsidRPr="00EA13B0">
        <w:rPr>
          <w:rFonts w:cs="Times New Roman"/>
          <w:noProof/>
        </w:rPr>
        <w:t xml:space="preserve">, </w:t>
      </w:r>
      <w:r w:rsidRPr="00EA13B0">
        <w:rPr>
          <w:rFonts w:cs="Times New Roman"/>
          <w:i/>
          <w:iCs/>
          <w:noProof/>
        </w:rPr>
        <w:t>123</w:t>
      </w:r>
      <w:r w:rsidRPr="00EA13B0">
        <w:rPr>
          <w:rFonts w:cs="Times New Roman"/>
          <w:noProof/>
        </w:rPr>
        <w:t>(1), 96–105. https://doi.org/10.1213/00000539-194701000-00005</w:t>
      </w:r>
    </w:p>
    <w:p w:rsidR="00EA13B0" w:rsidRPr="00EA13B0" w:rsidRDefault="00EA13B0" w:rsidP="00EA13B0">
      <w:pPr>
        <w:widowControl w:val="0"/>
        <w:autoSpaceDE w:val="0"/>
        <w:autoSpaceDN w:val="0"/>
        <w:adjustRightInd w:val="0"/>
        <w:ind w:left="480" w:hanging="480"/>
        <w:rPr>
          <w:rFonts w:cs="Times New Roman"/>
          <w:noProof/>
        </w:rPr>
      </w:pPr>
      <w:r w:rsidRPr="00EA13B0">
        <w:rPr>
          <w:rFonts w:cs="Times New Roman"/>
          <w:noProof/>
        </w:rPr>
        <w:t xml:space="preserve">Bement, M. K. H., Dicapo, J., Rasiarmos, R., &amp; Hunter, S. K. (2008). Dose response of isometric contractions on pain perception in healthy adults. </w:t>
      </w:r>
      <w:r w:rsidRPr="00EA13B0">
        <w:rPr>
          <w:rFonts w:cs="Times New Roman"/>
          <w:i/>
          <w:iCs/>
          <w:noProof/>
        </w:rPr>
        <w:t>Medicine and Science in Sports and Exercise</w:t>
      </w:r>
      <w:r w:rsidRPr="00EA13B0">
        <w:rPr>
          <w:rFonts w:cs="Times New Roman"/>
          <w:noProof/>
        </w:rPr>
        <w:t xml:space="preserve">, </w:t>
      </w:r>
      <w:r w:rsidRPr="00EA13B0">
        <w:rPr>
          <w:rFonts w:cs="Times New Roman"/>
          <w:i/>
          <w:iCs/>
          <w:noProof/>
        </w:rPr>
        <w:t>40</w:t>
      </w:r>
      <w:r w:rsidRPr="00EA13B0">
        <w:rPr>
          <w:rFonts w:cs="Times New Roman"/>
          <w:noProof/>
        </w:rPr>
        <w:t>(11), 1880–1889. https://doi.org/10.1249/MSS.0b013e31817eeecc</w:t>
      </w:r>
    </w:p>
    <w:p w:rsidR="00EA13B0" w:rsidRPr="00EA13B0" w:rsidRDefault="00EA13B0" w:rsidP="00EA13B0">
      <w:pPr>
        <w:widowControl w:val="0"/>
        <w:autoSpaceDE w:val="0"/>
        <w:autoSpaceDN w:val="0"/>
        <w:adjustRightInd w:val="0"/>
        <w:ind w:left="480" w:hanging="480"/>
        <w:rPr>
          <w:rFonts w:cs="Times New Roman"/>
          <w:noProof/>
        </w:rPr>
      </w:pPr>
      <w:r w:rsidRPr="00EA13B0">
        <w:rPr>
          <w:rFonts w:cs="Times New Roman"/>
          <w:noProof/>
        </w:rPr>
        <w:t xml:space="preserve">Birnbaum, H. G., White, A. G., Schiller, M., Waldman, T., Cleveland, J. J. M., Setnik, B., … Roland, C. L. C. (2010). Societal Costs of Opioid Abuse, Dependence and Misuse in The United States. </w:t>
      </w:r>
      <w:r w:rsidRPr="00EA13B0">
        <w:rPr>
          <w:rFonts w:cs="Times New Roman"/>
          <w:i/>
          <w:iCs/>
          <w:noProof/>
        </w:rPr>
        <w:t>Value in Health</w:t>
      </w:r>
      <w:r w:rsidRPr="00EA13B0">
        <w:rPr>
          <w:rFonts w:cs="Times New Roman"/>
          <w:noProof/>
        </w:rPr>
        <w:t xml:space="preserve">, </w:t>
      </w:r>
      <w:r w:rsidRPr="00EA13B0">
        <w:rPr>
          <w:rFonts w:cs="Times New Roman"/>
          <w:i/>
          <w:iCs/>
          <w:noProof/>
        </w:rPr>
        <w:t>13</w:t>
      </w:r>
      <w:r w:rsidRPr="00EA13B0">
        <w:rPr>
          <w:rFonts w:cs="Times New Roman"/>
          <w:noProof/>
        </w:rPr>
        <w:t>(3), A111. https://doi.org/10.1016/S1098-3015(10)72532-8</w:t>
      </w:r>
    </w:p>
    <w:p w:rsidR="00EA13B0" w:rsidRPr="00EA13B0" w:rsidRDefault="00EA13B0" w:rsidP="00EA13B0">
      <w:pPr>
        <w:widowControl w:val="0"/>
        <w:autoSpaceDE w:val="0"/>
        <w:autoSpaceDN w:val="0"/>
        <w:adjustRightInd w:val="0"/>
        <w:ind w:left="480" w:hanging="480"/>
        <w:rPr>
          <w:rFonts w:cs="Times New Roman"/>
          <w:noProof/>
        </w:rPr>
      </w:pPr>
      <w:r w:rsidRPr="00EA13B0">
        <w:rPr>
          <w:rFonts w:cs="Times New Roman"/>
          <w:noProof/>
        </w:rPr>
        <w:t xml:space="preserve">Black, C. D. (2012). Muscle Pain During and Following Exercise. In </w:t>
      </w:r>
      <w:r w:rsidRPr="00EA13B0">
        <w:rPr>
          <w:rFonts w:cs="Times New Roman"/>
          <w:i/>
          <w:iCs/>
          <w:noProof/>
        </w:rPr>
        <w:t>The Oxford Handbook of Exercise Psychology</w:t>
      </w:r>
      <w:r w:rsidRPr="00EA13B0">
        <w:rPr>
          <w:rFonts w:cs="Times New Roman"/>
          <w:noProof/>
        </w:rPr>
        <w:t>. https://doi.org/10.1093/oxfordhb/9780195394313.013.0009</w:t>
      </w:r>
    </w:p>
    <w:p w:rsidR="00EA13B0" w:rsidRPr="00EA13B0" w:rsidRDefault="00EA13B0" w:rsidP="00EA13B0">
      <w:pPr>
        <w:widowControl w:val="0"/>
        <w:autoSpaceDE w:val="0"/>
        <w:autoSpaceDN w:val="0"/>
        <w:adjustRightInd w:val="0"/>
        <w:ind w:left="480" w:hanging="480"/>
        <w:rPr>
          <w:rFonts w:cs="Times New Roman"/>
          <w:noProof/>
        </w:rPr>
      </w:pPr>
      <w:r w:rsidRPr="00EA13B0">
        <w:rPr>
          <w:rFonts w:cs="Times New Roman"/>
          <w:noProof/>
        </w:rPr>
        <w:t xml:space="preserve">Black, C. D., &amp; Pickowitz, K. E. (2015). Day-to-day reliability of pressure pain threshold and pain ratings in college-aged men. </w:t>
      </w:r>
      <w:r w:rsidRPr="00EA13B0">
        <w:rPr>
          <w:rFonts w:cs="Times New Roman"/>
          <w:i/>
          <w:iCs/>
          <w:noProof/>
        </w:rPr>
        <w:t>International Journal of Rehabilitation Research</w:t>
      </w:r>
      <w:r w:rsidRPr="00EA13B0">
        <w:rPr>
          <w:rFonts w:cs="Times New Roman"/>
          <w:noProof/>
        </w:rPr>
        <w:t xml:space="preserve">, </w:t>
      </w:r>
      <w:r w:rsidRPr="00EA13B0">
        <w:rPr>
          <w:rFonts w:cs="Times New Roman"/>
          <w:i/>
          <w:iCs/>
          <w:noProof/>
        </w:rPr>
        <w:t>38</w:t>
      </w:r>
      <w:r w:rsidRPr="00EA13B0">
        <w:rPr>
          <w:rFonts w:cs="Times New Roman"/>
          <w:noProof/>
        </w:rPr>
        <w:t>(3), 213–218. https://doi.org/10.1097/MRR.0000000000000111</w:t>
      </w:r>
    </w:p>
    <w:p w:rsidR="00EA13B0" w:rsidRPr="00EA13B0" w:rsidRDefault="00EA13B0" w:rsidP="00EA13B0">
      <w:pPr>
        <w:widowControl w:val="0"/>
        <w:autoSpaceDE w:val="0"/>
        <w:autoSpaceDN w:val="0"/>
        <w:adjustRightInd w:val="0"/>
        <w:ind w:left="480" w:hanging="480"/>
        <w:rPr>
          <w:rFonts w:cs="Times New Roman"/>
          <w:noProof/>
        </w:rPr>
      </w:pPr>
      <w:r w:rsidRPr="00EA13B0">
        <w:rPr>
          <w:rFonts w:cs="Times New Roman"/>
          <w:noProof/>
        </w:rPr>
        <w:t xml:space="preserve">Black, C. D., Tynes, B. K., Gonglach, A. R., &amp; Waddell, D. E. (2016). Local and Generalized Endogenous Pain Modulation in Healthy Men: Effects of Exercise and Exercise-Induced Muscle Damage. </w:t>
      </w:r>
      <w:r w:rsidRPr="00EA13B0">
        <w:rPr>
          <w:rFonts w:cs="Times New Roman"/>
          <w:i/>
          <w:iCs/>
          <w:noProof/>
        </w:rPr>
        <w:t>Pain Medicine</w:t>
      </w:r>
      <w:r w:rsidRPr="00EA13B0">
        <w:rPr>
          <w:rFonts w:cs="Times New Roman"/>
          <w:noProof/>
        </w:rPr>
        <w:t xml:space="preserve">, </w:t>
      </w:r>
      <w:r w:rsidRPr="00EA13B0">
        <w:rPr>
          <w:rFonts w:cs="Times New Roman"/>
          <w:i/>
          <w:iCs/>
          <w:noProof/>
        </w:rPr>
        <w:t>17</w:t>
      </w:r>
      <w:r w:rsidRPr="00EA13B0">
        <w:rPr>
          <w:rFonts w:cs="Times New Roman"/>
          <w:noProof/>
        </w:rPr>
        <w:t>(12), 2422–2433. https://doi.org/10.1093/pm/pnw077</w:t>
      </w:r>
    </w:p>
    <w:p w:rsidR="00EA13B0" w:rsidRPr="00EA13B0" w:rsidRDefault="00EA13B0" w:rsidP="00EA13B0">
      <w:pPr>
        <w:widowControl w:val="0"/>
        <w:autoSpaceDE w:val="0"/>
        <w:autoSpaceDN w:val="0"/>
        <w:adjustRightInd w:val="0"/>
        <w:ind w:left="480" w:hanging="480"/>
        <w:rPr>
          <w:rFonts w:cs="Times New Roman"/>
          <w:noProof/>
        </w:rPr>
      </w:pPr>
      <w:r w:rsidRPr="00EA13B0">
        <w:rPr>
          <w:rFonts w:cs="Times New Roman"/>
          <w:noProof/>
        </w:rPr>
        <w:t xml:space="preserve">Brown, L., Tabasam, G., Bjordal, J. M., &amp; Johnson, M. I. (2007). An Investigation Into </w:t>
      </w:r>
      <w:r w:rsidRPr="00EA13B0">
        <w:rPr>
          <w:rFonts w:cs="Times New Roman"/>
          <w:noProof/>
        </w:rPr>
        <w:lastRenderedPageBreak/>
        <w:t xml:space="preserve">the Effect of Electrode Placement of Transcutaneous Electrical Nerve Stimulation (TENS) on Experimentally Induced Ischemic Pain in Healthy Human Participants. </w:t>
      </w:r>
      <w:r w:rsidRPr="00EA13B0">
        <w:rPr>
          <w:rFonts w:cs="Times New Roman"/>
          <w:i/>
          <w:iCs/>
          <w:noProof/>
        </w:rPr>
        <w:t>The Clinical Journal of Pain</w:t>
      </w:r>
      <w:r w:rsidRPr="00EA13B0">
        <w:rPr>
          <w:rFonts w:cs="Times New Roman"/>
          <w:noProof/>
        </w:rPr>
        <w:t xml:space="preserve">, </w:t>
      </w:r>
      <w:r w:rsidRPr="00EA13B0">
        <w:rPr>
          <w:rFonts w:cs="Times New Roman"/>
          <w:i/>
          <w:iCs/>
          <w:noProof/>
        </w:rPr>
        <w:t>23</w:t>
      </w:r>
      <w:r w:rsidRPr="00EA13B0">
        <w:rPr>
          <w:rFonts w:cs="Times New Roman"/>
          <w:noProof/>
        </w:rPr>
        <w:t>(9), 735–743. https://doi.org/10.1097/AJP.0b013e31814b86a9</w:t>
      </w:r>
    </w:p>
    <w:p w:rsidR="00EA13B0" w:rsidRPr="00EA13B0" w:rsidRDefault="00EA13B0" w:rsidP="00EA13B0">
      <w:pPr>
        <w:widowControl w:val="0"/>
        <w:autoSpaceDE w:val="0"/>
        <w:autoSpaceDN w:val="0"/>
        <w:adjustRightInd w:val="0"/>
        <w:ind w:left="480" w:hanging="480"/>
        <w:rPr>
          <w:rFonts w:cs="Times New Roman"/>
          <w:noProof/>
        </w:rPr>
      </w:pPr>
      <w:r w:rsidRPr="00EA13B0">
        <w:rPr>
          <w:rFonts w:cs="Times New Roman"/>
          <w:noProof/>
        </w:rPr>
        <w:t xml:space="preserve">Cheng, R. S. S., &amp; Pomeranz, B. (1979). Electroacupuncture analgesia could be mediated by at least two pain-relieving mechanisms; endorphin and non-endorphin systems. </w:t>
      </w:r>
      <w:r w:rsidRPr="00EA13B0">
        <w:rPr>
          <w:rFonts w:cs="Times New Roman"/>
          <w:i/>
          <w:iCs/>
          <w:noProof/>
        </w:rPr>
        <w:t>Life Sciences</w:t>
      </w:r>
      <w:r w:rsidRPr="00EA13B0">
        <w:rPr>
          <w:rFonts w:cs="Times New Roman"/>
          <w:noProof/>
        </w:rPr>
        <w:t xml:space="preserve">, </w:t>
      </w:r>
      <w:r w:rsidRPr="00EA13B0">
        <w:rPr>
          <w:rFonts w:cs="Times New Roman"/>
          <w:i/>
          <w:iCs/>
          <w:noProof/>
        </w:rPr>
        <w:t>25</w:t>
      </w:r>
      <w:r w:rsidRPr="00EA13B0">
        <w:rPr>
          <w:rFonts w:cs="Times New Roman"/>
          <w:noProof/>
        </w:rPr>
        <w:t>(23), 1957–1962. https://doi.org/10.1016/0024-3205(79)90598-8</w:t>
      </w:r>
    </w:p>
    <w:p w:rsidR="00EA13B0" w:rsidRPr="00EA13B0" w:rsidRDefault="00EA13B0" w:rsidP="00EA13B0">
      <w:pPr>
        <w:widowControl w:val="0"/>
        <w:autoSpaceDE w:val="0"/>
        <w:autoSpaceDN w:val="0"/>
        <w:adjustRightInd w:val="0"/>
        <w:ind w:left="480" w:hanging="480"/>
        <w:rPr>
          <w:rFonts w:cs="Times New Roman"/>
          <w:noProof/>
        </w:rPr>
      </w:pPr>
      <w:r w:rsidRPr="00EA13B0">
        <w:rPr>
          <w:rFonts w:cs="Times New Roman"/>
          <w:noProof/>
        </w:rPr>
        <w:t xml:space="preserve">Chesterton, L. S., Barlas, P., Foster, N. E., Lundeberg, T., Wright, C. C., &amp; Baxter, G. D. (2002). Sensory stimulation (TENS): Effects of parameter manipulation on mechanical pain thresholds in healthy human subjects. </w:t>
      </w:r>
      <w:r w:rsidRPr="00EA13B0">
        <w:rPr>
          <w:rFonts w:cs="Times New Roman"/>
          <w:i/>
          <w:iCs/>
          <w:noProof/>
        </w:rPr>
        <w:t>Pain</w:t>
      </w:r>
      <w:r w:rsidRPr="00EA13B0">
        <w:rPr>
          <w:rFonts w:cs="Times New Roman"/>
          <w:noProof/>
        </w:rPr>
        <w:t xml:space="preserve">, </w:t>
      </w:r>
      <w:r w:rsidRPr="00EA13B0">
        <w:rPr>
          <w:rFonts w:cs="Times New Roman"/>
          <w:i/>
          <w:iCs/>
          <w:noProof/>
        </w:rPr>
        <w:t>99</w:t>
      </w:r>
      <w:r w:rsidRPr="00EA13B0">
        <w:rPr>
          <w:rFonts w:cs="Times New Roman"/>
          <w:noProof/>
        </w:rPr>
        <w:t>(1–2), 253–262. https://doi.org/10.1016/S0304-3959(02)00118-5</w:t>
      </w:r>
    </w:p>
    <w:p w:rsidR="00EA13B0" w:rsidRPr="00EA13B0" w:rsidRDefault="00EA13B0" w:rsidP="00EA13B0">
      <w:pPr>
        <w:widowControl w:val="0"/>
        <w:autoSpaceDE w:val="0"/>
        <w:autoSpaceDN w:val="0"/>
        <w:adjustRightInd w:val="0"/>
        <w:ind w:left="480" w:hanging="480"/>
        <w:rPr>
          <w:rFonts w:cs="Times New Roman"/>
          <w:noProof/>
        </w:rPr>
      </w:pPr>
      <w:r w:rsidRPr="00EA13B0">
        <w:rPr>
          <w:rFonts w:cs="Times New Roman"/>
          <w:noProof/>
        </w:rPr>
        <w:t xml:space="preserve">Chesterton, L. S., Foster, N. E., Wright, C. C., Baxter, G. D., &amp; Barlas, P. (2003). Effects of TENS frequency, intensity and stimulation site parameter manipulation on pressure pain thresholds in healthy human subjects. </w:t>
      </w:r>
      <w:r w:rsidRPr="00EA13B0">
        <w:rPr>
          <w:rFonts w:cs="Times New Roman"/>
          <w:i/>
          <w:iCs/>
          <w:noProof/>
        </w:rPr>
        <w:t>Pain</w:t>
      </w:r>
      <w:r w:rsidRPr="00EA13B0">
        <w:rPr>
          <w:rFonts w:cs="Times New Roman"/>
          <w:noProof/>
        </w:rPr>
        <w:t xml:space="preserve">, </w:t>
      </w:r>
      <w:r w:rsidRPr="00EA13B0">
        <w:rPr>
          <w:rFonts w:cs="Times New Roman"/>
          <w:i/>
          <w:iCs/>
          <w:noProof/>
        </w:rPr>
        <w:t>106</w:t>
      </w:r>
      <w:r w:rsidRPr="00EA13B0">
        <w:rPr>
          <w:rFonts w:cs="Times New Roman"/>
          <w:noProof/>
        </w:rPr>
        <w:t>(1–2), 73–80. https://doi.org/10.1016/S0304-3959(03)00292-6</w:t>
      </w:r>
    </w:p>
    <w:p w:rsidR="00EA13B0" w:rsidRPr="00EA13B0" w:rsidRDefault="00EA13B0" w:rsidP="00EA13B0">
      <w:pPr>
        <w:widowControl w:val="0"/>
        <w:autoSpaceDE w:val="0"/>
        <w:autoSpaceDN w:val="0"/>
        <w:adjustRightInd w:val="0"/>
        <w:ind w:left="480" w:hanging="480"/>
        <w:rPr>
          <w:rFonts w:cs="Times New Roman"/>
          <w:noProof/>
        </w:rPr>
      </w:pPr>
      <w:r w:rsidRPr="00EA13B0">
        <w:rPr>
          <w:rFonts w:cs="Times New Roman"/>
          <w:noProof/>
        </w:rPr>
        <w:t xml:space="preserve">Chung, J. M., Fang, Z. R., Hori, Y., Lee, K. H., &amp; Willis, W. D. (1984). Prolonged inhibition of primate spinothalamic tract cells by peripheral nerve stimulation. </w:t>
      </w:r>
      <w:r w:rsidRPr="00EA13B0">
        <w:rPr>
          <w:rFonts w:cs="Times New Roman"/>
          <w:i/>
          <w:iCs/>
          <w:noProof/>
        </w:rPr>
        <w:t>Pain</w:t>
      </w:r>
      <w:r w:rsidRPr="00EA13B0">
        <w:rPr>
          <w:rFonts w:cs="Times New Roman"/>
          <w:noProof/>
        </w:rPr>
        <w:t xml:space="preserve">, </w:t>
      </w:r>
      <w:r w:rsidRPr="00EA13B0">
        <w:rPr>
          <w:rFonts w:cs="Times New Roman"/>
          <w:i/>
          <w:iCs/>
          <w:noProof/>
        </w:rPr>
        <w:t>19</w:t>
      </w:r>
      <w:r w:rsidRPr="00EA13B0">
        <w:rPr>
          <w:rFonts w:cs="Times New Roman"/>
          <w:noProof/>
        </w:rPr>
        <w:t>(3), 259–275. https://doi.org/10.1016/0304-3959(84)90004-6</w:t>
      </w:r>
    </w:p>
    <w:p w:rsidR="00EA13B0" w:rsidRPr="00EA13B0" w:rsidRDefault="00EA13B0" w:rsidP="00EA13B0">
      <w:pPr>
        <w:widowControl w:val="0"/>
        <w:autoSpaceDE w:val="0"/>
        <w:autoSpaceDN w:val="0"/>
        <w:adjustRightInd w:val="0"/>
        <w:ind w:left="480" w:hanging="480"/>
        <w:rPr>
          <w:rFonts w:cs="Times New Roman"/>
          <w:noProof/>
        </w:rPr>
      </w:pPr>
      <w:r w:rsidRPr="00EA13B0">
        <w:rPr>
          <w:rFonts w:cs="Times New Roman"/>
          <w:noProof/>
        </w:rPr>
        <w:t xml:space="preserve">Chung, J. M., Lee, K. H., Hori, Y., Endo, K., &amp; Willis, W. D. (1984). Factors influencing peripheral nerve stimulation produced inhibition of primate spinothalamic tract cells. </w:t>
      </w:r>
      <w:r w:rsidRPr="00EA13B0">
        <w:rPr>
          <w:rFonts w:cs="Times New Roman"/>
          <w:i/>
          <w:iCs/>
          <w:noProof/>
        </w:rPr>
        <w:t>Pain</w:t>
      </w:r>
      <w:r w:rsidRPr="00EA13B0">
        <w:rPr>
          <w:rFonts w:cs="Times New Roman"/>
          <w:noProof/>
        </w:rPr>
        <w:t xml:space="preserve">, </w:t>
      </w:r>
      <w:r w:rsidRPr="00EA13B0">
        <w:rPr>
          <w:rFonts w:cs="Times New Roman"/>
          <w:i/>
          <w:iCs/>
          <w:noProof/>
        </w:rPr>
        <w:t>19</w:t>
      </w:r>
      <w:r w:rsidRPr="00EA13B0">
        <w:rPr>
          <w:rFonts w:cs="Times New Roman"/>
          <w:noProof/>
        </w:rPr>
        <w:t>(3), 277–293. https://doi.org/10.1016/0304-3959(84)90005-8</w:t>
      </w:r>
    </w:p>
    <w:p w:rsidR="00EA13B0" w:rsidRPr="00EA13B0" w:rsidRDefault="00EA13B0" w:rsidP="00EA13B0">
      <w:pPr>
        <w:widowControl w:val="0"/>
        <w:autoSpaceDE w:val="0"/>
        <w:autoSpaceDN w:val="0"/>
        <w:adjustRightInd w:val="0"/>
        <w:ind w:left="480" w:hanging="480"/>
        <w:rPr>
          <w:rFonts w:cs="Times New Roman"/>
          <w:noProof/>
        </w:rPr>
      </w:pPr>
      <w:r w:rsidRPr="00EA13B0">
        <w:rPr>
          <w:rFonts w:cs="Times New Roman"/>
          <w:noProof/>
        </w:rPr>
        <w:t xml:space="preserve">Claydon, L. S., Chesterton, L. S., Barlas, P., &amp; Sim, J. (2011). Dose-specific effects of transcutaneous electrical nerve stimulation (TENS) on experimental pain: a systematic review. </w:t>
      </w:r>
      <w:r w:rsidRPr="00EA13B0">
        <w:rPr>
          <w:rFonts w:cs="Times New Roman"/>
          <w:i/>
          <w:iCs/>
          <w:noProof/>
        </w:rPr>
        <w:t>Clin J Pain</w:t>
      </w:r>
      <w:r w:rsidRPr="00EA13B0">
        <w:rPr>
          <w:rFonts w:cs="Times New Roman"/>
          <w:noProof/>
        </w:rPr>
        <w:t xml:space="preserve">, </w:t>
      </w:r>
      <w:r w:rsidRPr="00EA13B0">
        <w:rPr>
          <w:rFonts w:cs="Times New Roman"/>
          <w:i/>
          <w:iCs/>
          <w:noProof/>
        </w:rPr>
        <w:t>27</w:t>
      </w:r>
      <w:r w:rsidRPr="00EA13B0">
        <w:rPr>
          <w:rFonts w:cs="Times New Roman"/>
          <w:noProof/>
        </w:rPr>
        <w:t>(7), 635–647. https://doi.org/10.1097/AJP.0b013e31821962b4</w:t>
      </w:r>
    </w:p>
    <w:p w:rsidR="00B02800" w:rsidRPr="00C3724A" w:rsidRDefault="00B02800" w:rsidP="00B02800">
      <w:pPr>
        <w:widowControl w:val="0"/>
        <w:autoSpaceDE w:val="0"/>
        <w:autoSpaceDN w:val="0"/>
        <w:adjustRightInd w:val="0"/>
        <w:ind w:left="480" w:hanging="480"/>
        <w:rPr>
          <w:rFonts w:eastAsia="Calibri" w:cs="Times New Roman"/>
        </w:rPr>
      </w:pPr>
      <w:r w:rsidRPr="00C3724A">
        <w:rPr>
          <w:rFonts w:eastAsia="Calibri" w:cs="Times New Roman"/>
        </w:rPr>
        <w:t>Cook, D. B., &amp; Ellingson, L. D. (2014). The Hypoalgesic Effects of Exercise: Characteristics, Mechanisms, and Implications for Chronic Pain. In: Musculoskeletal Pain – Basic Mechanisms and Implications. Thomas Graven-</w:t>
      </w:r>
      <w:r w:rsidRPr="00C3724A">
        <w:rPr>
          <w:rFonts w:eastAsia="Calibri" w:cs="Times New Roman"/>
        </w:rPr>
        <w:softHyphen/>
        <w:t>Nielsen &amp; Lars Arendt-</w:t>
      </w:r>
      <w:r w:rsidRPr="00C3724A">
        <w:rPr>
          <w:rFonts w:eastAsia="Calibri" w:cs="Times New Roman"/>
        </w:rPr>
        <w:softHyphen/>
        <w:t>Nielsen (Eds.). IASP Press.</w:t>
      </w:r>
    </w:p>
    <w:p w:rsidR="00EA13B0" w:rsidRPr="00EA13B0" w:rsidRDefault="00EA13B0" w:rsidP="00EA13B0">
      <w:pPr>
        <w:widowControl w:val="0"/>
        <w:autoSpaceDE w:val="0"/>
        <w:autoSpaceDN w:val="0"/>
        <w:adjustRightInd w:val="0"/>
        <w:ind w:left="480" w:hanging="480"/>
        <w:rPr>
          <w:rFonts w:cs="Times New Roman"/>
          <w:noProof/>
        </w:rPr>
      </w:pPr>
      <w:r w:rsidRPr="00EA13B0">
        <w:rPr>
          <w:rFonts w:cs="Times New Roman"/>
          <w:noProof/>
        </w:rPr>
        <w:t xml:space="preserve">Dean, J., Bowsher, D., &amp; Johnson, M. I. (2006). The effects of unilateral transcutaneous electrical nerve stimulation of the median nerve on bilateral somatosensory thresholds. </w:t>
      </w:r>
      <w:r w:rsidRPr="00EA13B0">
        <w:rPr>
          <w:rFonts w:cs="Times New Roman"/>
          <w:i/>
          <w:iCs/>
          <w:noProof/>
        </w:rPr>
        <w:t>Clinical Physiology and Functional Imaging</w:t>
      </w:r>
      <w:r w:rsidRPr="00EA13B0">
        <w:rPr>
          <w:rFonts w:cs="Times New Roman"/>
          <w:noProof/>
        </w:rPr>
        <w:t xml:space="preserve">, </w:t>
      </w:r>
      <w:r w:rsidRPr="00EA13B0">
        <w:rPr>
          <w:rFonts w:cs="Times New Roman"/>
          <w:i/>
          <w:iCs/>
          <w:noProof/>
        </w:rPr>
        <w:t>26</w:t>
      </w:r>
      <w:r w:rsidRPr="00EA13B0">
        <w:rPr>
          <w:rFonts w:cs="Times New Roman"/>
          <w:noProof/>
        </w:rPr>
        <w:t>(5), 314–318. https://doi.org/10.1111/j.1475-097X.2006.00689.x</w:t>
      </w:r>
    </w:p>
    <w:p w:rsidR="00EA13B0" w:rsidRPr="00EA13B0" w:rsidRDefault="00EA13B0" w:rsidP="00EA13B0">
      <w:pPr>
        <w:widowControl w:val="0"/>
        <w:autoSpaceDE w:val="0"/>
        <w:autoSpaceDN w:val="0"/>
        <w:adjustRightInd w:val="0"/>
        <w:ind w:left="480" w:hanging="480"/>
        <w:rPr>
          <w:rFonts w:cs="Times New Roman"/>
          <w:noProof/>
        </w:rPr>
      </w:pPr>
      <w:r w:rsidRPr="00EA13B0">
        <w:rPr>
          <w:rFonts w:cs="Times New Roman"/>
          <w:noProof/>
        </w:rPr>
        <w:t xml:space="preserve">Fidanza, F., Varanini, M., Ciaramella, A., Carli, G., &amp; Santarcangelo, E. L. (2017). Pain modulation as a function of hypnotizability: Diffuse noxious inhibitory control induced by cold pressor test vs explicit suggestions of analgesia. </w:t>
      </w:r>
      <w:r w:rsidRPr="00EA13B0">
        <w:rPr>
          <w:rFonts w:cs="Times New Roman"/>
          <w:i/>
          <w:iCs/>
          <w:noProof/>
        </w:rPr>
        <w:t>Physiology and Behavior</w:t>
      </w:r>
      <w:r w:rsidRPr="00EA13B0">
        <w:rPr>
          <w:rFonts w:cs="Times New Roman"/>
          <w:noProof/>
        </w:rPr>
        <w:t xml:space="preserve">, </w:t>
      </w:r>
      <w:r w:rsidRPr="00EA13B0">
        <w:rPr>
          <w:rFonts w:cs="Times New Roman"/>
          <w:i/>
          <w:iCs/>
          <w:noProof/>
        </w:rPr>
        <w:t>171</w:t>
      </w:r>
      <w:r w:rsidRPr="00EA13B0">
        <w:rPr>
          <w:rFonts w:cs="Times New Roman"/>
          <w:noProof/>
        </w:rPr>
        <w:t>, 135–141. https://doi.org/10.1016/j.physbeh.2017.01.013</w:t>
      </w:r>
    </w:p>
    <w:p w:rsidR="00EA13B0" w:rsidRPr="00EA13B0" w:rsidRDefault="00EA13B0" w:rsidP="00EA13B0">
      <w:pPr>
        <w:widowControl w:val="0"/>
        <w:autoSpaceDE w:val="0"/>
        <w:autoSpaceDN w:val="0"/>
        <w:adjustRightInd w:val="0"/>
        <w:ind w:left="480" w:hanging="480"/>
        <w:rPr>
          <w:rFonts w:cs="Times New Roman"/>
          <w:noProof/>
        </w:rPr>
      </w:pPr>
      <w:r w:rsidRPr="00EA13B0">
        <w:rPr>
          <w:rFonts w:cs="Times New Roman"/>
          <w:noProof/>
        </w:rPr>
        <w:lastRenderedPageBreak/>
        <w:t xml:space="preserve">Fields, H. L. (2000). Pain modulation: expectation, opioid analgesia and virtual pain. </w:t>
      </w:r>
      <w:r w:rsidRPr="00EA13B0">
        <w:rPr>
          <w:rFonts w:cs="Times New Roman"/>
          <w:i/>
          <w:iCs/>
          <w:noProof/>
        </w:rPr>
        <w:t>Progress in Brain Research</w:t>
      </w:r>
      <w:r w:rsidRPr="00EA13B0">
        <w:rPr>
          <w:rFonts w:cs="Times New Roman"/>
          <w:noProof/>
        </w:rPr>
        <w:t xml:space="preserve">, </w:t>
      </w:r>
      <w:r w:rsidRPr="00EA13B0">
        <w:rPr>
          <w:rFonts w:cs="Times New Roman"/>
          <w:i/>
          <w:iCs/>
          <w:noProof/>
        </w:rPr>
        <w:t>122</w:t>
      </w:r>
      <w:r w:rsidRPr="00EA13B0">
        <w:rPr>
          <w:rFonts w:cs="Times New Roman"/>
          <w:noProof/>
        </w:rPr>
        <w:t>, 245–53. https://doi.org/10.1016/S0079-6123(08)62143-3</w:t>
      </w:r>
    </w:p>
    <w:p w:rsidR="00EA13B0" w:rsidRDefault="00EA13B0" w:rsidP="00EA13B0">
      <w:pPr>
        <w:widowControl w:val="0"/>
        <w:autoSpaceDE w:val="0"/>
        <w:autoSpaceDN w:val="0"/>
        <w:adjustRightInd w:val="0"/>
        <w:ind w:left="480" w:hanging="480"/>
        <w:rPr>
          <w:rFonts w:cs="Times New Roman"/>
          <w:noProof/>
        </w:rPr>
      </w:pPr>
      <w:r w:rsidRPr="00EA13B0">
        <w:rPr>
          <w:rFonts w:cs="Times New Roman"/>
          <w:noProof/>
        </w:rPr>
        <w:t xml:space="preserve">Gaskin, D. J., &amp; Richard, P. (2012). The economic costs of pain in the United States. </w:t>
      </w:r>
      <w:r w:rsidRPr="00EA13B0">
        <w:rPr>
          <w:rFonts w:cs="Times New Roman"/>
          <w:i/>
          <w:iCs/>
          <w:noProof/>
        </w:rPr>
        <w:t>Journal of Pain</w:t>
      </w:r>
      <w:r w:rsidRPr="00EA13B0">
        <w:rPr>
          <w:rFonts w:cs="Times New Roman"/>
          <w:noProof/>
        </w:rPr>
        <w:t xml:space="preserve">, </w:t>
      </w:r>
      <w:r w:rsidRPr="00EA13B0">
        <w:rPr>
          <w:rFonts w:cs="Times New Roman"/>
          <w:i/>
          <w:iCs/>
          <w:noProof/>
        </w:rPr>
        <w:t>13</w:t>
      </w:r>
      <w:r w:rsidRPr="00EA13B0">
        <w:rPr>
          <w:rFonts w:cs="Times New Roman"/>
          <w:noProof/>
        </w:rPr>
        <w:t>(8), 715–724. https://doi.org/10.1016/j.jpain.2012.03.009</w:t>
      </w:r>
    </w:p>
    <w:p w:rsidR="00B02800" w:rsidRPr="00EA13B0" w:rsidRDefault="00B02800" w:rsidP="00B02800">
      <w:pPr>
        <w:widowControl w:val="0"/>
        <w:autoSpaceDE w:val="0"/>
        <w:autoSpaceDN w:val="0"/>
        <w:adjustRightInd w:val="0"/>
        <w:ind w:left="480" w:hanging="480"/>
        <w:rPr>
          <w:rFonts w:cs="Times New Roman"/>
          <w:noProof/>
        </w:rPr>
      </w:pPr>
      <w:r>
        <w:t xml:space="preserve">Gonglach, A. R., Tynes, B. K., Waddell, D. E., Loftin, M., &amp; Black, C. D. (2013, May). The Effect of Submaximal Isometric Exercise to Fatigue on Pressure Pain Threshold in the Finger. In </w:t>
      </w:r>
      <w:r>
        <w:rPr>
          <w:i/>
          <w:iCs/>
        </w:rPr>
        <w:t>MEDICINE AND SCIENCE IN SPORTS AND EXERCISE</w:t>
      </w:r>
      <w:r>
        <w:t xml:space="preserve"> (Vol. 45, No. 5, pp. 278-278). 530 WALNUT ST, PHILADELPHIA, PA 19106-3621 USA: LIPPINCOTT WILLIAMS &amp; WILKINS.</w:t>
      </w:r>
    </w:p>
    <w:p w:rsidR="00EA13B0" w:rsidRPr="00EA13B0" w:rsidRDefault="00EA13B0" w:rsidP="00EA13B0">
      <w:pPr>
        <w:widowControl w:val="0"/>
        <w:autoSpaceDE w:val="0"/>
        <w:autoSpaceDN w:val="0"/>
        <w:adjustRightInd w:val="0"/>
        <w:ind w:left="480" w:hanging="480"/>
        <w:rPr>
          <w:rFonts w:cs="Times New Roman"/>
          <w:noProof/>
        </w:rPr>
      </w:pPr>
      <w:r w:rsidRPr="00EA13B0">
        <w:rPr>
          <w:rFonts w:cs="Times New Roman"/>
          <w:noProof/>
        </w:rPr>
        <w:t xml:space="preserve">Han, J. S., Chen, X. H., Sun, S. L., Xu, X. J., Yuan, Y., Yan, S. C., … Terenius, L. (1991). Effect of low- and high-frequency TENS on Met-enkephalin-Arg-Phe and dynorphin A immunoreactivity in human lumbar CSF. </w:t>
      </w:r>
      <w:r w:rsidRPr="00EA13B0">
        <w:rPr>
          <w:rFonts w:cs="Times New Roman"/>
          <w:i/>
          <w:iCs/>
          <w:noProof/>
        </w:rPr>
        <w:t>Pain</w:t>
      </w:r>
      <w:r w:rsidRPr="00EA13B0">
        <w:rPr>
          <w:rFonts w:cs="Times New Roman"/>
          <w:noProof/>
        </w:rPr>
        <w:t xml:space="preserve">, </w:t>
      </w:r>
      <w:r w:rsidRPr="00EA13B0">
        <w:rPr>
          <w:rFonts w:cs="Times New Roman"/>
          <w:i/>
          <w:iCs/>
          <w:noProof/>
        </w:rPr>
        <w:t>47</w:t>
      </w:r>
      <w:r w:rsidRPr="00EA13B0">
        <w:rPr>
          <w:rFonts w:cs="Times New Roman"/>
          <w:noProof/>
        </w:rPr>
        <w:t>(3), 295–298. https://doi.org/10.1016/0304-3959(91)90218-M</w:t>
      </w:r>
    </w:p>
    <w:p w:rsidR="00EA13B0" w:rsidRPr="00EA13B0" w:rsidRDefault="00EA13B0" w:rsidP="00EA13B0">
      <w:pPr>
        <w:widowControl w:val="0"/>
        <w:autoSpaceDE w:val="0"/>
        <w:autoSpaceDN w:val="0"/>
        <w:adjustRightInd w:val="0"/>
        <w:ind w:left="480" w:hanging="480"/>
        <w:rPr>
          <w:rFonts w:cs="Times New Roman"/>
          <w:noProof/>
        </w:rPr>
      </w:pPr>
      <w:r w:rsidRPr="00EA13B0">
        <w:rPr>
          <w:rFonts w:cs="Times New Roman"/>
          <w:noProof/>
        </w:rPr>
        <w:t xml:space="preserve">Han Ji-Sheng. (2003). Acupuncture:neuropeptide release produced by electrical stimulation of different frequencis. </w:t>
      </w:r>
      <w:r w:rsidRPr="00EA13B0">
        <w:rPr>
          <w:rFonts w:cs="Times New Roman"/>
          <w:i/>
          <w:iCs/>
          <w:noProof/>
        </w:rPr>
        <w:t>TRENDS in Neurosciences</w:t>
      </w:r>
      <w:r w:rsidRPr="00EA13B0">
        <w:rPr>
          <w:rFonts w:cs="Times New Roman"/>
          <w:noProof/>
        </w:rPr>
        <w:t xml:space="preserve">, </w:t>
      </w:r>
      <w:r w:rsidRPr="00EA13B0">
        <w:rPr>
          <w:rFonts w:cs="Times New Roman"/>
          <w:i/>
          <w:iCs/>
          <w:noProof/>
        </w:rPr>
        <w:t>26</w:t>
      </w:r>
      <w:r w:rsidRPr="00EA13B0">
        <w:rPr>
          <w:rFonts w:cs="Times New Roman"/>
          <w:noProof/>
        </w:rPr>
        <w:t>(1), 17,18,19,20,21. Retrieved from http://www.dol.inf.br/HtmL/Repensando/PDFs/RepensandoAcupuntura2.pdf</w:t>
      </w:r>
    </w:p>
    <w:p w:rsidR="00EA13B0" w:rsidRPr="00EA13B0" w:rsidRDefault="00EA13B0" w:rsidP="00EA13B0">
      <w:pPr>
        <w:widowControl w:val="0"/>
        <w:autoSpaceDE w:val="0"/>
        <w:autoSpaceDN w:val="0"/>
        <w:adjustRightInd w:val="0"/>
        <w:ind w:left="480" w:hanging="480"/>
        <w:rPr>
          <w:rFonts w:cs="Times New Roman"/>
          <w:noProof/>
        </w:rPr>
      </w:pPr>
      <w:r w:rsidRPr="00EA13B0">
        <w:rPr>
          <w:rFonts w:cs="Times New Roman"/>
          <w:noProof/>
        </w:rPr>
        <w:t xml:space="preserve">Hultman, E., Sjöholm, H., Jäderholm-Ek, I., &amp; Krynicki, J. (1983). Evaluation of methods for electrical stimulation of human skeletal muscle in situ. </w:t>
      </w:r>
      <w:r w:rsidRPr="00EA13B0">
        <w:rPr>
          <w:rFonts w:cs="Times New Roman"/>
          <w:i/>
          <w:iCs/>
          <w:noProof/>
        </w:rPr>
        <w:t>Pflügers Archiv European Journal of Physiology</w:t>
      </w:r>
      <w:r w:rsidRPr="00EA13B0">
        <w:rPr>
          <w:rFonts w:cs="Times New Roman"/>
          <w:noProof/>
        </w:rPr>
        <w:t xml:space="preserve">, </w:t>
      </w:r>
      <w:r w:rsidRPr="00EA13B0">
        <w:rPr>
          <w:rFonts w:cs="Times New Roman"/>
          <w:i/>
          <w:iCs/>
          <w:noProof/>
        </w:rPr>
        <w:t>398</w:t>
      </w:r>
      <w:r w:rsidRPr="00EA13B0">
        <w:rPr>
          <w:rFonts w:cs="Times New Roman"/>
          <w:noProof/>
        </w:rPr>
        <w:t>(2), 139–141. https://doi.org/10.1007/BF00581062</w:t>
      </w:r>
    </w:p>
    <w:p w:rsidR="00EA13B0" w:rsidRPr="00EA13B0" w:rsidRDefault="00EA13B0" w:rsidP="00EA13B0">
      <w:pPr>
        <w:widowControl w:val="0"/>
        <w:autoSpaceDE w:val="0"/>
        <w:autoSpaceDN w:val="0"/>
        <w:adjustRightInd w:val="0"/>
        <w:ind w:left="480" w:hanging="480"/>
        <w:rPr>
          <w:rFonts w:cs="Times New Roman"/>
          <w:noProof/>
        </w:rPr>
      </w:pPr>
      <w:r w:rsidRPr="00EA13B0">
        <w:rPr>
          <w:rFonts w:cs="Times New Roman"/>
          <w:noProof/>
        </w:rPr>
        <w:t xml:space="preserve">K. Hagbarth, D. K. (1953). Central Influences on Spinal Afferent Conduction. </w:t>
      </w:r>
      <w:r w:rsidRPr="00EA13B0">
        <w:rPr>
          <w:rFonts w:cs="Times New Roman"/>
          <w:i/>
          <w:iCs/>
          <w:noProof/>
        </w:rPr>
        <w:t>Journal of Neurophysiology</w:t>
      </w:r>
      <w:r w:rsidRPr="00EA13B0">
        <w:rPr>
          <w:rFonts w:cs="Times New Roman"/>
          <w:noProof/>
        </w:rPr>
        <w:t xml:space="preserve">, </w:t>
      </w:r>
      <w:r w:rsidRPr="00EA13B0">
        <w:rPr>
          <w:rFonts w:cs="Times New Roman"/>
          <w:i/>
          <w:iCs/>
          <w:noProof/>
        </w:rPr>
        <w:t>17</w:t>
      </w:r>
      <w:r w:rsidRPr="00EA13B0">
        <w:rPr>
          <w:rFonts w:cs="Times New Roman"/>
          <w:noProof/>
        </w:rPr>
        <w:t>(3), 295–307.</w:t>
      </w:r>
    </w:p>
    <w:p w:rsidR="00EA13B0" w:rsidRPr="00EA13B0" w:rsidRDefault="00EA13B0" w:rsidP="00EA13B0">
      <w:pPr>
        <w:widowControl w:val="0"/>
        <w:autoSpaceDE w:val="0"/>
        <w:autoSpaceDN w:val="0"/>
        <w:adjustRightInd w:val="0"/>
        <w:ind w:left="480" w:hanging="480"/>
        <w:rPr>
          <w:rFonts w:cs="Times New Roman"/>
          <w:noProof/>
        </w:rPr>
      </w:pPr>
      <w:r w:rsidRPr="00EA13B0">
        <w:rPr>
          <w:rFonts w:cs="Times New Roman"/>
          <w:noProof/>
        </w:rPr>
        <w:t xml:space="preserve">Kim, Y., Park, I., &amp; Kang, M. (2013). Convergent validity of the International Physical Activity Questionnaire (IPAQ): meta-analysis. </w:t>
      </w:r>
      <w:r w:rsidRPr="00EA13B0">
        <w:rPr>
          <w:rFonts w:cs="Times New Roman"/>
          <w:i/>
          <w:iCs/>
          <w:noProof/>
        </w:rPr>
        <w:t>Public Health Nutrition</w:t>
      </w:r>
      <w:r w:rsidRPr="00EA13B0">
        <w:rPr>
          <w:rFonts w:cs="Times New Roman"/>
          <w:noProof/>
        </w:rPr>
        <w:t xml:space="preserve">, </w:t>
      </w:r>
      <w:r w:rsidRPr="00EA13B0">
        <w:rPr>
          <w:rFonts w:cs="Times New Roman"/>
          <w:i/>
          <w:iCs/>
          <w:noProof/>
        </w:rPr>
        <w:t>16</w:t>
      </w:r>
      <w:r w:rsidRPr="00EA13B0">
        <w:rPr>
          <w:rFonts w:cs="Times New Roman"/>
          <w:noProof/>
        </w:rPr>
        <w:t>(3), 440–452. https://doi.org/Doi 10.1017/S1368980012002996</w:t>
      </w:r>
    </w:p>
    <w:p w:rsidR="00EA13B0" w:rsidRPr="00EA13B0" w:rsidRDefault="00EA13B0" w:rsidP="00EA13B0">
      <w:pPr>
        <w:widowControl w:val="0"/>
        <w:autoSpaceDE w:val="0"/>
        <w:autoSpaceDN w:val="0"/>
        <w:adjustRightInd w:val="0"/>
        <w:ind w:left="480" w:hanging="480"/>
        <w:rPr>
          <w:rFonts w:cs="Times New Roman"/>
          <w:noProof/>
        </w:rPr>
      </w:pPr>
      <w:r w:rsidRPr="00EA13B0">
        <w:rPr>
          <w:rFonts w:cs="Times New Roman"/>
          <w:noProof/>
        </w:rPr>
        <w:t xml:space="preserve">Koltyn, K. F. (2000). Analgesia following exercise: a review. </w:t>
      </w:r>
      <w:r w:rsidRPr="00EA13B0">
        <w:rPr>
          <w:rFonts w:cs="Times New Roman"/>
          <w:i/>
          <w:iCs/>
          <w:noProof/>
        </w:rPr>
        <w:t>Sports Medicine (Auckland, N.Z.)</w:t>
      </w:r>
      <w:r w:rsidRPr="00EA13B0">
        <w:rPr>
          <w:rFonts w:cs="Times New Roman"/>
          <w:noProof/>
        </w:rPr>
        <w:t xml:space="preserve">, </w:t>
      </w:r>
      <w:r w:rsidRPr="00EA13B0">
        <w:rPr>
          <w:rFonts w:cs="Times New Roman"/>
          <w:i/>
          <w:iCs/>
          <w:noProof/>
        </w:rPr>
        <w:t>29</w:t>
      </w:r>
      <w:r w:rsidRPr="00EA13B0">
        <w:rPr>
          <w:rFonts w:cs="Times New Roman"/>
          <w:noProof/>
        </w:rPr>
        <w:t>(2), 85–98. https://doi.org/10.1097/SPV.0b013e3181907870</w:t>
      </w:r>
    </w:p>
    <w:p w:rsidR="00EA13B0" w:rsidRPr="00EA13B0" w:rsidRDefault="00EA13B0" w:rsidP="00EA13B0">
      <w:pPr>
        <w:widowControl w:val="0"/>
        <w:autoSpaceDE w:val="0"/>
        <w:autoSpaceDN w:val="0"/>
        <w:adjustRightInd w:val="0"/>
        <w:ind w:left="480" w:hanging="480"/>
        <w:rPr>
          <w:rFonts w:cs="Times New Roman"/>
          <w:noProof/>
        </w:rPr>
      </w:pPr>
      <w:r w:rsidRPr="00EA13B0">
        <w:rPr>
          <w:rFonts w:cs="Times New Roman"/>
          <w:noProof/>
        </w:rPr>
        <w:t xml:space="preserve">Koltyn, K. F., Brellenthin, A. G., Cook, D. B., Sehgal, N., &amp; Hillard, C. (2014). Mechanisms of exercise-induced hypoalgesia. </w:t>
      </w:r>
      <w:r w:rsidRPr="00EA13B0">
        <w:rPr>
          <w:rFonts w:cs="Times New Roman"/>
          <w:i/>
          <w:iCs/>
          <w:noProof/>
        </w:rPr>
        <w:t>Journal of Pain</w:t>
      </w:r>
      <w:r w:rsidRPr="00EA13B0">
        <w:rPr>
          <w:rFonts w:cs="Times New Roman"/>
          <w:noProof/>
        </w:rPr>
        <w:t xml:space="preserve">, </w:t>
      </w:r>
      <w:r w:rsidRPr="00EA13B0">
        <w:rPr>
          <w:rFonts w:cs="Times New Roman"/>
          <w:i/>
          <w:iCs/>
          <w:noProof/>
        </w:rPr>
        <w:t>15</w:t>
      </w:r>
      <w:r w:rsidRPr="00EA13B0">
        <w:rPr>
          <w:rFonts w:cs="Times New Roman"/>
          <w:noProof/>
        </w:rPr>
        <w:t>(12), 1294–1304. https://doi.org/10.1016/j.jpain.2014.09.006</w:t>
      </w:r>
    </w:p>
    <w:p w:rsidR="00EA13B0" w:rsidRPr="00EA13B0" w:rsidRDefault="00EA13B0" w:rsidP="00EA13B0">
      <w:pPr>
        <w:widowControl w:val="0"/>
        <w:autoSpaceDE w:val="0"/>
        <w:autoSpaceDN w:val="0"/>
        <w:adjustRightInd w:val="0"/>
        <w:ind w:left="480" w:hanging="480"/>
        <w:rPr>
          <w:rFonts w:cs="Times New Roman"/>
          <w:noProof/>
        </w:rPr>
      </w:pPr>
      <w:r w:rsidRPr="00EA13B0">
        <w:rPr>
          <w:rFonts w:cs="Times New Roman"/>
          <w:noProof/>
        </w:rPr>
        <w:t xml:space="preserve">Koltyn, K. F., Trine, M. R., Stegner,  a J., &amp; Tobar, D. a. (2001). Effect of isometric exercise on pain perception and blood pressure in men and women. </w:t>
      </w:r>
      <w:r w:rsidRPr="00EA13B0">
        <w:rPr>
          <w:rFonts w:cs="Times New Roman"/>
          <w:i/>
          <w:iCs/>
          <w:noProof/>
        </w:rPr>
        <w:t>Medicine and Science in Sports and Exercise</w:t>
      </w:r>
      <w:r w:rsidRPr="00EA13B0">
        <w:rPr>
          <w:rFonts w:cs="Times New Roman"/>
          <w:noProof/>
        </w:rPr>
        <w:t xml:space="preserve">, </w:t>
      </w:r>
      <w:r w:rsidRPr="00EA13B0">
        <w:rPr>
          <w:rFonts w:cs="Times New Roman"/>
          <w:i/>
          <w:iCs/>
          <w:noProof/>
        </w:rPr>
        <w:t>33</w:t>
      </w:r>
      <w:r w:rsidRPr="00EA13B0">
        <w:rPr>
          <w:rFonts w:cs="Times New Roman"/>
          <w:noProof/>
        </w:rPr>
        <w:t>(2), 282–90. https://doi.org/10.1097/00005768-200102000-00018</w:t>
      </w:r>
    </w:p>
    <w:p w:rsidR="00EA13B0" w:rsidRPr="00EA13B0" w:rsidRDefault="00EA13B0" w:rsidP="00EA13B0">
      <w:pPr>
        <w:widowControl w:val="0"/>
        <w:autoSpaceDE w:val="0"/>
        <w:autoSpaceDN w:val="0"/>
        <w:adjustRightInd w:val="0"/>
        <w:ind w:left="480" w:hanging="480"/>
        <w:rPr>
          <w:rFonts w:cs="Times New Roman"/>
          <w:noProof/>
        </w:rPr>
      </w:pPr>
      <w:r w:rsidRPr="00EA13B0">
        <w:rPr>
          <w:rFonts w:cs="Times New Roman"/>
          <w:noProof/>
        </w:rPr>
        <w:t xml:space="preserve">Koltyn, K. F., &amp; Umeda, M. (2007). Contralateral Attenuation of Pain After Short-Duration Submaximal Isometric Exercise. </w:t>
      </w:r>
      <w:r w:rsidRPr="00EA13B0">
        <w:rPr>
          <w:rFonts w:cs="Times New Roman"/>
          <w:i/>
          <w:iCs/>
          <w:noProof/>
        </w:rPr>
        <w:t>Journal of Pain</w:t>
      </w:r>
      <w:r w:rsidRPr="00EA13B0">
        <w:rPr>
          <w:rFonts w:cs="Times New Roman"/>
          <w:noProof/>
        </w:rPr>
        <w:t xml:space="preserve">, </w:t>
      </w:r>
      <w:r w:rsidRPr="00EA13B0">
        <w:rPr>
          <w:rFonts w:cs="Times New Roman"/>
          <w:i/>
          <w:iCs/>
          <w:noProof/>
        </w:rPr>
        <w:t>8</w:t>
      </w:r>
      <w:r w:rsidRPr="00EA13B0">
        <w:rPr>
          <w:rFonts w:cs="Times New Roman"/>
          <w:noProof/>
        </w:rPr>
        <w:t xml:space="preserve">(11), 887–892. </w:t>
      </w:r>
      <w:r w:rsidRPr="00EA13B0">
        <w:rPr>
          <w:rFonts w:cs="Times New Roman"/>
          <w:noProof/>
        </w:rPr>
        <w:lastRenderedPageBreak/>
        <w:t>https://doi.org/10.1016/j.jpain.2007.06.003</w:t>
      </w:r>
    </w:p>
    <w:p w:rsidR="00EA13B0" w:rsidRPr="00EA13B0" w:rsidRDefault="00EA13B0" w:rsidP="00EA13B0">
      <w:pPr>
        <w:widowControl w:val="0"/>
        <w:autoSpaceDE w:val="0"/>
        <w:autoSpaceDN w:val="0"/>
        <w:adjustRightInd w:val="0"/>
        <w:ind w:left="480" w:hanging="480"/>
        <w:rPr>
          <w:rFonts w:cs="Times New Roman"/>
          <w:noProof/>
        </w:rPr>
      </w:pPr>
      <w:r w:rsidRPr="00EA13B0">
        <w:rPr>
          <w:rFonts w:cs="Times New Roman"/>
          <w:noProof/>
        </w:rPr>
        <w:t xml:space="preserve">Kosek, E., &amp; Ekholm, J. (1995). Modulation of pressure pain thresholds during and following isometric contraction. </w:t>
      </w:r>
      <w:r w:rsidRPr="00EA13B0">
        <w:rPr>
          <w:rFonts w:cs="Times New Roman"/>
          <w:i/>
          <w:iCs/>
          <w:noProof/>
        </w:rPr>
        <w:t>Pain</w:t>
      </w:r>
      <w:r w:rsidRPr="00EA13B0">
        <w:rPr>
          <w:rFonts w:cs="Times New Roman"/>
          <w:noProof/>
        </w:rPr>
        <w:t xml:space="preserve">, </w:t>
      </w:r>
      <w:r w:rsidRPr="00EA13B0">
        <w:rPr>
          <w:rFonts w:cs="Times New Roman"/>
          <w:i/>
          <w:iCs/>
          <w:noProof/>
        </w:rPr>
        <w:t>61</w:t>
      </w:r>
      <w:r w:rsidRPr="00EA13B0">
        <w:rPr>
          <w:rFonts w:cs="Times New Roman"/>
          <w:noProof/>
        </w:rPr>
        <w:t>(3), 481–486. https://doi.org/10.1016/0304-3959(94)00217-3</w:t>
      </w:r>
    </w:p>
    <w:p w:rsidR="00EA13B0" w:rsidRPr="00EA13B0" w:rsidRDefault="00EA13B0" w:rsidP="00EA13B0">
      <w:pPr>
        <w:widowControl w:val="0"/>
        <w:autoSpaceDE w:val="0"/>
        <w:autoSpaceDN w:val="0"/>
        <w:adjustRightInd w:val="0"/>
        <w:ind w:left="480" w:hanging="480"/>
        <w:rPr>
          <w:rFonts w:cs="Times New Roman"/>
          <w:noProof/>
        </w:rPr>
      </w:pPr>
      <w:r w:rsidRPr="00EA13B0">
        <w:rPr>
          <w:rFonts w:cs="Times New Roman"/>
          <w:noProof/>
        </w:rPr>
        <w:t xml:space="preserve">Kosek, E., &amp; Lundberg, L. (2003). Segmental and plurisegmental modulation of pressure pain thresholds during static muscle contractions in healthy individuals. </w:t>
      </w:r>
      <w:r w:rsidRPr="00EA13B0">
        <w:rPr>
          <w:rFonts w:cs="Times New Roman"/>
          <w:i/>
          <w:iCs/>
          <w:noProof/>
        </w:rPr>
        <w:t>European Journal of Pain</w:t>
      </w:r>
      <w:r w:rsidRPr="00EA13B0">
        <w:rPr>
          <w:rFonts w:cs="Times New Roman"/>
          <w:noProof/>
        </w:rPr>
        <w:t xml:space="preserve">, </w:t>
      </w:r>
      <w:r w:rsidRPr="00EA13B0">
        <w:rPr>
          <w:rFonts w:cs="Times New Roman"/>
          <w:i/>
          <w:iCs/>
          <w:noProof/>
        </w:rPr>
        <w:t>7</w:t>
      </w:r>
      <w:r w:rsidRPr="00EA13B0">
        <w:rPr>
          <w:rFonts w:cs="Times New Roman"/>
          <w:noProof/>
        </w:rPr>
        <w:t>(3), 251–258. https://doi.org/10.1016/S1090-3801(02)00124-6</w:t>
      </w:r>
    </w:p>
    <w:p w:rsidR="00EA13B0" w:rsidRPr="00EA13B0" w:rsidRDefault="00EA13B0" w:rsidP="00EA13B0">
      <w:pPr>
        <w:widowControl w:val="0"/>
        <w:autoSpaceDE w:val="0"/>
        <w:autoSpaceDN w:val="0"/>
        <w:adjustRightInd w:val="0"/>
        <w:ind w:left="480" w:hanging="480"/>
        <w:rPr>
          <w:rFonts w:cs="Times New Roman"/>
          <w:noProof/>
        </w:rPr>
      </w:pPr>
      <w:r w:rsidRPr="00EA13B0">
        <w:rPr>
          <w:rFonts w:cs="Times New Roman"/>
          <w:noProof/>
        </w:rPr>
        <w:t xml:space="preserve">Lazarou, L., Kitsios, A., Lazarou, I., Sikaras, E., &amp; Trampas, A. (2009). Effects of Intensity of Transcutaneous Electrical Nerve Stimulation ( TENS ) on Pressure Pain Threshold and Blood Pressure in Healthy Humans. </w:t>
      </w:r>
      <w:r w:rsidRPr="00EA13B0">
        <w:rPr>
          <w:rFonts w:cs="Times New Roman"/>
          <w:i/>
          <w:iCs/>
          <w:noProof/>
        </w:rPr>
        <w:t>Clin J Pain</w:t>
      </w:r>
      <w:r w:rsidRPr="00EA13B0">
        <w:rPr>
          <w:rFonts w:cs="Times New Roman"/>
          <w:noProof/>
        </w:rPr>
        <w:t xml:space="preserve">, </w:t>
      </w:r>
      <w:r w:rsidRPr="00EA13B0">
        <w:rPr>
          <w:rFonts w:cs="Times New Roman"/>
          <w:i/>
          <w:iCs/>
          <w:noProof/>
        </w:rPr>
        <w:t>25</w:t>
      </w:r>
      <w:r w:rsidRPr="00EA13B0">
        <w:rPr>
          <w:rFonts w:cs="Times New Roman"/>
          <w:noProof/>
        </w:rPr>
        <w:t>(9), 773–780.</w:t>
      </w:r>
    </w:p>
    <w:p w:rsidR="00EA13B0" w:rsidRPr="00EA13B0" w:rsidRDefault="00EA13B0" w:rsidP="00EA13B0">
      <w:pPr>
        <w:widowControl w:val="0"/>
        <w:autoSpaceDE w:val="0"/>
        <w:autoSpaceDN w:val="0"/>
        <w:adjustRightInd w:val="0"/>
        <w:ind w:left="480" w:hanging="480"/>
        <w:rPr>
          <w:rFonts w:cs="Times New Roman"/>
          <w:noProof/>
        </w:rPr>
      </w:pPr>
      <w:r w:rsidRPr="00EA13B0">
        <w:rPr>
          <w:rFonts w:cs="Times New Roman"/>
          <w:noProof/>
        </w:rPr>
        <w:t xml:space="preserve">Lemley, K. J., Drewek, B., Hunter, S. K., &amp; Hoeger Bement, M. K. (2014). Pain relief after isometric exercise is not task-dependent in older men and women. </w:t>
      </w:r>
      <w:r w:rsidRPr="00EA13B0">
        <w:rPr>
          <w:rFonts w:cs="Times New Roman"/>
          <w:i/>
          <w:iCs/>
          <w:noProof/>
        </w:rPr>
        <w:t>Medicine and Science in Sports and Exercise</w:t>
      </w:r>
      <w:r w:rsidRPr="00EA13B0">
        <w:rPr>
          <w:rFonts w:cs="Times New Roman"/>
          <w:noProof/>
        </w:rPr>
        <w:t xml:space="preserve">, </w:t>
      </w:r>
      <w:r w:rsidRPr="00EA13B0">
        <w:rPr>
          <w:rFonts w:cs="Times New Roman"/>
          <w:i/>
          <w:iCs/>
          <w:noProof/>
        </w:rPr>
        <w:t>46</w:t>
      </w:r>
      <w:r w:rsidRPr="00EA13B0">
        <w:rPr>
          <w:rFonts w:cs="Times New Roman"/>
          <w:noProof/>
        </w:rPr>
        <w:t>(1), 185–191. https://doi.org/10.1249/MSS.0b013e3182a05de8</w:t>
      </w:r>
    </w:p>
    <w:p w:rsidR="00EA13B0" w:rsidRPr="00EA13B0" w:rsidRDefault="00EA13B0" w:rsidP="00EA13B0">
      <w:pPr>
        <w:widowControl w:val="0"/>
        <w:autoSpaceDE w:val="0"/>
        <w:autoSpaceDN w:val="0"/>
        <w:adjustRightInd w:val="0"/>
        <w:ind w:left="480" w:hanging="480"/>
        <w:rPr>
          <w:rFonts w:cs="Times New Roman"/>
          <w:noProof/>
        </w:rPr>
      </w:pPr>
      <w:r w:rsidRPr="00EA13B0">
        <w:rPr>
          <w:rFonts w:cs="Times New Roman"/>
          <w:noProof/>
        </w:rPr>
        <w:t xml:space="preserve">Lemley, K. J., Hunter, S. K., &amp; Bement, M. K. H. (2015). Conditioned pain modulation predicts exercise-induced hypoalgesia in healthy adults. </w:t>
      </w:r>
      <w:r w:rsidRPr="00EA13B0">
        <w:rPr>
          <w:rFonts w:cs="Times New Roman"/>
          <w:i/>
          <w:iCs/>
          <w:noProof/>
        </w:rPr>
        <w:t>Medicine and Science in Sports and Exercise</w:t>
      </w:r>
      <w:r w:rsidRPr="00EA13B0">
        <w:rPr>
          <w:rFonts w:cs="Times New Roman"/>
          <w:noProof/>
        </w:rPr>
        <w:t xml:space="preserve">, </w:t>
      </w:r>
      <w:r w:rsidRPr="00EA13B0">
        <w:rPr>
          <w:rFonts w:cs="Times New Roman"/>
          <w:i/>
          <w:iCs/>
          <w:noProof/>
        </w:rPr>
        <w:t>47</w:t>
      </w:r>
      <w:r w:rsidRPr="00EA13B0">
        <w:rPr>
          <w:rFonts w:cs="Times New Roman"/>
          <w:noProof/>
        </w:rPr>
        <w:t>(1), 176–184. https://doi.org/10.1249/MSS.0000000000000381</w:t>
      </w:r>
    </w:p>
    <w:p w:rsidR="00EA13B0" w:rsidRPr="00EA13B0" w:rsidRDefault="00EA13B0" w:rsidP="00EA13B0">
      <w:pPr>
        <w:widowControl w:val="0"/>
        <w:autoSpaceDE w:val="0"/>
        <w:autoSpaceDN w:val="0"/>
        <w:adjustRightInd w:val="0"/>
        <w:ind w:left="480" w:hanging="480"/>
        <w:rPr>
          <w:rFonts w:cs="Times New Roman"/>
          <w:noProof/>
        </w:rPr>
      </w:pPr>
      <w:r w:rsidRPr="00EA13B0">
        <w:rPr>
          <w:rFonts w:cs="Times New Roman"/>
          <w:noProof/>
        </w:rPr>
        <w:t xml:space="preserve">Lewis, G. N., Rice, D. A., &amp; McNair, P. J. (2012). Conditioned pain modulation in populations with chronic pain: A systematic review and meta-analysis. </w:t>
      </w:r>
      <w:r w:rsidRPr="00EA13B0">
        <w:rPr>
          <w:rFonts w:cs="Times New Roman"/>
          <w:i/>
          <w:iCs/>
          <w:noProof/>
        </w:rPr>
        <w:t>Journal of Pain</w:t>
      </w:r>
      <w:r w:rsidRPr="00EA13B0">
        <w:rPr>
          <w:rFonts w:cs="Times New Roman"/>
          <w:noProof/>
        </w:rPr>
        <w:t xml:space="preserve">, </w:t>
      </w:r>
      <w:r w:rsidRPr="00EA13B0">
        <w:rPr>
          <w:rFonts w:cs="Times New Roman"/>
          <w:i/>
          <w:iCs/>
          <w:noProof/>
        </w:rPr>
        <w:t>13</w:t>
      </w:r>
      <w:r w:rsidRPr="00EA13B0">
        <w:rPr>
          <w:rFonts w:cs="Times New Roman"/>
          <w:noProof/>
        </w:rPr>
        <w:t>(10), 936–944. https://doi.org/10.1016/j.jpain.2012.07.005</w:t>
      </w:r>
    </w:p>
    <w:p w:rsidR="00EA13B0" w:rsidRPr="00EA13B0" w:rsidRDefault="00EA13B0" w:rsidP="00EA13B0">
      <w:pPr>
        <w:widowControl w:val="0"/>
        <w:autoSpaceDE w:val="0"/>
        <w:autoSpaceDN w:val="0"/>
        <w:adjustRightInd w:val="0"/>
        <w:ind w:left="480" w:hanging="480"/>
        <w:rPr>
          <w:rFonts w:cs="Times New Roman"/>
          <w:noProof/>
        </w:rPr>
      </w:pPr>
      <w:r w:rsidRPr="00EA13B0">
        <w:rPr>
          <w:rFonts w:cs="Times New Roman"/>
          <w:noProof/>
        </w:rPr>
        <w:t xml:space="preserve">M. Nusbaum. (2009). Modulatory Projection Neurons. In </w:t>
      </w:r>
      <w:r w:rsidRPr="00EA13B0">
        <w:rPr>
          <w:rFonts w:cs="Times New Roman"/>
          <w:i/>
          <w:iCs/>
          <w:noProof/>
        </w:rPr>
        <w:t>Encyclopedia of Neuroscience</w:t>
      </w:r>
      <w:r w:rsidRPr="00EA13B0">
        <w:rPr>
          <w:rFonts w:cs="Times New Roman"/>
          <w:noProof/>
        </w:rPr>
        <w:t xml:space="preserve"> (pp. 2509–2512). https://doi.org/10.1007/978-3-540-29678-2_3678</w:t>
      </w:r>
    </w:p>
    <w:p w:rsidR="00EA13B0" w:rsidRPr="00EA13B0" w:rsidRDefault="00EA13B0" w:rsidP="00EA13B0">
      <w:pPr>
        <w:widowControl w:val="0"/>
        <w:autoSpaceDE w:val="0"/>
        <w:autoSpaceDN w:val="0"/>
        <w:adjustRightInd w:val="0"/>
        <w:ind w:left="480" w:hanging="480"/>
        <w:rPr>
          <w:rFonts w:cs="Times New Roman"/>
          <w:noProof/>
        </w:rPr>
      </w:pPr>
      <w:r w:rsidRPr="00EA13B0">
        <w:rPr>
          <w:rFonts w:cs="Times New Roman"/>
          <w:noProof/>
        </w:rPr>
        <w:t xml:space="preserve">Maffiuletti, N. A. (2010). Physiological and methodological considerations for the use of neuromuscular electrical stimulation. </w:t>
      </w:r>
      <w:r w:rsidRPr="00EA13B0">
        <w:rPr>
          <w:rFonts w:cs="Times New Roman"/>
          <w:i/>
          <w:iCs/>
          <w:noProof/>
        </w:rPr>
        <w:t>European Journal of Applied Physiology</w:t>
      </w:r>
      <w:r w:rsidRPr="00EA13B0">
        <w:rPr>
          <w:rFonts w:cs="Times New Roman"/>
          <w:noProof/>
        </w:rPr>
        <w:t xml:space="preserve">, </w:t>
      </w:r>
      <w:r w:rsidRPr="00EA13B0">
        <w:rPr>
          <w:rFonts w:cs="Times New Roman"/>
          <w:i/>
          <w:iCs/>
          <w:noProof/>
        </w:rPr>
        <w:t>110</w:t>
      </w:r>
      <w:r w:rsidRPr="00EA13B0">
        <w:rPr>
          <w:rFonts w:cs="Times New Roman"/>
          <w:noProof/>
        </w:rPr>
        <w:t>(2), 223–234. https://doi.org/10.1007/s00421-010-1502-y</w:t>
      </w:r>
    </w:p>
    <w:p w:rsidR="00EA13B0" w:rsidRPr="00EA13B0" w:rsidRDefault="00EA13B0" w:rsidP="00EA13B0">
      <w:pPr>
        <w:widowControl w:val="0"/>
        <w:autoSpaceDE w:val="0"/>
        <w:autoSpaceDN w:val="0"/>
        <w:adjustRightInd w:val="0"/>
        <w:ind w:left="480" w:hanging="480"/>
        <w:rPr>
          <w:rFonts w:cs="Times New Roman"/>
          <w:noProof/>
        </w:rPr>
      </w:pPr>
      <w:r w:rsidRPr="00EA13B0">
        <w:rPr>
          <w:rFonts w:cs="Times New Roman"/>
          <w:noProof/>
        </w:rPr>
        <w:t xml:space="preserve">Melzack, R., &amp; Wall, P. (1965). Pain mechanisms: a new theory. </w:t>
      </w:r>
      <w:r w:rsidRPr="00EA13B0">
        <w:rPr>
          <w:rFonts w:cs="Times New Roman"/>
          <w:i/>
          <w:iCs/>
          <w:noProof/>
        </w:rPr>
        <w:t>Science</w:t>
      </w:r>
      <w:r w:rsidRPr="00EA13B0">
        <w:rPr>
          <w:rFonts w:cs="Times New Roman"/>
          <w:noProof/>
        </w:rPr>
        <w:t xml:space="preserve">, </w:t>
      </w:r>
      <w:r w:rsidRPr="00EA13B0">
        <w:rPr>
          <w:rFonts w:cs="Times New Roman"/>
          <w:i/>
          <w:iCs/>
          <w:noProof/>
        </w:rPr>
        <w:t>150</w:t>
      </w:r>
      <w:r w:rsidRPr="00EA13B0">
        <w:rPr>
          <w:rFonts w:cs="Times New Roman"/>
          <w:noProof/>
        </w:rPr>
        <w:t>(3699), 971–979. https://doi.org/10.1126/science.150.3699.971</w:t>
      </w:r>
    </w:p>
    <w:p w:rsidR="00EA13B0" w:rsidRPr="00EA13B0" w:rsidRDefault="00EA13B0" w:rsidP="00EA13B0">
      <w:pPr>
        <w:widowControl w:val="0"/>
        <w:autoSpaceDE w:val="0"/>
        <w:autoSpaceDN w:val="0"/>
        <w:adjustRightInd w:val="0"/>
        <w:ind w:left="480" w:hanging="480"/>
        <w:rPr>
          <w:rFonts w:cs="Times New Roman"/>
          <w:noProof/>
        </w:rPr>
      </w:pPr>
      <w:r w:rsidRPr="00EA13B0">
        <w:rPr>
          <w:rFonts w:cs="Times New Roman"/>
          <w:noProof/>
        </w:rPr>
        <w:t xml:space="preserve">Misra, G., Paris, T. A., Archer, D. B., &amp; Coombes, S. A. (2014). Dose-response effect of isometric force production on the perception of pain. </w:t>
      </w:r>
      <w:r w:rsidRPr="00EA13B0">
        <w:rPr>
          <w:rFonts w:cs="Times New Roman"/>
          <w:i/>
          <w:iCs/>
          <w:noProof/>
        </w:rPr>
        <w:t>PLoS ONE</w:t>
      </w:r>
      <w:r w:rsidRPr="00EA13B0">
        <w:rPr>
          <w:rFonts w:cs="Times New Roman"/>
          <w:noProof/>
        </w:rPr>
        <w:t xml:space="preserve">, </w:t>
      </w:r>
      <w:r w:rsidRPr="00EA13B0">
        <w:rPr>
          <w:rFonts w:cs="Times New Roman"/>
          <w:i/>
          <w:iCs/>
          <w:noProof/>
        </w:rPr>
        <w:t>9</w:t>
      </w:r>
      <w:r w:rsidRPr="00EA13B0">
        <w:rPr>
          <w:rFonts w:cs="Times New Roman"/>
          <w:noProof/>
        </w:rPr>
        <w:t>(2). https://doi.org/10.1371/journal.pone.0088105</w:t>
      </w:r>
    </w:p>
    <w:p w:rsidR="00EA13B0" w:rsidRPr="00EA13B0" w:rsidRDefault="00EA13B0" w:rsidP="00EA13B0">
      <w:pPr>
        <w:widowControl w:val="0"/>
        <w:autoSpaceDE w:val="0"/>
        <w:autoSpaceDN w:val="0"/>
        <w:adjustRightInd w:val="0"/>
        <w:ind w:left="480" w:hanging="480"/>
        <w:rPr>
          <w:rFonts w:cs="Times New Roman"/>
          <w:noProof/>
        </w:rPr>
      </w:pPr>
      <w:r w:rsidRPr="00EA13B0">
        <w:rPr>
          <w:rFonts w:cs="Times New Roman"/>
          <w:noProof/>
        </w:rPr>
        <w:t xml:space="preserve">Moore, S. R., &amp; Shurman, J. (1997). Combined neuromuscular electrical stimulation and transcutaneous electrical nerve stimulation for treatment of chronic back pain: a double-blind, repeated measures comparison. </w:t>
      </w:r>
      <w:r w:rsidRPr="00EA13B0">
        <w:rPr>
          <w:rFonts w:cs="Times New Roman"/>
          <w:i/>
          <w:iCs/>
          <w:noProof/>
        </w:rPr>
        <w:t>Archives of Physical Medicine and Rehabilitation</w:t>
      </w:r>
      <w:r w:rsidRPr="00EA13B0">
        <w:rPr>
          <w:rFonts w:cs="Times New Roman"/>
          <w:noProof/>
        </w:rPr>
        <w:t xml:space="preserve">, </w:t>
      </w:r>
      <w:r w:rsidRPr="00EA13B0">
        <w:rPr>
          <w:rFonts w:cs="Times New Roman"/>
          <w:i/>
          <w:iCs/>
          <w:noProof/>
        </w:rPr>
        <w:t>78</w:t>
      </w:r>
      <w:r w:rsidRPr="00EA13B0">
        <w:rPr>
          <w:rFonts w:cs="Times New Roman"/>
          <w:noProof/>
        </w:rPr>
        <w:t>(January), 55–60.</w:t>
      </w:r>
    </w:p>
    <w:p w:rsidR="00033C4C" w:rsidRDefault="00033C4C" w:rsidP="00EA13B0">
      <w:pPr>
        <w:widowControl w:val="0"/>
        <w:autoSpaceDE w:val="0"/>
        <w:autoSpaceDN w:val="0"/>
        <w:adjustRightInd w:val="0"/>
        <w:ind w:left="480" w:hanging="480"/>
        <w:rPr>
          <w:rFonts w:cs="Times New Roman"/>
          <w:noProof/>
        </w:rPr>
      </w:pPr>
    </w:p>
    <w:p w:rsidR="00EA13B0" w:rsidRPr="00EA13B0" w:rsidRDefault="00EA13B0" w:rsidP="00EA13B0">
      <w:pPr>
        <w:widowControl w:val="0"/>
        <w:autoSpaceDE w:val="0"/>
        <w:autoSpaceDN w:val="0"/>
        <w:adjustRightInd w:val="0"/>
        <w:ind w:left="480" w:hanging="480"/>
        <w:rPr>
          <w:rFonts w:cs="Times New Roman"/>
          <w:noProof/>
        </w:rPr>
      </w:pPr>
      <w:r w:rsidRPr="00EA13B0">
        <w:rPr>
          <w:rFonts w:cs="Times New Roman"/>
          <w:noProof/>
        </w:rPr>
        <w:lastRenderedPageBreak/>
        <w:t xml:space="preserve">Naugle, K. M., Naugle, K. E., Fillingim, R. B., Samuels, B., Joseph, L., &amp; Iii, R. (2014). Intensity Thresholds for Aerobic Exercise – Induced Hypoalgesia. </w:t>
      </w:r>
      <w:r w:rsidRPr="00EA13B0">
        <w:rPr>
          <w:rFonts w:cs="Times New Roman"/>
          <w:i/>
          <w:iCs/>
          <w:noProof/>
        </w:rPr>
        <w:t>Med Sci Sports Exerc.</w:t>
      </w:r>
      <w:r w:rsidRPr="00EA13B0">
        <w:rPr>
          <w:rFonts w:cs="Times New Roman"/>
          <w:noProof/>
        </w:rPr>
        <w:t xml:space="preserve">, </w:t>
      </w:r>
      <w:r w:rsidRPr="00EA13B0">
        <w:rPr>
          <w:rFonts w:cs="Times New Roman"/>
          <w:i/>
          <w:iCs/>
          <w:noProof/>
        </w:rPr>
        <w:t>46</w:t>
      </w:r>
      <w:r w:rsidRPr="00EA13B0">
        <w:rPr>
          <w:rFonts w:cs="Times New Roman"/>
          <w:noProof/>
        </w:rPr>
        <w:t>(4), 817–825. https://doi.org/10.1249/MSS.0000000000000143.Intensity</w:t>
      </w:r>
    </w:p>
    <w:p w:rsidR="00EA13B0" w:rsidRPr="00EA13B0" w:rsidRDefault="00EA13B0" w:rsidP="00EA13B0">
      <w:pPr>
        <w:widowControl w:val="0"/>
        <w:autoSpaceDE w:val="0"/>
        <w:autoSpaceDN w:val="0"/>
        <w:adjustRightInd w:val="0"/>
        <w:ind w:left="480" w:hanging="480"/>
        <w:rPr>
          <w:rFonts w:cs="Times New Roman"/>
          <w:noProof/>
        </w:rPr>
      </w:pPr>
      <w:r w:rsidRPr="00EA13B0">
        <w:rPr>
          <w:rFonts w:cs="Times New Roman"/>
          <w:noProof/>
        </w:rPr>
        <w:t xml:space="preserve">Nir, R. R., &amp; Yarnitsky, D. (2015). Conditioned pain modulation. </w:t>
      </w:r>
      <w:r w:rsidRPr="00EA13B0">
        <w:rPr>
          <w:rFonts w:cs="Times New Roman"/>
          <w:i/>
          <w:iCs/>
          <w:noProof/>
        </w:rPr>
        <w:t>Current Opinion in Supportive and Palliative Care</w:t>
      </w:r>
      <w:r w:rsidRPr="00EA13B0">
        <w:rPr>
          <w:rFonts w:cs="Times New Roman"/>
          <w:noProof/>
        </w:rPr>
        <w:t xml:space="preserve">, </w:t>
      </w:r>
      <w:r w:rsidRPr="00EA13B0">
        <w:rPr>
          <w:rFonts w:cs="Times New Roman"/>
          <w:i/>
          <w:iCs/>
          <w:noProof/>
        </w:rPr>
        <w:t>9</w:t>
      </w:r>
      <w:r w:rsidRPr="00EA13B0">
        <w:rPr>
          <w:rFonts w:cs="Times New Roman"/>
          <w:noProof/>
        </w:rPr>
        <w:t>(2), 131–137. https://doi.org/10.1097/SPC.0000000000000126</w:t>
      </w:r>
    </w:p>
    <w:p w:rsidR="00EA13B0" w:rsidRPr="00EA13B0" w:rsidRDefault="00EA13B0" w:rsidP="00EA13B0">
      <w:pPr>
        <w:widowControl w:val="0"/>
        <w:autoSpaceDE w:val="0"/>
        <w:autoSpaceDN w:val="0"/>
        <w:adjustRightInd w:val="0"/>
        <w:ind w:left="480" w:hanging="480"/>
        <w:rPr>
          <w:rFonts w:cs="Times New Roman"/>
          <w:noProof/>
        </w:rPr>
      </w:pPr>
      <w:r w:rsidRPr="00EA13B0">
        <w:rPr>
          <w:rFonts w:cs="Times New Roman"/>
          <w:noProof/>
        </w:rPr>
        <w:t>O’</w:t>
      </w:r>
      <w:r w:rsidR="00B02800">
        <w:rPr>
          <w:rFonts w:cs="Times New Roman"/>
          <w:noProof/>
        </w:rPr>
        <w:t>Connor, P. J., Cook, D. B. (1999</w:t>
      </w:r>
      <w:r w:rsidRPr="00EA13B0">
        <w:rPr>
          <w:rFonts w:cs="Times New Roman"/>
          <w:noProof/>
        </w:rPr>
        <w:t>). Exercise and Pain The Neurobiology.</w:t>
      </w:r>
    </w:p>
    <w:p w:rsidR="00EA13B0" w:rsidRPr="00EA13B0" w:rsidRDefault="00EA13B0" w:rsidP="00EA13B0">
      <w:pPr>
        <w:widowControl w:val="0"/>
        <w:autoSpaceDE w:val="0"/>
        <w:autoSpaceDN w:val="0"/>
        <w:adjustRightInd w:val="0"/>
        <w:ind w:left="480" w:hanging="480"/>
        <w:rPr>
          <w:rFonts w:cs="Times New Roman"/>
          <w:noProof/>
        </w:rPr>
      </w:pPr>
      <w:r w:rsidRPr="00EA13B0">
        <w:rPr>
          <w:rFonts w:cs="Times New Roman"/>
          <w:noProof/>
        </w:rPr>
        <w:t xml:space="preserve">Ohara, P. T., Vit, J. P., &amp; Jasmin, L. (2005). Cortical modulation of pain. </w:t>
      </w:r>
      <w:r w:rsidRPr="00EA13B0">
        <w:rPr>
          <w:rFonts w:cs="Times New Roman"/>
          <w:i/>
          <w:iCs/>
          <w:noProof/>
        </w:rPr>
        <w:t>Cellular and Molecular Life Sciences</w:t>
      </w:r>
      <w:r w:rsidRPr="00EA13B0">
        <w:rPr>
          <w:rFonts w:cs="Times New Roman"/>
          <w:noProof/>
        </w:rPr>
        <w:t xml:space="preserve">, </w:t>
      </w:r>
      <w:r w:rsidRPr="00EA13B0">
        <w:rPr>
          <w:rFonts w:cs="Times New Roman"/>
          <w:i/>
          <w:iCs/>
          <w:noProof/>
        </w:rPr>
        <w:t>62</w:t>
      </w:r>
      <w:r w:rsidRPr="00EA13B0">
        <w:rPr>
          <w:rFonts w:cs="Times New Roman"/>
          <w:noProof/>
        </w:rPr>
        <w:t>(1), 44–52. https://doi.org/10.1007/s00018-004-4283-9</w:t>
      </w:r>
    </w:p>
    <w:p w:rsidR="00EA13B0" w:rsidRPr="00EA13B0" w:rsidRDefault="00EA13B0" w:rsidP="00EA13B0">
      <w:pPr>
        <w:widowControl w:val="0"/>
        <w:autoSpaceDE w:val="0"/>
        <w:autoSpaceDN w:val="0"/>
        <w:adjustRightInd w:val="0"/>
        <w:ind w:left="480" w:hanging="480"/>
        <w:rPr>
          <w:rFonts w:cs="Times New Roman"/>
          <w:noProof/>
        </w:rPr>
      </w:pPr>
      <w:r w:rsidRPr="00EA13B0">
        <w:rPr>
          <w:rFonts w:cs="Times New Roman"/>
          <w:noProof/>
        </w:rPr>
        <w:t xml:space="preserve">Sjolund, B., Terenius, L., &amp; Eriksson, M. (1977). Increased crebrospinal fluid levels of endorphins after elcetroacupuncture. </w:t>
      </w:r>
      <w:r w:rsidRPr="00EA13B0">
        <w:rPr>
          <w:rFonts w:cs="Times New Roman"/>
          <w:i/>
          <w:iCs/>
          <w:noProof/>
        </w:rPr>
        <w:t>Acta Physiolog Scand</w:t>
      </w:r>
      <w:r w:rsidRPr="00EA13B0">
        <w:rPr>
          <w:rFonts w:cs="Times New Roman"/>
          <w:noProof/>
        </w:rPr>
        <w:t xml:space="preserve">, </w:t>
      </w:r>
      <w:r w:rsidRPr="00EA13B0">
        <w:rPr>
          <w:rFonts w:cs="Times New Roman"/>
          <w:i/>
          <w:iCs/>
          <w:noProof/>
        </w:rPr>
        <w:t>100</w:t>
      </w:r>
      <w:r w:rsidRPr="00EA13B0">
        <w:rPr>
          <w:rFonts w:cs="Times New Roman"/>
          <w:noProof/>
        </w:rPr>
        <w:t>, 372–382.</w:t>
      </w:r>
    </w:p>
    <w:p w:rsidR="00EA13B0" w:rsidRPr="00EA13B0" w:rsidRDefault="00EA13B0" w:rsidP="00EA13B0">
      <w:pPr>
        <w:widowControl w:val="0"/>
        <w:autoSpaceDE w:val="0"/>
        <w:autoSpaceDN w:val="0"/>
        <w:adjustRightInd w:val="0"/>
        <w:ind w:left="480" w:hanging="480"/>
        <w:rPr>
          <w:rFonts w:cs="Times New Roman"/>
          <w:noProof/>
        </w:rPr>
      </w:pPr>
      <w:r w:rsidRPr="00EA13B0">
        <w:rPr>
          <w:rFonts w:cs="Times New Roman"/>
          <w:noProof/>
        </w:rPr>
        <w:t xml:space="preserve">Substance Abuse and Mental Health Services Administration, C. for B. H. S. and Q. (2013). </w:t>
      </w:r>
      <w:r w:rsidRPr="00EA13B0">
        <w:rPr>
          <w:rFonts w:cs="Times New Roman"/>
          <w:i/>
          <w:iCs/>
          <w:noProof/>
        </w:rPr>
        <w:t>Treatment Episode Data Set (TEDS). 2001-2011. National Admissions to Substance Abuse Treatment Services.</w:t>
      </w:r>
      <w:r w:rsidRPr="00EA13B0">
        <w:rPr>
          <w:rFonts w:cs="Times New Roman"/>
          <w:noProof/>
        </w:rPr>
        <w:t xml:space="preserve"> </w:t>
      </w:r>
      <w:r w:rsidRPr="00EA13B0">
        <w:rPr>
          <w:rFonts w:cs="Times New Roman"/>
          <w:i/>
          <w:iCs/>
          <w:noProof/>
        </w:rPr>
        <w:t>HHS Publication No. (SMA) 13-4772. Rockville, MD: Substance Abuse and Mental Health Services Administration</w:t>
      </w:r>
      <w:r w:rsidRPr="00EA13B0">
        <w:rPr>
          <w:rFonts w:cs="Times New Roman"/>
          <w:noProof/>
        </w:rPr>
        <w:t xml:space="preserve"> (Vol. BHSIS Seri).</w:t>
      </w:r>
    </w:p>
    <w:p w:rsidR="00EA13B0" w:rsidRPr="00EA13B0" w:rsidRDefault="00EA13B0" w:rsidP="00EA13B0">
      <w:pPr>
        <w:widowControl w:val="0"/>
        <w:autoSpaceDE w:val="0"/>
        <w:autoSpaceDN w:val="0"/>
        <w:adjustRightInd w:val="0"/>
        <w:ind w:left="480" w:hanging="480"/>
        <w:rPr>
          <w:rFonts w:cs="Times New Roman"/>
          <w:noProof/>
        </w:rPr>
      </w:pPr>
      <w:r w:rsidRPr="00EA13B0">
        <w:rPr>
          <w:rFonts w:cs="Times New Roman"/>
          <w:noProof/>
        </w:rPr>
        <w:t xml:space="preserve">Thorén, P., Floras, J. S., Hoffmann, P., &amp; Seals, D. R. (1990). Endorphins and exercise: physiological mechanisms and clinical implications. </w:t>
      </w:r>
      <w:r w:rsidRPr="00EA13B0">
        <w:rPr>
          <w:rFonts w:cs="Times New Roman"/>
          <w:i/>
          <w:iCs/>
          <w:noProof/>
        </w:rPr>
        <w:t>Medicine and Science in Sports and Exercise</w:t>
      </w:r>
      <w:r w:rsidRPr="00EA13B0">
        <w:rPr>
          <w:rFonts w:cs="Times New Roman"/>
          <w:noProof/>
        </w:rPr>
        <w:t xml:space="preserve">, </w:t>
      </w:r>
      <w:r w:rsidRPr="00EA13B0">
        <w:rPr>
          <w:rFonts w:cs="Times New Roman"/>
          <w:i/>
          <w:iCs/>
          <w:noProof/>
        </w:rPr>
        <w:t>22</w:t>
      </w:r>
      <w:r w:rsidRPr="00EA13B0">
        <w:rPr>
          <w:rFonts w:cs="Times New Roman"/>
          <w:noProof/>
        </w:rPr>
        <w:t>(4), 417–428.</w:t>
      </w:r>
    </w:p>
    <w:p w:rsidR="00EA13B0" w:rsidRPr="00EA13B0" w:rsidRDefault="00EA13B0" w:rsidP="00EA13B0">
      <w:pPr>
        <w:widowControl w:val="0"/>
        <w:autoSpaceDE w:val="0"/>
        <w:autoSpaceDN w:val="0"/>
        <w:adjustRightInd w:val="0"/>
        <w:ind w:left="480" w:hanging="480"/>
        <w:rPr>
          <w:rFonts w:cs="Times New Roman"/>
          <w:noProof/>
        </w:rPr>
      </w:pPr>
      <w:r w:rsidRPr="00EA13B0">
        <w:rPr>
          <w:rFonts w:cs="Times New Roman"/>
          <w:noProof/>
        </w:rPr>
        <w:t xml:space="preserve">Villemure, C., &amp; Bushnell, M. C. (2002). Cognitive modulation of pain: How do attention and emotion influence pain processing? </w:t>
      </w:r>
      <w:r w:rsidRPr="00EA13B0">
        <w:rPr>
          <w:rFonts w:cs="Times New Roman"/>
          <w:i/>
          <w:iCs/>
          <w:noProof/>
        </w:rPr>
        <w:t>Pain</w:t>
      </w:r>
      <w:r w:rsidRPr="00EA13B0">
        <w:rPr>
          <w:rFonts w:cs="Times New Roman"/>
          <w:noProof/>
        </w:rPr>
        <w:t xml:space="preserve">, </w:t>
      </w:r>
      <w:r w:rsidRPr="00EA13B0">
        <w:rPr>
          <w:rFonts w:cs="Times New Roman"/>
          <w:i/>
          <w:iCs/>
          <w:noProof/>
        </w:rPr>
        <w:t>95</w:t>
      </w:r>
      <w:r w:rsidRPr="00EA13B0">
        <w:rPr>
          <w:rFonts w:cs="Times New Roman"/>
          <w:noProof/>
        </w:rPr>
        <w:t>(3), 195–199. https://doi.org/10.1016/S0304-3959(02)00007-6</w:t>
      </w:r>
    </w:p>
    <w:p w:rsidR="00EA13B0" w:rsidRPr="00EA13B0" w:rsidRDefault="00EA13B0" w:rsidP="00EA13B0">
      <w:pPr>
        <w:widowControl w:val="0"/>
        <w:autoSpaceDE w:val="0"/>
        <w:autoSpaceDN w:val="0"/>
        <w:adjustRightInd w:val="0"/>
        <w:rPr>
          <w:rFonts w:ascii="Calibri" w:eastAsia="Calibri" w:hAnsi="Calibri" w:cs="Times New Roman"/>
          <w:sz w:val="22"/>
          <w:szCs w:val="22"/>
        </w:rPr>
      </w:pPr>
      <w:r w:rsidRPr="00EA13B0">
        <w:rPr>
          <w:rFonts w:ascii="Calibri" w:eastAsia="Calibri" w:hAnsi="Calibri" w:cs="Times New Roman"/>
          <w:sz w:val="22"/>
          <w:szCs w:val="22"/>
        </w:rPr>
        <w:fldChar w:fldCharType="end"/>
      </w:r>
    </w:p>
    <w:p w:rsidR="00EA13B0" w:rsidRPr="00EA13B0" w:rsidRDefault="00EA13B0" w:rsidP="00EA13B0">
      <w:pPr>
        <w:widowControl w:val="0"/>
        <w:autoSpaceDE w:val="0"/>
        <w:autoSpaceDN w:val="0"/>
        <w:adjustRightInd w:val="0"/>
        <w:ind w:left="480" w:hanging="480"/>
        <w:rPr>
          <w:rFonts w:ascii="Calibri" w:eastAsia="Calibri" w:hAnsi="Calibri" w:cs="Times New Roman"/>
          <w:sz w:val="22"/>
          <w:szCs w:val="22"/>
        </w:rPr>
      </w:pPr>
    </w:p>
    <w:p w:rsidR="00EA13B0" w:rsidRPr="00EA13B0" w:rsidRDefault="00EA13B0" w:rsidP="00EA13B0">
      <w:pPr>
        <w:widowControl w:val="0"/>
        <w:autoSpaceDE w:val="0"/>
        <w:autoSpaceDN w:val="0"/>
        <w:adjustRightInd w:val="0"/>
        <w:ind w:left="480" w:hanging="480"/>
        <w:rPr>
          <w:rFonts w:ascii="Calibri" w:eastAsia="Calibri" w:hAnsi="Calibri" w:cs="Times New Roman"/>
          <w:sz w:val="22"/>
          <w:szCs w:val="22"/>
        </w:rPr>
      </w:pPr>
    </w:p>
    <w:p w:rsidR="00EA13B0" w:rsidRPr="00EA13B0" w:rsidRDefault="00EA13B0" w:rsidP="00EA13B0">
      <w:pPr>
        <w:widowControl w:val="0"/>
        <w:autoSpaceDE w:val="0"/>
        <w:autoSpaceDN w:val="0"/>
        <w:adjustRightInd w:val="0"/>
        <w:ind w:left="480" w:hanging="480"/>
        <w:rPr>
          <w:rFonts w:ascii="Calibri" w:eastAsia="Calibri" w:hAnsi="Calibri" w:cs="Times New Roman"/>
          <w:sz w:val="22"/>
          <w:szCs w:val="22"/>
        </w:rPr>
      </w:pPr>
    </w:p>
    <w:p w:rsidR="00EA13B0" w:rsidRPr="00EA13B0" w:rsidRDefault="00EA13B0" w:rsidP="00EA13B0">
      <w:pPr>
        <w:widowControl w:val="0"/>
        <w:autoSpaceDE w:val="0"/>
        <w:autoSpaceDN w:val="0"/>
        <w:adjustRightInd w:val="0"/>
        <w:ind w:left="480" w:hanging="480"/>
        <w:rPr>
          <w:rFonts w:ascii="Calibri" w:eastAsia="Calibri" w:hAnsi="Calibri" w:cs="Times New Roman"/>
          <w:sz w:val="22"/>
          <w:szCs w:val="22"/>
        </w:rPr>
      </w:pPr>
    </w:p>
    <w:p w:rsidR="00EA13B0" w:rsidRPr="00EA13B0" w:rsidRDefault="00EA13B0" w:rsidP="00EA13B0">
      <w:pPr>
        <w:widowControl w:val="0"/>
        <w:autoSpaceDE w:val="0"/>
        <w:autoSpaceDN w:val="0"/>
        <w:adjustRightInd w:val="0"/>
        <w:ind w:left="480" w:hanging="480"/>
        <w:rPr>
          <w:rFonts w:ascii="Calibri" w:eastAsia="Calibri" w:hAnsi="Calibri" w:cs="Times New Roman"/>
          <w:sz w:val="22"/>
          <w:szCs w:val="22"/>
        </w:rPr>
      </w:pPr>
    </w:p>
    <w:p w:rsidR="00EA13B0" w:rsidRPr="00EA13B0" w:rsidRDefault="00EA13B0" w:rsidP="00EA13B0">
      <w:pPr>
        <w:widowControl w:val="0"/>
        <w:autoSpaceDE w:val="0"/>
        <w:autoSpaceDN w:val="0"/>
        <w:adjustRightInd w:val="0"/>
        <w:ind w:left="480" w:hanging="480"/>
        <w:rPr>
          <w:rFonts w:ascii="Calibri" w:eastAsia="Calibri" w:hAnsi="Calibri" w:cs="Times New Roman"/>
          <w:sz w:val="22"/>
          <w:szCs w:val="22"/>
        </w:rPr>
      </w:pPr>
    </w:p>
    <w:p w:rsidR="00EA13B0" w:rsidRPr="00EA13B0" w:rsidRDefault="00EA13B0" w:rsidP="00EA13B0">
      <w:pPr>
        <w:widowControl w:val="0"/>
        <w:autoSpaceDE w:val="0"/>
        <w:autoSpaceDN w:val="0"/>
        <w:adjustRightInd w:val="0"/>
        <w:ind w:left="480" w:hanging="480"/>
        <w:rPr>
          <w:rFonts w:ascii="Calibri" w:eastAsia="Calibri" w:hAnsi="Calibri" w:cs="Times New Roman"/>
          <w:sz w:val="22"/>
          <w:szCs w:val="22"/>
        </w:rPr>
      </w:pPr>
    </w:p>
    <w:p w:rsidR="00EA13B0" w:rsidRPr="00EA13B0" w:rsidRDefault="00EA13B0" w:rsidP="00EA13B0">
      <w:pPr>
        <w:widowControl w:val="0"/>
        <w:autoSpaceDE w:val="0"/>
        <w:autoSpaceDN w:val="0"/>
        <w:adjustRightInd w:val="0"/>
        <w:ind w:left="480" w:hanging="480"/>
        <w:rPr>
          <w:rFonts w:ascii="Calibri" w:eastAsia="Calibri" w:hAnsi="Calibri" w:cs="Times New Roman"/>
          <w:sz w:val="22"/>
          <w:szCs w:val="22"/>
        </w:rPr>
      </w:pPr>
    </w:p>
    <w:p w:rsidR="00EA13B0" w:rsidRPr="00EA13B0" w:rsidRDefault="00EA13B0" w:rsidP="00EA13B0">
      <w:pPr>
        <w:widowControl w:val="0"/>
        <w:autoSpaceDE w:val="0"/>
        <w:autoSpaceDN w:val="0"/>
        <w:adjustRightInd w:val="0"/>
        <w:ind w:left="480" w:hanging="480"/>
        <w:rPr>
          <w:rFonts w:ascii="Calibri" w:eastAsia="Calibri" w:hAnsi="Calibri" w:cs="Times New Roman"/>
          <w:sz w:val="22"/>
          <w:szCs w:val="22"/>
        </w:rPr>
      </w:pPr>
    </w:p>
    <w:p w:rsidR="00EA13B0" w:rsidRPr="00EA13B0" w:rsidRDefault="00EA13B0" w:rsidP="00EA13B0">
      <w:pPr>
        <w:widowControl w:val="0"/>
        <w:autoSpaceDE w:val="0"/>
        <w:autoSpaceDN w:val="0"/>
        <w:adjustRightInd w:val="0"/>
        <w:ind w:left="480" w:hanging="480"/>
        <w:rPr>
          <w:rFonts w:ascii="Calibri" w:eastAsia="Calibri" w:hAnsi="Calibri" w:cs="Times New Roman"/>
          <w:sz w:val="22"/>
          <w:szCs w:val="22"/>
        </w:rPr>
      </w:pPr>
    </w:p>
    <w:p w:rsidR="00EA13B0" w:rsidRPr="00EA13B0" w:rsidRDefault="00EA13B0" w:rsidP="00326BDE">
      <w:pPr>
        <w:widowControl w:val="0"/>
        <w:autoSpaceDE w:val="0"/>
        <w:autoSpaceDN w:val="0"/>
        <w:adjustRightInd w:val="0"/>
        <w:jc w:val="center"/>
        <w:rPr>
          <w:rFonts w:asciiTheme="majorHAnsi" w:eastAsia="Calibri" w:hAnsiTheme="majorHAnsi" w:cstheme="majorHAnsi"/>
          <w:b/>
        </w:rPr>
      </w:pPr>
      <w:r w:rsidRPr="00EA13B0">
        <w:rPr>
          <w:rFonts w:asciiTheme="majorHAnsi" w:eastAsia="Calibri" w:hAnsiTheme="majorHAnsi" w:cstheme="majorHAnsi"/>
          <w:b/>
        </w:rPr>
        <w:lastRenderedPageBreak/>
        <w:t>APPENDIX A: IRB APPROVAL LETTER</w:t>
      </w:r>
    </w:p>
    <w:p w:rsidR="00EA13B0" w:rsidRPr="00EA13B0" w:rsidRDefault="00EA13B0" w:rsidP="00EA13B0">
      <w:pPr>
        <w:widowControl w:val="0"/>
        <w:autoSpaceDE w:val="0"/>
        <w:autoSpaceDN w:val="0"/>
        <w:adjustRightInd w:val="0"/>
        <w:ind w:left="480" w:hanging="480"/>
        <w:rPr>
          <w:rFonts w:asciiTheme="majorHAnsi" w:eastAsia="Calibri" w:hAnsiTheme="majorHAnsi" w:cstheme="majorHAnsi"/>
        </w:rPr>
      </w:pPr>
      <w:r w:rsidRPr="00EA13B0">
        <w:rPr>
          <w:rFonts w:asciiTheme="majorHAnsi" w:eastAsia="Calibri" w:hAnsiTheme="majorHAnsi" w:cstheme="majorHAnsi"/>
          <w:noProof/>
        </w:rPr>
        <w:drawing>
          <wp:inline distT="0" distB="0" distL="0" distR="0" wp14:anchorId="3B7E3B31" wp14:editId="74B1A9A1">
            <wp:extent cx="5394960" cy="7003415"/>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utcome letter.JPG"/>
                    <pic:cNvPicPr/>
                  </pic:nvPicPr>
                  <pic:blipFill>
                    <a:blip r:embed="rId17">
                      <a:extLst>
                        <a:ext uri="{28A0092B-C50C-407E-A947-70E740481C1C}">
                          <a14:useLocalDpi xmlns:a14="http://schemas.microsoft.com/office/drawing/2010/main" val="0"/>
                        </a:ext>
                      </a:extLst>
                    </a:blip>
                    <a:stretch>
                      <a:fillRect/>
                    </a:stretch>
                  </pic:blipFill>
                  <pic:spPr>
                    <a:xfrm>
                      <a:off x="0" y="0"/>
                      <a:ext cx="5394960" cy="7003415"/>
                    </a:xfrm>
                    <a:prstGeom prst="rect">
                      <a:avLst/>
                    </a:prstGeom>
                  </pic:spPr>
                </pic:pic>
              </a:graphicData>
            </a:graphic>
          </wp:inline>
        </w:drawing>
      </w:r>
    </w:p>
    <w:p w:rsidR="00EA13B0" w:rsidRPr="00EA13B0" w:rsidRDefault="00EA13B0" w:rsidP="00EA13B0">
      <w:pPr>
        <w:widowControl w:val="0"/>
        <w:autoSpaceDE w:val="0"/>
        <w:autoSpaceDN w:val="0"/>
        <w:adjustRightInd w:val="0"/>
        <w:ind w:left="480" w:hanging="480"/>
        <w:rPr>
          <w:rFonts w:asciiTheme="majorHAnsi" w:eastAsia="Calibri" w:hAnsiTheme="majorHAnsi" w:cstheme="majorHAnsi"/>
        </w:rPr>
      </w:pPr>
    </w:p>
    <w:p w:rsidR="00EA13B0" w:rsidRPr="00EA13B0" w:rsidRDefault="00EA13B0" w:rsidP="00EA13B0">
      <w:pPr>
        <w:widowControl w:val="0"/>
        <w:autoSpaceDE w:val="0"/>
        <w:autoSpaceDN w:val="0"/>
        <w:adjustRightInd w:val="0"/>
        <w:ind w:left="480" w:hanging="480"/>
        <w:rPr>
          <w:rFonts w:asciiTheme="majorHAnsi" w:eastAsia="Calibri" w:hAnsiTheme="majorHAnsi" w:cstheme="majorHAnsi"/>
        </w:rPr>
      </w:pPr>
    </w:p>
    <w:p w:rsidR="00EA13B0" w:rsidRPr="00EA13B0" w:rsidRDefault="00EA13B0" w:rsidP="00EA13B0">
      <w:pPr>
        <w:widowControl w:val="0"/>
        <w:autoSpaceDE w:val="0"/>
        <w:autoSpaceDN w:val="0"/>
        <w:adjustRightInd w:val="0"/>
        <w:ind w:left="480" w:hanging="480"/>
        <w:rPr>
          <w:rFonts w:asciiTheme="majorHAnsi" w:eastAsia="Calibri" w:hAnsiTheme="majorHAnsi" w:cstheme="majorHAnsi"/>
        </w:rPr>
      </w:pPr>
    </w:p>
    <w:p w:rsidR="00EA13B0" w:rsidRPr="00EA13B0" w:rsidRDefault="00EA13B0" w:rsidP="00326BDE">
      <w:pPr>
        <w:widowControl w:val="0"/>
        <w:autoSpaceDE w:val="0"/>
        <w:autoSpaceDN w:val="0"/>
        <w:adjustRightInd w:val="0"/>
        <w:ind w:left="480" w:hanging="480"/>
        <w:jc w:val="center"/>
        <w:rPr>
          <w:rFonts w:asciiTheme="majorHAnsi" w:eastAsia="Calibri" w:hAnsiTheme="majorHAnsi" w:cstheme="majorHAnsi"/>
          <w:b/>
        </w:rPr>
      </w:pPr>
      <w:r w:rsidRPr="00EA13B0">
        <w:rPr>
          <w:rFonts w:asciiTheme="majorHAnsi" w:eastAsia="Calibri" w:hAnsiTheme="majorHAnsi" w:cstheme="majorHAnsi"/>
          <w:b/>
        </w:rPr>
        <w:lastRenderedPageBreak/>
        <w:t>APPENDIX B: INFORMED CONSENT</w:t>
      </w:r>
    </w:p>
    <w:p w:rsidR="00EA13B0" w:rsidRPr="00EA13B0" w:rsidRDefault="00EA13B0" w:rsidP="00EA13B0">
      <w:pPr>
        <w:jc w:val="center"/>
        <w:rPr>
          <w:rFonts w:ascii="Arial" w:hAnsi="Arial"/>
        </w:rPr>
      </w:pPr>
      <w:r w:rsidRPr="00EA13B0">
        <w:rPr>
          <w:rFonts w:ascii="Arial" w:hAnsi="Arial"/>
          <w:b/>
        </w:rPr>
        <w:t xml:space="preserve">Signed Consent to Participate in Research </w:t>
      </w:r>
    </w:p>
    <w:p w:rsidR="00EA13B0" w:rsidRPr="00EA13B0" w:rsidRDefault="00EA13B0" w:rsidP="00EA13B0">
      <w:pPr>
        <w:widowControl w:val="0"/>
        <w:spacing w:after="120"/>
        <w:rPr>
          <w:rFonts w:ascii="Arial" w:hAnsi="Arial"/>
          <w:b/>
        </w:rPr>
      </w:pPr>
    </w:p>
    <w:p w:rsidR="00EA13B0" w:rsidRPr="00EA13B0" w:rsidRDefault="00EA13B0" w:rsidP="00EA13B0">
      <w:pPr>
        <w:widowControl w:val="0"/>
        <w:spacing w:after="120"/>
        <w:rPr>
          <w:rFonts w:ascii="Arial" w:hAnsi="Arial"/>
          <w:b/>
        </w:rPr>
      </w:pPr>
      <w:r w:rsidRPr="00EA13B0">
        <w:rPr>
          <w:rFonts w:ascii="Arial" w:hAnsi="Arial"/>
          <w:b/>
        </w:rPr>
        <w:t>Would you like to be involved in research at the University of Oklahoma?</w:t>
      </w:r>
    </w:p>
    <w:p w:rsidR="00EA13B0" w:rsidRPr="00EA13B0" w:rsidRDefault="00EA13B0" w:rsidP="00EA13B0">
      <w:pPr>
        <w:widowControl w:val="0"/>
        <w:spacing w:after="120"/>
        <w:rPr>
          <w:rFonts w:ascii="Arial" w:hAnsi="Arial"/>
        </w:rPr>
      </w:pPr>
      <w:r w:rsidRPr="00EA13B0">
        <w:rPr>
          <w:rFonts w:ascii="Arial" w:hAnsi="Arial"/>
        </w:rPr>
        <w:t>I am Alwyn Quarshie I am a student in Dr. Chris Black’s Sensory and Muscle Function Lab in the Health and Exercise Department. We invite you to participate in our research project entitled “</w:t>
      </w:r>
      <w:r w:rsidRPr="00EA13B0">
        <w:rPr>
          <w:rFonts w:ascii="Arial" w:hAnsi="Arial"/>
          <w:iCs/>
        </w:rPr>
        <w:t>The Effects of Transcutaneous Electrical Nerve Stimulation and Isometric Exercise on Pain Perception Prior to and Following an Acute Bout of Exercise</w:t>
      </w:r>
      <w:r w:rsidRPr="00EA13B0">
        <w:rPr>
          <w:rFonts w:ascii="Arial" w:hAnsi="Arial"/>
        </w:rPr>
        <w:t>.” This research is being conducted at University of Oklahoma Norman Campus. You were selected as a possible participant because you are a healthy female between the ages of 18 – 30 with no known cardiovascular or neurological diseases and you are free from any lower body injuries. You must be at least 18 years of age to participate in this study.</w:t>
      </w:r>
    </w:p>
    <w:p w:rsidR="00EA13B0" w:rsidRPr="00EA13B0" w:rsidRDefault="00EA13B0" w:rsidP="00EA13B0">
      <w:pPr>
        <w:widowControl w:val="0"/>
        <w:spacing w:after="120"/>
        <w:rPr>
          <w:rFonts w:ascii="Arial" w:hAnsi="Arial"/>
          <w:b/>
          <w:u w:val="single"/>
        </w:rPr>
      </w:pPr>
      <w:r w:rsidRPr="00EA13B0">
        <w:rPr>
          <w:rFonts w:ascii="Arial" w:hAnsi="Arial"/>
          <w:b/>
          <w:u w:val="single"/>
        </w:rPr>
        <w:t>Please read this document and contact me to ask any questions that you may have BEFORE agreeing to take part in my research.</w:t>
      </w:r>
    </w:p>
    <w:p w:rsidR="00EA13B0" w:rsidRPr="00EA13B0" w:rsidRDefault="00EA13B0" w:rsidP="00EA13B0">
      <w:pPr>
        <w:widowControl w:val="0"/>
        <w:spacing w:after="120"/>
        <w:rPr>
          <w:rFonts w:ascii="Arial" w:hAnsi="Arial"/>
        </w:rPr>
      </w:pPr>
      <w:r w:rsidRPr="00EA13B0">
        <w:rPr>
          <w:rFonts w:ascii="Arial" w:hAnsi="Arial"/>
          <w:b/>
        </w:rPr>
        <w:t>What is the purpose of this research?</w:t>
      </w:r>
      <w:r w:rsidRPr="00EA13B0">
        <w:rPr>
          <w:rFonts w:ascii="Arial" w:hAnsi="Arial"/>
        </w:rPr>
        <w:t xml:space="preserve"> The purpose of this research is to explore the effects of electrical stimulation and isometric exercise on perception of pain.</w:t>
      </w:r>
    </w:p>
    <w:p w:rsidR="00EA13B0" w:rsidRPr="00EA13B0" w:rsidRDefault="00EA13B0" w:rsidP="00EA13B0">
      <w:pPr>
        <w:spacing w:after="120"/>
        <w:rPr>
          <w:rFonts w:ascii="Arial" w:hAnsi="Arial"/>
        </w:rPr>
      </w:pPr>
      <w:r w:rsidRPr="00EA13B0">
        <w:rPr>
          <w:rFonts w:ascii="Arial" w:hAnsi="Arial"/>
          <w:b/>
        </w:rPr>
        <w:t>How many participants will be in this research?</w:t>
      </w:r>
      <w:r w:rsidRPr="00EA13B0">
        <w:rPr>
          <w:rFonts w:ascii="Arial" w:hAnsi="Arial"/>
        </w:rPr>
        <w:t xml:space="preserve"> About 30 people will take part in this research.</w:t>
      </w:r>
    </w:p>
    <w:p w:rsidR="00EA13B0" w:rsidRPr="00EA13B0" w:rsidRDefault="00EA13B0" w:rsidP="00EA13B0">
      <w:pPr>
        <w:spacing w:after="120"/>
        <w:rPr>
          <w:rFonts w:ascii="Arial" w:hAnsi="Arial"/>
        </w:rPr>
      </w:pPr>
      <w:r w:rsidRPr="00EA13B0">
        <w:rPr>
          <w:rFonts w:ascii="Arial" w:hAnsi="Arial"/>
          <w:b/>
        </w:rPr>
        <w:t>What will I be asked to do?</w:t>
      </w:r>
      <w:r w:rsidRPr="00EA13B0">
        <w:rPr>
          <w:rFonts w:ascii="Arial" w:hAnsi="Arial"/>
        </w:rPr>
        <w:t xml:space="preserve"> If you agree to be in this research, you will be asked to visit the sensory and muscle function lab at the University of Oklahoma Norman campus on 6 separate occasions separated by at least 12 hours.</w:t>
      </w:r>
    </w:p>
    <w:p w:rsidR="00EA13B0" w:rsidRPr="00EA13B0" w:rsidRDefault="00EA13B0" w:rsidP="00EA13B0">
      <w:pPr>
        <w:spacing w:after="120"/>
        <w:rPr>
          <w:rFonts w:ascii="Arial" w:hAnsi="Arial"/>
        </w:rPr>
      </w:pPr>
      <w:r w:rsidRPr="00EA13B0">
        <w:rPr>
          <w:rFonts w:ascii="Arial" w:hAnsi="Arial"/>
          <w:b/>
          <w:u w:val="single"/>
        </w:rPr>
        <w:t>Visit 1</w:t>
      </w:r>
    </w:p>
    <w:p w:rsidR="00EA13B0" w:rsidRPr="00EA13B0" w:rsidRDefault="00EA13B0" w:rsidP="00EA13B0">
      <w:pPr>
        <w:spacing w:after="120"/>
        <w:rPr>
          <w:rFonts w:ascii="Arial" w:hAnsi="Arial"/>
        </w:rPr>
      </w:pPr>
      <w:r w:rsidRPr="00EA13B0">
        <w:rPr>
          <w:rFonts w:ascii="Arial" w:hAnsi="Arial"/>
        </w:rPr>
        <w:t>During familiarization you will practice doing isometric leg extension exercises using maximal effort (MVC). Isometric leg extension involves kicking as hard as you can against an immovable object. You will also experience a pressure pain protocol which involves using a device that applies pressure to your thigh. You will then practice an isometric leg extension task at 25% of your MVC held for duration of 3 minutes. You will then experience a current determination protocol intended to determine the amount of electrical stimulation needed to cause a leg extension at 20-25% of your highest maximal force without voluntary contribution from the brain. During this visit, resting blood pressure measurements will be taken in order to establish a baseline.</w:t>
      </w:r>
    </w:p>
    <w:p w:rsidR="00EA13B0" w:rsidRPr="00EA13B0" w:rsidRDefault="00EA13B0" w:rsidP="00EA13B0">
      <w:pPr>
        <w:rPr>
          <w:rFonts w:ascii="Arial" w:hAnsi="Arial"/>
          <w:b/>
          <w:bCs/>
          <w:u w:val="single"/>
        </w:rPr>
      </w:pPr>
    </w:p>
    <w:p w:rsidR="00EA13B0" w:rsidRPr="00EA13B0" w:rsidRDefault="00EA13B0" w:rsidP="00EA13B0">
      <w:pPr>
        <w:rPr>
          <w:rFonts w:ascii="Arial" w:hAnsi="Arial"/>
        </w:rPr>
      </w:pPr>
      <w:r w:rsidRPr="00EA13B0">
        <w:rPr>
          <w:rFonts w:ascii="Arial" w:hAnsi="Arial"/>
          <w:b/>
          <w:bCs/>
          <w:u w:val="single"/>
        </w:rPr>
        <w:t>Visit 2</w:t>
      </w:r>
    </w:p>
    <w:p w:rsidR="00EA13B0" w:rsidRPr="00EA13B0" w:rsidRDefault="00EA13B0" w:rsidP="00EA13B0">
      <w:pPr>
        <w:rPr>
          <w:rFonts w:ascii="Arial" w:hAnsi="Arial"/>
        </w:rPr>
      </w:pPr>
      <w:r w:rsidRPr="00EA13B0">
        <w:rPr>
          <w:rFonts w:ascii="Arial" w:hAnsi="Arial"/>
        </w:rPr>
        <w:t xml:space="preserve">During </w:t>
      </w:r>
      <w:r w:rsidRPr="00EA13B0">
        <w:rPr>
          <w:rFonts w:ascii="Arial" w:hAnsi="Arial"/>
          <w:b/>
        </w:rPr>
        <w:t>the second</w:t>
      </w:r>
      <w:r w:rsidRPr="00EA13B0">
        <w:rPr>
          <w:rFonts w:ascii="Arial" w:hAnsi="Arial"/>
        </w:rPr>
        <w:t xml:space="preserve"> experimental visit you will perform a voluntary isometric leg extension task at 25% of your highest leg extension force (cannot maintain for </w:t>
      </w:r>
      <w:r w:rsidRPr="00EA13B0">
        <w:rPr>
          <w:rFonts w:ascii="Arial" w:hAnsi="Arial"/>
        </w:rPr>
        <w:lastRenderedPageBreak/>
        <w:t>more than 3 seconds). Blood pressure measurements will be taken prior to the exercise bout. During the exercise bout blood pressure measurements will be taken every minute for the duration of the exercise task. Pressure pain thresholds (PPT) will be measured at specific site on the thigh of both of your legs and the forearm of your dominant muscle. This will be done prior to and following the leg extension task.</w:t>
      </w:r>
    </w:p>
    <w:p w:rsidR="00EA13B0" w:rsidRPr="00EA13B0" w:rsidRDefault="00EA13B0" w:rsidP="00EA13B0">
      <w:pPr>
        <w:rPr>
          <w:rFonts w:ascii="Arial" w:hAnsi="Arial"/>
        </w:rPr>
      </w:pPr>
    </w:p>
    <w:p w:rsidR="00EA13B0" w:rsidRPr="00EA13B0" w:rsidRDefault="00EA13B0" w:rsidP="00EA13B0">
      <w:pPr>
        <w:widowControl w:val="0"/>
        <w:tabs>
          <w:tab w:val="left" w:pos="-1080"/>
          <w:tab w:val="left" w:pos="-720"/>
          <w:tab w:val="left" w:pos="0"/>
          <w:tab w:val="left" w:pos="36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rPr>
      </w:pPr>
      <w:r w:rsidRPr="00EA13B0">
        <w:rPr>
          <w:rFonts w:ascii="Arial" w:hAnsi="Arial"/>
        </w:rPr>
        <w:t>In order to eliminate testing bias the order of the following testing visits will be randomized—all visits will be performed, but the order will vary.</w:t>
      </w:r>
    </w:p>
    <w:p w:rsidR="00EA13B0" w:rsidRPr="00EA13B0" w:rsidRDefault="00EA13B0" w:rsidP="00EA13B0">
      <w:pPr>
        <w:rPr>
          <w:rFonts w:ascii="Arial" w:hAnsi="Arial"/>
          <w:b/>
          <w:bCs/>
          <w:u w:val="single"/>
        </w:rPr>
      </w:pPr>
    </w:p>
    <w:p w:rsidR="00EA13B0" w:rsidRPr="00EA13B0" w:rsidRDefault="00EA13B0" w:rsidP="00EA13B0">
      <w:pPr>
        <w:rPr>
          <w:rFonts w:ascii="Arial" w:hAnsi="Arial"/>
        </w:rPr>
      </w:pPr>
      <w:r w:rsidRPr="00EA13B0">
        <w:rPr>
          <w:rFonts w:ascii="Arial" w:hAnsi="Arial"/>
          <w:b/>
          <w:bCs/>
          <w:u w:val="single"/>
        </w:rPr>
        <w:t>Visit 3</w:t>
      </w:r>
    </w:p>
    <w:p w:rsidR="00EA13B0" w:rsidRPr="00EA13B0" w:rsidRDefault="00EA13B0" w:rsidP="00EA13B0">
      <w:pPr>
        <w:rPr>
          <w:rFonts w:ascii="Arial" w:hAnsi="Arial"/>
        </w:rPr>
      </w:pPr>
      <w:r w:rsidRPr="00EA13B0">
        <w:rPr>
          <w:rFonts w:ascii="Arial" w:hAnsi="Arial"/>
          <w:b/>
        </w:rPr>
        <w:t>During the third</w:t>
      </w:r>
      <w:r w:rsidRPr="00EA13B0">
        <w:rPr>
          <w:rFonts w:ascii="Arial" w:hAnsi="Arial"/>
        </w:rPr>
        <w:t xml:space="preserve"> experimental visit you will perform an involuntary isometric leg extension task at 20-25% of your MVC for a duration matched to the voluntary exercise task or until you decide to stop. Baseline blood pressure measurements will be taken prior to the exercise bout. During the exercise bout blood pressure measurements will be taken every minute for the duration of the exercise task. The same PPT protocol will be used to obtain measurements preceding and following the involuntary isometric leg extension task.</w:t>
      </w:r>
    </w:p>
    <w:p w:rsidR="00EA13B0" w:rsidRPr="00EA13B0" w:rsidRDefault="00EA13B0" w:rsidP="00EA13B0">
      <w:pPr>
        <w:rPr>
          <w:rFonts w:ascii="Arial" w:hAnsi="Arial"/>
          <w:b/>
          <w:bCs/>
          <w:u w:val="single"/>
        </w:rPr>
      </w:pPr>
    </w:p>
    <w:p w:rsidR="00EA13B0" w:rsidRPr="00EA13B0" w:rsidRDefault="00EA13B0" w:rsidP="00EA13B0">
      <w:pPr>
        <w:rPr>
          <w:rFonts w:ascii="Arial" w:hAnsi="Arial"/>
        </w:rPr>
      </w:pPr>
      <w:r w:rsidRPr="00EA13B0">
        <w:rPr>
          <w:rFonts w:ascii="Arial" w:hAnsi="Arial"/>
          <w:b/>
          <w:bCs/>
          <w:u w:val="single"/>
        </w:rPr>
        <w:t>Visit 4</w:t>
      </w:r>
    </w:p>
    <w:p w:rsidR="00EA13B0" w:rsidRPr="00EA13B0" w:rsidRDefault="00EA13B0" w:rsidP="00EA13B0">
      <w:pPr>
        <w:rPr>
          <w:rFonts w:ascii="Arial" w:hAnsi="Arial"/>
        </w:rPr>
      </w:pPr>
      <w:r w:rsidRPr="00EA13B0">
        <w:rPr>
          <w:rFonts w:ascii="Arial" w:hAnsi="Arial"/>
          <w:b/>
        </w:rPr>
        <w:t>During the fourth</w:t>
      </w:r>
      <w:r w:rsidRPr="00EA13B0">
        <w:rPr>
          <w:rFonts w:ascii="Arial" w:hAnsi="Arial"/>
        </w:rPr>
        <w:t xml:space="preserve"> experimental visit you will perform another voluntary isometric task at 25% of your highest leg extension force for the same duration as the voluntary isometric exercise task. During this task you will also receive mild electrical stimulation applied to the thigh for the duration of the task. Baseline blood pressure measurements will be taken prior to the exercise bout. During the exercise bout blood pressure measurements will be taken every minute for the duration of the task. The same PPT protocol will be used prior to and following the voluntary isometric task combined with TENS.</w:t>
      </w:r>
    </w:p>
    <w:p w:rsidR="00EA13B0" w:rsidRPr="00EA13B0" w:rsidRDefault="00EA13B0" w:rsidP="00EA13B0">
      <w:pPr>
        <w:rPr>
          <w:rFonts w:ascii="Arial" w:hAnsi="Arial"/>
          <w:b/>
          <w:u w:val="single"/>
        </w:rPr>
      </w:pPr>
    </w:p>
    <w:p w:rsidR="00EA13B0" w:rsidRPr="00EA13B0" w:rsidRDefault="00EA13B0" w:rsidP="00EA13B0">
      <w:pPr>
        <w:rPr>
          <w:rFonts w:ascii="Arial" w:hAnsi="Arial"/>
          <w:b/>
          <w:u w:val="single"/>
        </w:rPr>
      </w:pPr>
      <w:r w:rsidRPr="00EA13B0">
        <w:rPr>
          <w:rFonts w:ascii="Arial" w:hAnsi="Arial"/>
          <w:b/>
          <w:u w:val="single"/>
        </w:rPr>
        <w:t>Visit 5</w:t>
      </w:r>
    </w:p>
    <w:p w:rsidR="00EA13B0" w:rsidRPr="00EA13B0" w:rsidRDefault="00EA13B0" w:rsidP="00EA13B0">
      <w:pPr>
        <w:rPr>
          <w:rFonts w:ascii="Arial" w:hAnsi="Arial"/>
        </w:rPr>
      </w:pPr>
      <w:r w:rsidRPr="00EA13B0">
        <w:rPr>
          <w:rFonts w:ascii="Arial" w:hAnsi="Arial"/>
          <w:b/>
        </w:rPr>
        <w:t>During the fifth</w:t>
      </w:r>
      <w:r w:rsidRPr="00EA13B0">
        <w:rPr>
          <w:rFonts w:ascii="Arial" w:hAnsi="Arial"/>
        </w:rPr>
        <w:t xml:space="preserve"> experimental visit you will only receive TENS applied to the quadriceps muscle for 20 minutes. Baseline blood pressure measurements will be taken prior to the experimental treatment. During the application of TENS, blood pressure measurements will be taken continuously, separated by 5 minutes, for the duration of the treatment. PPTs will be collected prior to and following the TENS treatment using the same procedure as all other testing visits.</w:t>
      </w:r>
    </w:p>
    <w:p w:rsidR="00EA13B0" w:rsidRPr="00EA13B0" w:rsidRDefault="00EA13B0" w:rsidP="00EA13B0">
      <w:pPr>
        <w:rPr>
          <w:rFonts w:ascii="Arial" w:hAnsi="Arial"/>
        </w:rPr>
      </w:pPr>
    </w:p>
    <w:p w:rsidR="00EA13B0" w:rsidRPr="00EA13B0" w:rsidRDefault="00EA13B0" w:rsidP="00EA13B0">
      <w:pPr>
        <w:rPr>
          <w:rFonts w:ascii="Arial" w:hAnsi="Arial"/>
          <w:b/>
          <w:u w:val="single"/>
        </w:rPr>
      </w:pPr>
      <w:r w:rsidRPr="00EA13B0">
        <w:rPr>
          <w:rFonts w:ascii="Arial" w:hAnsi="Arial"/>
          <w:b/>
          <w:u w:val="single"/>
        </w:rPr>
        <w:lastRenderedPageBreak/>
        <w:t>Visit 6</w:t>
      </w:r>
    </w:p>
    <w:p w:rsidR="00EA13B0" w:rsidRPr="00EA13B0" w:rsidRDefault="00EA13B0" w:rsidP="00EA13B0">
      <w:pPr>
        <w:widowControl w:val="0"/>
        <w:tabs>
          <w:tab w:val="left" w:pos="-1080"/>
          <w:tab w:val="left" w:pos="-720"/>
          <w:tab w:val="left" w:pos="0"/>
          <w:tab w:val="left" w:pos="36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rPr>
      </w:pPr>
      <w:r w:rsidRPr="00EA13B0">
        <w:rPr>
          <w:rFonts w:ascii="Arial" w:hAnsi="Arial"/>
          <w:b/>
        </w:rPr>
        <w:t>During the sixth</w:t>
      </w:r>
      <w:r w:rsidRPr="00EA13B0">
        <w:rPr>
          <w:rFonts w:ascii="Arial" w:hAnsi="Arial"/>
        </w:rPr>
        <w:t xml:space="preserve"> experimental visit you will receive TENS for a duration matched to the voluntary isometric leg exercise task. Baseline blood pressure measurements will be taken prior to the TENS treatment. During the application of TENS blood pressure measurements will be taken every minute for the duration of the treatment. PPTs will be collected prior to and following the TENS treatment using the same procedure as all other testing visits.</w:t>
      </w:r>
    </w:p>
    <w:p w:rsidR="00EA13B0" w:rsidRPr="00EA13B0" w:rsidRDefault="00EA13B0" w:rsidP="00EA13B0">
      <w:pPr>
        <w:rPr>
          <w:rFonts w:ascii="Arial" w:hAnsi="Arial"/>
        </w:rPr>
      </w:pPr>
    </w:p>
    <w:p w:rsidR="00EA13B0" w:rsidRPr="00EA13B0" w:rsidRDefault="00EA13B0" w:rsidP="00EA13B0">
      <w:pPr>
        <w:spacing w:after="120"/>
        <w:rPr>
          <w:rFonts w:ascii="Arial" w:hAnsi="Arial"/>
          <w:b/>
        </w:rPr>
      </w:pPr>
      <w:r w:rsidRPr="00EA13B0">
        <w:rPr>
          <w:rFonts w:ascii="Arial" w:hAnsi="Arial"/>
          <w:b/>
        </w:rPr>
        <w:t>How long will this take?</w:t>
      </w:r>
      <w:r w:rsidRPr="00EA13B0">
        <w:rPr>
          <w:rFonts w:ascii="Arial" w:hAnsi="Arial"/>
        </w:rPr>
        <w:t xml:space="preserve"> Your participation will take approximately 45 minutes per visit, approximately 6 hours total.</w:t>
      </w:r>
    </w:p>
    <w:p w:rsidR="00EA13B0" w:rsidRPr="00EA13B0" w:rsidRDefault="00EA13B0" w:rsidP="00EA13B0">
      <w:pPr>
        <w:spacing w:after="120"/>
        <w:rPr>
          <w:rFonts w:ascii="Arial" w:hAnsi="Arial"/>
          <w:b/>
        </w:rPr>
      </w:pPr>
      <w:r w:rsidRPr="00EA13B0">
        <w:rPr>
          <w:rFonts w:ascii="Arial" w:hAnsi="Arial"/>
          <w:b/>
        </w:rPr>
        <w:t>What are the risks and/or benefits if I participate?</w:t>
      </w:r>
      <w:r w:rsidRPr="00EA13B0">
        <w:rPr>
          <w:rFonts w:ascii="Arial" w:hAnsi="Arial"/>
        </w:rPr>
        <w:t xml:space="preserve"> Performing maximal voluntary contractions of the quadriceps may cause some discomfort and the effort required to produce maximal force may be uncomfortable. You may experience some lightheadedness or nausea. There is also the risk for cardiovascular events when performing maximal contractions. There may also be some discomfort during the pressure pain stimulation which may cause some discomfort and possible reddening of the skin. The use of electrical stimulation to cause a muscle contraction may also be uncomfortable and cause some reddening of the skin. You will be closely monitored for any issues.</w:t>
      </w:r>
    </w:p>
    <w:p w:rsidR="00EA13B0" w:rsidRPr="00EA13B0" w:rsidRDefault="00EA13B0" w:rsidP="00EA13B0">
      <w:pPr>
        <w:spacing w:after="120"/>
        <w:rPr>
          <w:rFonts w:ascii="Arial" w:hAnsi="Arial"/>
        </w:rPr>
      </w:pPr>
      <w:r w:rsidRPr="00EA13B0">
        <w:rPr>
          <w:rFonts w:ascii="Arial" w:hAnsi="Arial"/>
          <w:b/>
        </w:rPr>
        <w:t>What do I do if I am injured?</w:t>
      </w:r>
      <w:r w:rsidRPr="00EA13B0">
        <w:rPr>
          <w:rFonts w:ascii="Arial" w:hAnsi="Arial"/>
        </w:rPr>
        <w:t xml:space="preserve"> If you are injured during your participation, report this to a researcher immediately. Emergency medical treatment is available. However, you or your insurance company will be expected to pay the usual charge from this treatment. The University of Oklahoma Norman Campus has set aside no funds to compensate you in the event of injury.</w:t>
      </w:r>
    </w:p>
    <w:p w:rsidR="00EA13B0" w:rsidRPr="00EA13B0" w:rsidRDefault="00EA13B0" w:rsidP="00EA13B0">
      <w:pPr>
        <w:autoSpaceDE w:val="0"/>
        <w:autoSpaceDN w:val="0"/>
        <w:adjustRightInd w:val="0"/>
        <w:rPr>
          <w:rFonts w:ascii="ArialMT" w:hAnsi="ArialMT" w:cs="ArialMT"/>
        </w:rPr>
      </w:pPr>
      <w:r w:rsidRPr="00EA13B0">
        <w:rPr>
          <w:rFonts w:ascii="Arial" w:hAnsi="Arial"/>
          <w:b/>
        </w:rPr>
        <w:t>Will I be compensated for participating?</w:t>
      </w:r>
      <w:r w:rsidRPr="00EA13B0">
        <w:rPr>
          <w:rFonts w:ascii="Arial" w:hAnsi="Arial"/>
        </w:rPr>
        <w:t xml:space="preserve"> </w:t>
      </w:r>
      <w:r w:rsidRPr="00EA13B0">
        <w:rPr>
          <w:rFonts w:ascii="ArialMT" w:hAnsi="ArialMT" w:cs="ArialMT"/>
        </w:rPr>
        <w:t>You will be compensated with a $15 gift card for</w:t>
      </w:r>
    </w:p>
    <w:p w:rsidR="00EA13B0" w:rsidRPr="00EA13B0" w:rsidRDefault="00EA13B0" w:rsidP="00EA13B0">
      <w:pPr>
        <w:spacing w:after="120"/>
        <w:rPr>
          <w:rFonts w:ascii="Arial" w:hAnsi="Arial"/>
        </w:rPr>
      </w:pPr>
      <w:r w:rsidRPr="00EA13B0">
        <w:rPr>
          <w:rFonts w:ascii="ArialMT" w:hAnsi="ArialMT" w:cs="ArialMT"/>
        </w:rPr>
        <w:t>your time and participation in this research.</w:t>
      </w:r>
    </w:p>
    <w:p w:rsidR="00EA13B0" w:rsidRPr="00EA13B0" w:rsidRDefault="00EA13B0" w:rsidP="00EA13B0">
      <w:pPr>
        <w:spacing w:after="120"/>
        <w:rPr>
          <w:rFonts w:ascii="Arial" w:hAnsi="Arial"/>
        </w:rPr>
      </w:pPr>
      <w:r w:rsidRPr="00EA13B0">
        <w:rPr>
          <w:rFonts w:ascii="Arial" w:hAnsi="Arial"/>
          <w:b/>
        </w:rPr>
        <w:t>Who will see my information?</w:t>
      </w:r>
      <w:r w:rsidRPr="00EA13B0">
        <w:rPr>
          <w:rFonts w:ascii="Arial" w:hAnsi="Arial"/>
        </w:rPr>
        <w:t xml:space="preserve"> In research reports, there will be no information that will make it possible to identify you. Research records will be stored securely and only approved researchers and the OU Institution Review Board will have access to the records.</w:t>
      </w:r>
    </w:p>
    <w:p w:rsidR="00EA13B0" w:rsidRPr="00EA13B0" w:rsidRDefault="00EA13B0" w:rsidP="00EA13B0">
      <w:pPr>
        <w:widowControl w:val="0"/>
        <w:spacing w:after="120"/>
        <w:rPr>
          <w:rFonts w:ascii="Arial" w:hAnsi="Arial"/>
        </w:rPr>
      </w:pPr>
      <w:r w:rsidRPr="00EA13B0">
        <w:rPr>
          <w:rFonts w:ascii="Arial" w:hAnsi="Arial"/>
        </w:rPr>
        <w:t>You have the right to access the research data that has been collected about you as a part of this research. However, you may not have access to this information until the entire research has completely finished and you consent to this temporary restriction.</w:t>
      </w:r>
    </w:p>
    <w:p w:rsidR="00EA13B0" w:rsidRPr="00EA13B0" w:rsidRDefault="00EA13B0" w:rsidP="00EA13B0">
      <w:pPr>
        <w:widowControl w:val="0"/>
        <w:spacing w:after="120"/>
        <w:rPr>
          <w:rFonts w:ascii="Arial" w:hAnsi="Arial"/>
        </w:rPr>
      </w:pPr>
      <w:r w:rsidRPr="00EA13B0">
        <w:rPr>
          <w:rFonts w:ascii="Arial" w:hAnsi="Arial"/>
          <w:b/>
        </w:rPr>
        <w:t xml:space="preserve">Do I have to participate? </w:t>
      </w:r>
      <w:r w:rsidRPr="00EA13B0">
        <w:rPr>
          <w:rFonts w:ascii="Arial" w:hAnsi="Arial"/>
        </w:rPr>
        <w:t>No. If you do not participate, you will not be penalized or lose benefits or services unrelated to the research. If you decide to participate, you don’t have to answer any question and can stop participating at any time.</w:t>
      </w:r>
    </w:p>
    <w:p w:rsidR="00EA13B0" w:rsidRPr="00EA13B0" w:rsidRDefault="00EA13B0" w:rsidP="00EA13B0">
      <w:pPr>
        <w:widowControl w:val="0"/>
        <w:spacing w:after="120"/>
        <w:rPr>
          <w:rFonts w:ascii="Arial" w:hAnsi="Arial"/>
          <w:b/>
        </w:rPr>
      </w:pPr>
      <w:r w:rsidRPr="00EA13B0">
        <w:rPr>
          <w:rFonts w:ascii="Arial" w:hAnsi="Arial"/>
          <w:b/>
        </w:rPr>
        <w:t xml:space="preserve">Will I be contacted again? </w:t>
      </w:r>
      <w:r w:rsidRPr="00EA13B0">
        <w:rPr>
          <w:rFonts w:ascii="Arial" w:hAnsi="Arial"/>
        </w:rPr>
        <w:t xml:space="preserve">The researcher would like to contact you again to recruit you into this research or to gather additional information. </w:t>
      </w:r>
    </w:p>
    <w:p w:rsidR="00EA13B0" w:rsidRPr="00EA13B0" w:rsidRDefault="00EA13B0" w:rsidP="00EA13B0">
      <w:pPr>
        <w:widowControl w:val="0"/>
        <w:spacing w:after="120"/>
        <w:rPr>
          <w:rFonts w:ascii="Arial" w:hAnsi="Arial"/>
        </w:rPr>
      </w:pPr>
      <w:r w:rsidRPr="00EA13B0">
        <w:rPr>
          <w:rFonts w:ascii="Arial" w:hAnsi="Arial"/>
        </w:rPr>
        <w:lastRenderedPageBreak/>
        <w:t>_____</w:t>
      </w:r>
      <w:r w:rsidRPr="00EA13B0">
        <w:rPr>
          <w:rFonts w:ascii="Arial" w:hAnsi="Arial"/>
        </w:rPr>
        <w:tab/>
        <w:t xml:space="preserve">I give my permission for the researcher to contact me in the future. </w:t>
      </w:r>
    </w:p>
    <w:p w:rsidR="00EA13B0" w:rsidRPr="00EA13B0" w:rsidRDefault="00EA13B0" w:rsidP="00EA13B0">
      <w:pPr>
        <w:widowControl w:val="0"/>
        <w:spacing w:after="120"/>
        <w:rPr>
          <w:rFonts w:ascii="Arial" w:hAnsi="Arial"/>
        </w:rPr>
      </w:pPr>
      <w:r w:rsidRPr="00EA13B0">
        <w:rPr>
          <w:rFonts w:ascii="Arial" w:hAnsi="Arial"/>
        </w:rPr>
        <w:t>_____ I do not wish to be contacted by the researcher again.</w:t>
      </w:r>
    </w:p>
    <w:p w:rsidR="00EA13B0" w:rsidRPr="00EA13B0" w:rsidRDefault="00EA13B0" w:rsidP="00EA13B0">
      <w:pPr>
        <w:spacing w:after="120"/>
        <w:rPr>
          <w:rFonts w:ascii="Arial" w:hAnsi="Arial"/>
        </w:rPr>
      </w:pPr>
      <w:r w:rsidRPr="00EA13B0">
        <w:rPr>
          <w:rFonts w:ascii="Arial" w:hAnsi="Arial"/>
          <w:b/>
        </w:rPr>
        <w:t>Who do I contact with questions, concerns or complaints?</w:t>
      </w:r>
      <w:r w:rsidRPr="00EA13B0">
        <w:rPr>
          <w:rFonts w:ascii="Arial" w:hAnsi="Arial"/>
        </w:rPr>
        <w:t xml:space="preserve"> If you have questions, concerns or complaints about the research or have experienced a research-related injury, contact me at Alwyn Quarshie, B.S., 405-628-8727, </w:t>
      </w:r>
      <w:hyperlink r:id="rId18" w:history="1">
        <w:r w:rsidRPr="00EA13B0">
          <w:rPr>
            <w:rFonts w:ascii="Arial" w:hAnsi="Arial"/>
            <w:u w:val="single"/>
          </w:rPr>
          <w:t>a.quarshie@ou.edu</w:t>
        </w:r>
      </w:hyperlink>
      <w:r w:rsidRPr="00EA13B0">
        <w:rPr>
          <w:rFonts w:ascii="Arial" w:hAnsi="Arial"/>
        </w:rPr>
        <w:t>, Christopher Black, PhD, 706-255-3750 cblack@ou.edu</w:t>
      </w:r>
    </w:p>
    <w:p w:rsidR="00EA13B0" w:rsidRPr="00EA13B0" w:rsidRDefault="00EA13B0" w:rsidP="00EA13B0">
      <w:pPr>
        <w:widowControl w:val="0"/>
        <w:spacing w:after="120"/>
        <w:rPr>
          <w:rFonts w:ascii="Arial" w:hAnsi="Arial"/>
        </w:rPr>
      </w:pPr>
      <w:r w:rsidRPr="00EA13B0">
        <w:rPr>
          <w:rFonts w:ascii="Arial" w:hAnsi="Arial"/>
        </w:rPr>
        <w:t xml:space="preserve">You can also contact the University of Oklahoma – Norman Campus Institutional Review Board (OU-NC IRB) at 405-325-8110 or </w:t>
      </w:r>
      <w:hyperlink r:id="rId19" w:history="1">
        <w:r w:rsidRPr="00EA13B0">
          <w:rPr>
            <w:rFonts w:ascii="Arial" w:hAnsi="Arial"/>
            <w:u w:val="single"/>
          </w:rPr>
          <w:t>irb@ou.edu</w:t>
        </w:r>
      </w:hyperlink>
      <w:r w:rsidRPr="00EA13B0">
        <w:rPr>
          <w:rFonts w:ascii="Arial" w:hAnsi="Arial"/>
        </w:rPr>
        <w:t xml:space="preserve"> if you have questions about your rights as a research participant, concerns, or complaints about the research and wish to talk to someone other than the researcher(s) or if you cannot reach the researcher(s).</w:t>
      </w:r>
    </w:p>
    <w:p w:rsidR="00EA13B0" w:rsidRPr="00EA13B0" w:rsidRDefault="00EA13B0" w:rsidP="00EA13B0">
      <w:pPr>
        <w:widowControl w:val="0"/>
        <w:spacing w:after="120"/>
        <w:rPr>
          <w:rFonts w:ascii="Arial" w:hAnsi="Arial"/>
          <w:i/>
        </w:rPr>
      </w:pPr>
      <w:r w:rsidRPr="00EA13B0">
        <w:rPr>
          <w:rFonts w:ascii="Arial" w:hAnsi="Arial"/>
          <w:i/>
        </w:rPr>
        <w:t xml:space="preserve">You will be given a copy of this document for your records. By providing information to the researcher(s), I am agreeing to participate in this </w:t>
      </w:r>
      <w:r w:rsidRPr="00EA13B0">
        <w:rPr>
          <w:rFonts w:ascii="Arial" w:hAnsi="Arial"/>
        </w:rPr>
        <w:t>research</w:t>
      </w:r>
      <w:r w:rsidRPr="00EA13B0">
        <w:rPr>
          <w:rFonts w:ascii="Arial" w:hAnsi="Arial"/>
          <w:i/>
        </w:rPr>
        <w:t>.</w:t>
      </w:r>
    </w:p>
    <w:tbl>
      <w:tblPr>
        <w:tblStyle w:val="TableGrid"/>
        <w:tblW w:w="0" w:type="auto"/>
        <w:tblLook w:val="04A0" w:firstRow="1" w:lastRow="0" w:firstColumn="1" w:lastColumn="0" w:noHBand="0" w:noVBand="1"/>
      </w:tblPr>
      <w:tblGrid>
        <w:gridCol w:w="3261"/>
        <w:gridCol w:w="2962"/>
        <w:gridCol w:w="1974"/>
      </w:tblGrid>
      <w:tr w:rsidR="00EA13B0" w:rsidRPr="00EA13B0" w:rsidTr="004F1193">
        <w:trPr>
          <w:trHeight w:val="1120"/>
          <w:tblHeader/>
        </w:trPr>
        <w:tc>
          <w:tcPr>
            <w:tcW w:w="3261" w:type="dxa"/>
          </w:tcPr>
          <w:p w:rsidR="00EA13B0" w:rsidRPr="00EA13B0" w:rsidRDefault="00EA13B0" w:rsidP="00EA13B0">
            <w:pPr>
              <w:widowControl w:val="0"/>
              <w:spacing w:after="120"/>
              <w:rPr>
                <w:rFonts w:ascii="Arial" w:hAnsi="Arial"/>
              </w:rPr>
            </w:pPr>
            <w:r w:rsidRPr="00EA13B0">
              <w:rPr>
                <w:rFonts w:ascii="Arial" w:hAnsi="Arial"/>
              </w:rPr>
              <w:t>Participant Signature</w:t>
            </w:r>
          </w:p>
          <w:p w:rsidR="00EA13B0" w:rsidRPr="00EA13B0" w:rsidRDefault="00EA13B0" w:rsidP="00EA13B0">
            <w:pPr>
              <w:widowControl w:val="0"/>
              <w:spacing w:after="120"/>
              <w:rPr>
                <w:rFonts w:ascii="Arial" w:hAnsi="Arial"/>
              </w:rPr>
            </w:pPr>
          </w:p>
          <w:p w:rsidR="00EA13B0" w:rsidRPr="00EA13B0" w:rsidRDefault="00EA13B0" w:rsidP="00EA13B0">
            <w:pPr>
              <w:widowControl w:val="0"/>
              <w:spacing w:after="120"/>
              <w:rPr>
                <w:rFonts w:ascii="Arial" w:hAnsi="Arial"/>
              </w:rPr>
            </w:pPr>
          </w:p>
        </w:tc>
        <w:tc>
          <w:tcPr>
            <w:tcW w:w="2962" w:type="dxa"/>
          </w:tcPr>
          <w:p w:rsidR="00EA13B0" w:rsidRPr="00EA13B0" w:rsidRDefault="00EA13B0" w:rsidP="00EA13B0">
            <w:pPr>
              <w:widowControl w:val="0"/>
              <w:spacing w:after="120"/>
              <w:rPr>
                <w:rFonts w:ascii="Arial" w:hAnsi="Arial"/>
              </w:rPr>
            </w:pPr>
            <w:r w:rsidRPr="00EA13B0">
              <w:rPr>
                <w:rFonts w:ascii="Arial" w:hAnsi="Arial"/>
              </w:rPr>
              <w:t>Print Name</w:t>
            </w:r>
          </w:p>
        </w:tc>
        <w:tc>
          <w:tcPr>
            <w:tcW w:w="1974" w:type="dxa"/>
          </w:tcPr>
          <w:p w:rsidR="00EA13B0" w:rsidRPr="00EA13B0" w:rsidRDefault="00EA13B0" w:rsidP="00EA13B0">
            <w:pPr>
              <w:widowControl w:val="0"/>
              <w:spacing w:after="120"/>
              <w:rPr>
                <w:rFonts w:ascii="Arial" w:hAnsi="Arial"/>
              </w:rPr>
            </w:pPr>
            <w:r w:rsidRPr="00EA13B0">
              <w:rPr>
                <w:rFonts w:ascii="Arial" w:hAnsi="Arial"/>
              </w:rPr>
              <w:t>Date</w:t>
            </w:r>
          </w:p>
        </w:tc>
      </w:tr>
      <w:tr w:rsidR="00EA13B0" w:rsidRPr="00EA13B0" w:rsidTr="004F1193">
        <w:trPr>
          <w:trHeight w:val="1394"/>
        </w:trPr>
        <w:tc>
          <w:tcPr>
            <w:tcW w:w="3261" w:type="dxa"/>
          </w:tcPr>
          <w:p w:rsidR="00EA13B0" w:rsidRPr="00EA13B0" w:rsidRDefault="00EA13B0" w:rsidP="00EA13B0">
            <w:pPr>
              <w:widowControl w:val="0"/>
              <w:spacing w:after="120"/>
              <w:rPr>
                <w:rFonts w:ascii="Arial" w:hAnsi="Arial"/>
              </w:rPr>
            </w:pPr>
            <w:r w:rsidRPr="00EA13B0">
              <w:rPr>
                <w:rFonts w:ascii="Arial" w:hAnsi="Arial"/>
              </w:rPr>
              <w:t>Signature of Researcher Obtaining Consent</w:t>
            </w:r>
          </w:p>
          <w:p w:rsidR="00EA13B0" w:rsidRPr="00EA13B0" w:rsidRDefault="00EA13B0" w:rsidP="00EA13B0">
            <w:pPr>
              <w:widowControl w:val="0"/>
              <w:spacing w:after="120"/>
              <w:rPr>
                <w:rFonts w:ascii="Arial" w:hAnsi="Arial"/>
              </w:rPr>
            </w:pPr>
          </w:p>
          <w:p w:rsidR="00EA13B0" w:rsidRPr="00EA13B0" w:rsidRDefault="00EA13B0" w:rsidP="00EA13B0">
            <w:pPr>
              <w:widowControl w:val="0"/>
              <w:spacing w:after="120"/>
              <w:rPr>
                <w:rFonts w:ascii="Arial" w:hAnsi="Arial"/>
              </w:rPr>
            </w:pPr>
          </w:p>
        </w:tc>
        <w:tc>
          <w:tcPr>
            <w:tcW w:w="2962" w:type="dxa"/>
          </w:tcPr>
          <w:p w:rsidR="00EA13B0" w:rsidRPr="00EA13B0" w:rsidRDefault="00EA13B0" w:rsidP="00EA13B0">
            <w:pPr>
              <w:widowControl w:val="0"/>
              <w:spacing w:after="120"/>
              <w:rPr>
                <w:rFonts w:ascii="Arial" w:hAnsi="Arial"/>
              </w:rPr>
            </w:pPr>
            <w:r w:rsidRPr="00EA13B0">
              <w:rPr>
                <w:rFonts w:ascii="Arial" w:hAnsi="Arial"/>
              </w:rPr>
              <w:t>Print Name</w:t>
            </w:r>
          </w:p>
        </w:tc>
        <w:tc>
          <w:tcPr>
            <w:tcW w:w="1974" w:type="dxa"/>
          </w:tcPr>
          <w:p w:rsidR="00EA13B0" w:rsidRPr="00EA13B0" w:rsidRDefault="00EA13B0" w:rsidP="00EA13B0">
            <w:pPr>
              <w:widowControl w:val="0"/>
              <w:spacing w:after="120"/>
              <w:rPr>
                <w:rFonts w:ascii="Arial" w:hAnsi="Arial"/>
              </w:rPr>
            </w:pPr>
            <w:r w:rsidRPr="00EA13B0">
              <w:rPr>
                <w:rFonts w:ascii="Arial" w:hAnsi="Arial"/>
              </w:rPr>
              <w:t>Date</w:t>
            </w:r>
          </w:p>
        </w:tc>
      </w:tr>
    </w:tbl>
    <w:p w:rsidR="00EA13B0" w:rsidRPr="00EA13B0" w:rsidRDefault="00EA13B0" w:rsidP="00EA13B0">
      <w:pPr>
        <w:rPr>
          <w:rFonts w:ascii="Arial" w:hAnsi="Arial"/>
        </w:rPr>
      </w:pPr>
    </w:p>
    <w:p w:rsidR="00EA13B0" w:rsidRPr="00EA13B0" w:rsidRDefault="00EA13B0" w:rsidP="00EA13B0">
      <w:pPr>
        <w:widowControl w:val="0"/>
        <w:autoSpaceDE w:val="0"/>
        <w:autoSpaceDN w:val="0"/>
        <w:adjustRightInd w:val="0"/>
        <w:ind w:left="480" w:hanging="480"/>
        <w:rPr>
          <w:rFonts w:asciiTheme="majorHAnsi" w:eastAsia="Calibri" w:hAnsiTheme="majorHAnsi" w:cstheme="majorHAnsi"/>
        </w:rPr>
      </w:pPr>
    </w:p>
    <w:p w:rsidR="00EA13B0" w:rsidRPr="00EA13B0" w:rsidRDefault="00EA13B0" w:rsidP="00EA13B0">
      <w:pPr>
        <w:widowControl w:val="0"/>
        <w:autoSpaceDE w:val="0"/>
        <w:autoSpaceDN w:val="0"/>
        <w:adjustRightInd w:val="0"/>
        <w:ind w:left="480" w:hanging="480"/>
        <w:rPr>
          <w:rFonts w:asciiTheme="majorHAnsi" w:eastAsia="Calibri" w:hAnsiTheme="majorHAnsi" w:cstheme="majorHAnsi"/>
          <w:b/>
        </w:rPr>
      </w:pPr>
    </w:p>
    <w:p w:rsidR="00EA13B0" w:rsidRPr="00EA13B0" w:rsidRDefault="00EA13B0" w:rsidP="00EA13B0">
      <w:pPr>
        <w:widowControl w:val="0"/>
        <w:autoSpaceDE w:val="0"/>
        <w:autoSpaceDN w:val="0"/>
        <w:adjustRightInd w:val="0"/>
        <w:ind w:left="480" w:hanging="480"/>
        <w:rPr>
          <w:rFonts w:asciiTheme="majorHAnsi" w:eastAsia="Calibri" w:hAnsiTheme="majorHAnsi" w:cstheme="majorHAnsi"/>
          <w:b/>
        </w:rPr>
      </w:pPr>
    </w:p>
    <w:p w:rsidR="00EA13B0" w:rsidRPr="00EA13B0" w:rsidRDefault="00EA13B0" w:rsidP="00EA13B0">
      <w:pPr>
        <w:widowControl w:val="0"/>
        <w:autoSpaceDE w:val="0"/>
        <w:autoSpaceDN w:val="0"/>
        <w:adjustRightInd w:val="0"/>
        <w:ind w:left="480" w:hanging="480"/>
        <w:rPr>
          <w:rFonts w:asciiTheme="majorHAnsi" w:eastAsia="Calibri" w:hAnsiTheme="majorHAnsi" w:cstheme="majorHAnsi"/>
          <w:b/>
        </w:rPr>
      </w:pPr>
    </w:p>
    <w:p w:rsidR="00EA13B0" w:rsidRPr="00EA13B0" w:rsidRDefault="00EA13B0" w:rsidP="00EA13B0">
      <w:pPr>
        <w:widowControl w:val="0"/>
        <w:autoSpaceDE w:val="0"/>
        <w:autoSpaceDN w:val="0"/>
        <w:adjustRightInd w:val="0"/>
        <w:ind w:left="480" w:hanging="480"/>
        <w:rPr>
          <w:rFonts w:asciiTheme="majorHAnsi" w:eastAsia="Calibri" w:hAnsiTheme="majorHAnsi" w:cstheme="majorHAnsi"/>
          <w:b/>
        </w:rPr>
      </w:pPr>
    </w:p>
    <w:p w:rsidR="00EA13B0" w:rsidRPr="00EA13B0" w:rsidRDefault="00EA13B0" w:rsidP="00EA13B0">
      <w:pPr>
        <w:widowControl w:val="0"/>
        <w:autoSpaceDE w:val="0"/>
        <w:autoSpaceDN w:val="0"/>
        <w:adjustRightInd w:val="0"/>
        <w:ind w:left="480" w:hanging="480"/>
        <w:rPr>
          <w:rFonts w:asciiTheme="majorHAnsi" w:eastAsia="Calibri" w:hAnsiTheme="majorHAnsi" w:cstheme="majorHAnsi"/>
          <w:b/>
        </w:rPr>
      </w:pPr>
    </w:p>
    <w:p w:rsidR="00EA13B0" w:rsidRPr="00EA13B0" w:rsidRDefault="00EA13B0" w:rsidP="00EA13B0">
      <w:pPr>
        <w:widowControl w:val="0"/>
        <w:autoSpaceDE w:val="0"/>
        <w:autoSpaceDN w:val="0"/>
        <w:adjustRightInd w:val="0"/>
        <w:ind w:left="480" w:hanging="480"/>
        <w:rPr>
          <w:rFonts w:asciiTheme="majorHAnsi" w:eastAsia="Calibri" w:hAnsiTheme="majorHAnsi" w:cstheme="majorHAnsi"/>
          <w:b/>
        </w:rPr>
      </w:pPr>
    </w:p>
    <w:p w:rsidR="00EA13B0" w:rsidRPr="00EA13B0" w:rsidRDefault="00EA13B0" w:rsidP="00EA13B0">
      <w:pPr>
        <w:widowControl w:val="0"/>
        <w:autoSpaceDE w:val="0"/>
        <w:autoSpaceDN w:val="0"/>
        <w:adjustRightInd w:val="0"/>
        <w:ind w:left="480" w:hanging="480"/>
        <w:rPr>
          <w:rFonts w:asciiTheme="majorHAnsi" w:eastAsia="Calibri" w:hAnsiTheme="majorHAnsi" w:cstheme="majorHAnsi"/>
          <w:b/>
        </w:rPr>
      </w:pPr>
    </w:p>
    <w:p w:rsidR="00EA13B0" w:rsidRPr="00EA13B0" w:rsidRDefault="00EA13B0" w:rsidP="00EA13B0">
      <w:pPr>
        <w:widowControl w:val="0"/>
        <w:autoSpaceDE w:val="0"/>
        <w:autoSpaceDN w:val="0"/>
        <w:adjustRightInd w:val="0"/>
        <w:ind w:left="480" w:hanging="480"/>
        <w:rPr>
          <w:rFonts w:asciiTheme="majorHAnsi" w:eastAsia="Calibri" w:hAnsiTheme="majorHAnsi" w:cstheme="majorHAnsi"/>
          <w:b/>
        </w:rPr>
      </w:pPr>
    </w:p>
    <w:p w:rsidR="00EA13B0" w:rsidRPr="00EA13B0" w:rsidRDefault="00EA13B0" w:rsidP="00EA13B0">
      <w:pPr>
        <w:widowControl w:val="0"/>
        <w:autoSpaceDE w:val="0"/>
        <w:autoSpaceDN w:val="0"/>
        <w:adjustRightInd w:val="0"/>
        <w:ind w:left="480" w:hanging="480"/>
        <w:rPr>
          <w:rFonts w:asciiTheme="majorHAnsi" w:eastAsia="Calibri" w:hAnsiTheme="majorHAnsi" w:cstheme="majorHAnsi"/>
          <w:b/>
        </w:rPr>
      </w:pPr>
    </w:p>
    <w:p w:rsidR="00EA13B0" w:rsidRPr="00EA13B0" w:rsidRDefault="00EA13B0" w:rsidP="00EA13B0">
      <w:pPr>
        <w:widowControl w:val="0"/>
        <w:autoSpaceDE w:val="0"/>
        <w:autoSpaceDN w:val="0"/>
        <w:adjustRightInd w:val="0"/>
        <w:ind w:left="480" w:hanging="480"/>
        <w:rPr>
          <w:rFonts w:asciiTheme="majorHAnsi" w:eastAsia="Calibri" w:hAnsiTheme="majorHAnsi" w:cstheme="majorHAnsi"/>
          <w:b/>
        </w:rPr>
      </w:pPr>
    </w:p>
    <w:p w:rsidR="00EA13B0" w:rsidRPr="00EA13B0" w:rsidRDefault="00EA13B0" w:rsidP="00EA13B0">
      <w:pPr>
        <w:widowControl w:val="0"/>
        <w:autoSpaceDE w:val="0"/>
        <w:autoSpaceDN w:val="0"/>
        <w:adjustRightInd w:val="0"/>
        <w:ind w:left="480" w:hanging="480"/>
        <w:rPr>
          <w:rFonts w:asciiTheme="majorHAnsi" w:eastAsia="Calibri" w:hAnsiTheme="majorHAnsi" w:cstheme="majorHAnsi"/>
          <w:b/>
        </w:rPr>
      </w:pPr>
    </w:p>
    <w:p w:rsidR="00EA13B0" w:rsidRPr="00EA13B0" w:rsidRDefault="00EA13B0" w:rsidP="00326BDE">
      <w:pPr>
        <w:widowControl w:val="0"/>
        <w:autoSpaceDE w:val="0"/>
        <w:autoSpaceDN w:val="0"/>
        <w:adjustRightInd w:val="0"/>
        <w:ind w:left="480" w:hanging="480"/>
        <w:jc w:val="center"/>
        <w:rPr>
          <w:rFonts w:asciiTheme="majorHAnsi" w:eastAsia="Calibri" w:hAnsiTheme="majorHAnsi" w:cstheme="majorHAnsi"/>
          <w:b/>
        </w:rPr>
      </w:pPr>
      <w:r w:rsidRPr="00EA13B0">
        <w:rPr>
          <w:rFonts w:asciiTheme="majorHAnsi" w:eastAsia="Calibri" w:hAnsiTheme="majorHAnsi" w:cstheme="majorHAnsi"/>
          <w:b/>
        </w:rPr>
        <w:lastRenderedPageBreak/>
        <w:t>APPENDIX C: HIPPA</w:t>
      </w:r>
    </w:p>
    <w:p w:rsidR="00EA13B0" w:rsidRPr="00EA13B0" w:rsidRDefault="00EA13B0" w:rsidP="00EA13B0">
      <w:pPr>
        <w:tabs>
          <w:tab w:val="center" w:pos="4320"/>
          <w:tab w:val="left" w:pos="7920"/>
          <w:tab w:val="right" w:pos="9720"/>
        </w:tabs>
        <w:spacing w:after="0"/>
        <w:rPr>
          <w:rFonts w:eastAsia="Times New Roman" w:cs="Times New Roman"/>
          <w:b/>
          <w:szCs w:val="20"/>
        </w:rPr>
      </w:pPr>
      <w:r w:rsidRPr="00EA13B0">
        <w:rPr>
          <w:rFonts w:eastAsia="Times New Roman" w:cs="Times New Roman"/>
          <w:b/>
          <w:szCs w:val="20"/>
        </w:rPr>
        <w:tab/>
      </w:r>
      <w:r w:rsidRPr="00EA13B0">
        <w:rPr>
          <w:rFonts w:eastAsia="Times New Roman" w:cs="Times New Roman"/>
          <w:b/>
          <w:i/>
          <w:iCs/>
          <w:szCs w:val="20"/>
        </w:rPr>
        <w:tab/>
      </w:r>
      <w:r w:rsidRPr="00EA13B0">
        <w:rPr>
          <w:rFonts w:eastAsia="Times New Roman" w:cs="Times New Roman"/>
          <w:b/>
          <w:szCs w:val="20"/>
        </w:rPr>
        <w:tab/>
      </w:r>
    </w:p>
    <w:p w:rsidR="00EA13B0" w:rsidRPr="00EA13B0" w:rsidRDefault="00EA13B0" w:rsidP="00EA13B0">
      <w:pPr>
        <w:tabs>
          <w:tab w:val="center" w:pos="4320"/>
          <w:tab w:val="right" w:pos="9720"/>
        </w:tabs>
        <w:spacing w:after="0"/>
        <w:rPr>
          <w:rFonts w:eastAsia="Times New Roman" w:cs="Times New Roman"/>
          <w:b/>
          <w:szCs w:val="20"/>
        </w:rPr>
      </w:pPr>
      <w:r w:rsidRPr="00EA13B0">
        <w:rPr>
          <w:rFonts w:eastAsia="Times New Roman" w:cs="Times New Roman"/>
          <w:b/>
          <w:i/>
          <w:iCs/>
          <w:szCs w:val="20"/>
        </w:rPr>
        <w:tab/>
      </w:r>
    </w:p>
    <w:p w:rsidR="00EA13B0" w:rsidRPr="00EA13B0" w:rsidRDefault="00EA13B0" w:rsidP="00EA13B0">
      <w:pPr>
        <w:spacing w:after="0"/>
        <w:jc w:val="center"/>
        <w:rPr>
          <w:rFonts w:eastAsia="Times New Roman" w:cs="Times New Roman"/>
          <w:b/>
          <w:szCs w:val="20"/>
        </w:rPr>
      </w:pPr>
      <w:r w:rsidRPr="00EA13B0">
        <w:rPr>
          <w:rFonts w:eastAsia="Times New Roman" w:cs="Times New Roman"/>
          <w:b/>
          <w:szCs w:val="20"/>
        </w:rPr>
        <w:t>AUTHORIZATION TO USE or SHARE</w:t>
      </w:r>
    </w:p>
    <w:p w:rsidR="00EA13B0" w:rsidRPr="00EA13B0" w:rsidRDefault="00EA13B0" w:rsidP="00EA13B0">
      <w:pPr>
        <w:spacing w:after="0"/>
        <w:jc w:val="center"/>
        <w:rPr>
          <w:rFonts w:eastAsia="Times New Roman" w:cs="Times New Roman"/>
          <w:b/>
          <w:szCs w:val="20"/>
        </w:rPr>
      </w:pPr>
      <w:r w:rsidRPr="00EA13B0">
        <w:rPr>
          <w:rFonts w:eastAsia="Times New Roman" w:cs="Times New Roman"/>
          <w:b/>
          <w:szCs w:val="20"/>
        </w:rPr>
        <w:t>HEALTH INFORMATION</w:t>
      </w:r>
      <w:r w:rsidRPr="00EA13B0">
        <w:rPr>
          <w:rFonts w:eastAsia="Times New Roman" w:cs="Times New Roman"/>
          <w:sz w:val="14"/>
          <w:vertAlign w:val="superscript"/>
          <w:lang w:val="en-GB"/>
        </w:rPr>
        <w:footnoteReference w:id="1"/>
      </w:r>
      <w:r w:rsidRPr="00EA13B0">
        <w:rPr>
          <w:rFonts w:eastAsia="Times New Roman" w:cs="Times New Roman"/>
          <w:b/>
          <w:szCs w:val="20"/>
        </w:rPr>
        <w:t xml:space="preserve"> THAT IDENTIFIES YOU FOR RESEARCH</w:t>
      </w:r>
    </w:p>
    <w:p w:rsidR="00EA13B0" w:rsidRPr="00EA13B0" w:rsidRDefault="00EA13B0" w:rsidP="00EA13B0">
      <w:pPr>
        <w:spacing w:after="0"/>
        <w:jc w:val="center"/>
        <w:rPr>
          <w:rFonts w:eastAsia="Times New Roman" w:cs="Times New Roman"/>
          <w:bCs/>
          <w:i/>
          <w:iCs/>
          <w:szCs w:val="20"/>
        </w:rPr>
      </w:pPr>
      <w:r w:rsidRPr="00EA13B0">
        <w:rPr>
          <w:rFonts w:eastAsia="Times New Roman" w:cs="Times New Roman"/>
          <w:bCs/>
          <w:i/>
          <w:iCs/>
          <w:szCs w:val="20"/>
        </w:rPr>
        <w:t>An Informed Consent Document for Research Participation may also be required.</w:t>
      </w:r>
    </w:p>
    <w:p w:rsidR="00EA13B0" w:rsidRPr="00EA13B0" w:rsidRDefault="00EA13B0" w:rsidP="00EA13B0">
      <w:pPr>
        <w:spacing w:after="0"/>
        <w:jc w:val="center"/>
        <w:rPr>
          <w:rFonts w:eastAsia="Times New Roman" w:cs="Times New Roman"/>
          <w:bCs/>
          <w:i/>
          <w:iCs/>
          <w:szCs w:val="20"/>
        </w:rPr>
      </w:pPr>
    </w:p>
    <w:p w:rsidR="00EA13B0" w:rsidRPr="00EA13B0" w:rsidRDefault="00EA13B0" w:rsidP="00EA13B0">
      <w:pPr>
        <w:spacing w:after="0" w:line="480" w:lineRule="auto"/>
        <w:contextualSpacing/>
        <w:rPr>
          <w:rFonts w:eastAsia="Times New Roman" w:cs="Times New Roman"/>
          <w:szCs w:val="20"/>
        </w:rPr>
      </w:pPr>
      <w:r w:rsidRPr="00EA13B0">
        <w:rPr>
          <w:rFonts w:eastAsia="Times New Roman" w:cs="Times New Roman"/>
          <w:szCs w:val="20"/>
        </w:rPr>
        <w:t xml:space="preserve">Title of Research Project: </w:t>
      </w:r>
      <w:r w:rsidRPr="00EA13B0">
        <w:rPr>
          <w:rFonts w:eastAsia="Times New Roman" w:cs="Times New Roman"/>
          <w:b/>
          <w:iCs/>
          <w:szCs w:val="20"/>
        </w:rPr>
        <w:t>The Effects of Transcutaneous Electrical Nerve Stimulation and Isometric Exercise on Pain Perception Prior to and Following an Acute Bout of Exercise</w:t>
      </w:r>
      <w:r w:rsidRPr="00EA13B0">
        <w:rPr>
          <w:rFonts w:eastAsia="Times New Roman" w:cs="Times New Roman"/>
          <w:szCs w:val="20"/>
        </w:rPr>
        <w:t xml:space="preserve"> </w:t>
      </w:r>
    </w:p>
    <w:p w:rsidR="00EA13B0" w:rsidRPr="00EA13B0" w:rsidRDefault="00EA13B0" w:rsidP="00EA13B0">
      <w:pPr>
        <w:spacing w:after="0" w:line="480" w:lineRule="auto"/>
        <w:contextualSpacing/>
        <w:rPr>
          <w:rFonts w:eastAsia="Times New Roman" w:cs="Times New Roman"/>
          <w:szCs w:val="20"/>
        </w:rPr>
      </w:pPr>
      <w:r w:rsidRPr="00EA13B0">
        <w:rPr>
          <w:rFonts w:eastAsia="Times New Roman" w:cs="Times New Roman"/>
          <w:szCs w:val="20"/>
        </w:rPr>
        <w:t xml:space="preserve">IRB Number: </w:t>
      </w:r>
    </w:p>
    <w:p w:rsidR="00EA13B0" w:rsidRPr="00EA13B0" w:rsidRDefault="00EA13B0" w:rsidP="00EA13B0">
      <w:pPr>
        <w:tabs>
          <w:tab w:val="left" w:pos="1080"/>
          <w:tab w:val="left" w:pos="4410"/>
          <w:tab w:val="left" w:pos="4590"/>
          <w:tab w:val="left" w:pos="7020"/>
          <w:tab w:val="right" w:pos="9990"/>
        </w:tabs>
        <w:spacing w:before="100" w:after="0" w:line="360" w:lineRule="auto"/>
        <w:ind w:right="-274"/>
        <w:rPr>
          <w:rFonts w:eastAsia="Times New Roman" w:cs="Times New Roman"/>
          <w:b/>
          <w:bCs/>
          <w:i/>
          <w:iCs/>
          <w:szCs w:val="20"/>
        </w:rPr>
      </w:pPr>
      <w:r w:rsidRPr="00EA13B0">
        <w:rPr>
          <w:rFonts w:eastAsia="Times New Roman" w:cs="Times New Roman"/>
          <w:szCs w:val="20"/>
        </w:rPr>
        <w:t xml:space="preserve">Leader of Research Team: </w:t>
      </w:r>
      <w:r w:rsidRPr="00EA13B0">
        <w:rPr>
          <w:rFonts w:eastAsia="Times New Roman" w:cs="Times New Roman"/>
          <w:b/>
          <w:bCs/>
          <w:szCs w:val="20"/>
        </w:rPr>
        <w:t>Christopher D. Black</w:t>
      </w:r>
    </w:p>
    <w:p w:rsidR="00EA13B0" w:rsidRPr="00EA13B0" w:rsidRDefault="00EA13B0" w:rsidP="00EA13B0">
      <w:pPr>
        <w:tabs>
          <w:tab w:val="left" w:pos="1080"/>
          <w:tab w:val="left" w:pos="4410"/>
          <w:tab w:val="left" w:pos="4590"/>
          <w:tab w:val="left" w:pos="7020"/>
          <w:tab w:val="right" w:pos="9990"/>
        </w:tabs>
        <w:spacing w:before="100" w:after="0" w:line="360" w:lineRule="auto"/>
        <w:ind w:right="-274"/>
        <w:rPr>
          <w:rFonts w:eastAsia="Times New Roman" w:cs="Times New Roman"/>
          <w:b/>
          <w:bCs/>
          <w:i/>
          <w:iCs/>
          <w:szCs w:val="20"/>
        </w:rPr>
      </w:pPr>
      <w:r w:rsidRPr="00EA13B0">
        <w:rPr>
          <w:rFonts w:eastAsia="Times New Roman" w:cs="Times New Roman"/>
          <w:szCs w:val="20"/>
        </w:rPr>
        <w:t xml:space="preserve">Address: </w:t>
      </w:r>
      <w:r w:rsidRPr="00EA13B0">
        <w:rPr>
          <w:rFonts w:eastAsia="Times New Roman" w:cs="Times New Roman"/>
          <w:b/>
          <w:bCs/>
          <w:szCs w:val="20"/>
        </w:rPr>
        <w:t>1401 Asp Ave., #110 HHC, Norman, OK 73019</w:t>
      </w:r>
    </w:p>
    <w:p w:rsidR="00EA13B0" w:rsidRPr="00EA13B0" w:rsidRDefault="00EA13B0" w:rsidP="00EA13B0">
      <w:pPr>
        <w:tabs>
          <w:tab w:val="left" w:pos="1080"/>
          <w:tab w:val="left" w:pos="4410"/>
          <w:tab w:val="left" w:pos="4590"/>
          <w:tab w:val="left" w:pos="7020"/>
          <w:tab w:val="right" w:pos="9990"/>
        </w:tabs>
        <w:spacing w:before="100" w:after="0" w:line="360" w:lineRule="auto"/>
        <w:ind w:right="-274"/>
        <w:rPr>
          <w:rFonts w:eastAsia="Times New Roman" w:cs="Times New Roman"/>
          <w:b/>
          <w:bCs/>
          <w:szCs w:val="20"/>
        </w:rPr>
      </w:pPr>
      <w:r w:rsidRPr="00EA13B0">
        <w:rPr>
          <w:rFonts w:eastAsia="Times New Roman" w:cs="Times New Roman"/>
          <w:szCs w:val="20"/>
        </w:rPr>
        <w:t>Phone Number</w:t>
      </w:r>
      <w:r w:rsidRPr="00EA13B0">
        <w:rPr>
          <w:rFonts w:eastAsia="Times New Roman" w:cs="Times New Roman"/>
          <w:b/>
          <w:bCs/>
          <w:szCs w:val="20"/>
        </w:rPr>
        <w:t>:  405-325-7668 (office); 405-628-8727 (cell)</w:t>
      </w:r>
    </w:p>
    <w:p w:rsidR="00EA13B0" w:rsidRPr="00EA13B0" w:rsidRDefault="00EA13B0" w:rsidP="00EA13B0">
      <w:pPr>
        <w:tabs>
          <w:tab w:val="left" w:pos="1080"/>
          <w:tab w:val="left" w:pos="4410"/>
          <w:tab w:val="left" w:pos="4590"/>
          <w:tab w:val="left" w:pos="7020"/>
          <w:tab w:val="right" w:pos="9781"/>
        </w:tabs>
        <w:spacing w:after="0"/>
        <w:ind w:right="-58"/>
        <w:rPr>
          <w:rFonts w:eastAsia="Times New Roman" w:cs="Times New Roman"/>
          <w:szCs w:val="20"/>
        </w:rPr>
      </w:pPr>
      <w:r w:rsidRPr="00EA13B0">
        <w:rPr>
          <w:rFonts w:eastAsia="Times New Roman" w:cs="Times New Roman"/>
          <w:szCs w:val="20"/>
        </w:rPr>
        <w:t>If you decide to sign this document, University of Oklahoma (OU) researchers may use or share information that identifies you (protected health information) for their research. Protected health information will be called PHI in this document.</w:t>
      </w:r>
    </w:p>
    <w:p w:rsidR="00EA13B0" w:rsidRPr="00EA13B0" w:rsidRDefault="00EA13B0" w:rsidP="00EA13B0">
      <w:pPr>
        <w:tabs>
          <w:tab w:val="left" w:pos="1080"/>
          <w:tab w:val="left" w:pos="4410"/>
          <w:tab w:val="left" w:pos="4590"/>
          <w:tab w:val="left" w:pos="7020"/>
          <w:tab w:val="right" w:pos="9781"/>
        </w:tabs>
        <w:spacing w:after="0"/>
        <w:ind w:right="-58"/>
        <w:rPr>
          <w:rFonts w:eastAsia="Times New Roman" w:cs="Times New Roman"/>
          <w:szCs w:val="20"/>
        </w:rPr>
      </w:pPr>
    </w:p>
    <w:p w:rsidR="00EA13B0" w:rsidRPr="00EA13B0" w:rsidRDefault="00EA13B0" w:rsidP="00EA13B0">
      <w:pPr>
        <w:spacing w:after="0"/>
        <w:rPr>
          <w:rFonts w:eastAsia="Times New Roman" w:cs="Times New Roman"/>
          <w:szCs w:val="20"/>
        </w:rPr>
      </w:pPr>
      <w:r w:rsidRPr="00EA13B0">
        <w:rPr>
          <w:rFonts w:eastAsia="Times New Roman" w:cs="Times New Roman"/>
          <w:b/>
          <w:bCs/>
          <w:szCs w:val="20"/>
          <w:u w:val="single"/>
        </w:rPr>
        <w:t>PHI To Be Used or Shared</w:t>
      </w:r>
      <w:r w:rsidRPr="00EA13B0">
        <w:rPr>
          <w:rFonts w:eastAsia="Times New Roman" w:cs="Times New Roman"/>
          <w:szCs w:val="20"/>
        </w:rPr>
        <w:t>.  Federal law requires that researchers get your permission (authorization) to use or share your PHI. If you give permission, the researchers may use or share with the people identified in this Authorization any PHI related to this research from your medical records and from any test results.  Information used or shared may include all information relating to any tests, procedures, surveys, or interviews as outlined in the consent form; medical records and charts; name, address, telephone number, date of birth, race, and government-issued identification numbers.</w:t>
      </w:r>
    </w:p>
    <w:p w:rsidR="00EA13B0" w:rsidRPr="00EA13B0" w:rsidRDefault="00EA13B0" w:rsidP="00EA13B0">
      <w:pPr>
        <w:tabs>
          <w:tab w:val="left" w:pos="1080"/>
          <w:tab w:val="left" w:pos="4410"/>
          <w:tab w:val="left" w:pos="4590"/>
          <w:tab w:val="left" w:pos="7020"/>
          <w:tab w:val="right" w:pos="9781"/>
        </w:tabs>
        <w:spacing w:before="240" w:after="0"/>
        <w:ind w:right="-58"/>
        <w:rPr>
          <w:rFonts w:eastAsia="Times New Roman" w:cs="Times New Roman"/>
          <w:b/>
          <w:bCs/>
          <w:szCs w:val="20"/>
        </w:rPr>
      </w:pPr>
      <w:r w:rsidRPr="00EA13B0">
        <w:rPr>
          <w:rFonts w:eastAsia="Times New Roman" w:cs="Times New Roman"/>
          <w:b/>
          <w:bCs/>
          <w:szCs w:val="20"/>
          <w:u w:val="single"/>
        </w:rPr>
        <w:t>Purposes for Using or Sharing PHI</w:t>
      </w:r>
      <w:r w:rsidRPr="00EA13B0">
        <w:rPr>
          <w:rFonts w:eastAsia="Times New Roman" w:cs="Times New Roman"/>
          <w:b/>
          <w:bCs/>
          <w:szCs w:val="20"/>
        </w:rPr>
        <w:t xml:space="preserve">. </w:t>
      </w:r>
      <w:r w:rsidRPr="00EA13B0">
        <w:rPr>
          <w:rFonts w:eastAsia="Times New Roman" w:cs="Times New Roman"/>
          <w:szCs w:val="20"/>
        </w:rPr>
        <w:t>If you give permission, the researchers may use your PHI to determine if it is safe for you to participate in the exercise used in this study.</w:t>
      </w:r>
    </w:p>
    <w:p w:rsidR="00EA13B0" w:rsidRPr="00EA13B0" w:rsidRDefault="00EA13B0" w:rsidP="00EA13B0">
      <w:pPr>
        <w:spacing w:before="240" w:after="0"/>
        <w:rPr>
          <w:rFonts w:eastAsia="Times New Roman" w:cs="Times New Roman"/>
          <w:szCs w:val="20"/>
        </w:rPr>
      </w:pPr>
      <w:r w:rsidRPr="00EA13B0">
        <w:rPr>
          <w:rFonts w:eastAsia="Times New Roman" w:cs="Times New Roman"/>
          <w:b/>
          <w:bCs/>
          <w:szCs w:val="20"/>
          <w:u w:val="single"/>
        </w:rPr>
        <w:t>Other Use and Sharing of PHI</w:t>
      </w:r>
      <w:r w:rsidRPr="00EA13B0">
        <w:rPr>
          <w:rFonts w:eastAsia="Times New Roman" w:cs="Times New Roman"/>
          <w:szCs w:val="20"/>
        </w:rPr>
        <w:t xml:space="preserve">. If you give permission, the researchers may also use your PHI to develop new procedures or commercial products. They may share your PHI with other researchers, the research sponsor and its agents, the OU Institutional Review Board, auditors and inspectors who check the research, and government agencies such as the Department of Health and Human Services (HHS), and when required by law.  The researchers may also share your PHI with your physician and/or a University of </w:t>
      </w:r>
      <w:r w:rsidRPr="00EA13B0">
        <w:rPr>
          <w:rFonts w:eastAsia="Times New Roman" w:cs="Times New Roman"/>
          <w:szCs w:val="20"/>
        </w:rPr>
        <w:lastRenderedPageBreak/>
        <w:t>Oklahoma physician in the event of a serious health risk or adverse event that occurs during the study.</w:t>
      </w:r>
    </w:p>
    <w:p w:rsidR="00EA13B0" w:rsidRPr="00EA13B0" w:rsidRDefault="00EA13B0" w:rsidP="00EA13B0">
      <w:pPr>
        <w:tabs>
          <w:tab w:val="left" w:pos="1080"/>
          <w:tab w:val="left" w:pos="4410"/>
          <w:tab w:val="left" w:pos="4590"/>
          <w:tab w:val="left" w:pos="7020"/>
          <w:tab w:val="right" w:pos="9990"/>
        </w:tabs>
        <w:spacing w:before="240" w:after="0"/>
        <w:ind w:right="-272"/>
        <w:rPr>
          <w:rFonts w:eastAsia="Times New Roman" w:cs="Times New Roman"/>
          <w:szCs w:val="20"/>
        </w:rPr>
      </w:pPr>
      <w:r w:rsidRPr="00EA13B0">
        <w:rPr>
          <w:rFonts w:eastAsia="Times New Roman" w:cs="Times New Roman"/>
          <w:b/>
          <w:bCs/>
          <w:szCs w:val="20"/>
          <w:u w:val="single"/>
        </w:rPr>
        <w:t>Confidentiality</w:t>
      </w:r>
      <w:r w:rsidRPr="00EA13B0">
        <w:rPr>
          <w:rFonts w:eastAsia="Times New Roman" w:cs="Times New Roman"/>
          <w:szCs w:val="20"/>
        </w:rPr>
        <w:t>. Although the researchers may report their findings in scientific journals or meetings, they will not identify you in their reports. The researchers will try to keep your information confidential, but confidentiality is not guaranteed.  The law does not require everyone receiving the information covered by this document to keep it confidential, so they could release it to others, and federal law may no longer protect it.</w:t>
      </w:r>
    </w:p>
    <w:p w:rsidR="00EA13B0" w:rsidRPr="00EA13B0" w:rsidRDefault="00EA13B0" w:rsidP="00EA13B0">
      <w:pPr>
        <w:tabs>
          <w:tab w:val="left" w:pos="1080"/>
          <w:tab w:val="left" w:pos="4410"/>
          <w:tab w:val="left" w:pos="4590"/>
          <w:tab w:val="left" w:pos="7020"/>
          <w:tab w:val="right" w:pos="9990"/>
        </w:tabs>
        <w:spacing w:before="240" w:after="0"/>
        <w:ind w:right="-272"/>
        <w:rPr>
          <w:rFonts w:eastAsia="Times New Roman" w:cs="Times New Roman"/>
          <w:b/>
          <w:bCs/>
          <w:caps/>
          <w:szCs w:val="20"/>
        </w:rPr>
      </w:pPr>
      <w:r w:rsidRPr="00EA13B0">
        <w:rPr>
          <w:rFonts w:eastAsia="Times New Roman" w:cs="Times New Roman"/>
          <w:b/>
          <w:bCs/>
          <w:caps/>
          <w:szCs w:val="20"/>
        </w:rPr>
        <w:t>You understand that your Protected Health Information may include information regarding a communicable or noncommunicable disease.</w:t>
      </w:r>
    </w:p>
    <w:p w:rsidR="00EA13B0" w:rsidRPr="00EA13B0" w:rsidRDefault="00EA13B0" w:rsidP="00EA13B0">
      <w:pPr>
        <w:tabs>
          <w:tab w:val="left" w:pos="1080"/>
          <w:tab w:val="left" w:pos="4410"/>
          <w:tab w:val="left" w:pos="4590"/>
          <w:tab w:val="left" w:pos="7020"/>
          <w:tab w:val="right" w:pos="9990"/>
        </w:tabs>
        <w:spacing w:before="240" w:after="0"/>
        <w:ind w:right="-274"/>
        <w:rPr>
          <w:rFonts w:eastAsia="Times New Roman" w:cs="Times New Roman"/>
          <w:szCs w:val="20"/>
        </w:rPr>
      </w:pPr>
      <w:r w:rsidRPr="00EA13B0">
        <w:rPr>
          <w:rFonts w:eastAsia="Times New Roman" w:cs="Times New Roman"/>
          <w:b/>
          <w:bCs/>
          <w:szCs w:val="20"/>
          <w:u w:val="single"/>
        </w:rPr>
        <w:t>Voluntary Choice</w:t>
      </w:r>
      <w:r w:rsidRPr="00EA13B0">
        <w:rPr>
          <w:rFonts w:eastAsia="Times New Roman" w:cs="Times New Roman"/>
          <w:szCs w:val="20"/>
        </w:rPr>
        <w:t xml:space="preserve">. The choice to give OU researchers permission to use or share your PHI for their research is voluntary.  It is completely up to you.  No one can force you to give permission.  </w:t>
      </w:r>
      <w:r w:rsidRPr="00EA13B0">
        <w:rPr>
          <w:rFonts w:eastAsia="Times New Roman" w:cs="Times New Roman"/>
          <w:bCs/>
          <w:szCs w:val="20"/>
        </w:rPr>
        <w:t>However, you must give permission for OU researchers to use or share your PHI if you want to participate in the research and, if you cancel your authorization, you can no longer participate in this study.</w:t>
      </w:r>
    </w:p>
    <w:p w:rsidR="00EA13B0" w:rsidRPr="00EA13B0" w:rsidRDefault="00EA13B0" w:rsidP="00EA13B0">
      <w:pPr>
        <w:tabs>
          <w:tab w:val="left" w:pos="1080"/>
          <w:tab w:val="left" w:pos="4410"/>
          <w:tab w:val="left" w:pos="4590"/>
          <w:tab w:val="left" w:pos="7020"/>
          <w:tab w:val="right" w:pos="9990"/>
        </w:tabs>
        <w:spacing w:before="240" w:after="0"/>
        <w:ind w:right="-274"/>
        <w:rPr>
          <w:rFonts w:eastAsia="Times New Roman" w:cs="Times New Roman"/>
          <w:szCs w:val="20"/>
        </w:rPr>
      </w:pPr>
      <w:r w:rsidRPr="00EA13B0">
        <w:rPr>
          <w:rFonts w:eastAsia="Times New Roman" w:cs="Times New Roman"/>
          <w:bCs/>
          <w:szCs w:val="20"/>
        </w:rPr>
        <w:t xml:space="preserve">Refusing to give permission will not affect your ability to get routine treatment or health care unrelated to this study from OU.  </w:t>
      </w:r>
    </w:p>
    <w:p w:rsidR="00EA13B0" w:rsidRPr="00EA13B0" w:rsidRDefault="00EA13B0" w:rsidP="00EA13B0">
      <w:pPr>
        <w:spacing w:before="240" w:after="0"/>
        <w:rPr>
          <w:rFonts w:eastAsia="Times New Roman" w:cs="Times New Roman"/>
          <w:bCs/>
          <w:szCs w:val="20"/>
        </w:rPr>
      </w:pPr>
      <w:r w:rsidRPr="00EA13B0">
        <w:rPr>
          <w:rFonts w:eastAsia="Times New Roman" w:cs="Times New Roman"/>
          <w:b/>
          <w:bCs/>
          <w:szCs w:val="20"/>
          <w:u w:val="single"/>
        </w:rPr>
        <w:t>Canceling Permission</w:t>
      </w:r>
      <w:r w:rsidRPr="00EA13B0">
        <w:rPr>
          <w:rFonts w:eastAsia="Times New Roman" w:cs="Times New Roman"/>
          <w:szCs w:val="20"/>
        </w:rPr>
        <w:t xml:space="preserve">. If you give the OU researchers permission to use or share your PHI, you have a right to cancel your permission whenever you want. </w:t>
      </w:r>
      <w:r w:rsidRPr="00EA13B0">
        <w:rPr>
          <w:rFonts w:eastAsia="Times New Roman" w:cs="Times New Roman"/>
          <w:bCs/>
          <w:szCs w:val="20"/>
        </w:rPr>
        <w:t>However, canceling your permission will not apply to information that the researchers have already used, relied on, or shared or to information necessary to maintain the reliability or integrity of this research.</w:t>
      </w:r>
    </w:p>
    <w:p w:rsidR="00EA13B0" w:rsidRPr="00EA13B0" w:rsidRDefault="00EA13B0" w:rsidP="00EA13B0">
      <w:pPr>
        <w:spacing w:before="240" w:after="0"/>
        <w:rPr>
          <w:rFonts w:eastAsia="Times New Roman" w:cs="Times New Roman"/>
          <w:bCs/>
          <w:szCs w:val="20"/>
        </w:rPr>
      </w:pPr>
      <w:r w:rsidRPr="00EA13B0">
        <w:rPr>
          <w:rFonts w:eastAsia="Times New Roman" w:cs="Times New Roman"/>
          <w:b/>
          <w:szCs w:val="20"/>
          <w:u w:val="single"/>
        </w:rPr>
        <w:t>End of Permission.</w:t>
      </w:r>
      <w:r w:rsidRPr="00EA13B0">
        <w:rPr>
          <w:rFonts w:eastAsia="Times New Roman" w:cs="Times New Roman"/>
          <w:bCs/>
          <w:szCs w:val="20"/>
        </w:rPr>
        <w:t xml:space="preserve"> Unless you cancel it, permission for OU researchers to use or share your PHI for their research will never end. </w:t>
      </w:r>
    </w:p>
    <w:p w:rsidR="00EA13B0" w:rsidRPr="00EA13B0" w:rsidRDefault="00EA13B0" w:rsidP="00EA13B0">
      <w:pPr>
        <w:spacing w:before="240" w:after="0"/>
        <w:rPr>
          <w:rFonts w:eastAsia="Times New Roman" w:cs="Times New Roman"/>
          <w:bCs/>
          <w:szCs w:val="20"/>
        </w:rPr>
      </w:pPr>
      <w:r w:rsidRPr="00EA13B0">
        <w:rPr>
          <w:rFonts w:eastAsia="Times New Roman" w:cs="Times New Roman"/>
          <w:b/>
          <w:szCs w:val="20"/>
          <w:u w:val="single"/>
        </w:rPr>
        <w:t>Contacting OU</w:t>
      </w:r>
      <w:r w:rsidRPr="00EA13B0">
        <w:rPr>
          <w:rFonts w:eastAsia="Times New Roman" w:cs="Times New Roman"/>
          <w:bCs/>
          <w:szCs w:val="20"/>
        </w:rPr>
        <w:t>: You may find out if your PHI has been shared, get a copy of your PHI, or cancel your permission at any time by writing to:</w:t>
      </w:r>
    </w:p>
    <w:p w:rsidR="00EA13B0" w:rsidRPr="00EA13B0" w:rsidRDefault="00EA13B0" w:rsidP="00EA13B0">
      <w:pPr>
        <w:autoSpaceDE w:val="0"/>
        <w:autoSpaceDN w:val="0"/>
        <w:adjustRightInd w:val="0"/>
        <w:spacing w:before="240" w:after="0"/>
        <w:rPr>
          <w:rFonts w:eastAsia="Times New Roman" w:cs="Times New Roman"/>
          <w:color w:val="000000"/>
          <w:szCs w:val="20"/>
        </w:rPr>
      </w:pPr>
      <w:r w:rsidRPr="00EA13B0">
        <w:rPr>
          <w:rFonts w:eastAsia="Times New Roman" w:cs="Times New Roman"/>
          <w:color w:val="000000"/>
          <w:szCs w:val="20"/>
        </w:rPr>
        <w:t>Privacy Official</w:t>
      </w:r>
      <w:r w:rsidRPr="00EA13B0">
        <w:rPr>
          <w:rFonts w:eastAsia="Times New Roman" w:cs="Times New Roman"/>
          <w:color w:val="000000"/>
          <w:szCs w:val="20"/>
        </w:rPr>
        <w:tab/>
      </w:r>
      <w:r w:rsidRPr="00EA13B0">
        <w:rPr>
          <w:rFonts w:eastAsia="Times New Roman" w:cs="Times New Roman"/>
          <w:color w:val="000000"/>
          <w:szCs w:val="20"/>
        </w:rPr>
        <w:tab/>
      </w:r>
      <w:r w:rsidRPr="00EA13B0">
        <w:rPr>
          <w:rFonts w:eastAsia="Times New Roman" w:cs="Times New Roman"/>
          <w:color w:val="000000"/>
          <w:szCs w:val="20"/>
        </w:rPr>
        <w:tab/>
        <w:t xml:space="preserve">                  or</w:t>
      </w:r>
      <w:r w:rsidRPr="00EA13B0">
        <w:rPr>
          <w:rFonts w:eastAsia="Times New Roman" w:cs="Times New Roman"/>
          <w:color w:val="000000"/>
          <w:szCs w:val="20"/>
        </w:rPr>
        <w:tab/>
        <w:t>Privacy Board</w:t>
      </w:r>
    </w:p>
    <w:p w:rsidR="00EA13B0" w:rsidRPr="00EA13B0" w:rsidRDefault="00EA13B0" w:rsidP="00EA13B0">
      <w:pPr>
        <w:spacing w:after="0"/>
        <w:rPr>
          <w:rFonts w:eastAsia="Times New Roman" w:cs="Times New Roman"/>
          <w:bCs/>
          <w:szCs w:val="20"/>
        </w:rPr>
      </w:pPr>
      <w:r w:rsidRPr="00EA13B0">
        <w:rPr>
          <w:rFonts w:eastAsia="Times New Roman" w:cs="Times New Roman"/>
          <w:bCs/>
          <w:szCs w:val="20"/>
        </w:rPr>
        <w:t>University of Oklahoma</w:t>
      </w:r>
      <w:r w:rsidRPr="00EA13B0">
        <w:rPr>
          <w:rFonts w:eastAsia="Times New Roman" w:cs="Times New Roman"/>
          <w:bCs/>
          <w:szCs w:val="20"/>
        </w:rPr>
        <w:tab/>
      </w:r>
      <w:r w:rsidRPr="00EA13B0">
        <w:rPr>
          <w:rFonts w:eastAsia="Times New Roman" w:cs="Times New Roman"/>
          <w:bCs/>
          <w:szCs w:val="20"/>
        </w:rPr>
        <w:tab/>
      </w:r>
      <w:r w:rsidRPr="00EA13B0">
        <w:rPr>
          <w:rFonts w:eastAsia="Times New Roman" w:cs="Times New Roman"/>
          <w:bCs/>
          <w:szCs w:val="20"/>
        </w:rPr>
        <w:tab/>
      </w:r>
      <w:r w:rsidRPr="00EA13B0">
        <w:rPr>
          <w:rFonts w:eastAsia="Times New Roman" w:cs="Times New Roman"/>
          <w:bCs/>
          <w:szCs w:val="20"/>
        </w:rPr>
        <w:tab/>
        <w:t xml:space="preserve">University of Oklahoma </w:t>
      </w:r>
    </w:p>
    <w:p w:rsidR="00EA13B0" w:rsidRPr="00EA13B0" w:rsidRDefault="00EA13B0" w:rsidP="00EA13B0">
      <w:pPr>
        <w:spacing w:after="0"/>
        <w:rPr>
          <w:rFonts w:eastAsia="Times New Roman" w:cs="Times New Roman"/>
          <w:bCs/>
          <w:szCs w:val="20"/>
        </w:rPr>
      </w:pPr>
      <w:r w:rsidRPr="00EA13B0">
        <w:rPr>
          <w:rFonts w:eastAsia="Times New Roman" w:cs="Times New Roman"/>
          <w:bCs/>
          <w:szCs w:val="20"/>
        </w:rPr>
        <w:t>PO Box 26901</w:t>
      </w:r>
      <w:r w:rsidRPr="00EA13B0">
        <w:rPr>
          <w:rFonts w:eastAsia="Times New Roman" w:cs="Times New Roman"/>
          <w:bCs/>
          <w:szCs w:val="20"/>
        </w:rPr>
        <w:tab/>
      </w:r>
      <w:r w:rsidRPr="00EA13B0">
        <w:rPr>
          <w:rFonts w:eastAsia="Times New Roman" w:cs="Times New Roman"/>
          <w:bCs/>
          <w:szCs w:val="20"/>
        </w:rPr>
        <w:tab/>
      </w:r>
      <w:r w:rsidRPr="00EA13B0">
        <w:rPr>
          <w:rFonts w:eastAsia="Times New Roman" w:cs="Times New Roman"/>
          <w:bCs/>
          <w:szCs w:val="20"/>
        </w:rPr>
        <w:tab/>
      </w:r>
      <w:r w:rsidRPr="00EA13B0">
        <w:rPr>
          <w:rFonts w:eastAsia="Times New Roman" w:cs="Times New Roman"/>
          <w:bCs/>
          <w:szCs w:val="20"/>
        </w:rPr>
        <w:tab/>
      </w:r>
      <w:r w:rsidRPr="00EA13B0">
        <w:rPr>
          <w:rFonts w:eastAsia="Times New Roman" w:cs="Times New Roman"/>
          <w:bCs/>
          <w:szCs w:val="20"/>
        </w:rPr>
        <w:tab/>
      </w:r>
      <w:r w:rsidRPr="00EA13B0">
        <w:rPr>
          <w:rFonts w:eastAsia="Times New Roman" w:cs="Times New Roman"/>
          <w:bCs/>
          <w:szCs w:val="20"/>
        </w:rPr>
        <w:tab/>
        <w:t>201 Stephenson Pkwy, Suite 4300A</w:t>
      </w:r>
    </w:p>
    <w:p w:rsidR="00EA13B0" w:rsidRPr="00EA13B0" w:rsidRDefault="00EA13B0" w:rsidP="00EA13B0">
      <w:pPr>
        <w:spacing w:after="0"/>
        <w:rPr>
          <w:rFonts w:eastAsia="Times New Roman" w:cs="Times New Roman"/>
          <w:bCs/>
          <w:szCs w:val="20"/>
        </w:rPr>
      </w:pPr>
      <w:r w:rsidRPr="00EA13B0">
        <w:rPr>
          <w:rFonts w:eastAsia="Times New Roman" w:cs="Times New Roman"/>
          <w:bCs/>
          <w:szCs w:val="20"/>
        </w:rPr>
        <w:t xml:space="preserve">Oklahoma City, OK </w:t>
      </w:r>
      <w:r w:rsidRPr="00EA13B0">
        <w:rPr>
          <w:rFonts w:eastAsia="Times New Roman" w:cs="Times New Roman"/>
          <w:szCs w:val="20"/>
        </w:rPr>
        <w:t>73190</w:t>
      </w:r>
      <w:r w:rsidRPr="00EA13B0">
        <w:rPr>
          <w:rFonts w:eastAsia="Times New Roman" w:cs="Times New Roman"/>
          <w:szCs w:val="20"/>
        </w:rPr>
        <w:tab/>
      </w:r>
      <w:r w:rsidRPr="00EA13B0">
        <w:rPr>
          <w:rFonts w:eastAsia="Times New Roman" w:cs="Times New Roman"/>
          <w:szCs w:val="20"/>
        </w:rPr>
        <w:tab/>
      </w:r>
      <w:r w:rsidRPr="00EA13B0">
        <w:rPr>
          <w:rFonts w:eastAsia="Times New Roman" w:cs="Times New Roman"/>
          <w:szCs w:val="20"/>
        </w:rPr>
        <w:tab/>
      </w:r>
      <w:r w:rsidRPr="00EA13B0">
        <w:rPr>
          <w:rFonts w:eastAsia="Times New Roman" w:cs="Times New Roman"/>
          <w:szCs w:val="20"/>
        </w:rPr>
        <w:tab/>
      </w:r>
      <w:r w:rsidRPr="00EA13B0">
        <w:rPr>
          <w:rFonts w:eastAsia="Times New Roman" w:cs="Times New Roman"/>
          <w:bCs/>
          <w:szCs w:val="20"/>
        </w:rPr>
        <w:t>Norman, OK 73019</w:t>
      </w:r>
    </w:p>
    <w:p w:rsidR="00EA13B0" w:rsidRPr="00EA13B0" w:rsidRDefault="00EA13B0" w:rsidP="00EA13B0">
      <w:pPr>
        <w:spacing w:after="0"/>
        <w:ind w:left="709"/>
        <w:rPr>
          <w:rFonts w:eastAsia="Times New Roman" w:cs="Times New Roman"/>
          <w:color w:val="000000"/>
          <w:szCs w:val="20"/>
        </w:rPr>
      </w:pPr>
    </w:p>
    <w:p w:rsidR="00EA13B0" w:rsidRPr="00EA13B0" w:rsidRDefault="00EA13B0" w:rsidP="00EA13B0">
      <w:pPr>
        <w:spacing w:after="0"/>
        <w:rPr>
          <w:rFonts w:eastAsia="Times New Roman" w:cs="Times New Roman"/>
          <w:color w:val="000000"/>
          <w:szCs w:val="20"/>
        </w:rPr>
      </w:pPr>
      <w:r w:rsidRPr="00EA13B0">
        <w:rPr>
          <w:rFonts w:eastAsia="Times New Roman" w:cs="Times New Roman"/>
          <w:color w:val="000000"/>
          <w:szCs w:val="20"/>
        </w:rPr>
        <w:t>If you have questions, call: (405) 271-2511         or   (405) 325-8110</w:t>
      </w:r>
    </w:p>
    <w:p w:rsidR="00EA13B0" w:rsidRPr="00EA13B0" w:rsidRDefault="00EA13B0" w:rsidP="00EA13B0">
      <w:pPr>
        <w:spacing w:after="0"/>
        <w:ind w:left="709"/>
        <w:rPr>
          <w:rFonts w:eastAsia="Times New Roman" w:cs="Times New Roman"/>
          <w:color w:val="000000"/>
          <w:szCs w:val="20"/>
        </w:rPr>
      </w:pPr>
    </w:p>
    <w:p w:rsidR="00EA13B0" w:rsidRPr="00EA13B0" w:rsidRDefault="00EA13B0" w:rsidP="00EA13B0">
      <w:pPr>
        <w:spacing w:after="0"/>
        <w:rPr>
          <w:rFonts w:eastAsia="Times New Roman" w:cs="Times New Roman"/>
          <w:color w:val="000000"/>
          <w:szCs w:val="20"/>
        </w:rPr>
      </w:pPr>
      <w:r w:rsidRPr="00EA13B0">
        <w:rPr>
          <w:rFonts w:eastAsia="Times New Roman" w:cs="Times New Roman"/>
          <w:b/>
          <w:color w:val="000000"/>
          <w:szCs w:val="20"/>
          <w:u w:val="single"/>
        </w:rPr>
        <w:t>Access to Information.</w:t>
      </w:r>
      <w:r w:rsidRPr="00EA13B0">
        <w:rPr>
          <w:rFonts w:eastAsia="Times New Roman" w:cs="Times New Roman"/>
          <w:color w:val="000000"/>
          <w:szCs w:val="20"/>
        </w:rPr>
        <w:t xml:space="preserve"> You have the right to access the medical information that has been collected about you as a part of this research study.  However, you may not have access to this medical information until the entire research study is completely finished.  You consent to this temporary restriction. </w:t>
      </w:r>
    </w:p>
    <w:p w:rsidR="00EA13B0" w:rsidRPr="00EA13B0" w:rsidRDefault="00EA13B0" w:rsidP="00EA13B0">
      <w:pPr>
        <w:spacing w:before="240" w:after="0"/>
        <w:rPr>
          <w:rFonts w:eastAsia="Times New Roman" w:cs="Times New Roman"/>
          <w:szCs w:val="20"/>
        </w:rPr>
      </w:pPr>
      <w:r w:rsidRPr="00EA13B0">
        <w:rPr>
          <w:rFonts w:eastAsia="Times New Roman" w:cs="Times New Roman"/>
          <w:b/>
          <w:bCs/>
          <w:szCs w:val="20"/>
          <w:u w:val="single"/>
        </w:rPr>
        <w:lastRenderedPageBreak/>
        <w:t>Giving Permission</w:t>
      </w:r>
      <w:r w:rsidRPr="00EA13B0">
        <w:rPr>
          <w:rFonts w:eastAsia="Times New Roman" w:cs="Times New Roman"/>
          <w:szCs w:val="20"/>
        </w:rPr>
        <w:t>.  By signing this form, you give OU and OU’s researchers led by the Research Team Leader permission to share your PHI for the research project listed at the top of this form.</w:t>
      </w:r>
    </w:p>
    <w:p w:rsidR="00EA13B0" w:rsidRPr="00EA13B0" w:rsidRDefault="00EA13B0" w:rsidP="00EA13B0">
      <w:pPr>
        <w:spacing w:before="240" w:after="0"/>
        <w:rPr>
          <w:rFonts w:eastAsia="Times New Roman" w:cs="Times New Roman"/>
          <w:bCs/>
          <w:szCs w:val="20"/>
        </w:rPr>
      </w:pPr>
      <w:r w:rsidRPr="00EA13B0">
        <w:rPr>
          <w:rFonts w:eastAsia="Times New Roman" w:cs="Times New Roman"/>
          <w:bCs/>
          <w:szCs w:val="20"/>
        </w:rPr>
        <w:t xml:space="preserve"> </w:t>
      </w:r>
    </w:p>
    <w:p w:rsidR="00EA13B0" w:rsidRPr="00EA13B0" w:rsidRDefault="00EA13B0" w:rsidP="00EA13B0">
      <w:pPr>
        <w:spacing w:before="240" w:after="0"/>
        <w:rPr>
          <w:rFonts w:eastAsia="Times New Roman" w:cs="Times New Roman"/>
          <w:bCs/>
          <w:szCs w:val="20"/>
        </w:rPr>
      </w:pPr>
    </w:p>
    <w:p w:rsidR="00EA13B0" w:rsidRPr="00EA13B0" w:rsidRDefault="00EA13B0" w:rsidP="00EA13B0">
      <w:pPr>
        <w:spacing w:before="240" w:after="0"/>
        <w:rPr>
          <w:rFonts w:eastAsia="Times New Roman" w:cs="Times New Roman"/>
          <w:bCs/>
          <w:szCs w:val="20"/>
        </w:rPr>
      </w:pPr>
    </w:p>
    <w:p w:rsidR="00EA13B0" w:rsidRPr="00EA13B0" w:rsidRDefault="00EA13B0" w:rsidP="00EA13B0">
      <w:pPr>
        <w:spacing w:before="240" w:after="0"/>
        <w:rPr>
          <w:rFonts w:eastAsia="Times New Roman" w:cs="Times New Roman"/>
          <w:szCs w:val="20"/>
        </w:rPr>
      </w:pPr>
      <w:r w:rsidRPr="00EA13B0">
        <w:rPr>
          <w:rFonts w:eastAsia="Times New Roman" w:cs="Times New Roman"/>
          <w:b/>
          <w:bCs/>
          <w:szCs w:val="20"/>
        </w:rPr>
        <w:t>Participant Name (Print):</w:t>
      </w:r>
      <w:r w:rsidRPr="00EA13B0">
        <w:rPr>
          <w:rFonts w:eastAsia="Times New Roman" w:cs="Times New Roman"/>
          <w:szCs w:val="20"/>
        </w:rPr>
        <w:t xml:space="preserve"> </w:t>
      </w:r>
      <w:bookmarkStart w:id="1" w:name="Text13"/>
      <w:r w:rsidRPr="00EA13B0">
        <w:rPr>
          <w:rFonts w:eastAsia="Times New Roman" w:cs="Times New Roman"/>
          <w:szCs w:val="20"/>
          <w:u w:val="single"/>
        </w:rPr>
        <w:fldChar w:fldCharType="begin">
          <w:ffData>
            <w:name w:val="Text13"/>
            <w:enabled/>
            <w:calcOnExit w:val="0"/>
            <w:textInput>
              <w:default w:val="_________________________ "/>
            </w:textInput>
          </w:ffData>
        </w:fldChar>
      </w:r>
      <w:r w:rsidRPr="00EA13B0">
        <w:rPr>
          <w:rFonts w:eastAsia="Times New Roman" w:cs="Times New Roman"/>
          <w:szCs w:val="20"/>
          <w:u w:val="single"/>
        </w:rPr>
        <w:instrText xml:space="preserve"> FORMTEXT </w:instrText>
      </w:r>
      <w:r w:rsidRPr="00EA13B0">
        <w:rPr>
          <w:rFonts w:eastAsia="Times New Roman" w:cs="Times New Roman"/>
          <w:szCs w:val="20"/>
          <w:u w:val="single"/>
        </w:rPr>
      </w:r>
      <w:r w:rsidRPr="00EA13B0">
        <w:rPr>
          <w:rFonts w:eastAsia="Times New Roman" w:cs="Times New Roman"/>
          <w:szCs w:val="20"/>
          <w:u w:val="single"/>
        </w:rPr>
        <w:fldChar w:fldCharType="separate"/>
      </w:r>
      <w:r w:rsidRPr="00EA13B0">
        <w:rPr>
          <w:rFonts w:eastAsia="Times New Roman" w:cs="Times New Roman"/>
          <w:noProof/>
          <w:szCs w:val="20"/>
          <w:u w:val="single"/>
        </w:rPr>
        <w:t>_________________________</w:t>
      </w:r>
      <w:r w:rsidRPr="00EA13B0">
        <w:rPr>
          <w:rFonts w:eastAsia="Times New Roman" w:cs="Times New Roman"/>
          <w:noProof/>
          <w:szCs w:val="20"/>
          <w:u w:val="single"/>
        </w:rPr>
        <w:tab/>
      </w:r>
      <w:r w:rsidRPr="00EA13B0">
        <w:rPr>
          <w:rFonts w:eastAsia="Times New Roman" w:cs="Times New Roman"/>
          <w:szCs w:val="20"/>
          <w:u w:val="single"/>
        </w:rPr>
        <w:fldChar w:fldCharType="end"/>
      </w:r>
      <w:bookmarkEnd w:id="1"/>
    </w:p>
    <w:p w:rsidR="00EA13B0" w:rsidRPr="00EA13B0" w:rsidRDefault="00EA13B0" w:rsidP="00EA13B0">
      <w:pPr>
        <w:spacing w:after="0"/>
        <w:rPr>
          <w:rFonts w:eastAsia="Times New Roman" w:cs="Times New Roman"/>
          <w:szCs w:val="20"/>
        </w:rPr>
      </w:pPr>
    </w:p>
    <w:p w:rsidR="00EA13B0" w:rsidRPr="00EA13B0" w:rsidRDefault="00EA13B0" w:rsidP="00EA13B0">
      <w:pPr>
        <w:spacing w:after="0"/>
        <w:rPr>
          <w:rFonts w:eastAsia="Times New Roman" w:cs="Times New Roman"/>
          <w:szCs w:val="20"/>
        </w:rPr>
      </w:pPr>
    </w:p>
    <w:p w:rsidR="00EA13B0" w:rsidRPr="00EA13B0" w:rsidRDefault="00EA13B0" w:rsidP="00EA13B0">
      <w:pPr>
        <w:spacing w:after="0"/>
        <w:rPr>
          <w:rFonts w:eastAsia="Times New Roman" w:cs="Times New Roman"/>
          <w:szCs w:val="20"/>
        </w:rPr>
      </w:pPr>
      <w:r w:rsidRPr="00EA13B0">
        <w:rPr>
          <w:rFonts w:eastAsia="Times New Roman" w:cs="Times New Roman"/>
          <w:szCs w:val="20"/>
        </w:rPr>
        <w:t>__________________________________________</w:t>
      </w:r>
      <w:r w:rsidRPr="00EA13B0">
        <w:rPr>
          <w:rFonts w:eastAsia="Times New Roman" w:cs="Times New Roman"/>
          <w:szCs w:val="20"/>
        </w:rPr>
        <w:tab/>
      </w:r>
      <w:r w:rsidRPr="00EA13B0">
        <w:rPr>
          <w:rFonts w:eastAsia="Times New Roman" w:cs="Times New Roman"/>
          <w:szCs w:val="20"/>
        </w:rPr>
        <w:tab/>
        <w:t>_______________</w:t>
      </w:r>
    </w:p>
    <w:p w:rsidR="00EA13B0" w:rsidRPr="00EA13B0" w:rsidRDefault="00EA13B0" w:rsidP="00EA13B0">
      <w:pPr>
        <w:spacing w:after="0"/>
        <w:rPr>
          <w:rFonts w:eastAsia="Times New Roman" w:cs="Times New Roman"/>
          <w:szCs w:val="20"/>
        </w:rPr>
      </w:pPr>
      <w:r w:rsidRPr="00EA13B0">
        <w:rPr>
          <w:rFonts w:eastAsia="Times New Roman" w:cs="Times New Roman"/>
          <w:szCs w:val="20"/>
        </w:rPr>
        <w:t>Signature of Participant</w:t>
      </w:r>
      <w:r w:rsidRPr="00EA13B0">
        <w:rPr>
          <w:rFonts w:eastAsia="Times New Roman" w:cs="Times New Roman"/>
          <w:szCs w:val="20"/>
        </w:rPr>
        <w:tab/>
      </w:r>
      <w:r w:rsidRPr="00EA13B0">
        <w:rPr>
          <w:rFonts w:eastAsia="Times New Roman" w:cs="Times New Roman"/>
          <w:szCs w:val="20"/>
        </w:rPr>
        <w:tab/>
      </w:r>
      <w:r w:rsidRPr="00EA13B0">
        <w:rPr>
          <w:rFonts w:eastAsia="Times New Roman" w:cs="Times New Roman"/>
          <w:szCs w:val="20"/>
        </w:rPr>
        <w:tab/>
      </w:r>
      <w:r w:rsidRPr="00EA13B0">
        <w:rPr>
          <w:rFonts w:eastAsia="Times New Roman" w:cs="Times New Roman"/>
          <w:szCs w:val="20"/>
        </w:rPr>
        <w:tab/>
      </w:r>
      <w:r w:rsidRPr="00EA13B0">
        <w:rPr>
          <w:rFonts w:eastAsia="Times New Roman" w:cs="Times New Roman"/>
          <w:szCs w:val="20"/>
        </w:rPr>
        <w:tab/>
      </w:r>
      <w:r w:rsidRPr="00EA13B0">
        <w:rPr>
          <w:rFonts w:eastAsia="Times New Roman" w:cs="Times New Roman"/>
          <w:szCs w:val="20"/>
        </w:rPr>
        <w:tab/>
        <w:t>Date</w:t>
      </w:r>
    </w:p>
    <w:p w:rsidR="00EA13B0" w:rsidRPr="00EA13B0" w:rsidRDefault="00EA13B0" w:rsidP="00EA13B0">
      <w:pPr>
        <w:spacing w:after="0"/>
        <w:rPr>
          <w:rFonts w:eastAsia="Times New Roman" w:cs="Times New Roman"/>
          <w:szCs w:val="20"/>
        </w:rPr>
      </w:pPr>
      <w:r w:rsidRPr="00EA13B0">
        <w:rPr>
          <w:rFonts w:eastAsia="Times New Roman" w:cs="Times New Roman"/>
          <w:szCs w:val="20"/>
        </w:rPr>
        <w:t>or Parent if Participant is a minor</w:t>
      </w:r>
    </w:p>
    <w:p w:rsidR="00EA13B0" w:rsidRPr="00EA13B0" w:rsidRDefault="00EA13B0" w:rsidP="00EA13B0">
      <w:pPr>
        <w:spacing w:after="0"/>
        <w:rPr>
          <w:rFonts w:eastAsia="Times New Roman" w:cs="Times New Roman"/>
          <w:szCs w:val="20"/>
        </w:rPr>
      </w:pPr>
    </w:p>
    <w:p w:rsidR="00EA13B0" w:rsidRPr="00EA13B0" w:rsidRDefault="00EA13B0" w:rsidP="00EA13B0">
      <w:pPr>
        <w:keepNext/>
        <w:spacing w:after="0"/>
        <w:outlineLvl w:val="5"/>
        <w:rPr>
          <w:rFonts w:eastAsia="Times New Roman" w:cs="Times New Roman"/>
          <w:i/>
          <w:iCs/>
          <w:szCs w:val="20"/>
        </w:rPr>
      </w:pPr>
      <w:r w:rsidRPr="00EA13B0">
        <w:rPr>
          <w:rFonts w:eastAsia="Times New Roman" w:cs="Times New Roman"/>
          <w:i/>
          <w:iCs/>
          <w:szCs w:val="20"/>
        </w:rPr>
        <w:t xml:space="preserve">Or </w:t>
      </w:r>
    </w:p>
    <w:p w:rsidR="00EA13B0" w:rsidRPr="00EA13B0" w:rsidRDefault="00EA13B0" w:rsidP="00EA13B0">
      <w:pPr>
        <w:spacing w:after="0"/>
        <w:rPr>
          <w:rFonts w:eastAsia="Times New Roman" w:cs="Times New Roman"/>
          <w:szCs w:val="20"/>
        </w:rPr>
      </w:pPr>
    </w:p>
    <w:p w:rsidR="00EA13B0" w:rsidRPr="00EA13B0" w:rsidRDefault="00EA13B0" w:rsidP="00EA13B0">
      <w:pPr>
        <w:spacing w:after="0"/>
        <w:rPr>
          <w:rFonts w:eastAsia="Times New Roman" w:cs="Times New Roman"/>
          <w:szCs w:val="20"/>
        </w:rPr>
      </w:pPr>
      <w:r w:rsidRPr="00EA13B0">
        <w:rPr>
          <w:rFonts w:eastAsia="Times New Roman" w:cs="Times New Roman"/>
          <w:szCs w:val="20"/>
        </w:rPr>
        <w:t>__________________________________________</w:t>
      </w:r>
      <w:r w:rsidRPr="00EA13B0">
        <w:rPr>
          <w:rFonts w:eastAsia="Times New Roman" w:cs="Times New Roman"/>
          <w:szCs w:val="20"/>
        </w:rPr>
        <w:tab/>
      </w:r>
      <w:r w:rsidRPr="00EA13B0">
        <w:rPr>
          <w:rFonts w:eastAsia="Times New Roman" w:cs="Times New Roman"/>
          <w:szCs w:val="20"/>
        </w:rPr>
        <w:tab/>
        <w:t>_______________</w:t>
      </w:r>
    </w:p>
    <w:p w:rsidR="00EA13B0" w:rsidRPr="00EA13B0" w:rsidRDefault="00EA13B0" w:rsidP="00EA13B0">
      <w:pPr>
        <w:spacing w:after="0"/>
        <w:rPr>
          <w:rFonts w:eastAsia="Times New Roman" w:cs="Times New Roman"/>
          <w:szCs w:val="20"/>
        </w:rPr>
      </w:pPr>
      <w:r w:rsidRPr="00EA13B0">
        <w:rPr>
          <w:rFonts w:eastAsia="Times New Roman" w:cs="Times New Roman"/>
          <w:szCs w:val="20"/>
        </w:rPr>
        <w:t>Signature of Legal Representative**</w:t>
      </w:r>
      <w:r w:rsidRPr="00EA13B0">
        <w:rPr>
          <w:rFonts w:eastAsia="Times New Roman" w:cs="Times New Roman"/>
          <w:szCs w:val="20"/>
        </w:rPr>
        <w:tab/>
      </w:r>
      <w:r w:rsidRPr="00EA13B0">
        <w:rPr>
          <w:rFonts w:eastAsia="Times New Roman" w:cs="Times New Roman"/>
          <w:szCs w:val="20"/>
        </w:rPr>
        <w:tab/>
      </w:r>
      <w:r w:rsidRPr="00EA13B0">
        <w:rPr>
          <w:rFonts w:eastAsia="Times New Roman" w:cs="Times New Roman"/>
          <w:szCs w:val="20"/>
        </w:rPr>
        <w:tab/>
      </w:r>
      <w:r w:rsidRPr="00EA13B0">
        <w:rPr>
          <w:rFonts w:eastAsia="Times New Roman" w:cs="Times New Roman"/>
          <w:szCs w:val="20"/>
        </w:rPr>
        <w:tab/>
      </w:r>
      <w:r w:rsidRPr="00EA13B0">
        <w:rPr>
          <w:rFonts w:eastAsia="Times New Roman" w:cs="Times New Roman"/>
          <w:szCs w:val="20"/>
        </w:rPr>
        <w:tab/>
        <w:t>Date</w:t>
      </w:r>
    </w:p>
    <w:p w:rsidR="00EA13B0" w:rsidRPr="00EA13B0" w:rsidRDefault="00EA13B0" w:rsidP="00EA13B0">
      <w:pPr>
        <w:spacing w:after="0"/>
        <w:rPr>
          <w:rFonts w:eastAsia="Times New Roman" w:cs="Times New Roman"/>
          <w:szCs w:val="20"/>
        </w:rPr>
      </w:pPr>
    </w:p>
    <w:p w:rsidR="00EA13B0" w:rsidRPr="00EA13B0" w:rsidRDefault="00EA13B0" w:rsidP="00EA13B0">
      <w:pPr>
        <w:spacing w:after="0"/>
        <w:rPr>
          <w:rFonts w:eastAsia="Times New Roman" w:cs="Times New Roman"/>
          <w:szCs w:val="20"/>
        </w:rPr>
      </w:pPr>
      <w:r w:rsidRPr="00EA13B0">
        <w:rPr>
          <w:rFonts w:eastAsia="Times New Roman" w:cs="Times New Roman"/>
          <w:szCs w:val="20"/>
        </w:rPr>
        <w:t>**If signed by a Legal Representative of the Participant, provide a description of the relationship to the Participant and the authority to act as Legal Representative:</w:t>
      </w:r>
    </w:p>
    <w:p w:rsidR="00EA13B0" w:rsidRPr="00EA13B0" w:rsidRDefault="00EA13B0" w:rsidP="00EA13B0">
      <w:pPr>
        <w:spacing w:after="0"/>
        <w:rPr>
          <w:rFonts w:eastAsia="Times New Roman" w:cs="Times New Roman"/>
          <w:szCs w:val="20"/>
        </w:rPr>
      </w:pPr>
    </w:p>
    <w:p w:rsidR="00EA13B0" w:rsidRPr="00EA13B0" w:rsidRDefault="00EA13B0" w:rsidP="00EA13B0">
      <w:pPr>
        <w:spacing w:after="0"/>
        <w:rPr>
          <w:rFonts w:eastAsia="Times New Roman" w:cs="Times New Roman"/>
          <w:szCs w:val="20"/>
          <w:u w:val="single"/>
        </w:rPr>
      </w:pPr>
      <w:r w:rsidRPr="00EA13B0">
        <w:rPr>
          <w:rFonts w:eastAsia="Times New Roman" w:cs="Times New Roman"/>
          <w:szCs w:val="20"/>
          <w:u w:val="single"/>
        </w:rPr>
        <w:fldChar w:fldCharType="begin">
          <w:ffData>
            <w:name w:val=""/>
            <w:enabled/>
            <w:calcOnExit w:val="0"/>
            <w:textInput>
              <w:default w:val="_______________________________________________________________________"/>
            </w:textInput>
          </w:ffData>
        </w:fldChar>
      </w:r>
      <w:r w:rsidRPr="00EA13B0">
        <w:rPr>
          <w:rFonts w:eastAsia="Times New Roman" w:cs="Times New Roman"/>
          <w:szCs w:val="20"/>
          <w:u w:val="single"/>
        </w:rPr>
        <w:instrText xml:space="preserve"> FORMTEXT </w:instrText>
      </w:r>
      <w:r w:rsidRPr="00EA13B0">
        <w:rPr>
          <w:rFonts w:eastAsia="Times New Roman" w:cs="Times New Roman"/>
          <w:szCs w:val="20"/>
          <w:u w:val="single"/>
        </w:rPr>
      </w:r>
      <w:r w:rsidRPr="00EA13B0">
        <w:rPr>
          <w:rFonts w:eastAsia="Times New Roman" w:cs="Times New Roman"/>
          <w:szCs w:val="20"/>
          <w:u w:val="single"/>
        </w:rPr>
        <w:fldChar w:fldCharType="separate"/>
      </w:r>
      <w:r w:rsidRPr="00EA13B0">
        <w:rPr>
          <w:rFonts w:eastAsia="Times New Roman" w:cs="Times New Roman"/>
          <w:noProof/>
          <w:szCs w:val="20"/>
          <w:u w:val="single"/>
        </w:rPr>
        <w:t>_______________________________________________________________________</w:t>
      </w:r>
      <w:r w:rsidRPr="00EA13B0">
        <w:rPr>
          <w:rFonts w:eastAsia="Times New Roman" w:cs="Times New Roman"/>
          <w:szCs w:val="20"/>
          <w:u w:val="single"/>
        </w:rPr>
        <w:fldChar w:fldCharType="end"/>
      </w:r>
    </w:p>
    <w:p w:rsidR="00EA13B0" w:rsidRPr="00EA13B0" w:rsidRDefault="00EA13B0" w:rsidP="00EA13B0">
      <w:pPr>
        <w:spacing w:after="0"/>
        <w:ind w:right="84"/>
        <w:rPr>
          <w:rFonts w:eastAsia="Times New Roman" w:cs="Times New Roman"/>
          <w:szCs w:val="20"/>
        </w:rPr>
      </w:pPr>
      <w:r w:rsidRPr="00EA13B0">
        <w:rPr>
          <w:rFonts w:eastAsia="Times New Roman" w:cs="Times New Roman"/>
          <w:szCs w:val="20"/>
        </w:rPr>
        <w:t>OU may ask you to produce evidence of your relationship.</w:t>
      </w:r>
    </w:p>
    <w:p w:rsidR="00EA13B0" w:rsidRPr="00EA13B0" w:rsidRDefault="00EA13B0" w:rsidP="00EA13B0">
      <w:pPr>
        <w:spacing w:after="0"/>
        <w:ind w:right="84"/>
        <w:rPr>
          <w:rFonts w:eastAsia="Times New Roman" w:cs="Times New Roman"/>
          <w:b/>
          <w:bCs/>
          <w:i/>
          <w:iCs/>
          <w:szCs w:val="20"/>
        </w:rPr>
      </w:pPr>
    </w:p>
    <w:p w:rsidR="00EA13B0" w:rsidRPr="00EA13B0" w:rsidRDefault="00EA13B0" w:rsidP="00EA13B0">
      <w:pPr>
        <w:spacing w:after="0"/>
        <w:ind w:right="84"/>
        <w:rPr>
          <w:rFonts w:eastAsia="Times New Roman" w:cs="Times New Roman"/>
          <w:b/>
          <w:bCs/>
          <w:i/>
          <w:iCs/>
          <w:szCs w:val="20"/>
        </w:rPr>
      </w:pPr>
      <w:r w:rsidRPr="00EA13B0">
        <w:rPr>
          <w:rFonts w:eastAsia="Times New Roman" w:cs="Times New Roman"/>
          <w:b/>
          <w:bCs/>
          <w:i/>
          <w:iCs/>
          <w:szCs w:val="20"/>
        </w:rPr>
        <w:t>A signed copy of this form must be given to the Participant or the Legal Representative at the time this signed form is provided to the researcher or his representative.</w:t>
      </w:r>
    </w:p>
    <w:p w:rsidR="00EA13B0" w:rsidRPr="00EA13B0" w:rsidRDefault="00EA13B0" w:rsidP="00EA13B0">
      <w:pPr>
        <w:spacing w:after="0"/>
        <w:ind w:right="84"/>
        <w:rPr>
          <w:rFonts w:eastAsia="Times New Roman" w:cs="Times New Roman"/>
          <w:b/>
          <w:bCs/>
          <w:i/>
          <w:iCs/>
          <w:szCs w:val="20"/>
        </w:rPr>
      </w:pPr>
    </w:p>
    <w:p w:rsidR="00EA13B0" w:rsidRPr="00EA13B0" w:rsidRDefault="00EA13B0" w:rsidP="00EA13B0">
      <w:pPr>
        <w:widowControl w:val="0"/>
        <w:autoSpaceDE w:val="0"/>
        <w:autoSpaceDN w:val="0"/>
        <w:adjustRightInd w:val="0"/>
        <w:ind w:left="480" w:hanging="480"/>
        <w:rPr>
          <w:rFonts w:asciiTheme="majorHAnsi" w:eastAsia="Calibri" w:hAnsiTheme="majorHAnsi" w:cstheme="majorHAnsi"/>
          <w:b/>
        </w:rPr>
      </w:pPr>
    </w:p>
    <w:p w:rsidR="00EA13B0" w:rsidRPr="00EA13B0" w:rsidRDefault="00EA13B0" w:rsidP="00EA13B0">
      <w:pPr>
        <w:widowControl w:val="0"/>
        <w:autoSpaceDE w:val="0"/>
        <w:autoSpaceDN w:val="0"/>
        <w:adjustRightInd w:val="0"/>
        <w:ind w:left="480" w:hanging="480"/>
        <w:rPr>
          <w:rFonts w:asciiTheme="majorHAnsi" w:eastAsia="Calibri" w:hAnsiTheme="majorHAnsi" w:cstheme="majorHAnsi"/>
          <w:b/>
        </w:rPr>
      </w:pPr>
    </w:p>
    <w:p w:rsidR="00EA13B0" w:rsidRPr="00EA13B0" w:rsidRDefault="00EA13B0" w:rsidP="00EA13B0">
      <w:pPr>
        <w:widowControl w:val="0"/>
        <w:autoSpaceDE w:val="0"/>
        <w:autoSpaceDN w:val="0"/>
        <w:adjustRightInd w:val="0"/>
        <w:ind w:left="480" w:hanging="480"/>
        <w:rPr>
          <w:rFonts w:asciiTheme="majorHAnsi" w:eastAsia="Calibri" w:hAnsiTheme="majorHAnsi" w:cstheme="majorHAnsi"/>
          <w:b/>
        </w:rPr>
      </w:pPr>
    </w:p>
    <w:p w:rsidR="00EA13B0" w:rsidRPr="00EA13B0" w:rsidRDefault="00EA13B0" w:rsidP="00EA13B0">
      <w:pPr>
        <w:widowControl w:val="0"/>
        <w:autoSpaceDE w:val="0"/>
        <w:autoSpaceDN w:val="0"/>
        <w:adjustRightInd w:val="0"/>
        <w:ind w:left="480" w:hanging="480"/>
        <w:rPr>
          <w:rFonts w:asciiTheme="majorHAnsi" w:eastAsia="Calibri" w:hAnsiTheme="majorHAnsi" w:cstheme="majorHAnsi"/>
          <w:b/>
        </w:rPr>
      </w:pPr>
    </w:p>
    <w:p w:rsidR="00EA13B0" w:rsidRPr="00EA13B0" w:rsidRDefault="00EA13B0" w:rsidP="00EA13B0">
      <w:pPr>
        <w:widowControl w:val="0"/>
        <w:autoSpaceDE w:val="0"/>
        <w:autoSpaceDN w:val="0"/>
        <w:adjustRightInd w:val="0"/>
        <w:ind w:left="480" w:hanging="480"/>
        <w:rPr>
          <w:rFonts w:asciiTheme="majorHAnsi" w:eastAsia="Calibri" w:hAnsiTheme="majorHAnsi" w:cstheme="majorHAnsi"/>
          <w:b/>
        </w:rPr>
      </w:pPr>
    </w:p>
    <w:p w:rsidR="00EA13B0" w:rsidRPr="00EA13B0" w:rsidRDefault="00EA13B0" w:rsidP="00EA13B0">
      <w:pPr>
        <w:widowControl w:val="0"/>
        <w:autoSpaceDE w:val="0"/>
        <w:autoSpaceDN w:val="0"/>
        <w:adjustRightInd w:val="0"/>
        <w:ind w:left="480" w:hanging="480"/>
        <w:rPr>
          <w:rFonts w:asciiTheme="majorHAnsi" w:eastAsia="Calibri" w:hAnsiTheme="majorHAnsi" w:cstheme="majorHAnsi"/>
          <w:b/>
        </w:rPr>
      </w:pPr>
    </w:p>
    <w:p w:rsidR="00EA13B0" w:rsidRPr="00EA13B0" w:rsidRDefault="00EA13B0" w:rsidP="00EA13B0">
      <w:pPr>
        <w:widowControl w:val="0"/>
        <w:autoSpaceDE w:val="0"/>
        <w:autoSpaceDN w:val="0"/>
        <w:adjustRightInd w:val="0"/>
        <w:ind w:left="480" w:hanging="480"/>
        <w:rPr>
          <w:rFonts w:asciiTheme="majorHAnsi" w:eastAsia="Calibri" w:hAnsiTheme="majorHAnsi" w:cstheme="majorHAnsi"/>
          <w:b/>
        </w:rPr>
      </w:pPr>
    </w:p>
    <w:p w:rsidR="00EA13B0" w:rsidRPr="00EA13B0" w:rsidRDefault="00EA13B0" w:rsidP="00EA13B0">
      <w:pPr>
        <w:widowControl w:val="0"/>
        <w:autoSpaceDE w:val="0"/>
        <w:autoSpaceDN w:val="0"/>
        <w:adjustRightInd w:val="0"/>
        <w:ind w:left="480" w:hanging="480"/>
        <w:rPr>
          <w:rFonts w:asciiTheme="majorHAnsi" w:eastAsia="Calibri" w:hAnsiTheme="majorHAnsi" w:cstheme="majorHAnsi"/>
          <w:b/>
        </w:rPr>
      </w:pPr>
    </w:p>
    <w:p w:rsidR="00EA13B0" w:rsidRPr="00EA13B0" w:rsidRDefault="00EA13B0" w:rsidP="00EA13B0">
      <w:pPr>
        <w:widowControl w:val="0"/>
        <w:autoSpaceDE w:val="0"/>
        <w:autoSpaceDN w:val="0"/>
        <w:adjustRightInd w:val="0"/>
        <w:ind w:left="480" w:hanging="480"/>
        <w:rPr>
          <w:rFonts w:asciiTheme="majorHAnsi" w:eastAsia="Calibri" w:hAnsiTheme="majorHAnsi" w:cstheme="majorHAnsi"/>
          <w:b/>
        </w:rPr>
      </w:pPr>
      <w:r w:rsidRPr="00EA13B0">
        <w:rPr>
          <w:rFonts w:asciiTheme="majorHAnsi" w:eastAsia="Calibri" w:hAnsiTheme="majorHAnsi" w:cstheme="majorHAnsi"/>
          <w:b/>
        </w:rPr>
        <w:lastRenderedPageBreak/>
        <w:t>APPENDIX D: INTERNATIONAL PHYSICAL ACTIVITY QUESTIONNAIRE</w:t>
      </w:r>
    </w:p>
    <w:p w:rsidR="00EA13B0" w:rsidRPr="00EA13B0" w:rsidRDefault="00EA13B0" w:rsidP="00EA13B0">
      <w:pPr>
        <w:jc w:val="center"/>
        <w:rPr>
          <w:rFonts w:ascii="Arial" w:hAnsi="Arial"/>
          <w:b/>
          <w:sz w:val="32"/>
        </w:rPr>
      </w:pPr>
      <w:r w:rsidRPr="00EA13B0">
        <w:rPr>
          <w:rFonts w:ascii="Arial" w:hAnsi="Arial"/>
          <w:b/>
          <w:sz w:val="32"/>
        </w:rPr>
        <w:t>INTERNATIONAL PHYSICAL ACTIVITY QUESTIONNAIRE</w:t>
      </w:r>
    </w:p>
    <w:p w:rsidR="00EA13B0" w:rsidRPr="00EA13B0" w:rsidRDefault="00EA13B0" w:rsidP="00EA13B0">
      <w:pPr>
        <w:spacing w:after="0"/>
        <w:jc w:val="center"/>
        <w:rPr>
          <w:rFonts w:ascii="Arial" w:eastAsia="Times New Roman" w:hAnsi="Arial" w:cs="Times New Roman"/>
          <w:b/>
          <w:sz w:val="32"/>
          <w:szCs w:val="20"/>
        </w:rPr>
      </w:pPr>
      <w:r w:rsidRPr="00EA13B0">
        <w:rPr>
          <w:rFonts w:ascii="Arial" w:eastAsia="Times New Roman" w:hAnsi="Arial" w:cs="Times New Roman"/>
          <w:b/>
          <w:sz w:val="32"/>
          <w:szCs w:val="20"/>
        </w:rPr>
        <w:t>(October 2002)</w:t>
      </w:r>
    </w:p>
    <w:p w:rsidR="00EA13B0" w:rsidRPr="00EA13B0" w:rsidRDefault="00EA13B0" w:rsidP="00EA13B0">
      <w:pPr>
        <w:spacing w:after="0"/>
        <w:jc w:val="center"/>
        <w:rPr>
          <w:rFonts w:ascii="Arial" w:eastAsia="Times New Roman" w:hAnsi="Arial" w:cs="Times New Roman"/>
          <w:b/>
          <w:sz w:val="32"/>
          <w:szCs w:val="20"/>
        </w:rPr>
      </w:pPr>
    </w:p>
    <w:p w:rsidR="00EA13B0" w:rsidRPr="00EA13B0" w:rsidRDefault="00EA13B0" w:rsidP="00EA13B0">
      <w:pPr>
        <w:spacing w:after="0"/>
        <w:jc w:val="center"/>
        <w:rPr>
          <w:rFonts w:ascii="Arial" w:eastAsia="Times New Roman" w:hAnsi="Arial" w:cs="Times New Roman"/>
          <w:sz w:val="32"/>
          <w:szCs w:val="20"/>
        </w:rPr>
      </w:pPr>
      <w:r w:rsidRPr="00EA13B0">
        <w:rPr>
          <w:rFonts w:ascii="Arial" w:eastAsia="Times New Roman" w:hAnsi="Arial" w:cs="Times New Roman"/>
          <w:b/>
          <w:sz w:val="32"/>
          <w:szCs w:val="20"/>
        </w:rPr>
        <w:t>LONG LAST 7 DAYS SELF-ADMINISTERED FORMAT</w:t>
      </w:r>
    </w:p>
    <w:p w:rsidR="00EA13B0" w:rsidRPr="00EA13B0" w:rsidRDefault="00EA13B0" w:rsidP="00EA13B0">
      <w:pPr>
        <w:jc w:val="center"/>
        <w:rPr>
          <w:rFonts w:ascii="Arial" w:hAnsi="Arial"/>
          <w:sz w:val="32"/>
        </w:rPr>
      </w:pPr>
    </w:p>
    <w:p w:rsidR="00EA13B0" w:rsidRPr="00EA13B0" w:rsidRDefault="00EA13B0" w:rsidP="00EA13B0">
      <w:pPr>
        <w:rPr>
          <w:rFonts w:ascii="Arial" w:hAnsi="Arial"/>
        </w:rPr>
      </w:pPr>
    </w:p>
    <w:p w:rsidR="00EA13B0" w:rsidRPr="00EA13B0" w:rsidRDefault="00EA13B0" w:rsidP="00EA13B0">
      <w:pPr>
        <w:keepNext/>
        <w:spacing w:after="0"/>
        <w:jc w:val="center"/>
        <w:outlineLvl w:val="0"/>
        <w:rPr>
          <w:rFonts w:ascii="Arial" w:eastAsia="Times New Roman" w:hAnsi="Arial"/>
          <w:b/>
          <w:szCs w:val="20"/>
        </w:rPr>
      </w:pPr>
      <w:r w:rsidRPr="00EA13B0">
        <w:rPr>
          <w:rFonts w:ascii="Arial" w:eastAsia="Times New Roman" w:hAnsi="Arial"/>
          <w:b/>
          <w:szCs w:val="20"/>
        </w:rPr>
        <w:t>FOR USE WITH YOUNG AND MIDDLE-AGED ADULTS (15-69 years)</w:t>
      </w:r>
    </w:p>
    <w:p w:rsidR="00EA13B0" w:rsidRPr="00EA13B0" w:rsidRDefault="00EA13B0" w:rsidP="00EA13B0">
      <w:pPr>
        <w:rPr>
          <w:rFonts w:ascii="Arial" w:hAnsi="Arial"/>
          <w:b/>
        </w:rPr>
      </w:pPr>
    </w:p>
    <w:p w:rsidR="00EA13B0" w:rsidRPr="00EA13B0" w:rsidRDefault="00EA13B0" w:rsidP="00EA13B0">
      <w:pPr>
        <w:spacing w:after="0"/>
        <w:rPr>
          <w:rFonts w:ascii="Arial" w:eastAsia="Times New Roman" w:hAnsi="Arial"/>
          <w:snapToGrid w:val="0"/>
          <w:sz w:val="22"/>
          <w:szCs w:val="20"/>
        </w:rPr>
      </w:pPr>
      <w:r w:rsidRPr="00EA13B0">
        <w:rPr>
          <w:rFonts w:ascii="Arial" w:eastAsia="Times New Roman" w:hAnsi="Arial"/>
          <w:sz w:val="22"/>
          <w:szCs w:val="20"/>
        </w:rPr>
        <w:t>The International Physical Activity Questionnaires (IPAQ) comprises a set of 4 questionnaires. Long (5 activity domains asked independently) and short (4 generic items) versions for use by either telephone or self-administered methods are available. The purpose of the questionnaires is to provide common instruments that can be used to obtain internationally comparable data on health–related physical activity.</w:t>
      </w:r>
    </w:p>
    <w:p w:rsidR="00EA13B0" w:rsidRPr="00EA13B0" w:rsidRDefault="00EA13B0" w:rsidP="00EA13B0">
      <w:pPr>
        <w:spacing w:after="0"/>
        <w:rPr>
          <w:rFonts w:ascii="Arial" w:eastAsia="Times New Roman" w:hAnsi="Arial"/>
          <w:sz w:val="22"/>
          <w:szCs w:val="20"/>
        </w:rPr>
      </w:pPr>
    </w:p>
    <w:p w:rsidR="00EA13B0" w:rsidRPr="00EA13B0" w:rsidRDefault="00EA13B0" w:rsidP="00EA13B0">
      <w:pPr>
        <w:spacing w:after="0"/>
        <w:rPr>
          <w:rFonts w:ascii="Arial" w:eastAsia="Times New Roman" w:hAnsi="Arial"/>
          <w:b/>
          <w:i/>
          <w:iCs/>
          <w:sz w:val="22"/>
          <w:szCs w:val="20"/>
        </w:rPr>
      </w:pPr>
      <w:r w:rsidRPr="00EA13B0">
        <w:rPr>
          <w:rFonts w:ascii="Arial" w:eastAsia="Times New Roman" w:hAnsi="Arial"/>
          <w:b/>
          <w:i/>
          <w:iCs/>
          <w:sz w:val="22"/>
          <w:szCs w:val="20"/>
        </w:rPr>
        <w:t>Background on IPAQ</w:t>
      </w:r>
    </w:p>
    <w:p w:rsidR="00EA13B0" w:rsidRPr="00EA13B0" w:rsidRDefault="00EA13B0" w:rsidP="00EA13B0">
      <w:pPr>
        <w:spacing w:after="0"/>
        <w:rPr>
          <w:rFonts w:ascii="Arial" w:eastAsia="Times New Roman" w:hAnsi="Arial"/>
          <w:snapToGrid w:val="0"/>
          <w:sz w:val="22"/>
          <w:szCs w:val="20"/>
        </w:rPr>
      </w:pPr>
      <w:r w:rsidRPr="00EA13B0">
        <w:rPr>
          <w:rFonts w:ascii="Arial" w:eastAsia="Times New Roman" w:hAnsi="Arial"/>
          <w:sz w:val="22"/>
          <w:szCs w:val="20"/>
        </w:rPr>
        <w:t>The development of an international measure for physical activity commenced in Geneva in 1998 and was followed by extensive reliability and validity testing undertaken across 12 countries (14 sites) during 2000. The final results suggest that these measures have acceptable measurement properties for use in many settings and in different languages, and are suitable for national population-based prevalence studies of participation in physical activity.</w:t>
      </w:r>
    </w:p>
    <w:p w:rsidR="00EA13B0" w:rsidRPr="00EA13B0" w:rsidRDefault="00EA13B0" w:rsidP="00EA13B0">
      <w:pPr>
        <w:rPr>
          <w:rFonts w:ascii="Arial" w:hAnsi="Arial"/>
          <w:snapToGrid w:val="0"/>
          <w:sz w:val="22"/>
        </w:rPr>
      </w:pPr>
    </w:p>
    <w:p w:rsidR="00EA13B0" w:rsidRPr="00EA13B0" w:rsidRDefault="00EA13B0" w:rsidP="00EA13B0">
      <w:pPr>
        <w:keepNext/>
        <w:spacing w:after="0"/>
        <w:outlineLvl w:val="1"/>
        <w:rPr>
          <w:rFonts w:ascii="Arial" w:eastAsia="Times New Roman" w:hAnsi="Arial"/>
          <w:b/>
          <w:i/>
          <w:iCs/>
          <w:snapToGrid w:val="0"/>
          <w:sz w:val="22"/>
          <w:szCs w:val="20"/>
        </w:rPr>
      </w:pPr>
      <w:r w:rsidRPr="00EA13B0">
        <w:rPr>
          <w:rFonts w:ascii="Arial" w:eastAsia="Times New Roman" w:hAnsi="Arial"/>
          <w:b/>
          <w:i/>
          <w:iCs/>
          <w:snapToGrid w:val="0"/>
          <w:sz w:val="22"/>
          <w:szCs w:val="20"/>
        </w:rPr>
        <w:t xml:space="preserve">Using IPAQ </w:t>
      </w:r>
    </w:p>
    <w:p w:rsidR="00EA13B0" w:rsidRPr="00EA13B0" w:rsidRDefault="00350F52" w:rsidP="00EA13B0">
      <w:pPr>
        <w:rPr>
          <w:rFonts w:ascii="Arial" w:hAnsi="Arial"/>
          <w:snapToGrid w:val="0"/>
          <w:sz w:val="22"/>
        </w:rPr>
      </w:pPr>
      <w:r>
        <w:rPr>
          <w:noProof/>
        </w:rPr>
        <mc:AlternateContent>
          <mc:Choice Requires="wps">
            <w:drawing>
              <wp:anchor distT="4294967295" distB="4294967295" distL="114300" distR="114300" simplePos="0" relativeHeight="251685888" behindDoc="0" locked="0" layoutInCell="1" allowOverlap="1" wp14:anchorId="550D28E2" wp14:editId="74E6549E">
                <wp:simplePos x="0" y="0"/>
                <wp:positionH relativeFrom="column">
                  <wp:posOffset>4791075</wp:posOffset>
                </wp:positionH>
                <wp:positionV relativeFrom="paragraph">
                  <wp:posOffset>20786090</wp:posOffset>
                </wp:positionV>
                <wp:extent cx="342900" cy="0"/>
                <wp:effectExtent l="0" t="95250" r="0" b="95250"/>
                <wp:wrapNone/>
                <wp:docPr id="62"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1A8ACC" id="Straight Connector 38" o:spid="_x0000_s1026" style="position:absolute;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7.25pt,1636.7pt" to="404.25pt,16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" strokeweight="3pt">
                <v:stroke endarrow="block"/>
              </v:line>
            </w:pict>
          </mc:Fallback>
        </mc:AlternateContent>
      </w:r>
      <w:r w:rsidR="00EA13B0" w:rsidRPr="00EA13B0">
        <w:rPr>
          <w:rFonts w:ascii="Arial" w:hAnsi="Arial"/>
          <w:snapToGrid w:val="0"/>
          <w:sz w:val="22"/>
        </w:rPr>
        <w:t xml:space="preserve">Use of the IPAQ instruments for monitoring and research purposes is encouraged. It is recommended that no changes be made to the order or wording of the questions as this will affect the psychometric properties of the instruments. </w:t>
      </w:r>
    </w:p>
    <w:p w:rsidR="00EA13B0" w:rsidRPr="00EA13B0" w:rsidRDefault="00EA13B0" w:rsidP="00EA13B0">
      <w:pPr>
        <w:rPr>
          <w:rFonts w:ascii="Arial" w:hAnsi="Arial"/>
          <w:snapToGrid w:val="0"/>
          <w:sz w:val="22"/>
        </w:rPr>
      </w:pPr>
    </w:p>
    <w:p w:rsidR="00EA13B0" w:rsidRPr="00EA13B0" w:rsidRDefault="00EA13B0" w:rsidP="00EA13B0">
      <w:pPr>
        <w:keepNext/>
        <w:spacing w:after="0"/>
        <w:outlineLvl w:val="1"/>
        <w:rPr>
          <w:rFonts w:ascii="Arial" w:eastAsia="Times New Roman" w:hAnsi="Arial"/>
          <w:b/>
          <w:i/>
          <w:iCs/>
          <w:snapToGrid w:val="0"/>
          <w:sz w:val="22"/>
          <w:szCs w:val="20"/>
        </w:rPr>
      </w:pPr>
      <w:r w:rsidRPr="00EA13B0">
        <w:rPr>
          <w:rFonts w:ascii="Arial" w:eastAsia="Times New Roman" w:hAnsi="Arial"/>
          <w:b/>
          <w:i/>
          <w:iCs/>
          <w:snapToGrid w:val="0"/>
          <w:sz w:val="22"/>
          <w:szCs w:val="20"/>
        </w:rPr>
        <w:t>Translation from English and Cultural Adaptation</w:t>
      </w:r>
    </w:p>
    <w:p w:rsidR="00EA13B0" w:rsidRPr="00EA13B0" w:rsidRDefault="00EA13B0" w:rsidP="00EA13B0">
      <w:pPr>
        <w:rPr>
          <w:rFonts w:ascii="Arial" w:hAnsi="Arial"/>
          <w:snapToGrid w:val="0"/>
          <w:color w:val="FF0000"/>
          <w:sz w:val="22"/>
        </w:rPr>
      </w:pPr>
      <w:r w:rsidRPr="00EA13B0">
        <w:rPr>
          <w:rFonts w:ascii="Arial" w:hAnsi="Arial"/>
          <w:snapToGrid w:val="0"/>
          <w:sz w:val="22"/>
        </w:rPr>
        <w:t xml:space="preserve">Translation from English is encouraged to facilitate worldwide use of IPAQ. Information on the availability of IPAQ in different languages can be obtained at </w:t>
      </w:r>
      <w:hyperlink r:id="rId20" w:history="1">
        <w:r w:rsidRPr="00EA13B0">
          <w:rPr>
            <w:rFonts w:ascii="Arial" w:hAnsi="Arial"/>
            <w:color w:val="0000FF" w:themeColor="hyperlink"/>
            <w:sz w:val="22"/>
            <w:u w:val="single"/>
          </w:rPr>
          <w:t>www.ipaq.ki.se</w:t>
        </w:r>
      </w:hyperlink>
      <w:r w:rsidRPr="00EA13B0">
        <w:rPr>
          <w:rFonts w:ascii="Arial" w:hAnsi="Arial"/>
          <w:snapToGrid w:val="0"/>
          <w:sz w:val="22"/>
        </w:rPr>
        <w:t>. If a new translation is undertaken we highly recommend using the prescribed back translation methods available on the IPAQ website. If possible please consider making your translated version of IPAQ available to others by contributing it to the IPAQ website. Further details on translation and cultural adaptation can be downloaded from the website.</w:t>
      </w:r>
    </w:p>
    <w:p w:rsidR="00EA13B0" w:rsidRPr="00EA13B0" w:rsidRDefault="00EA13B0" w:rsidP="00EA13B0">
      <w:pPr>
        <w:spacing w:after="0"/>
        <w:rPr>
          <w:rFonts w:ascii="Arial" w:eastAsia="Times New Roman" w:hAnsi="Arial"/>
          <w:sz w:val="22"/>
          <w:szCs w:val="20"/>
        </w:rPr>
      </w:pPr>
    </w:p>
    <w:p w:rsidR="00EA13B0" w:rsidRPr="00EA13B0" w:rsidRDefault="00EA13B0" w:rsidP="00EA13B0">
      <w:pPr>
        <w:keepNext/>
        <w:spacing w:after="0"/>
        <w:outlineLvl w:val="0"/>
        <w:rPr>
          <w:rFonts w:ascii="Arial" w:eastAsia="Times New Roman" w:hAnsi="Arial"/>
          <w:b/>
          <w:i/>
          <w:iCs/>
          <w:sz w:val="22"/>
          <w:szCs w:val="20"/>
        </w:rPr>
      </w:pPr>
      <w:r w:rsidRPr="00EA13B0">
        <w:rPr>
          <w:rFonts w:ascii="Arial" w:eastAsia="Times New Roman" w:hAnsi="Arial"/>
          <w:b/>
          <w:i/>
          <w:iCs/>
          <w:sz w:val="22"/>
          <w:szCs w:val="20"/>
        </w:rPr>
        <w:t xml:space="preserve">Further Developments of IPAQ </w:t>
      </w:r>
    </w:p>
    <w:p w:rsidR="00EA13B0" w:rsidRPr="00EA13B0" w:rsidRDefault="00EA13B0" w:rsidP="00EA13B0">
      <w:pPr>
        <w:rPr>
          <w:rFonts w:ascii="Arial" w:hAnsi="Arial"/>
          <w:sz w:val="22"/>
        </w:rPr>
      </w:pPr>
      <w:r w:rsidRPr="00EA13B0">
        <w:rPr>
          <w:rFonts w:ascii="Arial" w:hAnsi="Arial"/>
          <w:sz w:val="22"/>
        </w:rPr>
        <w:t xml:space="preserve">International collaboration on IPAQ is on-going and an </w:t>
      </w:r>
      <w:r w:rsidRPr="00EA13B0">
        <w:rPr>
          <w:rFonts w:ascii="Arial" w:hAnsi="Arial"/>
          <w:b/>
          <w:i/>
          <w:iCs/>
          <w:sz w:val="22"/>
        </w:rPr>
        <w:t>International Physical Activity Prevalence Study</w:t>
      </w:r>
      <w:r w:rsidRPr="00EA13B0">
        <w:rPr>
          <w:rFonts w:ascii="Arial" w:hAnsi="Arial"/>
          <w:sz w:val="22"/>
        </w:rPr>
        <w:t xml:space="preserve"> is in progress. For further information see the IPAQ website. </w:t>
      </w:r>
    </w:p>
    <w:p w:rsidR="00EA13B0" w:rsidRPr="00EA13B0" w:rsidRDefault="00EA13B0" w:rsidP="00EA13B0">
      <w:pPr>
        <w:rPr>
          <w:rFonts w:ascii="Arial" w:hAnsi="Arial"/>
          <w:snapToGrid w:val="0"/>
          <w:sz w:val="22"/>
        </w:rPr>
      </w:pPr>
    </w:p>
    <w:p w:rsidR="00EA13B0" w:rsidRPr="00EA13B0" w:rsidRDefault="00EA13B0" w:rsidP="00EA13B0">
      <w:pPr>
        <w:keepNext/>
        <w:spacing w:after="0"/>
        <w:outlineLvl w:val="1"/>
        <w:rPr>
          <w:rFonts w:ascii="Arial" w:eastAsia="Times New Roman" w:hAnsi="Arial"/>
          <w:b/>
          <w:i/>
          <w:iCs/>
          <w:snapToGrid w:val="0"/>
          <w:sz w:val="22"/>
          <w:szCs w:val="20"/>
        </w:rPr>
      </w:pPr>
      <w:r w:rsidRPr="00EA13B0">
        <w:rPr>
          <w:rFonts w:ascii="Arial" w:eastAsia="Times New Roman" w:hAnsi="Arial"/>
          <w:b/>
          <w:i/>
          <w:iCs/>
          <w:snapToGrid w:val="0"/>
          <w:sz w:val="22"/>
          <w:szCs w:val="20"/>
        </w:rPr>
        <w:t>More Information</w:t>
      </w:r>
    </w:p>
    <w:p w:rsidR="00EA13B0" w:rsidRPr="00EA13B0" w:rsidRDefault="00EA13B0" w:rsidP="00EA13B0">
      <w:pPr>
        <w:rPr>
          <w:rFonts w:ascii="Arial" w:hAnsi="Arial"/>
          <w:snapToGrid w:val="0"/>
          <w:sz w:val="22"/>
        </w:rPr>
      </w:pPr>
      <w:r w:rsidRPr="00EA13B0">
        <w:rPr>
          <w:rFonts w:ascii="Arial" w:hAnsi="Arial"/>
          <w:snapToGrid w:val="0"/>
          <w:sz w:val="22"/>
        </w:rPr>
        <w:t xml:space="preserve">More detailed information on the IPAQ process and the research methods used in the development of IPAQ instruments is available at </w:t>
      </w:r>
      <w:hyperlink r:id="rId21" w:history="1">
        <w:r w:rsidRPr="00EA13B0">
          <w:rPr>
            <w:rFonts w:ascii="Arial" w:hAnsi="Arial"/>
            <w:color w:val="0000FF" w:themeColor="hyperlink"/>
            <w:sz w:val="22"/>
            <w:u w:val="single"/>
          </w:rPr>
          <w:t>www.ipaq.ki.se</w:t>
        </w:r>
      </w:hyperlink>
      <w:r w:rsidRPr="00EA13B0">
        <w:rPr>
          <w:rFonts w:ascii="Arial" w:hAnsi="Arial"/>
          <w:snapToGrid w:val="0"/>
          <w:sz w:val="22"/>
        </w:rPr>
        <w:t xml:space="preserve"> and </w:t>
      </w:r>
      <w:r w:rsidRPr="00EA13B0">
        <w:rPr>
          <w:rFonts w:ascii="Arial" w:hAnsi="Arial"/>
          <w:sz w:val="22"/>
        </w:rPr>
        <w:t xml:space="preserve">Booth, M.L. (2000). </w:t>
      </w:r>
      <w:r w:rsidRPr="00EA13B0">
        <w:rPr>
          <w:rFonts w:ascii="Arial" w:hAnsi="Arial"/>
          <w:i/>
          <w:iCs/>
          <w:sz w:val="22"/>
        </w:rPr>
        <w:t>Assessment of Physical Activity: An International Perspective.</w:t>
      </w:r>
      <w:r w:rsidRPr="00EA13B0">
        <w:rPr>
          <w:rFonts w:ascii="Arial" w:hAnsi="Arial"/>
          <w:sz w:val="22"/>
        </w:rPr>
        <w:t xml:space="preserve"> Research Quarterly for Exercise and Sport, 71 (2): s114-20. Other s</w:t>
      </w:r>
      <w:r w:rsidRPr="00EA13B0">
        <w:rPr>
          <w:rFonts w:ascii="Arial" w:hAnsi="Arial"/>
          <w:snapToGrid w:val="0"/>
          <w:sz w:val="22"/>
        </w:rPr>
        <w:t>cientific publications and presentations on the use of IPAQ are summarized on the website.</w:t>
      </w:r>
    </w:p>
    <w:p w:rsidR="00EA13B0" w:rsidRPr="00EA13B0" w:rsidRDefault="00EA13B0" w:rsidP="00EA13B0">
      <w:pPr>
        <w:jc w:val="center"/>
        <w:rPr>
          <w:sz w:val="28"/>
        </w:rPr>
      </w:pPr>
      <w:r w:rsidRPr="00EA13B0">
        <w:br w:type="page"/>
      </w:r>
      <w:r w:rsidRPr="00EA13B0">
        <w:rPr>
          <w:rFonts w:ascii="Arial" w:hAnsi="Arial"/>
          <w:b/>
          <w:bCs/>
          <w:sz w:val="28"/>
        </w:rPr>
        <w:lastRenderedPageBreak/>
        <w:t>INTERNATIONAL PHYSICAL ACTIVITY QUESTIONNAIRE</w:t>
      </w:r>
    </w:p>
    <w:p w:rsidR="00EA13B0" w:rsidRPr="00EA13B0" w:rsidRDefault="00EA13B0" w:rsidP="00EA13B0">
      <w:pPr>
        <w:rPr>
          <w:rFonts w:ascii="Arial" w:hAnsi="Arial"/>
          <w:sz w:val="22"/>
        </w:rPr>
      </w:pPr>
    </w:p>
    <w:p w:rsidR="00EA13B0" w:rsidRPr="00EA13B0" w:rsidRDefault="00EA13B0" w:rsidP="00EA13B0">
      <w:pPr>
        <w:rPr>
          <w:rFonts w:ascii="Arial" w:hAnsi="Arial"/>
          <w:sz w:val="22"/>
        </w:rPr>
      </w:pPr>
      <w:r w:rsidRPr="00EA13B0">
        <w:rPr>
          <w:rFonts w:ascii="Arial" w:hAnsi="Arial"/>
          <w:sz w:val="22"/>
        </w:rPr>
        <w:t xml:space="preserve">We are interested in finding out about the kinds of physical activities that people do as part of their everyday lives. The questions will ask you about the time you spent being physically active in the </w:t>
      </w:r>
      <w:r w:rsidRPr="00EA13B0">
        <w:rPr>
          <w:rFonts w:ascii="Arial" w:hAnsi="Arial"/>
          <w:b/>
          <w:bCs/>
          <w:sz w:val="22"/>
          <w:u w:val="single"/>
        </w:rPr>
        <w:t>last 7 days</w:t>
      </w:r>
      <w:r w:rsidRPr="00EA13B0">
        <w:rPr>
          <w:rFonts w:ascii="Arial" w:hAnsi="Arial"/>
          <w:sz w:val="22"/>
        </w:rPr>
        <w:t>. Please answer each question even if you do not consider yourself to be an active person. Please think about the activities you do at work, as part of your house and yard work, to get from place to place, and in your spare time for recreation, exercise or sport.</w:t>
      </w:r>
    </w:p>
    <w:p w:rsidR="00EA13B0" w:rsidRPr="00EA13B0" w:rsidRDefault="00EA13B0" w:rsidP="00EA13B0">
      <w:pPr>
        <w:rPr>
          <w:rFonts w:ascii="Arial" w:hAnsi="Arial"/>
          <w:sz w:val="22"/>
        </w:rPr>
      </w:pPr>
    </w:p>
    <w:p w:rsidR="00EA13B0" w:rsidRPr="00EA13B0" w:rsidRDefault="00EA13B0" w:rsidP="00EA13B0">
      <w:pPr>
        <w:rPr>
          <w:rFonts w:ascii="Arial" w:hAnsi="Arial"/>
          <w:sz w:val="22"/>
        </w:rPr>
      </w:pPr>
      <w:r w:rsidRPr="00EA13B0">
        <w:rPr>
          <w:rFonts w:ascii="Arial" w:hAnsi="Arial"/>
          <w:sz w:val="22"/>
        </w:rPr>
        <w:t xml:space="preserve">Think about all the </w:t>
      </w:r>
      <w:r w:rsidRPr="00EA13B0">
        <w:rPr>
          <w:rFonts w:ascii="Arial" w:hAnsi="Arial"/>
          <w:b/>
          <w:sz w:val="22"/>
        </w:rPr>
        <w:t>vigorous</w:t>
      </w:r>
      <w:r w:rsidRPr="00EA13B0">
        <w:rPr>
          <w:rFonts w:ascii="Arial" w:hAnsi="Arial"/>
          <w:sz w:val="22"/>
        </w:rPr>
        <w:t xml:space="preserve"> and </w:t>
      </w:r>
      <w:r w:rsidRPr="00EA13B0">
        <w:rPr>
          <w:rFonts w:ascii="Arial" w:hAnsi="Arial"/>
          <w:b/>
          <w:bCs/>
          <w:sz w:val="22"/>
        </w:rPr>
        <w:t>moderate</w:t>
      </w:r>
      <w:r w:rsidRPr="00EA13B0">
        <w:rPr>
          <w:rFonts w:ascii="Arial" w:hAnsi="Arial"/>
          <w:sz w:val="22"/>
        </w:rPr>
        <w:t xml:space="preserve"> activities that you did in the</w:t>
      </w:r>
      <w:r w:rsidRPr="00EA13B0">
        <w:rPr>
          <w:rFonts w:ascii="Arial" w:hAnsi="Arial"/>
          <w:b/>
          <w:sz w:val="22"/>
        </w:rPr>
        <w:t xml:space="preserve"> </w:t>
      </w:r>
      <w:r w:rsidRPr="00EA13B0">
        <w:rPr>
          <w:rFonts w:ascii="Arial" w:hAnsi="Arial"/>
          <w:b/>
          <w:sz w:val="22"/>
          <w:u w:val="single"/>
        </w:rPr>
        <w:t>last 7 days</w:t>
      </w:r>
      <w:r w:rsidRPr="00EA13B0">
        <w:rPr>
          <w:rFonts w:ascii="Arial" w:hAnsi="Arial"/>
          <w:sz w:val="22"/>
        </w:rPr>
        <w:t xml:space="preserve">. </w:t>
      </w:r>
      <w:r w:rsidRPr="00EA13B0">
        <w:rPr>
          <w:rFonts w:ascii="Arial" w:hAnsi="Arial"/>
          <w:b/>
          <w:sz w:val="22"/>
        </w:rPr>
        <w:t>Vigorous</w:t>
      </w:r>
      <w:r w:rsidRPr="00EA13B0">
        <w:rPr>
          <w:rFonts w:ascii="Arial" w:hAnsi="Arial"/>
          <w:sz w:val="22"/>
        </w:rPr>
        <w:t xml:space="preserve"> physical activities refer to activities that take hard physical effort and make you breathe much harder than normal. </w:t>
      </w:r>
      <w:r w:rsidRPr="00EA13B0">
        <w:rPr>
          <w:rFonts w:ascii="Arial" w:hAnsi="Arial"/>
          <w:b/>
          <w:bCs/>
          <w:sz w:val="22"/>
        </w:rPr>
        <w:t>Moderate</w:t>
      </w:r>
      <w:r w:rsidRPr="00EA13B0">
        <w:rPr>
          <w:rFonts w:ascii="Arial" w:hAnsi="Arial"/>
          <w:sz w:val="22"/>
        </w:rPr>
        <w:t xml:space="preserve"> activities refer to activities that take moderate physical effort and make you breathe somewhat harder than normal.</w:t>
      </w:r>
    </w:p>
    <w:p w:rsidR="00EA13B0" w:rsidRPr="00EA13B0" w:rsidRDefault="00EA13B0" w:rsidP="00EA13B0">
      <w:pPr>
        <w:rPr>
          <w:rFonts w:ascii="Arial" w:hAnsi="Arial"/>
          <w:sz w:val="22"/>
        </w:rPr>
      </w:pPr>
    </w:p>
    <w:p w:rsidR="00EA13B0" w:rsidRPr="00EA13B0" w:rsidRDefault="00EA13B0" w:rsidP="00EA13B0">
      <w:pPr>
        <w:keepNext/>
        <w:spacing w:after="0"/>
        <w:outlineLvl w:val="4"/>
        <w:rPr>
          <w:rFonts w:ascii="Arial" w:eastAsia="Times New Roman" w:hAnsi="Arial" w:cs="Times New Roman"/>
          <w:b/>
          <w:bCs/>
          <w:i/>
          <w:iCs/>
          <w:sz w:val="22"/>
          <w:szCs w:val="20"/>
        </w:rPr>
      </w:pPr>
      <w:r w:rsidRPr="00EA13B0">
        <w:rPr>
          <w:rFonts w:ascii="Arial" w:eastAsia="Times New Roman" w:hAnsi="Arial" w:cs="Times New Roman"/>
          <w:b/>
          <w:bCs/>
          <w:i/>
          <w:iCs/>
          <w:sz w:val="22"/>
          <w:szCs w:val="20"/>
        </w:rPr>
        <w:t>PART 1: JOB-RELATED PHYSICAL ACTIVITY</w:t>
      </w:r>
    </w:p>
    <w:p w:rsidR="00EA13B0" w:rsidRPr="00EA13B0" w:rsidRDefault="00EA13B0" w:rsidP="00EA13B0">
      <w:pPr>
        <w:rPr>
          <w:rFonts w:ascii="Arial" w:hAnsi="Arial"/>
          <w:sz w:val="22"/>
        </w:rPr>
      </w:pPr>
    </w:p>
    <w:p w:rsidR="00EA13B0" w:rsidRPr="00EA13B0" w:rsidRDefault="00EA13B0" w:rsidP="00EA13B0">
      <w:pPr>
        <w:rPr>
          <w:rFonts w:ascii="Arial" w:hAnsi="Arial"/>
          <w:sz w:val="22"/>
        </w:rPr>
      </w:pPr>
      <w:r w:rsidRPr="00EA13B0">
        <w:rPr>
          <w:rFonts w:ascii="Arial" w:hAnsi="Arial"/>
          <w:sz w:val="22"/>
        </w:rPr>
        <w:t>The first section is about your work. This includes paid jobs, farming, volunteer work, course work, and any other unpaid work that you did outside your home. Do not include unpaid work you might do around your home, like housework, yard work, general maintenance, and caring for your family. These are asked in Part 3.</w:t>
      </w:r>
    </w:p>
    <w:p w:rsidR="00EA13B0" w:rsidRPr="00EA13B0" w:rsidRDefault="00EA13B0" w:rsidP="00EA13B0">
      <w:pPr>
        <w:rPr>
          <w:rFonts w:ascii="Arial" w:hAnsi="Arial"/>
          <w:sz w:val="22"/>
        </w:rPr>
      </w:pPr>
    </w:p>
    <w:p w:rsidR="00EA13B0" w:rsidRPr="00EA13B0" w:rsidRDefault="00EA13B0" w:rsidP="00EA13B0">
      <w:pPr>
        <w:rPr>
          <w:rFonts w:ascii="Arial" w:hAnsi="Arial"/>
          <w:sz w:val="22"/>
        </w:rPr>
      </w:pPr>
      <w:r w:rsidRPr="00EA13B0">
        <w:rPr>
          <w:rFonts w:ascii="Arial" w:hAnsi="Arial"/>
          <w:sz w:val="22"/>
        </w:rPr>
        <w:t>1.</w:t>
      </w:r>
      <w:r w:rsidRPr="00EA13B0">
        <w:rPr>
          <w:rFonts w:ascii="Arial" w:hAnsi="Arial"/>
          <w:sz w:val="22"/>
        </w:rPr>
        <w:tab/>
        <w:t>Do you currently have a job or do any unpaid work outside your home?</w:t>
      </w:r>
    </w:p>
    <w:p w:rsidR="00EA13B0" w:rsidRPr="00EA13B0" w:rsidRDefault="007E760F" w:rsidP="00EA13B0">
      <w:pPr>
        <w:rPr>
          <w:rFonts w:ascii="Arial" w:hAnsi="Arial"/>
          <w:sz w:val="22"/>
        </w:rPr>
      </w:pPr>
      <w:r>
        <w:rPr>
          <w:noProof/>
        </w:rPr>
        <mc:AlternateContent>
          <mc:Choice Requires="wps">
            <w:drawing>
              <wp:anchor distT="0" distB="0" distL="114300" distR="114300" simplePos="0" relativeHeight="251661312" behindDoc="0" locked="0" layoutInCell="1" allowOverlap="1" wp14:anchorId="5C601B48" wp14:editId="6E037B3C">
                <wp:simplePos x="0" y="0"/>
                <wp:positionH relativeFrom="column">
                  <wp:posOffset>520700</wp:posOffset>
                </wp:positionH>
                <wp:positionV relativeFrom="paragraph">
                  <wp:posOffset>153670</wp:posOffset>
                </wp:positionV>
                <wp:extent cx="228600" cy="228600"/>
                <wp:effectExtent l="0" t="0" r="19050" b="19050"/>
                <wp:wrapNone/>
                <wp:docPr id="64"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7EE2E5" id="Rectangle 40" o:spid="_x0000_s1026" style="position:absolute;margin-left:41pt;margin-top:12.1pt;width:1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"/>
            </w:pict>
          </mc:Fallback>
        </mc:AlternateContent>
      </w:r>
    </w:p>
    <w:p w:rsidR="00EA13B0" w:rsidRPr="00EA13B0" w:rsidRDefault="00EA13B0" w:rsidP="00EA13B0">
      <w:pPr>
        <w:keepNext/>
        <w:tabs>
          <w:tab w:val="left" w:pos="1440"/>
        </w:tabs>
        <w:spacing w:after="0"/>
        <w:outlineLvl w:val="3"/>
        <w:rPr>
          <w:rFonts w:ascii="Arial" w:eastAsia="Times New Roman" w:hAnsi="Arial" w:cs="Times New Roman"/>
          <w:sz w:val="22"/>
          <w:szCs w:val="20"/>
        </w:rPr>
      </w:pPr>
      <w:r w:rsidRPr="00EA13B0">
        <w:rPr>
          <w:rFonts w:ascii="Arial" w:eastAsia="Times New Roman" w:hAnsi="Arial" w:cs="Times New Roman"/>
          <w:sz w:val="22"/>
          <w:szCs w:val="20"/>
        </w:rPr>
        <w:tab/>
        <w:t>Yes</w:t>
      </w:r>
    </w:p>
    <w:p w:rsidR="00EA13B0" w:rsidRPr="00EA13B0" w:rsidRDefault="007E760F" w:rsidP="00EA13B0">
      <w:pPr>
        <w:rPr>
          <w:rFonts w:ascii="Arial" w:hAnsi="Arial"/>
          <w:b/>
          <w:bCs/>
          <w:sz w:val="22"/>
        </w:rPr>
      </w:pPr>
      <w:r>
        <w:rPr>
          <w:noProof/>
        </w:rPr>
        <mc:AlternateContent>
          <mc:Choice Requires="wps">
            <w:drawing>
              <wp:anchor distT="0" distB="0" distL="114300" distR="114300" simplePos="0" relativeHeight="251662336" behindDoc="0" locked="0" layoutInCell="1" allowOverlap="1" wp14:anchorId="169BA416" wp14:editId="6BF29A0F">
                <wp:simplePos x="0" y="0"/>
                <wp:positionH relativeFrom="column">
                  <wp:posOffset>520700</wp:posOffset>
                </wp:positionH>
                <wp:positionV relativeFrom="paragraph">
                  <wp:posOffset>159385</wp:posOffset>
                </wp:positionV>
                <wp:extent cx="228600" cy="228600"/>
                <wp:effectExtent l="0" t="0" r="19050" b="19050"/>
                <wp:wrapNone/>
                <wp:docPr id="63"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E51DCF" id="Rectangle 39" o:spid="_x0000_s1026" style="position:absolute;margin-left:41pt;margin-top:12.55pt;width:18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"/>
            </w:pict>
          </mc:Fallback>
        </mc:AlternateContent>
      </w:r>
    </w:p>
    <w:p w:rsidR="00EA13B0" w:rsidRPr="00EA13B0" w:rsidRDefault="00EA13B0" w:rsidP="00EA13B0">
      <w:pPr>
        <w:tabs>
          <w:tab w:val="left" w:pos="1440"/>
          <w:tab w:val="right" w:pos="9270"/>
        </w:tabs>
        <w:rPr>
          <w:rFonts w:ascii="Arial" w:hAnsi="Arial"/>
          <w:i/>
          <w:iCs/>
          <w:sz w:val="22"/>
        </w:rPr>
      </w:pPr>
      <w:r w:rsidRPr="00EA13B0">
        <w:rPr>
          <w:rFonts w:ascii="Arial" w:hAnsi="Arial"/>
          <w:b/>
          <w:bCs/>
          <w:sz w:val="22"/>
        </w:rPr>
        <w:tab/>
      </w:r>
      <w:r w:rsidR="00326BDE">
        <w:rPr>
          <w:rFonts w:ascii="Arial" w:hAnsi="Arial"/>
          <w:sz w:val="22"/>
        </w:rPr>
        <w:t xml:space="preserve">No                                            </w:t>
      </w:r>
      <w:r w:rsidRPr="00EA13B0">
        <w:rPr>
          <w:rFonts w:ascii="Arial" w:hAnsi="Arial"/>
          <w:b/>
          <w:bCs/>
          <w:i/>
          <w:iCs/>
          <w:sz w:val="22"/>
        </w:rPr>
        <w:t>Skip to PART 2: TRANSPORTATION</w:t>
      </w:r>
    </w:p>
    <w:p w:rsidR="00EA13B0" w:rsidRPr="00EA13B0" w:rsidRDefault="00EA13B0" w:rsidP="00EA13B0">
      <w:pPr>
        <w:rPr>
          <w:rFonts w:ascii="Arial" w:hAnsi="Arial"/>
          <w:sz w:val="22"/>
        </w:rPr>
      </w:pPr>
    </w:p>
    <w:p w:rsidR="00EA13B0" w:rsidRPr="00EA13B0" w:rsidRDefault="00EA13B0" w:rsidP="00EA13B0">
      <w:pPr>
        <w:rPr>
          <w:rFonts w:ascii="Arial" w:hAnsi="Arial"/>
          <w:sz w:val="22"/>
        </w:rPr>
      </w:pPr>
      <w:r w:rsidRPr="00EA13B0">
        <w:rPr>
          <w:rFonts w:ascii="Arial" w:hAnsi="Arial"/>
          <w:sz w:val="22"/>
        </w:rPr>
        <w:t xml:space="preserve">The next questions are about all the physical activity you did in the </w:t>
      </w:r>
      <w:r w:rsidRPr="00EA13B0">
        <w:rPr>
          <w:rFonts w:ascii="Arial" w:hAnsi="Arial"/>
          <w:b/>
          <w:bCs/>
          <w:sz w:val="22"/>
        </w:rPr>
        <w:t>last 7 days</w:t>
      </w:r>
      <w:r w:rsidRPr="00EA13B0">
        <w:rPr>
          <w:rFonts w:ascii="Arial" w:hAnsi="Arial"/>
          <w:sz w:val="22"/>
        </w:rPr>
        <w:t xml:space="preserve"> as part of your paid or unpaid work. This does not include traveling to and from work.</w:t>
      </w:r>
    </w:p>
    <w:p w:rsidR="00EA13B0" w:rsidRPr="00EA13B0" w:rsidRDefault="00EA13B0" w:rsidP="00EA13B0">
      <w:pPr>
        <w:rPr>
          <w:rFonts w:ascii="Arial" w:hAnsi="Arial"/>
          <w:sz w:val="22"/>
        </w:rPr>
      </w:pPr>
    </w:p>
    <w:p w:rsidR="00EA13B0" w:rsidRPr="00EA13B0" w:rsidRDefault="00EA13B0" w:rsidP="00EA13B0">
      <w:pPr>
        <w:ind w:left="720" w:hanging="720"/>
        <w:rPr>
          <w:rFonts w:ascii="Arial" w:hAnsi="Arial"/>
          <w:sz w:val="22"/>
        </w:rPr>
      </w:pPr>
      <w:r w:rsidRPr="00EA13B0">
        <w:rPr>
          <w:rFonts w:ascii="Arial" w:hAnsi="Arial"/>
          <w:sz w:val="22"/>
        </w:rPr>
        <w:t>2.</w:t>
      </w:r>
      <w:r w:rsidRPr="00EA13B0">
        <w:rPr>
          <w:rFonts w:ascii="Arial" w:hAnsi="Arial"/>
          <w:sz w:val="22"/>
        </w:rPr>
        <w:tab/>
        <w:t xml:space="preserve"> During the </w:t>
      </w:r>
      <w:r w:rsidRPr="00EA13B0">
        <w:rPr>
          <w:rFonts w:ascii="Arial" w:hAnsi="Arial"/>
          <w:b/>
          <w:bCs/>
          <w:sz w:val="22"/>
        </w:rPr>
        <w:t>last 7 days</w:t>
      </w:r>
      <w:r w:rsidRPr="00EA13B0">
        <w:rPr>
          <w:rFonts w:ascii="Arial" w:hAnsi="Arial"/>
          <w:sz w:val="22"/>
        </w:rPr>
        <w:t xml:space="preserve">, on how many days did you do </w:t>
      </w:r>
      <w:r w:rsidRPr="00EA13B0">
        <w:rPr>
          <w:rFonts w:ascii="Arial" w:hAnsi="Arial"/>
          <w:b/>
          <w:bCs/>
          <w:sz w:val="22"/>
        </w:rPr>
        <w:t>vigorous</w:t>
      </w:r>
      <w:r w:rsidRPr="00EA13B0">
        <w:rPr>
          <w:rFonts w:ascii="Arial" w:hAnsi="Arial"/>
          <w:sz w:val="22"/>
        </w:rPr>
        <w:t xml:space="preserve"> physical activities like heavy lifting, digging, heavy construction, or climbing up stairs </w:t>
      </w:r>
      <w:r w:rsidRPr="00EA13B0">
        <w:rPr>
          <w:rFonts w:ascii="Arial" w:hAnsi="Arial"/>
          <w:b/>
          <w:bCs/>
          <w:sz w:val="22"/>
        </w:rPr>
        <w:t>as part of your work</w:t>
      </w:r>
      <w:r w:rsidRPr="00EA13B0">
        <w:rPr>
          <w:rFonts w:ascii="Arial" w:hAnsi="Arial"/>
          <w:sz w:val="22"/>
        </w:rPr>
        <w:t>? Think about only those physical activities that you did for at least 10 minutes at a time.</w:t>
      </w:r>
    </w:p>
    <w:p w:rsidR="00EA13B0" w:rsidRPr="00EA13B0" w:rsidRDefault="00EA13B0" w:rsidP="00EA13B0">
      <w:pPr>
        <w:rPr>
          <w:rFonts w:ascii="Arial" w:hAnsi="Arial"/>
          <w:sz w:val="22"/>
        </w:rPr>
      </w:pPr>
    </w:p>
    <w:p w:rsidR="00EA13B0" w:rsidRPr="00EA13B0" w:rsidRDefault="00EA13B0" w:rsidP="00EA13B0">
      <w:pPr>
        <w:ind w:left="720"/>
        <w:rPr>
          <w:rFonts w:ascii="Arial" w:hAnsi="Arial"/>
          <w:sz w:val="22"/>
        </w:rPr>
      </w:pPr>
      <w:r w:rsidRPr="00EA13B0">
        <w:rPr>
          <w:rFonts w:ascii="Arial" w:hAnsi="Arial"/>
          <w:sz w:val="22"/>
        </w:rPr>
        <w:t>_____</w:t>
      </w:r>
      <w:r w:rsidRPr="00EA13B0">
        <w:rPr>
          <w:rFonts w:ascii="Arial" w:hAnsi="Arial"/>
          <w:sz w:val="22"/>
        </w:rPr>
        <w:tab/>
      </w:r>
      <w:r w:rsidRPr="00EA13B0">
        <w:rPr>
          <w:rFonts w:ascii="Arial" w:hAnsi="Arial"/>
          <w:b/>
          <w:sz w:val="22"/>
        </w:rPr>
        <w:t>days per week</w:t>
      </w:r>
    </w:p>
    <w:p w:rsidR="00EA13B0" w:rsidRPr="00EA13B0" w:rsidRDefault="007E760F" w:rsidP="00EA13B0">
      <w:pPr>
        <w:rPr>
          <w:rFonts w:ascii="Arial" w:hAnsi="Arial"/>
          <w:sz w:val="22"/>
        </w:rPr>
      </w:pPr>
      <w:r>
        <w:rPr>
          <w:noProof/>
        </w:rPr>
        <w:lastRenderedPageBreak/>
        <mc:AlternateContent>
          <mc:Choice Requires="wps">
            <w:drawing>
              <wp:anchor distT="0" distB="0" distL="114300" distR="114300" simplePos="0" relativeHeight="251659264" behindDoc="0" locked="0" layoutInCell="0" allowOverlap="1">
                <wp:simplePos x="0" y="0"/>
                <wp:positionH relativeFrom="column">
                  <wp:posOffset>508635</wp:posOffset>
                </wp:positionH>
                <wp:positionV relativeFrom="paragraph">
                  <wp:posOffset>139700</wp:posOffset>
                </wp:positionV>
                <wp:extent cx="228600" cy="228600"/>
                <wp:effectExtent l="0" t="0" r="19050" b="19050"/>
                <wp:wrapNone/>
                <wp:docPr id="61"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851D09" id="Rectangle 37" o:spid="_x0000_s1026" style="position:absolute;margin-left:40.05pt;margin-top:11pt;width: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" o:allowincell="f"/>
            </w:pict>
          </mc:Fallback>
        </mc:AlternateContent>
      </w:r>
    </w:p>
    <w:p w:rsidR="00EA13B0" w:rsidRPr="00EA13B0" w:rsidRDefault="007E760F" w:rsidP="00EA13B0">
      <w:pPr>
        <w:tabs>
          <w:tab w:val="left" w:pos="1440"/>
          <w:tab w:val="right" w:pos="9270"/>
        </w:tabs>
        <w:rPr>
          <w:rFonts w:ascii="Arial" w:hAnsi="Arial"/>
          <w:i/>
          <w:sz w:val="22"/>
        </w:rPr>
      </w:pPr>
      <w:r>
        <w:rPr>
          <w:noProof/>
        </w:rPr>
        <mc:AlternateContent>
          <mc:Choice Requires="wps">
            <w:drawing>
              <wp:anchor distT="4294967295" distB="4294967295" distL="114300" distR="114300" simplePos="0" relativeHeight="251660288" behindDoc="0" locked="0" layoutInCell="1" allowOverlap="1">
                <wp:simplePos x="0" y="0"/>
                <wp:positionH relativeFrom="column">
                  <wp:posOffset>3541144</wp:posOffset>
                </wp:positionH>
                <wp:positionV relativeFrom="paragraph">
                  <wp:posOffset>80010</wp:posOffset>
                </wp:positionV>
                <wp:extent cx="342900" cy="0"/>
                <wp:effectExtent l="0" t="95250" r="0" b="95250"/>
                <wp:wrapNone/>
                <wp:docPr id="60"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A953BF" id="Straight Connector 36"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8.85pt,6.3pt" to="305.8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" strokeweight="3pt">
                <v:stroke endarrow="block"/>
              </v:line>
            </w:pict>
          </mc:Fallback>
        </mc:AlternateContent>
      </w:r>
      <w:r w:rsidR="00EA13B0" w:rsidRPr="00EA13B0">
        <w:rPr>
          <w:rFonts w:ascii="Arial" w:hAnsi="Arial"/>
          <w:sz w:val="22"/>
        </w:rPr>
        <w:tab/>
        <w:t>No vigorous job-</w:t>
      </w:r>
      <w:r w:rsidR="00326BDE">
        <w:rPr>
          <w:rFonts w:ascii="Arial" w:hAnsi="Arial"/>
          <w:sz w:val="22"/>
        </w:rPr>
        <w:t xml:space="preserve">related physical activity              </w:t>
      </w:r>
      <w:r w:rsidR="00EA13B0" w:rsidRPr="00EA13B0">
        <w:rPr>
          <w:rFonts w:ascii="Arial" w:hAnsi="Arial"/>
          <w:b/>
          <w:i/>
          <w:sz w:val="22"/>
        </w:rPr>
        <w:t>Skip to question 4</w:t>
      </w:r>
    </w:p>
    <w:p w:rsidR="00EA13B0" w:rsidRPr="00EA13B0" w:rsidRDefault="00EA13B0" w:rsidP="00EA13B0">
      <w:pPr>
        <w:spacing w:after="0"/>
        <w:ind w:left="720" w:hanging="720"/>
        <w:rPr>
          <w:rFonts w:ascii="Arial" w:eastAsia="Times New Roman" w:hAnsi="Arial"/>
          <w:sz w:val="22"/>
          <w:szCs w:val="20"/>
        </w:rPr>
      </w:pPr>
    </w:p>
    <w:p w:rsidR="00EA13B0" w:rsidRPr="00EA13B0" w:rsidRDefault="00EA13B0" w:rsidP="00EA13B0">
      <w:pPr>
        <w:spacing w:after="0"/>
        <w:ind w:left="720" w:hanging="720"/>
        <w:rPr>
          <w:rFonts w:ascii="Arial" w:eastAsia="Times New Roman" w:hAnsi="Arial"/>
          <w:sz w:val="22"/>
          <w:szCs w:val="20"/>
        </w:rPr>
      </w:pPr>
      <w:r w:rsidRPr="00EA13B0">
        <w:rPr>
          <w:rFonts w:ascii="Arial" w:eastAsia="Times New Roman" w:hAnsi="Arial"/>
          <w:sz w:val="22"/>
          <w:szCs w:val="20"/>
        </w:rPr>
        <w:t>3.</w:t>
      </w:r>
      <w:r w:rsidRPr="00EA13B0">
        <w:rPr>
          <w:rFonts w:ascii="Arial" w:eastAsia="Times New Roman" w:hAnsi="Arial"/>
          <w:sz w:val="22"/>
          <w:szCs w:val="20"/>
        </w:rPr>
        <w:tab/>
        <w:t xml:space="preserve">How much time did you usually spend on one of those days doing </w:t>
      </w:r>
      <w:r w:rsidRPr="00EA13B0">
        <w:rPr>
          <w:rFonts w:ascii="Arial" w:eastAsia="Times New Roman" w:hAnsi="Arial"/>
          <w:b/>
          <w:sz w:val="22"/>
          <w:szCs w:val="20"/>
        </w:rPr>
        <w:t>vigorous</w:t>
      </w:r>
      <w:r w:rsidRPr="00EA13B0">
        <w:rPr>
          <w:rFonts w:ascii="Arial" w:eastAsia="Times New Roman" w:hAnsi="Arial"/>
          <w:sz w:val="22"/>
          <w:szCs w:val="20"/>
        </w:rPr>
        <w:t xml:space="preserve"> physical activities as part of your work?</w:t>
      </w:r>
    </w:p>
    <w:p w:rsidR="00EA13B0" w:rsidRPr="00EA13B0" w:rsidRDefault="00EA13B0" w:rsidP="00EA13B0">
      <w:pPr>
        <w:spacing w:after="0"/>
        <w:rPr>
          <w:rFonts w:ascii="Arial" w:eastAsia="Times New Roman" w:hAnsi="Arial"/>
          <w:sz w:val="22"/>
          <w:szCs w:val="20"/>
        </w:rPr>
      </w:pPr>
    </w:p>
    <w:p w:rsidR="00EA13B0" w:rsidRPr="00EA13B0" w:rsidRDefault="00EA13B0" w:rsidP="00EA13B0">
      <w:pPr>
        <w:spacing w:after="0"/>
        <w:ind w:left="720"/>
        <w:rPr>
          <w:rFonts w:ascii="Arial" w:eastAsia="Times New Roman" w:hAnsi="Arial"/>
          <w:sz w:val="22"/>
          <w:szCs w:val="20"/>
        </w:rPr>
      </w:pPr>
      <w:r w:rsidRPr="00EA13B0">
        <w:rPr>
          <w:rFonts w:ascii="Arial" w:eastAsia="Times New Roman" w:hAnsi="Arial"/>
          <w:sz w:val="22"/>
          <w:szCs w:val="20"/>
        </w:rPr>
        <w:t>_____</w:t>
      </w:r>
      <w:r w:rsidRPr="00EA13B0">
        <w:rPr>
          <w:rFonts w:ascii="Arial" w:eastAsia="Times New Roman" w:hAnsi="Arial"/>
          <w:sz w:val="22"/>
          <w:szCs w:val="20"/>
        </w:rPr>
        <w:tab/>
      </w:r>
      <w:r w:rsidRPr="00EA13B0">
        <w:rPr>
          <w:rFonts w:ascii="Arial" w:eastAsia="Times New Roman" w:hAnsi="Arial"/>
          <w:b/>
          <w:sz w:val="22"/>
          <w:szCs w:val="20"/>
        </w:rPr>
        <w:t>hours per day</w:t>
      </w:r>
    </w:p>
    <w:p w:rsidR="00EA13B0" w:rsidRPr="00EA13B0" w:rsidRDefault="00EA13B0" w:rsidP="00EA13B0">
      <w:pPr>
        <w:spacing w:after="0"/>
        <w:ind w:left="720"/>
        <w:rPr>
          <w:rFonts w:ascii="Arial" w:eastAsia="Times New Roman" w:hAnsi="Arial"/>
          <w:sz w:val="22"/>
          <w:szCs w:val="20"/>
        </w:rPr>
      </w:pPr>
      <w:r w:rsidRPr="00EA13B0">
        <w:rPr>
          <w:rFonts w:ascii="Arial" w:eastAsia="Times New Roman" w:hAnsi="Arial"/>
          <w:sz w:val="22"/>
          <w:szCs w:val="20"/>
        </w:rPr>
        <w:t>_____</w:t>
      </w:r>
      <w:r w:rsidRPr="00EA13B0">
        <w:rPr>
          <w:rFonts w:ascii="Arial" w:eastAsia="Times New Roman" w:hAnsi="Arial"/>
          <w:sz w:val="22"/>
          <w:szCs w:val="20"/>
        </w:rPr>
        <w:tab/>
      </w:r>
      <w:r w:rsidRPr="00EA13B0">
        <w:rPr>
          <w:rFonts w:ascii="Arial" w:eastAsia="Times New Roman" w:hAnsi="Arial"/>
          <w:b/>
          <w:sz w:val="22"/>
          <w:szCs w:val="20"/>
        </w:rPr>
        <w:t>minutes per day</w:t>
      </w:r>
    </w:p>
    <w:p w:rsidR="00EA13B0" w:rsidRPr="00EA13B0" w:rsidRDefault="00EA13B0" w:rsidP="00EA13B0">
      <w:pPr>
        <w:spacing w:after="0"/>
        <w:rPr>
          <w:rFonts w:ascii="Arial" w:eastAsia="Times New Roman" w:hAnsi="Arial"/>
          <w:sz w:val="22"/>
          <w:szCs w:val="20"/>
        </w:rPr>
      </w:pPr>
    </w:p>
    <w:p w:rsidR="00EA13B0" w:rsidRPr="00EA13B0" w:rsidRDefault="00EA13B0" w:rsidP="00EA13B0">
      <w:pPr>
        <w:spacing w:after="0"/>
        <w:ind w:left="720" w:hanging="720"/>
        <w:rPr>
          <w:rFonts w:ascii="Arial" w:eastAsia="Times New Roman" w:hAnsi="Arial"/>
          <w:sz w:val="22"/>
          <w:szCs w:val="20"/>
        </w:rPr>
      </w:pPr>
      <w:r w:rsidRPr="00EA13B0">
        <w:rPr>
          <w:rFonts w:ascii="Arial" w:eastAsia="Times New Roman" w:hAnsi="Arial"/>
          <w:sz w:val="22"/>
          <w:szCs w:val="20"/>
        </w:rPr>
        <w:t>4.</w:t>
      </w:r>
      <w:r w:rsidRPr="00EA13B0">
        <w:rPr>
          <w:rFonts w:ascii="Arial" w:eastAsia="Times New Roman" w:hAnsi="Arial"/>
          <w:sz w:val="22"/>
          <w:szCs w:val="20"/>
        </w:rPr>
        <w:tab/>
        <w:t xml:space="preserve">Again, think about only those physical activities that you did for at least 10 minutes at a time. During the </w:t>
      </w:r>
      <w:r w:rsidRPr="00EA13B0">
        <w:rPr>
          <w:rFonts w:ascii="Arial" w:eastAsia="Times New Roman" w:hAnsi="Arial"/>
          <w:b/>
          <w:bCs/>
          <w:sz w:val="22"/>
          <w:szCs w:val="20"/>
        </w:rPr>
        <w:t>last 7 days</w:t>
      </w:r>
      <w:r w:rsidRPr="00EA13B0">
        <w:rPr>
          <w:rFonts w:ascii="Arial" w:eastAsia="Times New Roman" w:hAnsi="Arial"/>
          <w:sz w:val="22"/>
          <w:szCs w:val="20"/>
        </w:rPr>
        <w:t xml:space="preserve">, on how many days did you do </w:t>
      </w:r>
      <w:r w:rsidRPr="00EA13B0">
        <w:rPr>
          <w:rFonts w:ascii="Arial" w:eastAsia="Times New Roman" w:hAnsi="Arial"/>
          <w:b/>
          <w:bCs/>
          <w:sz w:val="22"/>
          <w:szCs w:val="20"/>
        </w:rPr>
        <w:t xml:space="preserve">moderate </w:t>
      </w:r>
      <w:r w:rsidRPr="00EA13B0">
        <w:rPr>
          <w:rFonts w:ascii="Arial" w:eastAsia="Times New Roman" w:hAnsi="Arial"/>
          <w:sz w:val="22"/>
          <w:szCs w:val="20"/>
        </w:rPr>
        <w:t xml:space="preserve">physical activities like carrying light loads </w:t>
      </w:r>
      <w:r w:rsidRPr="00EA13B0">
        <w:rPr>
          <w:rFonts w:ascii="Arial" w:eastAsia="Times New Roman" w:hAnsi="Arial"/>
          <w:b/>
          <w:bCs/>
          <w:sz w:val="22"/>
          <w:szCs w:val="20"/>
        </w:rPr>
        <w:t>as part of your work</w:t>
      </w:r>
      <w:r w:rsidRPr="00EA13B0">
        <w:rPr>
          <w:rFonts w:ascii="Arial" w:eastAsia="Times New Roman" w:hAnsi="Arial"/>
          <w:sz w:val="22"/>
          <w:szCs w:val="20"/>
        </w:rPr>
        <w:t>? Please do not include walking.</w:t>
      </w:r>
    </w:p>
    <w:p w:rsidR="00EA13B0" w:rsidRPr="00EA13B0" w:rsidRDefault="00EA13B0" w:rsidP="00EA13B0">
      <w:pPr>
        <w:spacing w:after="0"/>
        <w:rPr>
          <w:rFonts w:ascii="Arial" w:eastAsia="Times New Roman" w:hAnsi="Arial"/>
          <w:sz w:val="22"/>
          <w:szCs w:val="20"/>
        </w:rPr>
      </w:pPr>
    </w:p>
    <w:p w:rsidR="00EA13B0" w:rsidRPr="00EA13B0" w:rsidRDefault="00EA13B0" w:rsidP="00EA13B0">
      <w:pPr>
        <w:ind w:left="720"/>
        <w:rPr>
          <w:rFonts w:ascii="Arial" w:hAnsi="Arial"/>
          <w:sz w:val="22"/>
        </w:rPr>
      </w:pPr>
      <w:r w:rsidRPr="00EA13B0">
        <w:rPr>
          <w:rFonts w:ascii="Arial" w:hAnsi="Arial"/>
          <w:sz w:val="22"/>
        </w:rPr>
        <w:t>_____</w:t>
      </w:r>
      <w:r w:rsidRPr="00EA13B0">
        <w:rPr>
          <w:rFonts w:ascii="Arial" w:hAnsi="Arial"/>
          <w:sz w:val="22"/>
        </w:rPr>
        <w:tab/>
      </w:r>
      <w:r w:rsidRPr="00EA13B0">
        <w:rPr>
          <w:rFonts w:ascii="Arial" w:hAnsi="Arial"/>
          <w:b/>
          <w:sz w:val="22"/>
        </w:rPr>
        <w:t>days per week</w:t>
      </w:r>
    </w:p>
    <w:p w:rsidR="00EA13B0" w:rsidRPr="00EA13B0" w:rsidRDefault="007E760F" w:rsidP="00EA13B0">
      <w:pPr>
        <w:rPr>
          <w:rFonts w:ascii="Arial" w:hAnsi="Arial"/>
          <w:sz w:val="22"/>
        </w:rPr>
      </w:pPr>
      <w:r>
        <w:rPr>
          <w:noProof/>
        </w:rPr>
        <mc:AlternateContent>
          <mc:Choice Requires="wps">
            <w:drawing>
              <wp:anchor distT="0" distB="0" distL="114300" distR="114300" simplePos="0" relativeHeight="251663360" behindDoc="0" locked="0" layoutInCell="0" allowOverlap="1">
                <wp:simplePos x="0" y="0"/>
                <wp:positionH relativeFrom="column">
                  <wp:posOffset>508635</wp:posOffset>
                </wp:positionH>
                <wp:positionV relativeFrom="paragraph">
                  <wp:posOffset>139700</wp:posOffset>
                </wp:positionV>
                <wp:extent cx="228600" cy="228600"/>
                <wp:effectExtent l="0" t="0" r="19050" b="19050"/>
                <wp:wrapNone/>
                <wp:docPr id="59"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B898E8" id="Rectangle 35" o:spid="_x0000_s1026" style="position:absolute;margin-left:40.05pt;margin-top:11pt;width:18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" o:allowincell="f"/>
            </w:pict>
          </mc:Fallback>
        </mc:AlternateContent>
      </w:r>
    </w:p>
    <w:p w:rsidR="00EA13B0" w:rsidRPr="00EA13B0" w:rsidRDefault="007E760F" w:rsidP="00EA13B0">
      <w:pPr>
        <w:tabs>
          <w:tab w:val="left" w:pos="1440"/>
          <w:tab w:val="right" w:pos="9270"/>
        </w:tabs>
        <w:rPr>
          <w:rFonts w:ascii="Arial" w:hAnsi="Arial"/>
          <w:b/>
          <w:i/>
          <w:sz w:val="22"/>
        </w:rPr>
      </w:pPr>
      <w:r>
        <w:rPr>
          <w:noProof/>
        </w:rPr>
        <mc:AlternateContent>
          <mc:Choice Requires="wps">
            <w:drawing>
              <wp:anchor distT="4294967295" distB="4294967295" distL="114300" distR="114300" simplePos="0" relativeHeight="251664384" behindDoc="0" locked="0" layoutInCell="1" allowOverlap="1">
                <wp:simplePos x="0" y="0"/>
                <wp:positionH relativeFrom="column">
                  <wp:posOffset>3541611</wp:posOffset>
                </wp:positionH>
                <wp:positionV relativeFrom="paragraph">
                  <wp:posOffset>86995</wp:posOffset>
                </wp:positionV>
                <wp:extent cx="342900" cy="0"/>
                <wp:effectExtent l="0" t="95250" r="0" b="95250"/>
                <wp:wrapNone/>
                <wp:docPr id="58"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B9888E" id="Straight Connector 34"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8.85pt,6.85pt" to="305.8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" strokeweight="3pt">
                <v:stroke endarrow="block"/>
              </v:line>
            </w:pict>
          </mc:Fallback>
        </mc:AlternateContent>
      </w:r>
      <w:r w:rsidR="00EA13B0" w:rsidRPr="00EA13B0">
        <w:rPr>
          <w:rFonts w:ascii="Arial" w:hAnsi="Arial"/>
          <w:sz w:val="22"/>
        </w:rPr>
        <w:tab/>
        <w:t>No moderat</w:t>
      </w:r>
      <w:r w:rsidR="00326BDE">
        <w:rPr>
          <w:rFonts w:ascii="Arial" w:hAnsi="Arial"/>
          <w:sz w:val="22"/>
        </w:rPr>
        <w:t xml:space="preserve">e job-related physical activity               </w:t>
      </w:r>
      <w:r w:rsidR="00EA13B0" w:rsidRPr="00EA13B0">
        <w:rPr>
          <w:rFonts w:ascii="Arial" w:hAnsi="Arial"/>
          <w:b/>
          <w:i/>
          <w:sz w:val="22"/>
        </w:rPr>
        <w:t>Skip to question 6</w:t>
      </w:r>
    </w:p>
    <w:p w:rsidR="00EA13B0" w:rsidRPr="00EA13B0" w:rsidRDefault="00EA13B0" w:rsidP="00EA13B0">
      <w:pPr>
        <w:tabs>
          <w:tab w:val="left" w:pos="720"/>
          <w:tab w:val="right" w:pos="9270"/>
        </w:tabs>
        <w:ind w:left="720" w:hanging="720"/>
        <w:rPr>
          <w:rFonts w:ascii="Arial" w:hAnsi="Arial"/>
          <w:sz w:val="22"/>
        </w:rPr>
      </w:pPr>
      <w:r w:rsidRPr="00EA13B0">
        <w:rPr>
          <w:rFonts w:ascii="Arial" w:hAnsi="Arial"/>
          <w:b/>
          <w:i/>
          <w:sz w:val="22"/>
        </w:rPr>
        <w:br w:type="page"/>
      </w:r>
      <w:r w:rsidRPr="00EA13B0">
        <w:rPr>
          <w:rFonts w:ascii="Arial" w:hAnsi="Arial"/>
          <w:sz w:val="22"/>
        </w:rPr>
        <w:lastRenderedPageBreak/>
        <w:t>5.</w:t>
      </w:r>
      <w:r w:rsidRPr="00EA13B0">
        <w:rPr>
          <w:rFonts w:ascii="Arial" w:hAnsi="Arial"/>
          <w:sz w:val="22"/>
        </w:rPr>
        <w:tab/>
        <w:t xml:space="preserve">How much time did you usually spend on one of those days doing </w:t>
      </w:r>
      <w:r w:rsidRPr="00EA13B0">
        <w:rPr>
          <w:rFonts w:ascii="Arial" w:hAnsi="Arial"/>
          <w:b/>
          <w:bCs/>
          <w:sz w:val="22"/>
        </w:rPr>
        <w:t>moderate</w:t>
      </w:r>
      <w:r w:rsidRPr="00EA13B0">
        <w:rPr>
          <w:rFonts w:ascii="Arial" w:hAnsi="Arial"/>
          <w:sz w:val="22"/>
        </w:rPr>
        <w:t xml:space="preserve"> physical activities as part of your work?</w:t>
      </w:r>
    </w:p>
    <w:p w:rsidR="00EA13B0" w:rsidRPr="00EA13B0" w:rsidRDefault="00EA13B0" w:rsidP="00EA13B0">
      <w:pPr>
        <w:rPr>
          <w:rFonts w:ascii="Arial" w:hAnsi="Arial"/>
          <w:sz w:val="22"/>
        </w:rPr>
      </w:pPr>
    </w:p>
    <w:p w:rsidR="00EA13B0" w:rsidRPr="00EA13B0" w:rsidRDefault="00EA13B0" w:rsidP="00EA13B0">
      <w:pPr>
        <w:spacing w:after="0"/>
        <w:ind w:left="720"/>
        <w:rPr>
          <w:rFonts w:ascii="Arial" w:eastAsia="Times New Roman" w:hAnsi="Arial"/>
          <w:sz w:val="22"/>
          <w:szCs w:val="20"/>
        </w:rPr>
      </w:pPr>
      <w:r w:rsidRPr="00EA13B0">
        <w:rPr>
          <w:rFonts w:ascii="Arial" w:eastAsia="Times New Roman" w:hAnsi="Arial"/>
          <w:sz w:val="22"/>
          <w:szCs w:val="20"/>
        </w:rPr>
        <w:t>_____</w:t>
      </w:r>
      <w:r w:rsidRPr="00EA13B0">
        <w:rPr>
          <w:rFonts w:ascii="Arial" w:eastAsia="Times New Roman" w:hAnsi="Arial"/>
          <w:sz w:val="22"/>
          <w:szCs w:val="20"/>
        </w:rPr>
        <w:tab/>
      </w:r>
      <w:r w:rsidRPr="00EA13B0">
        <w:rPr>
          <w:rFonts w:ascii="Arial" w:eastAsia="Times New Roman" w:hAnsi="Arial"/>
          <w:b/>
          <w:sz w:val="22"/>
          <w:szCs w:val="20"/>
        </w:rPr>
        <w:t>hours per day</w:t>
      </w:r>
    </w:p>
    <w:p w:rsidR="00EA13B0" w:rsidRPr="00EA13B0" w:rsidRDefault="00EA13B0" w:rsidP="00EA13B0">
      <w:pPr>
        <w:spacing w:after="0"/>
        <w:ind w:left="720"/>
        <w:rPr>
          <w:rFonts w:ascii="Arial" w:eastAsia="Times New Roman" w:hAnsi="Arial"/>
          <w:sz w:val="22"/>
          <w:szCs w:val="20"/>
        </w:rPr>
      </w:pPr>
      <w:r w:rsidRPr="00EA13B0">
        <w:rPr>
          <w:rFonts w:ascii="Arial" w:eastAsia="Times New Roman" w:hAnsi="Arial"/>
          <w:sz w:val="22"/>
          <w:szCs w:val="20"/>
        </w:rPr>
        <w:t>_____</w:t>
      </w:r>
      <w:r w:rsidRPr="00EA13B0">
        <w:rPr>
          <w:rFonts w:ascii="Arial" w:eastAsia="Times New Roman" w:hAnsi="Arial"/>
          <w:sz w:val="22"/>
          <w:szCs w:val="20"/>
        </w:rPr>
        <w:tab/>
      </w:r>
      <w:r w:rsidRPr="00EA13B0">
        <w:rPr>
          <w:rFonts w:ascii="Arial" w:eastAsia="Times New Roman" w:hAnsi="Arial"/>
          <w:b/>
          <w:sz w:val="22"/>
          <w:szCs w:val="20"/>
        </w:rPr>
        <w:t>minutes per day</w:t>
      </w:r>
    </w:p>
    <w:p w:rsidR="00EA13B0" w:rsidRPr="00EA13B0" w:rsidRDefault="00EA13B0" w:rsidP="00EA13B0">
      <w:pPr>
        <w:rPr>
          <w:rFonts w:ascii="Arial" w:hAnsi="Arial"/>
          <w:sz w:val="22"/>
        </w:rPr>
      </w:pPr>
    </w:p>
    <w:p w:rsidR="00EA13B0" w:rsidRPr="00EA13B0" w:rsidRDefault="00EA13B0" w:rsidP="00EA13B0">
      <w:pPr>
        <w:spacing w:after="0"/>
        <w:ind w:left="720" w:hanging="720"/>
        <w:rPr>
          <w:rFonts w:ascii="Arial" w:eastAsia="Times New Roman" w:hAnsi="Arial" w:cs="Times New Roman"/>
          <w:sz w:val="22"/>
          <w:szCs w:val="20"/>
        </w:rPr>
      </w:pPr>
      <w:r w:rsidRPr="00EA13B0">
        <w:rPr>
          <w:rFonts w:ascii="Arial" w:eastAsia="Times New Roman" w:hAnsi="Arial" w:cs="Times New Roman"/>
          <w:sz w:val="22"/>
          <w:szCs w:val="20"/>
        </w:rPr>
        <w:t>6.</w:t>
      </w:r>
      <w:r w:rsidRPr="00EA13B0">
        <w:rPr>
          <w:rFonts w:ascii="Arial" w:eastAsia="Times New Roman" w:hAnsi="Arial" w:cs="Times New Roman"/>
          <w:sz w:val="22"/>
          <w:szCs w:val="20"/>
        </w:rPr>
        <w:tab/>
        <w:t xml:space="preserve">During the </w:t>
      </w:r>
      <w:r w:rsidRPr="00EA13B0">
        <w:rPr>
          <w:rFonts w:ascii="Arial" w:eastAsia="Times New Roman" w:hAnsi="Arial" w:cs="Times New Roman"/>
          <w:b/>
          <w:bCs/>
          <w:sz w:val="22"/>
          <w:szCs w:val="20"/>
        </w:rPr>
        <w:t>last 7 days</w:t>
      </w:r>
      <w:r w:rsidRPr="00EA13B0">
        <w:rPr>
          <w:rFonts w:ascii="Arial" w:eastAsia="Times New Roman" w:hAnsi="Arial" w:cs="Times New Roman"/>
          <w:sz w:val="22"/>
          <w:szCs w:val="20"/>
        </w:rPr>
        <w:t xml:space="preserve">, on how many days did you </w:t>
      </w:r>
      <w:r w:rsidRPr="00EA13B0">
        <w:rPr>
          <w:rFonts w:ascii="Arial" w:eastAsia="Times New Roman" w:hAnsi="Arial" w:cs="Times New Roman"/>
          <w:b/>
          <w:bCs/>
          <w:sz w:val="22"/>
          <w:szCs w:val="20"/>
        </w:rPr>
        <w:t>walk</w:t>
      </w:r>
      <w:r w:rsidRPr="00EA13B0">
        <w:rPr>
          <w:rFonts w:ascii="Arial" w:eastAsia="Times New Roman" w:hAnsi="Arial" w:cs="Times New Roman"/>
          <w:sz w:val="22"/>
          <w:szCs w:val="20"/>
        </w:rPr>
        <w:t xml:space="preserve"> for at least 10 minutes at a time </w:t>
      </w:r>
      <w:r w:rsidRPr="00EA13B0">
        <w:rPr>
          <w:rFonts w:ascii="Arial" w:eastAsia="Times New Roman" w:hAnsi="Arial" w:cs="Times New Roman"/>
          <w:b/>
          <w:bCs/>
          <w:sz w:val="22"/>
          <w:szCs w:val="20"/>
        </w:rPr>
        <w:t>as part of your work</w:t>
      </w:r>
      <w:r w:rsidRPr="00EA13B0">
        <w:rPr>
          <w:rFonts w:ascii="Arial" w:eastAsia="Times New Roman" w:hAnsi="Arial" w:cs="Times New Roman"/>
          <w:sz w:val="22"/>
          <w:szCs w:val="20"/>
        </w:rPr>
        <w:t>? Please do not count any walking you did to travel to or from work.</w:t>
      </w:r>
    </w:p>
    <w:p w:rsidR="00EA13B0" w:rsidRPr="00EA13B0" w:rsidRDefault="00EA13B0" w:rsidP="00EA13B0">
      <w:pPr>
        <w:rPr>
          <w:rFonts w:ascii="Arial" w:hAnsi="Arial"/>
          <w:sz w:val="22"/>
        </w:rPr>
      </w:pPr>
    </w:p>
    <w:p w:rsidR="00EA13B0" w:rsidRPr="00EA13B0" w:rsidRDefault="00EA13B0" w:rsidP="00EA13B0">
      <w:pPr>
        <w:ind w:left="720"/>
        <w:rPr>
          <w:rFonts w:ascii="Arial" w:hAnsi="Arial"/>
          <w:sz w:val="22"/>
        </w:rPr>
      </w:pPr>
      <w:r w:rsidRPr="00EA13B0">
        <w:rPr>
          <w:rFonts w:ascii="Arial" w:hAnsi="Arial"/>
          <w:sz w:val="22"/>
        </w:rPr>
        <w:t>_____</w:t>
      </w:r>
      <w:r w:rsidRPr="00EA13B0">
        <w:rPr>
          <w:rFonts w:ascii="Arial" w:hAnsi="Arial"/>
          <w:sz w:val="22"/>
        </w:rPr>
        <w:tab/>
      </w:r>
      <w:r w:rsidRPr="00EA13B0">
        <w:rPr>
          <w:rFonts w:ascii="Arial" w:hAnsi="Arial"/>
          <w:b/>
          <w:sz w:val="22"/>
        </w:rPr>
        <w:t>days per week</w:t>
      </w:r>
    </w:p>
    <w:p w:rsidR="00EA13B0" w:rsidRPr="00EA13B0" w:rsidRDefault="007E760F" w:rsidP="00EA13B0">
      <w:pPr>
        <w:rPr>
          <w:rFonts w:ascii="Arial" w:hAnsi="Arial"/>
          <w:sz w:val="22"/>
        </w:rPr>
      </w:pPr>
      <w:r>
        <w:rPr>
          <w:noProof/>
        </w:rPr>
        <mc:AlternateContent>
          <mc:Choice Requires="wps">
            <w:drawing>
              <wp:anchor distT="0" distB="0" distL="114300" distR="114300" simplePos="0" relativeHeight="251665408" behindDoc="0" locked="0" layoutInCell="0" allowOverlap="1">
                <wp:simplePos x="0" y="0"/>
                <wp:positionH relativeFrom="column">
                  <wp:posOffset>508635</wp:posOffset>
                </wp:positionH>
                <wp:positionV relativeFrom="paragraph">
                  <wp:posOffset>139700</wp:posOffset>
                </wp:positionV>
                <wp:extent cx="228600" cy="228600"/>
                <wp:effectExtent l="0" t="0" r="19050" b="19050"/>
                <wp:wrapNone/>
                <wp:docPr id="57"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CB234E" id="Rectangle 33" o:spid="_x0000_s1026" style="position:absolute;margin-left:40.05pt;margin-top:11pt;width:18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" o:allowincell="f"/>
            </w:pict>
          </mc:Fallback>
        </mc:AlternateContent>
      </w:r>
    </w:p>
    <w:p w:rsidR="00EA13B0" w:rsidRPr="00EA13B0" w:rsidRDefault="007E760F" w:rsidP="00EA13B0">
      <w:pPr>
        <w:tabs>
          <w:tab w:val="left" w:pos="1440"/>
          <w:tab w:val="right" w:pos="9270"/>
        </w:tabs>
        <w:rPr>
          <w:rFonts w:ascii="Arial" w:hAnsi="Arial"/>
          <w:sz w:val="22"/>
        </w:rPr>
      </w:pPr>
      <w:r>
        <w:rPr>
          <w:noProof/>
        </w:rPr>
        <mc:AlternateContent>
          <mc:Choice Requires="wps">
            <w:drawing>
              <wp:anchor distT="4294967295" distB="4294967295" distL="114300" distR="114300" simplePos="0" relativeHeight="251666432" behindDoc="0" locked="0" layoutInCell="1" allowOverlap="1">
                <wp:simplePos x="0" y="0"/>
                <wp:positionH relativeFrom="column">
                  <wp:posOffset>2433955</wp:posOffset>
                </wp:positionH>
                <wp:positionV relativeFrom="paragraph">
                  <wp:posOffset>76835</wp:posOffset>
                </wp:positionV>
                <wp:extent cx="342900" cy="0"/>
                <wp:effectExtent l="0" t="95250" r="0" b="95250"/>
                <wp:wrapNone/>
                <wp:docPr id="56"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1E6547" id="Straight Connector 32"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1.65pt,6.05pt" to="218.6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" strokeweight="3pt">
                <v:stroke endarrow="block"/>
              </v:line>
            </w:pict>
          </mc:Fallback>
        </mc:AlternateContent>
      </w:r>
      <w:r w:rsidR="00326BDE">
        <w:rPr>
          <w:rFonts w:ascii="Arial" w:hAnsi="Arial"/>
          <w:sz w:val="22"/>
        </w:rPr>
        <w:tab/>
        <w:t xml:space="preserve">No job-related walking              </w:t>
      </w:r>
      <w:r w:rsidR="00EA13B0" w:rsidRPr="00EA13B0">
        <w:rPr>
          <w:rFonts w:ascii="Arial" w:hAnsi="Arial"/>
          <w:b/>
          <w:bCs/>
          <w:i/>
          <w:iCs/>
          <w:sz w:val="22"/>
        </w:rPr>
        <w:t>Skip to PART 2: TRANSPORTATION</w:t>
      </w:r>
    </w:p>
    <w:p w:rsidR="00EA13B0" w:rsidRPr="00EA13B0" w:rsidRDefault="00EA13B0" w:rsidP="00EA13B0">
      <w:pPr>
        <w:rPr>
          <w:rFonts w:ascii="Arial" w:hAnsi="Arial"/>
          <w:sz w:val="22"/>
        </w:rPr>
      </w:pPr>
    </w:p>
    <w:p w:rsidR="00EA13B0" w:rsidRPr="00EA13B0" w:rsidRDefault="00EA13B0" w:rsidP="00EA13B0">
      <w:pPr>
        <w:spacing w:after="0"/>
        <w:ind w:left="720" w:hanging="720"/>
        <w:rPr>
          <w:rFonts w:ascii="Arial" w:eastAsia="Times New Roman" w:hAnsi="Arial" w:cs="Times New Roman"/>
          <w:sz w:val="22"/>
          <w:szCs w:val="20"/>
        </w:rPr>
      </w:pPr>
      <w:r w:rsidRPr="00EA13B0">
        <w:rPr>
          <w:rFonts w:ascii="Arial" w:eastAsia="Times New Roman" w:hAnsi="Arial" w:cs="Times New Roman"/>
          <w:sz w:val="22"/>
          <w:szCs w:val="20"/>
        </w:rPr>
        <w:t>7.</w:t>
      </w:r>
      <w:r w:rsidRPr="00EA13B0">
        <w:rPr>
          <w:rFonts w:ascii="Arial" w:eastAsia="Times New Roman" w:hAnsi="Arial" w:cs="Times New Roman"/>
          <w:sz w:val="22"/>
          <w:szCs w:val="20"/>
        </w:rPr>
        <w:tab/>
        <w:t xml:space="preserve">How much time did you usually spend on one of those days </w:t>
      </w:r>
      <w:r w:rsidRPr="00EA13B0">
        <w:rPr>
          <w:rFonts w:ascii="Arial" w:eastAsia="Times New Roman" w:hAnsi="Arial" w:cs="Times New Roman"/>
          <w:b/>
          <w:bCs/>
          <w:sz w:val="22"/>
          <w:szCs w:val="20"/>
        </w:rPr>
        <w:t>walking</w:t>
      </w:r>
      <w:r w:rsidRPr="00EA13B0">
        <w:rPr>
          <w:rFonts w:ascii="Arial" w:eastAsia="Times New Roman" w:hAnsi="Arial" w:cs="Times New Roman"/>
          <w:sz w:val="22"/>
          <w:szCs w:val="20"/>
        </w:rPr>
        <w:t xml:space="preserve"> as part of your work?</w:t>
      </w:r>
    </w:p>
    <w:p w:rsidR="00EA13B0" w:rsidRPr="00EA13B0" w:rsidRDefault="00EA13B0" w:rsidP="00EA13B0">
      <w:pPr>
        <w:rPr>
          <w:rFonts w:ascii="Arial" w:hAnsi="Arial"/>
          <w:sz w:val="22"/>
        </w:rPr>
      </w:pPr>
    </w:p>
    <w:p w:rsidR="00EA13B0" w:rsidRPr="00EA13B0" w:rsidRDefault="00EA13B0" w:rsidP="00EA13B0">
      <w:pPr>
        <w:spacing w:after="0"/>
        <w:ind w:left="720"/>
        <w:rPr>
          <w:rFonts w:ascii="Arial" w:eastAsia="Times New Roman" w:hAnsi="Arial"/>
          <w:sz w:val="22"/>
          <w:szCs w:val="20"/>
        </w:rPr>
      </w:pPr>
      <w:r w:rsidRPr="00EA13B0">
        <w:rPr>
          <w:rFonts w:ascii="Arial" w:eastAsia="Times New Roman" w:hAnsi="Arial"/>
          <w:sz w:val="22"/>
          <w:szCs w:val="20"/>
        </w:rPr>
        <w:t>_____</w:t>
      </w:r>
      <w:r w:rsidRPr="00EA13B0">
        <w:rPr>
          <w:rFonts w:ascii="Arial" w:eastAsia="Times New Roman" w:hAnsi="Arial"/>
          <w:sz w:val="22"/>
          <w:szCs w:val="20"/>
        </w:rPr>
        <w:tab/>
      </w:r>
      <w:r w:rsidRPr="00EA13B0">
        <w:rPr>
          <w:rFonts w:ascii="Arial" w:eastAsia="Times New Roman" w:hAnsi="Arial"/>
          <w:b/>
          <w:sz w:val="22"/>
          <w:szCs w:val="20"/>
        </w:rPr>
        <w:t>hours per day</w:t>
      </w:r>
    </w:p>
    <w:p w:rsidR="00EA13B0" w:rsidRPr="00EA13B0" w:rsidRDefault="00EA13B0" w:rsidP="00EA13B0">
      <w:pPr>
        <w:spacing w:after="0"/>
        <w:ind w:left="720"/>
        <w:rPr>
          <w:rFonts w:ascii="Arial" w:eastAsia="Times New Roman" w:hAnsi="Arial"/>
          <w:b/>
          <w:sz w:val="22"/>
          <w:szCs w:val="20"/>
        </w:rPr>
      </w:pPr>
      <w:r w:rsidRPr="00EA13B0">
        <w:rPr>
          <w:rFonts w:ascii="Arial" w:eastAsia="Times New Roman" w:hAnsi="Arial"/>
          <w:sz w:val="22"/>
          <w:szCs w:val="20"/>
        </w:rPr>
        <w:t>_____</w:t>
      </w:r>
      <w:r w:rsidRPr="00EA13B0">
        <w:rPr>
          <w:rFonts w:ascii="Arial" w:eastAsia="Times New Roman" w:hAnsi="Arial"/>
          <w:sz w:val="22"/>
          <w:szCs w:val="20"/>
        </w:rPr>
        <w:tab/>
      </w:r>
      <w:r w:rsidRPr="00EA13B0">
        <w:rPr>
          <w:rFonts w:ascii="Arial" w:eastAsia="Times New Roman" w:hAnsi="Arial"/>
          <w:b/>
          <w:sz w:val="22"/>
          <w:szCs w:val="20"/>
        </w:rPr>
        <w:t>minutes per day</w:t>
      </w:r>
    </w:p>
    <w:p w:rsidR="00EA13B0" w:rsidRPr="00EA13B0" w:rsidRDefault="00EA13B0" w:rsidP="00EA13B0">
      <w:pPr>
        <w:spacing w:after="0"/>
        <w:rPr>
          <w:rFonts w:ascii="Arial" w:eastAsia="Times New Roman" w:hAnsi="Arial"/>
          <w:b/>
          <w:sz w:val="22"/>
          <w:szCs w:val="20"/>
        </w:rPr>
      </w:pPr>
    </w:p>
    <w:p w:rsidR="00EA13B0" w:rsidRPr="00EA13B0" w:rsidRDefault="00EA13B0" w:rsidP="00EA13B0">
      <w:pPr>
        <w:spacing w:after="0"/>
        <w:rPr>
          <w:rFonts w:ascii="Arial" w:eastAsia="Times New Roman" w:hAnsi="Arial"/>
          <w:b/>
          <w:sz w:val="22"/>
          <w:szCs w:val="20"/>
        </w:rPr>
      </w:pPr>
    </w:p>
    <w:p w:rsidR="00EA13B0" w:rsidRPr="00EA13B0" w:rsidRDefault="00EA13B0" w:rsidP="00EA13B0">
      <w:pPr>
        <w:keepNext/>
        <w:spacing w:after="0"/>
        <w:outlineLvl w:val="5"/>
        <w:rPr>
          <w:rFonts w:ascii="Arial" w:eastAsia="Times New Roman" w:hAnsi="Arial" w:cs="Times New Roman"/>
          <w:b/>
          <w:bCs/>
          <w:i/>
          <w:iCs/>
          <w:sz w:val="22"/>
          <w:szCs w:val="20"/>
        </w:rPr>
      </w:pPr>
      <w:r w:rsidRPr="00EA13B0">
        <w:rPr>
          <w:rFonts w:ascii="Arial" w:eastAsia="Times New Roman" w:hAnsi="Arial" w:cs="Times New Roman"/>
          <w:b/>
          <w:bCs/>
          <w:i/>
          <w:iCs/>
          <w:sz w:val="22"/>
          <w:szCs w:val="20"/>
        </w:rPr>
        <w:t>PART 2: TRANSPORTATION PHYSICAL ACTIVITY</w:t>
      </w:r>
    </w:p>
    <w:p w:rsidR="00EA13B0" w:rsidRPr="00EA13B0" w:rsidRDefault="00EA13B0" w:rsidP="00EA13B0">
      <w:pPr>
        <w:rPr>
          <w:rFonts w:ascii="Arial" w:hAnsi="Arial"/>
          <w:sz w:val="22"/>
        </w:rPr>
      </w:pPr>
    </w:p>
    <w:p w:rsidR="00EA13B0" w:rsidRPr="00EA13B0" w:rsidRDefault="00EA13B0" w:rsidP="00EA13B0">
      <w:pPr>
        <w:spacing w:after="0"/>
        <w:rPr>
          <w:rFonts w:ascii="Arial" w:eastAsia="Times New Roman" w:hAnsi="Arial" w:cs="Times New Roman"/>
          <w:sz w:val="22"/>
          <w:szCs w:val="20"/>
        </w:rPr>
      </w:pPr>
      <w:r w:rsidRPr="00EA13B0">
        <w:rPr>
          <w:rFonts w:ascii="Arial" w:eastAsia="Times New Roman" w:hAnsi="Arial" w:cs="Times New Roman"/>
          <w:sz w:val="22"/>
          <w:szCs w:val="20"/>
        </w:rPr>
        <w:t>These questions are about how you traveled from place to place, including to places like work, stores, movies, and so on.</w:t>
      </w:r>
    </w:p>
    <w:p w:rsidR="00EA13B0" w:rsidRPr="00EA13B0" w:rsidRDefault="00EA13B0" w:rsidP="00EA13B0">
      <w:pPr>
        <w:rPr>
          <w:rFonts w:ascii="Arial" w:hAnsi="Arial"/>
          <w:sz w:val="22"/>
        </w:rPr>
      </w:pPr>
    </w:p>
    <w:p w:rsidR="00EA13B0" w:rsidRPr="00EA13B0" w:rsidRDefault="00EA13B0" w:rsidP="00EA13B0">
      <w:pPr>
        <w:spacing w:after="0"/>
        <w:ind w:left="720" w:hanging="720"/>
        <w:rPr>
          <w:rFonts w:ascii="Arial" w:eastAsia="Times New Roman" w:hAnsi="Arial"/>
          <w:sz w:val="22"/>
          <w:szCs w:val="20"/>
        </w:rPr>
      </w:pPr>
      <w:r w:rsidRPr="00EA13B0">
        <w:rPr>
          <w:rFonts w:ascii="Arial" w:eastAsia="Times New Roman" w:hAnsi="Arial"/>
          <w:sz w:val="22"/>
          <w:szCs w:val="20"/>
        </w:rPr>
        <w:t>8.</w:t>
      </w:r>
      <w:r w:rsidRPr="00EA13B0">
        <w:rPr>
          <w:rFonts w:ascii="Arial" w:eastAsia="Times New Roman" w:hAnsi="Arial"/>
          <w:sz w:val="22"/>
          <w:szCs w:val="20"/>
        </w:rPr>
        <w:tab/>
        <w:t xml:space="preserve">During the </w:t>
      </w:r>
      <w:r w:rsidRPr="00EA13B0">
        <w:rPr>
          <w:rFonts w:ascii="Arial" w:eastAsia="Times New Roman" w:hAnsi="Arial"/>
          <w:b/>
          <w:bCs/>
          <w:sz w:val="22"/>
          <w:szCs w:val="20"/>
        </w:rPr>
        <w:t>last 7 days</w:t>
      </w:r>
      <w:r w:rsidRPr="00EA13B0">
        <w:rPr>
          <w:rFonts w:ascii="Arial" w:eastAsia="Times New Roman" w:hAnsi="Arial"/>
          <w:sz w:val="22"/>
          <w:szCs w:val="20"/>
        </w:rPr>
        <w:t xml:space="preserve">, on how many days did you </w:t>
      </w:r>
      <w:r w:rsidRPr="00EA13B0">
        <w:rPr>
          <w:rFonts w:ascii="Arial" w:eastAsia="Times New Roman" w:hAnsi="Arial"/>
          <w:b/>
          <w:bCs/>
          <w:sz w:val="22"/>
          <w:szCs w:val="20"/>
        </w:rPr>
        <w:t>travel in a motor vehicle</w:t>
      </w:r>
      <w:r w:rsidRPr="00EA13B0">
        <w:rPr>
          <w:rFonts w:ascii="Arial" w:eastAsia="Times New Roman" w:hAnsi="Arial"/>
          <w:sz w:val="22"/>
          <w:szCs w:val="20"/>
        </w:rPr>
        <w:t xml:space="preserve"> like a train, bus, car, or tram?</w:t>
      </w:r>
    </w:p>
    <w:p w:rsidR="00EA13B0" w:rsidRPr="00EA13B0" w:rsidRDefault="00EA13B0" w:rsidP="00EA13B0">
      <w:pPr>
        <w:rPr>
          <w:rFonts w:ascii="Arial" w:hAnsi="Arial"/>
          <w:sz w:val="22"/>
        </w:rPr>
      </w:pPr>
    </w:p>
    <w:p w:rsidR="00EA13B0" w:rsidRPr="00EA13B0" w:rsidRDefault="00EA13B0" w:rsidP="00EA13B0">
      <w:pPr>
        <w:ind w:left="720"/>
        <w:rPr>
          <w:rFonts w:ascii="Arial" w:hAnsi="Arial"/>
          <w:b/>
          <w:sz w:val="22"/>
        </w:rPr>
      </w:pPr>
      <w:r w:rsidRPr="00EA13B0">
        <w:rPr>
          <w:rFonts w:ascii="Arial" w:hAnsi="Arial"/>
          <w:sz w:val="22"/>
        </w:rPr>
        <w:t>_____</w:t>
      </w:r>
      <w:r w:rsidRPr="00EA13B0">
        <w:rPr>
          <w:rFonts w:ascii="Arial" w:hAnsi="Arial"/>
          <w:sz w:val="22"/>
        </w:rPr>
        <w:tab/>
      </w:r>
      <w:r w:rsidRPr="00EA13B0">
        <w:rPr>
          <w:rFonts w:ascii="Arial" w:hAnsi="Arial"/>
          <w:b/>
          <w:sz w:val="22"/>
        </w:rPr>
        <w:t>days per week</w:t>
      </w:r>
    </w:p>
    <w:p w:rsidR="00EA13B0" w:rsidRPr="00EA13B0" w:rsidRDefault="007E760F" w:rsidP="00EA13B0">
      <w:pPr>
        <w:rPr>
          <w:rFonts w:ascii="Arial" w:hAnsi="Arial"/>
          <w:sz w:val="22"/>
        </w:rPr>
      </w:pPr>
      <w:r>
        <w:rPr>
          <w:noProof/>
        </w:rPr>
        <mc:AlternateContent>
          <mc:Choice Requires="wps">
            <w:drawing>
              <wp:anchor distT="0" distB="0" distL="114300" distR="114300" simplePos="0" relativeHeight="251667456" behindDoc="0" locked="0" layoutInCell="0" allowOverlap="1">
                <wp:simplePos x="0" y="0"/>
                <wp:positionH relativeFrom="column">
                  <wp:posOffset>508635</wp:posOffset>
                </wp:positionH>
                <wp:positionV relativeFrom="paragraph">
                  <wp:posOffset>139700</wp:posOffset>
                </wp:positionV>
                <wp:extent cx="228600" cy="228600"/>
                <wp:effectExtent l="0" t="0" r="19050" b="19050"/>
                <wp:wrapNone/>
                <wp:docPr id="55"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6A99AE" id="Rectangle 31" o:spid="_x0000_s1026" style="position:absolute;margin-left:40.05pt;margin-top:11pt;width:18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" o:allowincell="f"/>
            </w:pict>
          </mc:Fallback>
        </mc:AlternateContent>
      </w:r>
    </w:p>
    <w:p w:rsidR="00EA13B0" w:rsidRPr="00EA13B0" w:rsidRDefault="007E760F" w:rsidP="00EA13B0">
      <w:pPr>
        <w:tabs>
          <w:tab w:val="left" w:pos="1440"/>
          <w:tab w:val="right" w:pos="9270"/>
        </w:tabs>
        <w:rPr>
          <w:rFonts w:ascii="Arial" w:hAnsi="Arial"/>
          <w:b/>
          <w:i/>
          <w:sz w:val="22"/>
        </w:rPr>
      </w:pPr>
      <w:r>
        <w:rPr>
          <w:noProof/>
        </w:rPr>
        <mc:AlternateContent>
          <mc:Choice Requires="wps">
            <w:drawing>
              <wp:anchor distT="4294967295" distB="4294967295" distL="114300" distR="114300" simplePos="0" relativeHeight="251668480" behindDoc="0" locked="0" layoutInCell="1" allowOverlap="1">
                <wp:simplePos x="0" y="0"/>
                <wp:positionH relativeFrom="column">
                  <wp:posOffset>3194685</wp:posOffset>
                </wp:positionH>
                <wp:positionV relativeFrom="paragraph">
                  <wp:posOffset>92074</wp:posOffset>
                </wp:positionV>
                <wp:extent cx="342900" cy="0"/>
                <wp:effectExtent l="0" t="95250" r="0" b="95250"/>
                <wp:wrapNone/>
                <wp:docPr id="54"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B6C58B" id="Straight Connector 30"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1.55pt,7.25pt" to="278.5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" strokeweight="3pt">
                <v:stroke endarrow="block"/>
              </v:line>
            </w:pict>
          </mc:Fallback>
        </mc:AlternateContent>
      </w:r>
      <w:r w:rsidR="00EA13B0" w:rsidRPr="00EA13B0">
        <w:rPr>
          <w:rFonts w:ascii="Arial" w:hAnsi="Arial"/>
          <w:sz w:val="22"/>
        </w:rPr>
        <w:tab/>
        <w:t>No traveling in a motor vehicle</w:t>
      </w:r>
      <w:r w:rsidR="00326BDE">
        <w:rPr>
          <w:rFonts w:ascii="Arial" w:hAnsi="Arial"/>
          <w:sz w:val="22"/>
        </w:rPr>
        <w:t xml:space="preserve">                         </w:t>
      </w:r>
      <w:r w:rsidR="00EA13B0" w:rsidRPr="00EA13B0">
        <w:rPr>
          <w:rFonts w:ascii="Arial" w:hAnsi="Arial"/>
          <w:b/>
          <w:i/>
          <w:sz w:val="22"/>
        </w:rPr>
        <w:t>Skip to question 10</w:t>
      </w:r>
    </w:p>
    <w:p w:rsidR="00EA13B0" w:rsidRPr="00EA13B0" w:rsidRDefault="00EA13B0" w:rsidP="00EA13B0">
      <w:pPr>
        <w:rPr>
          <w:rFonts w:ascii="Arial" w:hAnsi="Arial"/>
          <w:sz w:val="22"/>
        </w:rPr>
      </w:pPr>
    </w:p>
    <w:p w:rsidR="00EA13B0" w:rsidRPr="00EA13B0" w:rsidRDefault="00EA13B0" w:rsidP="00EA13B0">
      <w:pPr>
        <w:ind w:left="720" w:hanging="720"/>
        <w:rPr>
          <w:rFonts w:ascii="Arial" w:hAnsi="Arial"/>
          <w:sz w:val="22"/>
        </w:rPr>
      </w:pPr>
      <w:r w:rsidRPr="00EA13B0">
        <w:rPr>
          <w:rFonts w:ascii="Arial" w:hAnsi="Arial"/>
          <w:sz w:val="22"/>
        </w:rPr>
        <w:t>9.</w:t>
      </w:r>
      <w:r w:rsidRPr="00EA13B0">
        <w:rPr>
          <w:rFonts w:ascii="Arial" w:hAnsi="Arial"/>
          <w:sz w:val="22"/>
        </w:rPr>
        <w:tab/>
        <w:t xml:space="preserve">How much time did you usually spend on one of those days </w:t>
      </w:r>
      <w:r w:rsidRPr="00EA13B0">
        <w:rPr>
          <w:rFonts w:ascii="Arial" w:hAnsi="Arial"/>
          <w:b/>
          <w:bCs/>
          <w:sz w:val="22"/>
        </w:rPr>
        <w:t>traveling</w:t>
      </w:r>
      <w:r w:rsidRPr="00EA13B0">
        <w:rPr>
          <w:rFonts w:ascii="Arial" w:hAnsi="Arial"/>
          <w:sz w:val="22"/>
        </w:rPr>
        <w:t xml:space="preserve"> in a train, bus, car, tram, or other kind of motor vehicle?</w:t>
      </w:r>
    </w:p>
    <w:p w:rsidR="00EA13B0" w:rsidRPr="00EA13B0" w:rsidRDefault="00EA13B0" w:rsidP="00EA13B0">
      <w:pPr>
        <w:rPr>
          <w:rFonts w:ascii="Arial" w:hAnsi="Arial"/>
          <w:sz w:val="22"/>
        </w:rPr>
      </w:pPr>
    </w:p>
    <w:p w:rsidR="00EA13B0" w:rsidRPr="00EA13B0" w:rsidRDefault="00EA13B0" w:rsidP="00EA13B0">
      <w:pPr>
        <w:spacing w:after="0"/>
        <w:ind w:left="720"/>
        <w:rPr>
          <w:rFonts w:ascii="Arial" w:eastAsia="Times New Roman" w:hAnsi="Arial"/>
          <w:sz w:val="22"/>
          <w:szCs w:val="20"/>
        </w:rPr>
      </w:pPr>
      <w:r w:rsidRPr="00EA13B0">
        <w:rPr>
          <w:rFonts w:ascii="Arial" w:eastAsia="Times New Roman" w:hAnsi="Arial"/>
          <w:sz w:val="22"/>
          <w:szCs w:val="20"/>
        </w:rPr>
        <w:lastRenderedPageBreak/>
        <w:t>_____</w:t>
      </w:r>
      <w:r w:rsidRPr="00EA13B0">
        <w:rPr>
          <w:rFonts w:ascii="Arial" w:eastAsia="Times New Roman" w:hAnsi="Arial"/>
          <w:sz w:val="22"/>
          <w:szCs w:val="20"/>
        </w:rPr>
        <w:tab/>
      </w:r>
      <w:r w:rsidRPr="00EA13B0">
        <w:rPr>
          <w:rFonts w:ascii="Arial" w:eastAsia="Times New Roman" w:hAnsi="Arial"/>
          <w:b/>
          <w:sz w:val="22"/>
          <w:szCs w:val="20"/>
        </w:rPr>
        <w:t>hours per day</w:t>
      </w:r>
    </w:p>
    <w:p w:rsidR="00EA13B0" w:rsidRPr="00EA13B0" w:rsidRDefault="00EA13B0" w:rsidP="00EA13B0">
      <w:pPr>
        <w:spacing w:after="0"/>
        <w:ind w:left="720"/>
        <w:rPr>
          <w:rFonts w:ascii="Arial" w:eastAsia="Times New Roman" w:hAnsi="Arial"/>
          <w:sz w:val="22"/>
          <w:szCs w:val="20"/>
        </w:rPr>
      </w:pPr>
      <w:r w:rsidRPr="00EA13B0">
        <w:rPr>
          <w:rFonts w:ascii="Arial" w:eastAsia="Times New Roman" w:hAnsi="Arial"/>
          <w:sz w:val="22"/>
          <w:szCs w:val="20"/>
        </w:rPr>
        <w:t>_____</w:t>
      </w:r>
      <w:r w:rsidRPr="00EA13B0">
        <w:rPr>
          <w:rFonts w:ascii="Arial" w:eastAsia="Times New Roman" w:hAnsi="Arial"/>
          <w:sz w:val="22"/>
          <w:szCs w:val="20"/>
        </w:rPr>
        <w:tab/>
      </w:r>
      <w:r w:rsidRPr="00EA13B0">
        <w:rPr>
          <w:rFonts w:ascii="Arial" w:eastAsia="Times New Roman" w:hAnsi="Arial"/>
          <w:b/>
          <w:sz w:val="22"/>
          <w:szCs w:val="20"/>
        </w:rPr>
        <w:t>minutes per day</w:t>
      </w:r>
    </w:p>
    <w:p w:rsidR="00EA13B0" w:rsidRPr="00EA13B0" w:rsidRDefault="00EA13B0" w:rsidP="00EA13B0">
      <w:pPr>
        <w:rPr>
          <w:rFonts w:ascii="Arial" w:hAnsi="Arial"/>
          <w:sz w:val="22"/>
        </w:rPr>
      </w:pPr>
    </w:p>
    <w:p w:rsidR="00EA13B0" w:rsidRPr="00EA13B0" w:rsidRDefault="00EA13B0" w:rsidP="00EA13B0">
      <w:pPr>
        <w:rPr>
          <w:rFonts w:ascii="Arial" w:hAnsi="Arial"/>
          <w:sz w:val="22"/>
        </w:rPr>
      </w:pPr>
      <w:r w:rsidRPr="00EA13B0">
        <w:rPr>
          <w:rFonts w:ascii="Arial" w:hAnsi="Arial"/>
          <w:sz w:val="22"/>
        </w:rPr>
        <w:t xml:space="preserve">Now think only about the </w:t>
      </w:r>
      <w:r w:rsidRPr="00EA13B0">
        <w:rPr>
          <w:rFonts w:ascii="Arial" w:hAnsi="Arial"/>
          <w:b/>
          <w:bCs/>
          <w:sz w:val="22"/>
        </w:rPr>
        <w:t>bicycling</w:t>
      </w:r>
      <w:r w:rsidRPr="00EA13B0">
        <w:rPr>
          <w:rFonts w:ascii="Arial" w:hAnsi="Arial"/>
          <w:sz w:val="22"/>
        </w:rPr>
        <w:t xml:space="preserve"> and </w:t>
      </w:r>
      <w:r w:rsidRPr="00EA13B0">
        <w:rPr>
          <w:rFonts w:ascii="Arial" w:hAnsi="Arial"/>
          <w:b/>
          <w:bCs/>
          <w:sz w:val="22"/>
        </w:rPr>
        <w:t>walking</w:t>
      </w:r>
      <w:r w:rsidRPr="00EA13B0">
        <w:rPr>
          <w:rFonts w:ascii="Arial" w:hAnsi="Arial"/>
          <w:sz w:val="22"/>
        </w:rPr>
        <w:t xml:space="preserve"> you might have done to travel to and from work, to do errands, or to go from place to place.</w:t>
      </w:r>
    </w:p>
    <w:p w:rsidR="00EA13B0" w:rsidRPr="00EA13B0" w:rsidRDefault="00EA13B0" w:rsidP="00EA13B0">
      <w:pPr>
        <w:rPr>
          <w:rFonts w:ascii="Arial" w:hAnsi="Arial"/>
          <w:sz w:val="22"/>
        </w:rPr>
      </w:pPr>
    </w:p>
    <w:p w:rsidR="00EA13B0" w:rsidRPr="00EA13B0" w:rsidRDefault="00EA13B0" w:rsidP="00EA13B0">
      <w:pPr>
        <w:spacing w:after="0"/>
        <w:ind w:left="720" w:hanging="720"/>
        <w:rPr>
          <w:rFonts w:ascii="Arial" w:eastAsia="Times New Roman" w:hAnsi="Arial" w:cs="Times New Roman"/>
          <w:sz w:val="22"/>
          <w:szCs w:val="20"/>
        </w:rPr>
      </w:pPr>
      <w:r w:rsidRPr="00EA13B0">
        <w:rPr>
          <w:rFonts w:ascii="Arial" w:eastAsia="Times New Roman" w:hAnsi="Arial" w:cs="Times New Roman"/>
          <w:sz w:val="22"/>
          <w:szCs w:val="20"/>
        </w:rPr>
        <w:t>10.</w:t>
      </w:r>
      <w:r w:rsidRPr="00EA13B0">
        <w:rPr>
          <w:rFonts w:ascii="Arial" w:eastAsia="Times New Roman" w:hAnsi="Arial" w:cs="Times New Roman"/>
          <w:sz w:val="22"/>
          <w:szCs w:val="20"/>
        </w:rPr>
        <w:tab/>
        <w:t xml:space="preserve">During the </w:t>
      </w:r>
      <w:r w:rsidRPr="00EA13B0">
        <w:rPr>
          <w:rFonts w:ascii="Arial" w:eastAsia="Times New Roman" w:hAnsi="Arial" w:cs="Times New Roman"/>
          <w:b/>
          <w:bCs/>
          <w:sz w:val="22"/>
          <w:szCs w:val="20"/>
        </w:rPr>
        <w:t>last 7 days</w:t>
      </w:r>
      <w:r w:rsidRPr="00EA13B0">
        <w:rPr>
          <w:rFonts w:ascii="Arial" w:eastAsia="Times New Roman" w:hAnsi="Arial" w:cs="Times New Roman"/>
          <w:sz w:val="22"/>
          <w:szCs w:val="20"/>
        </w:rPr>
        <w:t xml:space="preserve">, on how many days did you </w:t>
      </w:r>
      <w:r w:rsidRPr="00EA13B0">
        <w:rPr>
          <w:rFonts w:ascii="Arial" w:eastAsia="Times New Roman" w:hAnsi="Arial" w:cs="Times New Roman"/>
          <w:b/>
          <w:bCs/>
          <w:sz w:val="22"/>
          <w:szCs w:val="20"/>
        </w:rPr>
        <w:t>bicycle</w:t>
      </w:r>
      <w:r w:rsidRPr="00EA13B0">
        <w:rPr>
          <w:rFonts w:ascii="Arial" w:eastAsia="Times New Roman" w:hAnsi="Arial" w:cs="Times New Roman"/>
          <w:sz w:val="22"/>
          <w:szCs w:val="20"/>
        </w:rPr>
        <w:t xml:space="preserve"> for at least 10 minutes at a time to go </w:t>
      </w:r>
      <w:r w:rsidRPr="00EA13B0">
        <w:rPr>
          <w:rFonts w:ascii="Arial" w:eastAsia="Times New Roman" w:hAnsi="Arial" w:cs="Times New Roman"/>
          <w:b/>
          <w:bCs/>
          <w:sz w:val="22"/>
          <w:szCs w:val="20"/>
        </w:rPr>
        <w:t>from place to place</w:t>
      </w:r>
      <w:r w:rsidRPr="00EA13B0">
        <w:rPr>
          <w:rFonts w:ascii="Arial" w:eastAsia="Times New Roman" w:hAnsi="Arial" w:cs="Times New Roman"/>
          <w:sz w:val="22"/>
          <w:szCs w:val="20"/>
        </w:rPr>
        <w:t>?</w:t>
      </w:r>
    </w:p>
    <w:p w:rsidR="00EA13B0" w:rsidRPr="00EA13B0" w:rsidRDefault="00EA13B0" w:rsidP="00EA13B0">
      <w:pPr>
        <w:rPr>
          <w:rFonts w:ascii="Arial" w:hAnsi="Arial"/>
          <w:sz w:val="22"/>
        </w:rPr>
      </w:pPr>
    </w:p>
    <w:p w:rsidR="00EA13B0" w:rsidRPr="00EA13B0" w:rsidRDefault="00EA13B0" w:rsidP="00EA13B0">
      <w:pPr>
        <w:ind w:left="720"/>
        <w:rPr>
          <w:rFonts w:ascii="Arial" w:hAnsi="Arial"/>
          <w:b/>
          <w:sz w:val="22"/>
        </w:rPr>
      </w:pPr>
      <w:r w:rsidRPr="00EA13B0">
        <w:rPr>
          <w:rFonts w:ascii="Arial" w:hAnsi="Arial"/>
          <w:sz w:val="22"/>
        </w:rPr>
        <w:t>_____</w:t>
      </w:r>
      <w:r w:rsidRPr="00EA13B0">
        <w:rPr>
          <w:rFonts w:ascii="Arial" w:hAnsi="Arial"/>
          <w:sz w:val="22"/>
        </w:rPr>
        <w:tab/>
      </w:r>
      <w:r w:rsidRPr="00EA13B0">
        <w:rPr>
          <w:rFonts w:ascii="Arial" w:hAnsi="Arial"/>
          <w:b/>
          <w:sz w:val="22"/>
        </w:rPr>
        <w:t>days per week</w:t>
      </w:r>
    </w:p>
    <w:p w:rsidR="00EA13B0" w:rsidRPr="00EA13B0" w:rsidRDefault="007E760F" w:rsidP="00EA13B0">
      <w:pPr>
        <w:rPr>
          <w:rFonts w:ascii="Arial" w:hAnsi="Arial"/>
          <w:sz w:val="22"/>
        </w:rPr>
      </w:pPr>
      <w:r>
        <w:rPr>
          <w:noProof/>
        </w:rPr>
        <mc:AlternateContent>
          <mc:Choice Requires="wps">
            <w:drawing>
              <wp:anchor distT="0" distB="0" distL="114300" distR="114300" simplePos="0" relativeHeight="251669504" behindDoc="0" locked="0" layoutInCell="0" allowOverlap="1">
                <wp:simplePos x="0" y="0"/>
                <wp:positionH relativeFrom="column">
                  <wp:posOffset>508635</wp:posOffset>
                </wp:positionH>
                <wp:positionV relativeFrom="paragraph">
                  <wp:posOffset>139700</wp:posOffset>
                </wp:positionV>
                <wp:extent cx="228600" cy="228600"/>
                <wp:effectExtent l="0" t="0" r="19050" b="19050"/>
                <wp:wrapNone/>
                <wp:docPr id="53"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92F345" id="Rectangle 29" o:spid="_x0000_s1026" style="position:absolute;margin-left:40.05pt;margin-top:11pt;width:18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" o:allowincell="f"/>
            </w:pict>
          </mc:Fallback>
        </mc:AlternateContent>
      </w:r>
    </w:p>
    <w:p w:rsidR="00EA13B0" w:rsidRPr="00EA13B0" w:rsidRDefault="007E760F" w:rsidP="00EA13B0">
      <w:pPr>
        <w:tabs>
          <w:tab w:val="left" w:pos="1440"/>
          <w:tab w:val="right" w:pos="9270"/>
        </w:tabs>
        <w:rPr>
          <w:rFonts w:ascii="Arial" w:hAnsi="Arial"/>
          <w:b/>
          <w:i/>
          <w:sz w:val="22"/>
        </w:rPr>
      </w:pPr>
      <w:r>
        <w:rPr>
          <w:noProof/>
        </w:rPr>
        <mc:AlternateContent>
          <mc:Choice Requires="wps">
            <w:drawing>
              <wp:anchor distT="4294967295" distB="4294967295" distL="114300" distR="114300" simplePos="0" relativeHeight="251670528" behindDoc="0" locked="0" layoutInCell="1" allowOverlap="1">
                <wp:simplePos x="0" y="0"/>
                <wp:positionH relativeFrom="column">
                  <wp:posOffset>3194685</wp:posOffset>
                </wp:positionH>
                <wp:positionV relativeFrom="paragraph">
                  <wp:posOffset>92074</wp:posOffset>
                </wp:positionV>
                <wp:extent cx="342900" cy="0"/>
                <wp:effectExtent l="0" t="95250" r="0" b="95250"/>
                <wp:wrapNone/>
                <wp:docPr id="52"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1FF3CF" id="Straight Connector 28"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1.55pt,7.25pt" to="278.5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" strokeweight="3pt">
                <v:stroke endarrow="block"/>
              </v:line>
            </w:pict>
          </mc:Fallback>
        </mc:AlternateContent>
      </w:r>
      <w:r w:rsidR="00EA13B0" w:rsidRPr="00EA13B0">
        <w:rPr>
          <w:rFonts w:ascii="Arial" w:hAnsi="Arial"/>
          <w:sz w:val="22"/>
        </w:rPr>
        <w:tab/>
        <w:t>No bicycling f</w:t>
      </w:r>
      <w:r w:rsidR="00326BDE">
        <w:rPr>
          <w:rFonts w:ascii="Arial" w:hAnsi="Arial"/>
          <w:sz w:val="22"/>
        </w:rPr>
        <w:t xml:space="preserve">rom place to place                  </w:t>
      </w:r>
      <w:r w:rsidR="00EA13B0" w:rsidRPr="00EA13B0">
        <w:rPr>
          <w:rFonts w:ascii="Arial" w:hAnsi="Arial"/>
          <w:b/>
          <w:i/>
          <w:sz w:val="22"/>
        </w:rPr>
        <w:t>Skip to question 12</w:t>
      </w:r>
    </w:p>
    <w:p w:rsidR="00EA13B0" w:rsidRPr="00EA13B0" w:rsidRDefault="00EA13B0" w:rsidP="00EA13B0">
      <w:pPr>
        <w:ind w:left="720" w:hanging="720"/>
        <w:rPr>
          <w:rFonts w:ascii="Arial" w:hAnsi="Arial"/>
          <w:sz w:val="22"/>
        </w:rPr>
      </w:pPr>
      <w:r w:rsidRPr="00EA13B0">
        <w:rPr>
          <w:rFonts w:ascii="Arial" w:hAnsi="Arial"/>
        </w:rPr>
        <w:br w:type="page"/>
      </w:r>
      <w:r w:rsidRPr="00EA13B0">
        <w:rPr>
          <w:rFonts w:ascii="Arial" w:hAnsi="Arial"/>
          <w:sz w:val="22"/>
        </w:rPr>
        <w:lastRenderedPageBreak/>
        <w:t>11.</w:t>
      </w:r>
      <w:r w:rsidRPr="00EA13B0">
        <w:rPr>
          <w:rFonts w:ascii="Arial" w:hAnsi="Arial"/>
          <w:sz w:val="22"/>
        </w:rPr>
        <w:tab/>
        <w:t>How much time did you usually spend on one of those days to</w:t>
      </w:r>
      <w:r w:rsidRPr="00EA13B0">
        <w:rPr>
          <w:rFonts w:ascii="Arial" w:hAnsi="Arial"/>
          <w:b/>
          <w:bCs/>
          <w:sz w:val="22"/>
        </w:rPr>
        <w:t xml:space="preserve"> bicycle</w:t>
      </w:r>
      <w:r w:rsidRPr="00EA13B0">
        <w:rPr>
          <w:rFonts w:ascii="Arial" w:hAnsi="Arial"/>
          <w:sz w:val="22"/>
        </w:rPr>
        <w:t xml:space="preserve"> from place to place?</w:t>
      </w:r>
    </w:p>
    <w:p w:rsidR="00EA13B0" w:rsidRPr="00EA13B0" w:rsidRDefault="00EA13B0" w:rsidP="00EA13B0">
      <w:pPr>
        <w:ind w:left="720" w:hanging="720"/>
        <w:rPr>
          <w:rFonts w:ascii="Arial" w:hAnsi="Arial"/>
          <w:sz w:val="22"/>
        </w:rPr>
      </w:pPr>
    </w:p>
    <w:p w:rsidR="00EA13B0" w:rsidRPr="00EA13B0" w:rsidRDefault="00EA13B0" w:rsidP="00EA13B0">
      <w:pPr>
        <w:spacing w:after="0"/>
        <w:ind w:left="720"/>
        <w:rPr>
          <w:rFonts w:ascii="Arial" w:eastAsia="Times New Roman" w:hAnsi="Arial"/>
          <w:sz w:val="22"/>
          <w:szCs w:val="20"/>
        </w:rPr>
      </w:pPr>
      <w:r w:rsidRPr="00EA13B0">
        <w:rPr>
          <w:rFonts w:ascii="Arial" w:eastAsia="Times New Roman" w:hAnsi="Arial"/>
          <w:sz w:val="22"/>
          <w:szCs w:val="20"/>
        </w:rPr>
        <w:t>_____</w:t>
      </w:r>
      <w:r w:rsidRPr="00EA13B0">
        <w:rPr>
          <w:rFonts w:ascii="Arial" w:eastAsia="Times New Roman" w:hAnsi="Arial"/>
          <w:sz w:val="22"/>
          <w:szCs w:val="20"/>
        </w:rPr>
        <w:tab/>
      </w:r>
      <w:r w:rsidRPr="00EA13B0">
        <w:rPr>
          <w:rFonts w:ascii="Arial" w:eastAsia="Times New Roman" w:hAnsi="Arial"/>
          <w:b/>
          <w:sz w:val="22"/>
          <w:szCs w:val="20"/>
        </w:rPr>
        <w:t>hours per day</w:t>
      </w:r>
    </w:p>
    <w:p w:rsidR="00EA13B0" w:rsidRPr="00EA13B0" w:rsidRDefault="00EA13B0" w:rsidP="00EA13B0">
      <w:pPr>
        <w:spacing w:after="0"/>
        <w:ind w:left="720"/>
        <w:rPr>
          <w:rFonts w:ascii="Arial" w:eastAsia="Times New Roman" w:hAnsi="Arial"/>
          <w:sz w:val="22"/>
          <w:szCs w:val="20"/>
        </w:rPr>
      </w:pPr>
      <w:r w:rsidRPr="00EA13B0">
        <w:rPr>
          <w:rFonts w:ascii="Arial" w:eastAsia="Times New Roman" w:hAnsi="Arial"/>
          <w:sz w:val="22"/>
          <w:szCs w:val="20"/>
        </w:rPr>
        <w:t>_____</w:t>
      </w:r>
      <w:r w:rsidRPr="00EA13B0">
        <w:rPr>
          <w:rFonts w:ascii="Arial" w:eastAsia="Times New Roman" w:hAnsi="Arial"/>
          <w:sz w:val="22"/>
          <w:szCs w:val="20"/>
        </w:rPr>
        <w:tab/>
      </w:r>
      <w:r w:rsidRPr="00EA13B0">
        <w:rPr>
          <w:rFonts w:ascii="Arial" w:eastAsia="Times New Roman" w:hAnsi="Arial"/>
          <w:b/>
          <w:sz w:val="22"/>
          <w:szCs w:val="20"/>
        </w:rPr>
        <w:t>minutes per day</w:t>
      </w:r>
    </w:p>
    <w:p w:rsidR="00EA13B0" w:rsidRPr="00EA13B0" w:rsidRDefault="00EA13B0" w:rsidP="00EA13B0">
      <w:pPr>
        <w:rPr>
          <w:rFonts w:ascii="Arial" w:hAnsi="Arial"/>
          <w:sz w:val="22"/>
        </w:rPr>
      </w:pPr>
    </w:p>
    <w:p w:rsidR="00EA13B0" w:rsidRPr="00EA13B0" w:rsidRDefault="00EA13B0" w:rsidP="00EA13B0">
      <w:pPr>
        <w:ind w:left="720" w:hanging="720"/>
        <w:rPr>
          <w:rFonts w:ascii="Arial" w:hAnsi="Arial"/>
          <w:sz w:val="22"/>
        </w:rPr>
      </w:pPr>
      <w:r w:rsidRPr="00EA13B0">
        <w:rPr>
          <w:rFonts w:ascii="Arial" w:hAnsi="Arial"/>
          <w:sz w:val="22"/>
        </w:rPr>
        <w:t>12.</w:t>
      </w:r>
      <w:r w:rsidRPr="00EA13B0">
        <w:rPr>
          <w:rFonts w:ascii="Arial" w:hAnsi="Arial"/>
          <w:sz w:val="22"/>
        </w:rPr>
        <w:tab/>
        <w:t xml:space="preserve">During the </w:t>
      </w:r>
      <w:r w:rsidRPr="00EA13B0">
        <w:rPr>
          <w:rFonts w:ascii="Arial" w:hAnsi="Arial"/>
          <w:b/>
          <w:bCs/>
          <w:sz w:val="22"/>
        </w:rPr>
        <w:t>last 7 days</w:t>
      </w:r>
      <w:r w:rsidRPr="00EA13B0">
        <w:rPr>
          <w:rFonts w:ascii="Arial" w:hAnsi="Arial"/>
          <w:sz w:val="22"/>
        </w:rPr>
        <w:t xml:space="preserve">, on how many days did you </w:t>
      </w:r>
      <w:r w:rsidRPr="00EA13B0">
        <w:rPr>
          <w:rFonts w:ascii="Arial" w:hAnsi="Arial"/>
          <w:b/>
          <w:bCs/>
          <w:sz w:val="22"/>
        </w:rPr>
        <w:t>walk</w:t>
      </w:r>
      <w:r w:rsidRPr="00EA13B0">
        <w:rPr>
          <w:rFonts w:ascii="Arial" w:hAnsi="Arial"/>
          <w:sz w:val="22"/>
        </w:rPr>
        <w:t xml:space="preserve"> for at least 10 minutes at a time to go </w:t>
      </w:r>
      <w:r w:rsidRPr="00EA13B0">
        <w:rPr>
          <w:rFonts w:ascii="Arial" w:hAnsi="Arial"/>
          <w:b/>
          <w:bCs/>
          <w:sz w:val="22"/>
        </w:rPr>
        <w:t>from place to place</w:t>
      </w:r>
      <w:r w:rsidRPr="00EA13B0">
        <w:rPr>
          <w:rFonts w:ascii="Arial" w:hAnsi="Arial"/>
          <w:sz w:val="22"/>
        </w:rPr>
        <w:t>?</w:t>
      </w:r>
    </w:p>
    <w:p w:rsidR="00EA13B0" w:rsidRPr="00EA13B0" w:rsidRDefault="00EA13B0" w:rsidP="00EA13B0">
      <w:pPr>
        <w:rPr>
          <w:rFonts w:ascii="Arial" w:hAnsi="Arial"/>
          <w:sz w:val="22"/>
        </w:rPr>
      </w:pPr>
    </w:p>
    <w:p w:rsidR="00EA13B0" w:rsidRPr="00EA13B0" w:rsidRDefault="00EA13B0" w:rsidP="00EA13B0">
      <w:pPr>
        <w:ind w:left="720"/>
        <w:rPr>
          <w:rFonts w:ascii="Arial" w:hAnsi="Arial"/>
          <w:b/>
          <w:sz w:val="22"/>
        </w:rPr>
      </w:pPr>
      <w:r w:rsidRPr="00EA13B0">
        <w:rPr>
          <w:rFonts w:ascii="Arial" w:hAnsi="Arial"/>
          <w:sz w:val="22"/>
        </w:rPr>
        <w:t>_____</w:t>
      </w:r>
      <w:r w:rsidRPr="00EA13B0">
        <w:rPr>
          <w:rFonts w:ascii="Arial" w:hAnsi="Arial"/>
          <w:sz w:val="22"/>
        </w:rPr>
        <w:tab/>
      </w:r>
      <w:r w:rsidRPr="00EA13B0">
        <w:rPr>
          <w:rFonts w:ascii="Arial" w:hAnsi="Arial"/>
          <w:b/>
          <w:sz w:val="22"/>
        </w:rPr>
        <w:t>days per week</w:t>
      </w:r>
    </w:p>
    <w:p w:rsidR="00EA13B0" w:rsidRPr="00EA13B0" w:rsidRDefault="007E760F" w:rsidP="00EA13B0">
      <w:pPr>
        <w:rPr>
          <w:rFonts w:ascii="Arial" w:hAnsi="Arial"/>
          <w:sz w:val="22"/>
        </w:rPr>
      </w:pPr>
      <w:r>
        <w:rPr>
          <w:noProof/>
        </w:rPr>
        <mc:AlternateContent>
          <mc:Choice Requires="wps">
            <w:drawing>
              <wp:anchor distT="0" distB="0" distL="114300" distR="114300" simplePos="0" relativeHeight="251671552" behindDoc="0" locked="0" layoutInCell="0" allowOverlap="1">
                <wp:simplePos x="0" y="0"/>
                <wp:positionH relativeFrom="column">
                  <wp:posOffset>508635</wp:posOffset>
                </wp:positionH>
                <wp:positionV relativeFrom="paragraph">
                  <wp:posOffset>139700</wp:posOffset>
                </wp:positionV>
                <wp:extent cx="228600" cy="228600"/>
                <wp:effectExtent l="0" t="0" r="19050" b="19050"/>
                <wp:wrapNone/>
                <wp:docPr id="51"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1C53CD" id="Rectangle 27" o:spid="_x0000_s1026" style="position:absolute;margin-left:40.05pt;margin-top:11pt;width:18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" o:allowincell="f"/>
            </w:pict>
          </mc:Fallback>
        </mc:AlternateContent>
      </w:r>
    </w:p>
    <w:p w:rsidR="00EA13B0" w:rsidRPr="00EA13B0" w:rsidRDefault="007E760F" w:rsidP="00EA13B0">
      <w:pPr>
        <w:tabs>
          <w:tab w:val="left" w:pos="1440"/>
          <w:tab w:val="left" w:pos="5940"/>
        </w:tabs>
        <w:ind w:left="5940" w:hanging="5940"/>
        <w:rPr>
          <w:rFonts w:ascii="Arial" w:hAnsi="Arial"/>
          <w:b/>
          <w:bCs/>
          <w:i/>
          <w:sz w:val="22"/>
        </w:rPr>
      </w:pPr>
      <w:r>
        <w:rPr>
          <w:noProof/>
        </w:rPr>
        <mc:AlternateContent>
          <mc:Choice Requires="wps">
            <w:drawing>
              <wp:anchor distT="4294967295" distB="4294967295" distL="114300" distR="114300" simplePos="0" relativeHeight="251672576" behindDoc="0" locked="0" layoutInCell="1" allowOverlap="1">
                <wp:simplePos x="0" y="0"/>
                <wp:positionH relativeFrom="column">
                  <wp:posOffset>3194685</wp:posOffset>
                </wp:positionH>
                <wp:positionV relativeFrom="paragraph">
                  <wp:posOffset>92074</wp:posOffset>
                </wp:positionV>
                <wp:extent cx="342900" cy="0"/>
                <wp:effectExtent l="0" t="95250" r="0" b="95250"/>
                <wp:wrapNone/>
                <wp:docPr id="50"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FECEB7" id="Straight Connector 26" o:spid="_x0000_s1026" style="position:absolute;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1.55pt,7.25pt" to="278.5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" strokeweight="3pt">
                <v:stroke endarrow="block"/>
              </v:line>
            </w:pict>
          </mc:Fallback>
        </mc:AlternateContent>
      </w:r>
      <w:r w:rsidR="00EA13B0" w:rsidRPr="00EA13B0">
        <w:rPr>
          <w:rFonts w:ascii="Arial" w:hAnsi="Arial"/>
          <w:sz w:val="22"/>
        </w:rPr>
        <w:tab/>
        <w:t>No walking from place to place</w:t>
      </w:r>
      <w:r w:rsidR="00EA13B0" w:rsidRPr="00EA13B0">
        <w:rPr>
          <w:rFonts w:ascii="Arial" w:hAnsi="Arial"/>
          <w:sz w:val="22"/>
        </w:rPr>
        <w:tab/>
      </w:r>
      <w:r w:rsidR="00EA13B0" w:rsidRPr="00EA13B0">
        <w:rPr>
          <w:rFonts w:ascii="Arial" w:hAnsi="Arial"/>
          <w:b/>
          <w:i/>
          <w:sz w:val="22"/>
        </w:rPr>
        <w:t xml:space="preserve">Skip to PART 3: </w:t>
      </w:r>
      <w:r w:rsidR="00EA13B0" w:rsidRPr="00EA13B0">
        <w:rPr>
          <w:rFonts w:ascii="Arial" w:hAnsi="Arial"/>
          <w:b/>
          <w:bCs/>
          <w:i/>
          <w:sz w:val="22"/>
        </w:rPr>
        <w:t>HOUSEWORK, HOUSE MAINTENANCE, AND CARING FOR FAMILY</w:t>
      </w:r>
    </w:p>
    <w:p w:rsidR="00EA13B0" w:rsidRPr="00EA13B0" w:rsidRDefault="00EA13B0" w:rsidP="00EA13B0">
      <w:pPr>
        <w:rPr>
          <w:rFonts w:ascii="Arial" w:hAnsi="Arial"/>
          <w:iCs/>
          <w:sz w:val="22"/>
        </w:rPr>
      </w:pPr>
    </w:p>
    <w:p w:rsidR="00EA13B0" w:rsidRPr="00EA13B0" w:rsidRDefault="00EA13B0" w:rsidP="00EA13B0">
      <w:pPr>
        <w:spacing w:after="0"/>
        <w:ind w:left="720" w:hanging="720"/>
        <w:rPr>
          <w:rFonts w:ascii="Arial" w:eastAsia="Times New Roman" w:hAnsi="Arial" w:cs="Times New Roman"/>
          <w:bCs/>
          <w:iCs/>
          <w:sz w:val="22"/>
          <w:szCs w:val="20"/>
        </w:rPr>
      </w:pPr>
      <w:r w:rsidRPr="00EA13B0">
        <w:rPr>
          <w:rFonts w:ascii="Arial" w:eastAsia="Times New Roman" w:hAnsi="Arial" w:cs="Times New Roman"/>
          <w:bCs/>
          <w:iCs/>
          <w:sz w:val="22"/>
          <w:szCs w:val="20"/>
        </w:rPr>
        <w:t>13.</w:t>
      </w:r>
      <w:r w:rsidRPr="00EA13B0">
        <w:rPr>
          <w:rFonts w:ascii="Arial" w:eastAsia="Times New Roman" w:hAnsi="Arial" w:cs="Times New Roman"/>
          <w:bCs/>
          <w:iCs/>
          <w:sz w:val="22"/>
          <w:szCs w:val="20"/>
        </w:rPr>
        <w:tab/>
        <w:t xml:space="preserve">How much time did you usually spend on one of those days </w:t>
      </w:r>
      <w:r w:rsidRPr="00EA13B0">
        <w:rPr>
          <w:rFonts w:ascii="Arial" w:eastAsia="Times New Roman" w:hAnsi="Arial" w:cs="Times New Roman"/>
          <w:b/>
          <w:iCs/>
          <w:sz w:val="22"/>
          <w:szCs w:val="20"/>
        </w:rPr>
        <w:t>walking</w:t>
      </w:r>
      <w:r w:rsidRPr="00EA13B0">
        <w:rPr>
          <w:rFonts w:ascii="Arial" w:eastAsia="Times New Roman" w:hAnsi="Arial" w:cs="Times New Roman"/>
          <w:bCs/>
          <w:iCs/>
          <w:sz w:val="22"/>
          <w:szCs w:val="20"/>
        </w:rPr>
        <w:t xml:space="preserve"> from place to place?</w:t>
      </w:r>
    </w:p>
    <w:p w:rsidR="00EA13B0" w:rsidRPr="00EA13B0" w:rsidRDefault="00EA13B0" w:rsidP="00EA13B0">
      <w:pPr>
        <w:spacing w:after="0"/>
        <w:rPr>
          <w:rFonts w:ascii="Arial" w:eastAsia="Times New Roman" w:hAnsi="Arial" w:cs="Times New Roman"/>
          <w:bCs/>
          <w:iCs/>
          <w:sz w:val="22"/>
          <w:szCs w:val="20"/>
        </w:rPr>
      </w:pPr>
    </w:p>
    <w:p w:rsidR="00EA13B0" w:rsidRPr="00EA13B0" w:rsidRDefault="00EA13B0" w:rsidP="00EA13B0">
      <w:pPr>
        <w:spacing w:after="0"/>
        <w:ind w:left="720"/>
        <w:rPr>
          <w:rFonts w:ascii="Arial" w:eastAsia="Times New Roman" w:hAnsi="Arial"/>
          <w:sz w:val="22"/>
          <w:szCs w:val="20"/>
        </w:rPr>
      </w:pPr>
      <w:r w:rsidRPr="00EA13B0">
        <w:rPr>
          <w:rFonts w:ascii="Arial" w:eastAsia="Times New Roman" w:hAnsi="Arial"/>
          <w:sz w:val="22"/>
          <w:szCs w:val="20"/>
        </w:rPr>
        <w:t>_____</w:t>
      </w:r>
      <w:r w:rsidRPr="00EA13B0">
        <w:rPr>
          <w:rFonts w:ascii="Arial" w:eastAsia="Times New Roman" w:hAnsi="Arial"/>
          <w:sz w:val="22"/>
          <w:szCs w:val="20"/>
        </w:rPr>
        <w:tab/>
      </w:r>
      <w:r w:rsidRPr="00EA13B0">
        <w:rPr>
          <w:rFonts w:ascii="Arial" w:eastAsia="Times New Roman" w:hAnsi="Arial"/>
          <w:b/>
          <w:sz w:val="22"/>
          <w:szCs w:val="20"/>
        </w:rPr>
        <w:t>hours per day</w:t>
      </w:r>
    </w:p>
    <w:p w:rsidR="00EA13B0" w:rsidRPr="00EA13B0" w:rsidRDefault="00EA13B0" w:rsidP="00EA13B0">
      <w:pPr>
        <w:spacing w:after="0"/>
        <w:ind w:left="720"/>
        <w:rPr>
          <w:rFonts w:ascii="Arial" w:eastAsia="Times New Roman" w:hAnsi="Arial"/>
          <w:sz w:val="22"/>
          <w:szCs w:val="20"/>
        </w:rPr>
      </w:pPr>
      <w:r w:rsidRPr="00EA13B0">
        <w:rPr>
          <w:rFonts w:ascii="Arial" w:eastAsia="Times New Roman" w:hAnsi="Arial"/>
          <w:sz w:val="22"/>
          <w:szCs w:val="20"/>
        </w:rPr>
        <w:t>_____</w:t>
      </w:r>
      <w:r w:rsidRPr="00EA13B0">
        <w:rPr>
          <w:rFonts w:ascii="Arial" w:eastAsia="Times New Roman" w:hAnsi="Arial"/>
          <w:sz w:val="22"/>
          <w:szCs w:val="20"/>
        </w:rPr>
        <w:tab/>
      </w:r>
      <w:r w:rsidRPr="00EA13B0">
        <w:rPr>
          <w:rFonts w:ascii="Arial" w:eastAsia="Times New Roman" w:hAnsi="Arial"/>
          <w:b/>
          <w:sz w:val="22"/>
          <w:szCs w:val="20"/>
        </w:rPr>
        <w:t>minutes per day</w:t>
      </w:r>
    </w:p>
    <w:p w:rsidR="00EA13B0" w:rsidRPr="00EA13B0" w:rsidRDefault="00EA13B0" w:rsidP="00EA13B0">
      <w:pPr>
        <w:rPr>
          <w:rFonts w:ascii="Arial" w:hAnsi="Arial"/>
          <w:b/>
          <w:bCs/>
          <w:i/>
          <w:iCs/>
          <w:sz w:val="22"/>
        </w:rPr>
      </w:pPr>
    </w:p>
    <w:p w:rsidR="00EA13B0" w:rsidRPr="00EA13B0" w:rsidRDefault="00EA13B0" w:rsidP="00EA13B0">
      <w:pPr>
        <w:rPr>
          <w:rFonts w:ascii="Arial" w:hAnsi="Arial"/>
          <w:b/>
          <w:bCs/>
          <w:i/>
          <w:iCs/>
          <w:sz w:val="22"/>
        </w:rPr>
      </w:pPr>
    </w:p>
    <w:p w:rsidR="00EA13B0" w:rsidRPr="00EA13B0" w:rsidRDefault="00EA13B0" w:rsidP="00EA13B0">
      <w:pPr>
        <w:rPr>
          <w:rFonts w:ascii="Arial" w:hAnsi="Arial"/>
          <w:b/>
          <w:bCs/>
          <w:i/>
          <w:iCs/>
          <w:sz w:val="22"/>
        </w:rPr>
      </w:pPr>
      <w:r w:rsidRPr="00EA13B0">
        <w:rPr>
          <w:rFonts w:ascii="Arial" w:hAnsi="Arial"/>
          <w:b/>
          <w:bCs/>
          <w:i/>
          <w:iCs/>
          <w:sz w:val="22"/>
        </w:rPr>
        <w:t>PART 3: HOUSEWORK, HOUSE MAINTENANCE, AND CARING FOR FAMILY</w:t>
      </w:r>
    </w:p>
    <w:p w:rsidR="00EA13B0" w:rsidRPr="00EA13B0" w:rsidRDefault="00EA13B0" w:rsidP="00EA13B0">
      <w:pPr>
        <w:rPr>
          <w:rFonts w:ascii="Arial" w:hAnsi="Arial"/>
          <w:sz w:val="22"/>
        </w:rPr>
      </w:pPr>
    </w:p>
    <w:p w:rsidR="00EA13B0" w:rsidRPr="00EA13B0" w:rsidRDefault="00EA13B0" w:rsidP="00EA13B0">
      <w:pPr>
        <w:spacing w:after="0"/>
        <w:rPr>
          <w:rFonts w:ascii="Arial" w:eastAsia="Times New Roman" w:hAnsi="Arial" w:cs="Times New Roman"/>
          <w:sz w:val="22"/>
          <w:szCs w:val="20"/>
        </w:rPr>
      </w:pPr>
      <w:r w:rsidRPr="00EA13B0">
        <w:rPr>
          <w:rFonts w:ascii="Arial" w:eastAsia="Times New Roman" w:hAnsi="Arial" w:cs="Times New Roman"/>
          <w:sz w:val="22"/>
          <w:szCs w:val="20"/>
        </w:rPr>
        <w:t xml:space="preserve">This section is about some of the physical activities you might have done in the </w:t>
      </w:r>
      <w:r w:rsidRPr="00EA13B0">
        <w:rPr>
          <w:rFonts w:ascii="Arial" w:eastAsia="Times New Roman" w:hAnsi="Arial" w:cs="Times New Roman"/>
          <w:b/>
          <w:bCs/>
          <w:sz w:val="22"/>
          <w:szCs w:val="20"/>
        </w:rPr>
        <w:t>last 7 days</w:t>
      </w:r>
      <w:r w:rsidRPr="00EA13B0">
        <w:rPr>
          <w:rFonts w:ascii="Arial" w:eastAsia="Times New Roman" w:hAnsi="Arial" w:cs="Times New Roman"/>
          <w:sz w:val="22"/>
          <w:szCs w:val="20"/>
        </w:rPr>
        <w:t xml:space="preserve"> in and around your home, like housework, gardening, yard work, general maintenance work, and caring for your family.</w:t>
      </w:r>
    </w:p>
    <w:p w:rsidR="00EA13B0" w:rsidRPr="00EA13B0" w:rsidRDefault="00EA13B0" w:rsidP="00EA13B0">
      <w:pPr>
        <w:spacing w:after="0"/>
        <w:rPr>
          <w:rFonts w:ascii="Arial" w:eastAsia="Times New Roman" w:hAnsi="Arial"/>
          <w:sz w:val="22"/>
          <w:szCs w:val="20"/>
        </w:rPr>
      </w:pPr>
    </w:p>
    <w:p w:rsidR="00EA13B0" w:rsidRPr="00EA13B0" w:rsidRDefault="00EA13B0" w:rsidP="00EA13B0">
      <w:pPr>
        <w:spacing w:after="0"/>
        <w:ind w:left="720" w:hanging="720"/>
        <w:rPr>
          <w:rFonts w:ascii="Arial" w:eastAsia="Times New Roman" w:hAnsi="Arial"/>
          <w:sz w:val="22"/>
          <w:szCs w:val="20"/>
        </w:rPr>
      </w:pPr>
      <w:r w:rsidRPr="00EA13B0">
        <w:rPr>
          <w:rFonts w:ascii="Arial" w:eastAsia="Times New Roman" w:hAnsi="Arial"/>
          <w:sz w:val="22"/>
          <w:szCs w:val="20"/>
        </w:rPr>
        <w:t>14.</w:t>
      </w:r>
      <w:r w:rsidRPr="00EA13B0">
        <w:rPr>
          <w:rFonts w:ascii="Arial" w:eastAsia="Times New Roman" w:hAnsi="Arial"/>
          <w:sz w:val="22"/>
          <w:szCs w:val="20"/>
        </w:rPr>
        <w:tab/>
        <w:t xml:space="preserve">Think about only those physical activities that you did for at least 10 minutes at a time. During the </w:t>
      </w:r>
      <w:r w:rsidRPr="00EA13B0">
        <w:rPr>
          <w:rFonts w:ascii="Arial" w:eastAsia="Times New Roman" w:hAnsi="Arial"/>
          <w:b/>
          <w:bCs/>
          <w:sz w:val="22"/>
          <w:szCs w:val="20"/>
        </w:rPr>
        <w:t>last 7 days</w:t>
      </w:r>
      <w:r w:rsidRPr="00EA13B0">
        <w:rPr>
          <w:rFonts w:ascii="Arial" w:eastAsia="Times New Roman" w:hAnsi="Arial"/>
          <w:sz w:val="22"/>
          <w:szCs w:val="20"/>
        </w:rPr>
        <w:t xml:space="preserve">, on how many days did you do </w:t>
      </w:r>
      <w:r w:rsidRPr="00EA13B0">
        <w:rPr>
          <w:rFonts w:ascii="Arial" w:eastAsia="Times New Roman" w:hAnsi="Arial"/>
          <w:b/>
          <w:bCs/>
          <w:sz w:val="22"/>
          <w:szCs w:val="20"/>
        </w:rPr>
        <w:t>vigorous</w:t>
      </w:r>
      <w:r w:rsidRPr="00EA13B0">
        <w:rPr>
          <w:rFonts w:ascii="Arial" w:eastAsia="Times New Roman" w:hAnsi="Arial"/>
          <w:sz w:val="22"/>
          <w:szCs w:val="20"/>
        </w:rPr>
        <w:t xml:space="preserve"> physical activities like heavy lifting, chopping wood, shoveling snow, or digging </w:t>
      </w:r>
      <w:r w:rsidRPr="00EA13B0">
        <w:rPr>
          <w:rFonts w:ascii="Arial" w:eastAsia="Times New Roman" w:hAnsi="Arial"/>
          <w:b/>
          <w:bCs/>
          <w:sz w:val="22"/>
          <w:szCs w:val="20"/>
        </w:rPr>
        <w:t>in the garden or yard</w:t>
      </w:r>
      <w:r w:rsidRPr="00EA13B0">
        <w:rPr>
          <w:rFonts w:ascii="Arial" w:eastAsia="Times New Roman" w:hAnsi="Arial"/>
          <w:sz w:val="22"/>
          <w:szCs w:val="20"/>
        </w:rPr>
        <w:t>?</w:t>
      </w:r>
    </w:p>
    <w:p w:rsidR="00EA13B0" w:rsidRPr="00EA13B0" w:rsidRDefault="00EA13B0" w:rsidP="00EA13B0">
      <w:pPr>
        <w:spacing w:after="0"/>
        <w:rPr>
          <w:rFonts w:ascii="Arial" w:eastAsia="Times New Roman" w:hAnsi="Arial"/>
          <w:sz w:val="22"/>
          <w:szCs w:val="20"/>
        </w:rPr>
      </w:pPr>
    </w:p>
    <w:p w:rsidR="00EA13B0" w:rsidRPr="00EA13B0" w:rsidRDefault="00EA13B0" w:rsidP="00EA13B0">
      <w:pPr>
        <w:ind w:left="720"/>
        <w:rPr>
          <w:rFonts w:ascii="Arial" w:hAnsi="Arial"/>
          <w:b/>
          <w:sz w:val="22"/>
        </w:rPr>
      </w:pPr>
      <w:r w:rsidRPr="00EA13B0">
        <w:rPr>
          <w:rFonts w:ascii="Arial" w:hAnsi="Arial"/>
          <w:sz w:val="22"/>
        </w:rPr>
        <w:t>_____</w:t>
      </w:r>
      <w:r w:rsidRPr="00EA13B0">
        <w:rPr>
          <w:rFonts w:ascii="Arial" w:hAnsi="Arial"/>
          <w:sz w:val="22"/>
        </w:rPr>
        <w:tab/>
      </w:r>
      <w:r w:rsidRPr="00EA13B0">
        <w:rPr>
          <w:rFonts w:ascii="Arial" w:hAnsi="Arial"/>
          <w:b/>
          <w:sz w:val="22"/>
        </w:rPr>
        <w:t>days per week</w:t>
      </w:r>
    </w:p>
    <w:p w:rsidR="00EA13B0" w:rsidRPr="00EA13B0" w:rsidRDefault="007E760F" w:rsidP="00EA13B0">
      <w:pPr>
        <w:rPr>
          <w:rFonts w:ascii="Arial" w:hAnsi="Arial"/>
          <w:sz w:val="22"/>
        </w:rPr>
      </w:pPr>
      <w:r>
        <w:rPr>
          <w:noProof/>
        </w:rPr>
        <mc:AlternateContent>
          <mc:Choice Requires="wps">
            <w:drawing>
              <wp:anchor distT="0" distB="0" distL="114300" distR="114300" simplePos="0" relativeHeight="251673600" behindDoc="0" locked="0" layoutInCell="0" allowOverlap="1">
                <wp:simplePos x="0" y="0"/>
                <wp:positionH relativeFrom="column">
                  <wp:posOffset>508635</wp:posOffset>
                </wp:positionH>
                <wp:positionV relativeFrom="paragraph">
                  <wp:posOffset>139700</wp:posOffset>
                </wp:positionV>
                <wp:extent cx="228600" cy="228600"/>
                <wp:effectExtent l="0" t="0" r="19050" b="19050"/>
                <wp:wrapNone/>
                <wp:docPr id="49"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5420E5" id="Rectangle 25" o:spid="_x0000_s1026" style="position:absolute;margin-left:40.05pt;margin-top:11pt;width:18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" o:allowincell="f"/>
            </w:pict>
          </mc:Fallback>
        </mc:AlternateContent>
      </w:r>
    </w:p>
    <w:p w:rsidR="00EA13B0" w:rsidRPr="00EA13B0" w:rsidRDefault="007E760F" w:rsidP="00EA13B0">
      <w:pPr>
        <w:tabs>
          <w:tab w:val="left" w:pos="1440"/>
          <w:tab w:val="right" w:pos="9270"/>
        </w:tabs>
        <w:rPr>
          <w:rFonts w:ascii="Arial" w:hAnsi="Arial"/>
          <w:b/>
          <w:i/>
          <w:sz w:val="22"/>
        </w:rPr>
      </w:pPr>
      <w:r>
        <w:rPr>
          <w:noProof/>
        </w:rPr>
        <mc:AlternateContent>
          <mc:Choice Requires="wps">
            <w:drawing>
              <wp:anchor distT="4294967295" distB="4294967295" distL="114300" distR="114300" simplePos="0" relativeHeight="251674624" behindDoc="0" locked="0" layoutInCell="1" allowOverlap="1">
                <wp:simplePos x="0" y="0"/>
                <wp:positionH relativeFrom="column">
                  <wp:posOffset>3383915</wp:posOffset>
                </wp:positionH>
                <wp:positionV relativeFrom="paragraph">
                  <wp:posOffset>86995</wp:posOffset>
                </wp:positionV>
                <wp:extent cx="342900" cy="0"/>
                <wp:effectExtent l="0" t="95250" r="0" b="95250"/>
                <wp:wrapNone/>
                <wp:docPr id="48"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08DD67" id="Straight Connector 24"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6.45pt,6.85pt" to="293.4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" strokeweight="3pt">
                <v:stroke endarrow="block"/>
              </v:line>
            </w:pict>
          </mc:Fallback>
        </mc:AlternateContent>
      </w:r>
      <w:r w:rsidR="00EA13B0" w:rsidRPr="00EA13B0">
        <w:rPr>
          <w:rFonts w:ascii="Arial" w:hAnsi="Arial"/>
          <w:sz w:val="22"/>
        </w:rPr>
        <w:tab/>
        <w:t>No vigo</w:t>
      </w:r>
      <w:r w:rsidR="00326BDE">
        <w:rPr>
          <w:rFonts w:ascii="Arial" w:hAnsi="Arial"/>
          <w:sz w:val="22"/>
        </w:rPr>
        <w:t xml:space="preserve">rous activity in garden or yard                 </w:t>
      </w:r>
      <w:r w:rsidR="00EA13B0" w:rsidRPr="00EA13B0">
        <w:rPr>
          <w:rFonts w:ascii="Arial" w:hAnsi="Arial"/>
          <w:b/>
          <w:i/>
          <w:sz w:val="22"/>
        </w:rPr>
        <w:t>Skip to question 16</w:t>
      </w:r>
    </w:p>
    <w:p w:rsidR="00EA13B0" w:rsidRPr="00EA13B0" w:rsidRDefault="00EA13B0" w:rsidP="00EA13B0">
      <w:pPr>
        <w:spacing w:after="0"/>
        <w:rPr>
          <w:rFonts w:ascii="Arial" w:eastAsia="Times New Roman" w:hAnsi="Arial"/>
          <w:sz w:val="22"/>
          <w:szCs w:val="20"/>
        </w:rPr>
      </w:pPr>
    </w:p>
    <w:p w:rsidR="00EA13B0" w:rsidRPr="00EA13B0" w:rsidRDefault="00EA13B0" w:rsidP="00EA13B0">
      <w:pPr>
        <w:spacing w:after="0"/>
        <w:ind w:left="720" w:hanging="720"/>
        <w:rPr>
          <w:rFonts w:ascii="Arial" w:eastAsia="Times New Roman" w:hAnsi="Arial"/>
          <w:sz w:val="22"/>
          <w:szCs w:val="20"/>
        </w:rPr>
      </w:pPr>
    </w:p>
    <w:p w:rsidR="00EA13B0" w:rsidRPr="00EA13B0" w:rsidRDefault="00EA13B0" w:rsidP="00EA13B0">
      <w:pPr>
        <w:spacing w:after="0"/>
        <w:ind w:left="720" w:hanging="720"/>
        <w:rPr>
          <w:rFonts w:ascii="Arial" w:eastAsia="Times New Roman" w:hAnsi="Arial"/>
          <w:sz w:val="22"/>
          <w:szCs w:val="20"/>
        </w:rPr>
      </w:pPr>
      <w:r w:rsidRPr="00EA13B0">
        <w:rPr>
          <w:rFonts w:ascii="Arial" w:eastAsia="Times New Roman" w:hAnsi="Arial"/>
          <w:sz w:val="22"/>
          <w:szCs w:val="20"/>
        </w:rPr>
        <w:t>15.</w:t>
      </w:r>
      <w:r w:rsidRPr="00EA13B0">
        <w:rPr>
          <w:rFonts w:ascii="Arial" w:eastAsia="Times New Roman" w:hAnsi="Arial"/>
          <w:sz w:val="22"/>
          <w:szCs w:val="20"/>
        </w:rPr>
        <w:tab/>
        <w:t xml:space="preserve">How much time did you usually spend on one of those days doing </w:t>
      </w:r>
      <w:r w:rsidRPr="00EA13B0">
        <w:rPr>
          <w:rFonts w:ascii="Arial" w:eastAsia="Times New Roman" w:hAnsi="Arial"/>
          <w:b/>
          <w:bCs/>
          <w:sz w:val="22"/>
          <w:szCs w:val="20"/>
        </w:rPr>
        <w:t>vigorous</w:t>
      </w:r>
      <w:r w:rsidRPr="00EA13B0">
        <w:rPr>
          <w:rFonts w:ascii="Arial" w:eastAsia="Times New Roman" w:hAnsi="Arial"/>
          <w:sz w:val="22"/>
          <w:szCs w:val="20"/>
        </w:rPr>
        <w:t xml:space="preserve"> physical activities in the garden or yard?</w:t>
      </w:r>
    </w:p>
    <w:p w:rsidR="00EA13B0" w:rsidRPr="00EA13B0" w:rsidRDefault="00EA13B0" w:rsidP="00EA13B0">
      <w:pPr>
        <w:spacing w:after="0"/>
        <w:rPr>
          <w:rFonts w:ascii="Arial" w:eastAsia="Times New Roman" w:hAnsi="Arial"/>
          <w:sz w:val="22"/>
          <w:szCs w:val="20"/>
        </w:rPr>
      </w:pPr>
    </w:p>
    <w:p w:rsidR="00EA13B0" w:rsidRPr="00EA13B0" w:rsidRDefault="00EA13B0" w:rsidP="00EA13B0">
      <w:pPr>
        <w:spacing w:after="0"/>
        <w:ind w:left="720"/>
        <w:rPr>
          <w:rFonts w:ascii="Arial" w:eastAsia="Times New Roman" w:hAnsi="Arial"/>
          <w:sz w:val="22"/>
          <w:szCs w:val="20"/>
        </w:rPr>
      </w:pPr>
      <w:r w:rsidRPr="00EA13B0">
        <w:rPr>
          <w:rFonts w:ascii="Arial" w:eastAsia="Times New Roman" w:hAnsi="Arial"/>
          <w:sz w:val="22"/>
          <w:szCs w:val="20"/>
        </w:rPr>
        <w:t>_____</w:t>
      </w:r>
      <w:r w:rsidRPr="00EA13B0">
        <w:rPr>
          <w:rFonts w:ascii="Arial" w:eastAsia="Times New Roman" w:hAnsi="Arial"/>
          <w:sz w:val="22"/>
          <w:szCs w:val="20"/>
        </w:rPr>
        <w:tab/>
      </w:r>
      <w:r w:rsidRPr="00EA13B0">
        <w:rPr>
          <w:rFonts w:ascii="Arial" w:eastAsia="Times New Roman" w:hAnsi="Arial"/>
          <w:b/>
          <w:sz w:val="22"/>
          <w:szCs w:val="20"/>
        </w:rPr>
        <w:t>hours per day</w:t>
      </w:r>
    </w:p>
    <w:p w:rsidR="00EA13B0" w:rsidRPr="00EA13B0" w:rsidRDefault="00EA13B0" w:rsidP="00EA13B0">
      <w:pPr>
        <w:spacing w:after="0"/>
        <w:ind w:left="720"/>
        <w:rPr>
          <w:rFonts w:ascii="Arial" w:eastAsia="Times New Roman" w:hAnsi="Arial"/>
          <w:sz w:val="22"/>
          <w:szCs w:val="20"/>
        </w:rPr>
      </w:pPr>
      <w:r w:rsidRPr="00EA13B0">
        <w:rPr>
          <w:rFonts w:ascii="Arial" w:eastAsia="Times New Roman" w:hAnsi="Arial"/>
          <w:sz w:val="22"/>
          <w:szCs w:val="20"/>
        </w:rPr>
        <w:t>_____</w:t>
      </w:r>
      <w:r w:rsidRPr="00EA13B0">
        <w:rPr>
          <w:rFonts w:ascii="Arial" w:eastAsia="Times New Roman" w:hAnsi="Arial"/>
          <w:sz w:val="22"/>
          <w:szCs w:val="20"/>
        </w:rPr>
        <w:tab/>
      </w:r>
      <w:r w:rsidRPr="00EA13B0">
        <w:rPr>
          <w:rFonts w:ascii="Arial" w:eastAsia="Times New Roman" w:hAnsi="Arial"/>
          <w:b/>
          <w:sz w:val="22"/>
          <w:szCs w:val="20"/>
        </w:rPr>
        <w:t>minutes per day</w:t>
      </w:r>
    </w:p>
    <w:p w:rsidR="00EA13B0" w:rsidRPr="00EA13B0" w:rsidRDefault="00EA13B0" w:rsidP="00EA13B0">
      <w:pPr>
        <w:spacing w:after="0"/>
        <w:rPr>
          <w:rFonts w:ascii="Arial" w:eastAsia="Times New Roman" w:hAnsi="Arial"/>
          <w:sz w:val="22"/>
          <w:szCs w:val="20"/>
        </w:rPr>
      </w:pPr>
    </w:p>
    <w:p w:rsidR="00EA13B0" w:rsidRPr="00EA13B0" w:rsidRDefault="00EA13B0" w:rsidP="00EA13B0">
      <w:pPr>
        <w:spacing w:after="0"/>
        <w:ind w:left="720" w:hanging="720"/>
        <w:rPr>
          <w:rFonts w:ascii="Arial" w:eastAsia="Times New Roman" w:hAnsi="Arial"/>
          <w:sz w:val="22"/>
          <w:szCs w:val="20"/>
        </w:rPr>
      </w:pPr>
      <w:r w:rsidRPr="00EA13B0">
        <w:rPr>
          <w:rFonts w:ascii="Arial" w:eastAsia="Times New Roman" w:hAnsi="Arial"/>
          <w:sz w:val="22"/>
          <w:szCs w:val="20"/>
        </w:rPr>
        <w:t>16.</w:t>
      </w:r>
      <w:r w:rsidRPr="00EA13B0">
        <w:rPr>
          <w:rFonts w:ascii="Arial" w:eastAsia="Times New Roman" w:hAnsi="Arial"/>
          <w:sz w:val="22"/>
          <w:szCs w:val="20"/>
        </w:rPr>
        <w:tab/>
        <w:t xml:space="preserve">Again, think about only those physical activities that you did for at least 10 minutes at a time. During the </w:t>
      </w:r>
      <w:r w:rsidRPr="00EA13B0">
        <w:rPr>
          <w:rFonts w:ascii="Arial" w:eastAsia="Times New Roman" w:hAnsi="Arial"/>
          <w:b/>
          <w:bCs/>
          <w:sz w:val="22"/>
          <w:szCs w:val="20"/>
        </w:rPr>
        <w:t>last 7 days</w:t>
      </w:r>
      <w:r w:rsidRPr="00EA13B0">
        <w:rPr>
          <w:rFonts w:ascii="Arial" w:eastAsia="Times New Roman" w:hAnsi="Arial"/>
          <w:sz w:val="22"/>
          <w:szCs w:val="20"/>
        </w:rPr>
        <w:t xml:space="preserve">, on how many days did you do </w:t>
      </w:r>
      <w:r w:rsidRPr="00EA13B0">
        <w:rPr>
          <w:rFonts w:ascii="Arial" w:eastAsia="Times New Roman" w:hAnsi="Arial"/>
          <w:b/>
          <w:bCs/>
          <w:sz w:val="22"/>
          <w:szCs w:val="20"/>
        </w:rPr>
        <w:t>moderate</w:t>
      </w:r>
      <w:r w:rsidRPr="00EA13B0">
        <w:rPr>
          <w:rFonts w:ascii="Arial" w:eastAsia="Times New Roman" w:hAnsi="Arial"/>
          <w:sz w:val="22"/>
          <w:szCs w:val="20"/>
        </w:rPr>
        <w:t xml:space="preserve"> activities like carrying light loads, sweeping, washing windows, and raking </w:t>
      </w:r>
      <w:r w:rsidRPr="00EA13B0">
        <w:rPr>
          <w:rFonts w:ascii="Arial" w:eastAsia="Times New Roman" w:hAnsi="Arial"/>
          <w:b/>
          <w:bCs/>
          <w:sz w:val="22"/>
          <w:szCs w:val="20"/>
        </w:rPr>
        <w:t>in the garden or yard</w:t>
      </w:r>
      <w:r w:rsidRPr="00EA13B0">
        <w:rPr>
          <w:rFonts w:ascii="Arial" w:eastAsia="Times New Roman" w:hAnsi="Arial"/>
          <w:sz w:val="22"/>
          <w:szCs w:val="20"/>
        </w:rPr>
        <w:t>?</w:t>
      </w:r>
    </w:p>
    <w:p w:rsidR="00EA13B0" w:rsidRPr="00EA13B0" w:rsidRDefault="00EA13B0" w:rsidP="00EA13B0">
      <w:pPr>
        <w:rPr>
          <w:rFonts w:ascii="Arial" w:hAnsi="Arial"/>
          <w:sz w:val="22"/>
        </w:rPr>
      </w:pPr>
    </w:p>
    <w:p w:rsidR="00EA13B0" w:rsidRPr="00EA13B0" w:rsidRDefault="00EA13B0" w:rsidP="00EA13B0">
      <w:pPr>
        <w:ind w:left="720"/>
        <w:rPr>
          <w:rFonts w:ascii="Arial" w:hAnsi="Arial"/>
          <w:b/>
          <w:sz w:val="22"/>
        </w:rPr>
      </w:pPr>
      <w:r w:rsidRPr="00EA13B0">
        <w:rPr>
          <w:rFonts w:ascii="Arial" w:hAnsi="Arial"/>
          <w:sz w:val="22"/>
        </w:rPr>
        <w:t>_____</w:t>
      </w:r>
      <w:r w:rsidRPr="00EA13B0">
        <w:rPr>
          <w:rFonts w:ascii="Arial" w:hAnsi="Arial"/>
          <w:sz w:val="22"/>
        </w:rPr>
        <w:tab/>
      </w:r>
      <w:r w:rsidRPr="00EA13B0">
        <w:rPr>
          <w:rFonts w:ascii="Arial" w:hAnsi="Arial"/>
          <w:b/>
          <w:sz w:val="22"/>
        </w:rPr>
        <w:t>days per week</w:t>
      </w:r>
    </w:p>
    <w:p w:rsidR="00EA13B0" w:rsidRPr="00EA13B0" w:rsidRDefault="007E760F" w:rsidP="00EA13B0">
      <w:pPr>
        <w:rPr>
          <w:rFonts w:ascii="Arial" w:hAnsi="Arial"/>
          <w:sz w:val="22"/>
        </w:rPr>
      </w:pPr>
      <w:r>
        <w:rPr>
          <w:noProof/>
        </w:rPr>
        <mc:AlternateContent>
          <mc:Choice Requires="wps">
            <w:drawing>
              <wp:anchor distT="0" distB="0" distL="114300" distR="114300" simplePos="0" relativeHeight="251675648" behindDoc="0" locked="0" layoutInCell="0" allowOverlap="1">
                <wp:simplePos x="0" y="0"/>
                <wp:positionH relativeFrom="column">
                  <wp:posOffset>508635</wp:posOffset>
                </wp:positionH>
                <wp:positionV relativeFrom="paragraph">
                  <wp:posOffset>139700</wp:posOffset>
                </wp:positionV>
                <wp:extent cx="228600" cy="228600"/>
                <wp:effectExtent l="0" t="0" r="19050" b="19050"/>
                <wp:wrapNone/>
                <wp:docPr id="47"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460990" id="Rectangle 23" o:spid="_x0000_s1026" style="position:absolute;margin-left:40.05pt;margin-top:11pt;width:18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" o:allowincell="f"/>
            </w:pict>
          </mc:Fallback>
        </mc:AlternateContent>
      </w:r>
    </w:p>
    <w:p w:rsidR="00EA13B0" w:rsidRPr="00EA13B0" w:rsidRDefault="007E760F" w:rsidP="00EA13B0">
      <w:pPr>
        <w:tabs>
          <w:tab w:val="left" w:pos="1440"/>
          <w:tab w:val="right" w:pos="9270"/>
        </w:tabs>
        <w:rPr>
          <w:rFonts w:ascii="Arial" w:hAnsi="Arial"/>
          <w:b/>
          <w:i/>
          <w:sz w:val="22"/>
        </w:rPr>
      </w:pPr>
      <w:r>
        <w:rPr>
          <w:noProof/>
        </w:rPr>
        <mc:AlternateContent>
          <mc:Choice Requires="wps">
            <w:drawing>
              <wp:anchor distT="4294967295" distB="4294967295" distL="114300" distR="114300" simplePos="0" relativeHeight="251676672" behindDoc="0" locked="0" layoutInCell="1" allowOverlap="1">
                <wp:simplePos x="0" y="0"/>
                <wp:positionH relativeFrom="column">
                  <wp:posOffset>3459397</wp:posOffset>
                </wp:positionH>
                <wp:positionV relativeFrom="paragraph">
                  <wp:posOffset>76835</wp:posOffset>
                </wp:positionV>
                <wp:extent cx="342900" cy="0"/>
                <wp:effectExtent l="0" t="95250" r="0" b="95250"/>
                <wp:wrapNone/>
                <wp:docPr id="46"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7D817B" id="Straight Connector 22" o:spid="_x0000_s1026" style="position:absolute;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2.4pt,6.05pt" to="299.4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" strokeweight="3pt">
                <v:stroke endarrow="block"/>
              </v:line>
            </w:pict>
          </mc:Fallback>
        </mc:AlternateContent>
      </w:r>
      <w:r w:rsidR="00EA13B0" w:rsidRPr="00EA13B0">
        <w:rPr>
          <w:rFonts w:ascii="Arial" w:hAnsi="Arial"/>
          <w:sz w:val="22"/>
        </w:rPr>
        <w:tab/>
        <w:t>No mode</w:t>
      </w:r>
      <w:r w:rsidR="00326BDE">
        <w:rPr>
          <w:rFonts w:ascii="Arial" w:hAnsi="Arial"/>
          <w:sz w:val="22"/>
        </w:rPr>
        <w:t xml:space="preserve">rate activity in garden or yard                </w:t>
      </w:r>
      <w:r w:rsidR="00EA13B0" w:rsidRPr="00EA13B0">
        <w:rPr>
          <w:rFonts w:ascii="Arial" w:hAnsi="Arial"/>
          <w:b/>
          <w:i/>
          <w:sz w:val="22"/>
        </w:rPr>
        <w:t>Skip to question 18</w:t>
      </w:r>
    </w:p>
    <w:p w:rsidR="00EA13B0" w:rsidRPr="00EA13B0" w:rsidRDefault="00EA13B0" w:rsidP="00EA13B0">
      <w:pPr>
        <w:spacing w:after="0"/>
        <w:ind w:left="720" w:hanging="720"/>
        <w:rPr>
          <w:rFonts w:ascii="Arial" w:eastAsia="Times New Roman" w:hAnsi="Arial" w:cs="Times New Roman"/>
          <w:bCs/>
          <w:iCs/>
          <w:sz w:val="22"/>
          <w:szCs w:val="20"/>
        </w:rPr>
      </w:pPr>
      <w:r w:rsidRPr="00EA13B0">
        <w:rPr>
          <w:rFonts w:ascii="Arial" w:eastAsia="Times New Roman" w:hAnsi="Arial" w:cs="Times New Roman"/>
          <w:bCs/>
          <w:iCs/>
          <w:sz w:val="22"/>
          <w:szCs w:val="20"/>
        </w:rPr>
        <w:br w:type="page"/>
      </w:r>
      <w:r w:rsidRPr="00EA13B0">
        <w:rPr>
          <w:rFonts w:ascii="Arial" w:eastAsia="Times New Roman" w:hAnsi="Arial" w:cs="Times New Roman"/>
          <w:bCs/>
          <w:iCs/>
          <w:sz w:val="22"/>
          <w:szCs w:val="20"/>
        </w:rPr>
        <w:lastRenderedPageBreak/>
        <w:t>17.</w:t>
      </w:r>
      <w:r w:rsidRPr="00EA13B0">
        <w:rPr>
          <w:rFonts w:ascii="Arial" w:eastAsia="Times New Roman" w:hAnsi="Arial" w:cs="Times New Roman"/>
          <w:bCs/>
          <w:iCs/>
          <w:sz w:val="22"/>
          <w:szCs w:val="20"/>
        </w:rPr>
        <w:tab/>
        <w:t xml:space="preserve">How much time did you usually spend on one of those days doing </w:t>
      </w:r>
      <w:r w:rsidRPr="00EA13B0">
        <w:rPr>
          <w:rFonts w:ascii="Arial" w:eastAsia="Times New Roman" w:hAnsi="Arial" w:cs="Times New Roman"/>
          <w:b/>
          <w:iCs/>
          <w:sz w:val="22"/>
          <w:szCs w:val="20"/>
        </w:rPr>
        <w:t>moderate</w:t>
      </w:r>
      <w:r w:rsidRPr="00EA13B0">
        <w:rPr>
          <w:rFonts w:ascii="Arial" w:eastAsia="Times New Roman" w:hAnsi="Arial" w:cs="Times New Roman"/>
          <w:bCs/>
          <w:iCs/>
          <w:sz w:val="22"/>
          <w:szCs w:val="20"/>
        </w:rPr>
        <w:t xml:space="preserve"> physical activities in the garden or yard?</w:t>
      </w:r>
    </w:p>
    <w:p w:rsidR="00EA13B0" w:rsidRPr="00EA13B0" w:rsidRDefault="00EA13B0" w:rsidP="00EA13B0">
      <w:pPr>
        <w:spacing w:after="0"/>
        <w:rPr>
          <w:rFonts w:ascii="Arial" w:eastAsia="Times New Roman" w:hAnsi="Arial"/>
          <w:sz w:val="22"/>
          <w:szCs w:val="20"/>
        </w:rPr>
      </w:pPr>
    </w:p>
    <w:p w:rsidR="00EA13B0" w:rsidRPr="00EA13B0" w:rsidRDefault="00EA13B0" w:rsidP="00EA13B0">
      <w:pPr>
        <w:spacing w:after="0"/>
        <w:ind w:left="720"/>
        <w:rPr>
          <w:rFonts w:ascii="Arial" w:eastAsia="Times New Roman" w:hAnsi="Arial"/>
          <w:sz w:val="22"/>
          <w:szCs w:val="20"/>
        </w:rPr>
      </w:pPr>
      <w:r w:rsidRPr="00EA13B0">
        <w:rPr>
          <w:rFonts w:ascii="Arial" w:eastAsia="Times New Roman" w:hAnsi="Arial"/>
          <w:sz w:val="22"/>
          <w:szCs w:val="20"/>
        </w:rPr>
        <w:t>_____</w:t>
      </w:r>
      <w:r w:rsidRPr="00EA13B0">
        <w:rPr>
          <w:rFonts w:ascii="Arial" w:eastAsia="Times New Roman" w:hAnsi="Arial"/>
          <w:sz w:val="22"/>
          <w:szCs w:val="20"/>
        </w:rPr>
        <w:tab/>
      </w:r>
      <w:r w:rsidRPr="00EA13B0">
        <w:rPr>
          <w:rFonts w:ascii="Arial" w:eastAsia="Times New Roman" w:hAnsi="Arial"/>
          <w:b/>
          <w:sz w:val="22"/>
          <w:szCs w:val="20"/>
        </w:rPr>
        <w:t>hours per day</w:t>
      </w:r>
    </w:p>
    <w:p w:rsidR="00EA13B0" w:rsidRPr="00EA13B0" w:rsidRDefault="00EA13B0" w:rsidP="00EA13B0">
      <w:pPr>
        <w:spacing w:after="0"/>
        <w:ind w:left="720"/>
        <w:rPr>
          <w:rFonts w:ascii="Arial" w:eastAsia="Times New Roman" w:hAnsi="Arial"/>
          <w:b/>
          <w:sz w:val="22"/>
          <w:szCs w:val="20"/>
        </w:rPr>
      </w:pPr>
      <w:r w:rsidRPr="00EA13B0">
        <w:rPr>
          <w:rFonts w:ascii="Arial" w:eastAsia="Times New Roman" w:hAnsi="Arial"/>
          <w:sz w:val="22"/>
          <w:szCs w:val="20"/>
        </w:rPr>
        <w:t>_____</w:t>
      </w:r>
      <w:r w:rsidRPr="00EA13B0">
        <w:rPr>
          <w:rFonts w:ascii="Arial" w:eastAsia="Times New Roman" w:hAnsi="Arial"/>
          <w:sz w:val="22"/>
          <w:szCs w:val="20"/>
        </w:rPr>
        <w:tab/>
      </w:r>
      <w:r w:rsidRPr="00EA13B0">
        <w:rPr>
          <w:rFonts w:ascii="Arial" w:eastAsia="Times New Roman" w:hAnsi="Arial"/>
          <w:b/>
          <w:sz w:val="22"/>
          <w:szCs w:val="20"/>
        </w:rPr>
        <w:t>minutes per day</w:t>
      </w:r>
    </w:p>
    <w:p w:rsidR="00EA13B0" w:rsidRPr="00EA13B0" w:rsidRDefault="00EA13B0" w:rsidP="00EA13B0">
      <w:pPr>
        <w:spacing w:after="0"/>
        <w:rPr>
          <w:rFonts w:ascii="Arial" w:eastAsia="Times New Roman" w:hAnsi="Arial"/>
          <w:b/>
          <w:sz w:val="22"/>
          <w:szCs w:val="20"/>
        </w:rPr>
      </w:pPr>
    </w:p>
    <w:p w:rsidR="00EA13B0" w:rsidRPr="00EA13B0" w:rsidRDefault="00EA13B0" w:rsidP="00EA13B0">
      <w:pPr>
        <w:spacing w:after="0"/>
        <w:ind w:left="720" w:hanging="720"/>
        <w:rPr>
          <w:rFonts w:ascii="Arial" w:eastAsia="Times New Roman" w:hAnsi="Arial"/>
          <w:bCs/>
          <w:sz w:val="22"/>
          <w:szCs w:val="20"/>
        </w:rPr>
      </w:pPr>
      <w:r w:rsidRPr="00EA13B0">
        <w:rPr>
          <w:rFonts w:ascii="Arial" w:eastAsia="Times New Roman" w:hAnsi="Arial"/>
          <w:bCs/>
          <w:sz w:val="22"/>
          <w:szCs w:val="20"/>
        </w:rPr>
        <w:t>18.</w:t>
      </w:r>
      <w:r w:rsidRPr="00EA13B0">
        <w:rPr>
          <w:rFonts w:ascii="Arial" w:eastAsia="Times New Roman" w:hAnsi="Arial"/>
          <w:bCs/>
          <w:sz w:val="22"/>
          <w:szCs w:val="20"/>
        </w:rPr>
        <w:tab/>
        <w:t xml:space="preserve">Once again, think about only those physical activities that you did for at least 10 minutes at a time. During the </w:t>
      </w:r>
      <w:r w:rsidRPr="00EA13B0">
        <w:rPr>
          <w:rFonts w:ascii="Arial" w:eastAsia="Times New Roman" w:hAnsi="Arial"/>
          <w:b/>
          <w:sz w:val="22"/>
          <w:szCs w:val="20"/>
        </w:rPr>
        <w:t>last 7 days</w:t>
      </w:r>
      <w:r w:rsidRPr="00EA13B0">
        <w:rPr>
          <w:rFonts w:ascii="Arial" w:eastAsia="Times New Roman" w:hAnsi="Arial"/>
          <w:bCs/>
          <w:sz w:val="22"/>
          <w:szCs w:val="20"/>
        </w:rPr>
        <w:t xml:space="preserve">, on how many days did you do </w:t>
      </w:r>
      <w:r w:rsidRPr="00EA13B0">
        <w:rPr>
          <w:rFonts w:ascii="Arial" w:eastAsia="Times New Roman" w:hAnsi="Arial"/>
          <w:b/>
          <w:sz w:val="22"/>
          <w:szCs w:val="20"/>
        </w:rPr>
        <w:t>moderate</w:t>
      </w:r>
      <w:r w:rsidRPr="00EA13B0">
        <w:rPr>
          <w:rFonts w:ascii="Arial" w:eastAsia="Times New Roman" w:hAnsi="Arial"/>
          <w:bCs/>
          <w:sz w:val="22"/>
          <w:szCs w:val="20"/>
        </w:rPr>
        <w:t xml:space="preserve"> activities like carrying light loads, washing windows, scrubbing floors and sweeping </w:t>
      </w:r>
      <w:r w:rsidRPr="00EA13B0">
        <w:rPr>
          <w:rFonts w:ascii="Arial" w:eastAsia="Times New Roman" w:hAnsi="Arial"/>
          <w:b/>
          <w:sz w:val="22"/>
          <w:szCs w:val="20"/>
        </w:rPr>
        <w:t>inside your home</w:t>
      </w:r>
      <w:r w:rsidRPr="00EA13B0">
        <w:rPr>
          <w:rFonts w:ascii="Arial" w:eastAsia="Times New Roman" w:hAnsi="Arial"/>
          <w:bCs/>
          <w:sz w:val="22"/>
          <w:szCs w:val="20"/>
        </w:rPr>
        <w:t>?</w:t>
      </w:r>
    </w:p>
    <w:p w:rsidR="00EA13B0" w:rsidRPr="00EA13B0" w:rsidRDefault="00EA13B0" w:rsidP="00EA13B0">
      <w:pPr>
        <w:spacing w:after="0"/>
        <w:rPr>
          <w:rFonts w:ascii="Arial" w:eastAsia="Times New Roman" w:hAnsi="Arial"/>
          <w:bCs/>
          <w:sz w:val="22"/>
          <w:szCs w:val="20"/>
        </w:rPr>
      </w:pPr>
    </w:p>
    <w:p w:rsidR="00EA13B0" w:rsidRPr="00EA13B0" w:rsidRDefault="00EA13B0" w:rsidP="00EA13B0">
      <w:pPr>
        <w:ind w:left="720"/>
        <w:rPr>
          <w:rFonts w:ascii="Arial" w:hAnsi="Arial"/>
          <w:b/>
          <w:sz w:val="22"/>
        </w:rPr>
      </w:pPr>
      <w:r w:rsidRPr="00EA13B0">
        <w:rPr>
          <w:rFonts w:ascii="Arial" w:hAnsi="Arial"/>
          <w:sz w:val="22"/>
        </w:rPr>
        <w:t>_____</w:t>
      </w:r>
      <w:r w:rsidRPr="00EA13B0">
        <w:rPr>
          <w:rFonts w:ascii="Arial" w:hAnsi="Arial"/>
          <w:sz w:val="22"/>
        </w:rPr>
        <w:tab/>
      </w:r>
      <w:r w:rsidRPr="00EA13B0">
        <w:rPr>
          <w:rFonts w:ascii="Arial" w:hAnsi="Arial"/>
          <w:b/>
          <w:sz w:val="22"/>
        </w:rPr>
        <w:t>days per week</w:t>
      </w:r>
    </w:p>
    <w:p w:rsidR="00EA13B0" w:rsidRPr="00EA13B0" w:rsidRDefault="007E760F" w:rsidP="00EA13B0">
      <w:pPr>
        <w:rPr>
          <w:rFonts w:ascii="Arial" w:hAnsi="Arial"/>
          <w:sz w:val="22"/>
        </w:rPr>
      </w:pPr>
      <w:r>
        <w:rPr>
          <w:noProof/>
        </w:rPr>
        <mc:AlternateContent>
          <mc:Choice Requires="wps">
            <w:drawing>
              <wp:anchor distT="0" distB="0" distL="114300" distR="114300" simplePos="0" relativeHeight="251677696" behindDoc="0" locked="0" layoutInCell="0" allowOverlap="1">
                <wp:simplePos x="0" y="0"/>
                <wp:positionH relativeFrom="column">
                  <wp:posOffset>508635</wp:posOffset>
                </wp:positionH>
                <wp:positionV relativeFrom="paragraph">
                  <wp:posOffset>139700</wp:posOffset>
                </wp:positionV>
                <wp:extent cx="228600" cy="228600"/>
                <wp:effectExtent l="0" t="0" r="19050" b="19050"/>
                <wp:wrapNone/>
                <wp:docPr id="45"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208364" id="Rectangle 21" o:spid="_x0000_s1026" style="position:absolute;margin-left:40.05pt;margin-top:11pt;width:18pt;height: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" o:allowincell="f"/>
            </w:pict>
          </mc:Fallback>
        </mc:AlternateContent>
      </w:r>
    </w:p>
    <w:p w:rsidR="00EA13B0" w:rsidRPr="00EA13B0" w:rsidRDefault="007E760F" w:rsidP="00EA13B0">
      <w:pPr>
        <w:tabs>
          <w:tab w:val="left" w:pos="1440"/>
          <w:tab w:val="left" w:pos="5940"/>
        </w:tabs>
        <w:ind w:left="5940" w:hanging="5940"/>
        <w:rPr>
          <w:rFonts w:ascii="Arial" w:hAnsi="Arial"/>
          <w:b/>
          <w:i/>
          <w:sz w:val="22"/>
        </w:rPr>
      </w:pPr>
      <w:r>
        <w:rPr>
          <w:noProof/>
        </w:rPr>
        <mc:AlternateContent>
          <mc:Choice Requires="wps">
            <w:drawing>
              <wp:anchor distT="4294967295" distB="4294967295" distL="114300" distR="114300" simplePos="0" relativeHeight="251678720" behindDoc="0" locked="0" layoutInCell="1" allowOverlap="1">
                <wp:simplePos x="0" y="0"/>
                <wp:positionH relativeFrom="column">
                  <wp:posOffset>3251835</wp:posOffset>
                </wp:positionH>
                <wp:positionV relativeFrom="paragraph">
                  <wp:posOffset>70484</wp:posOffset>
                </wp:positionV>
                <wp:extent cx="342900" cy="0"/>
                <wp:effectExtent l="0" t="95250" r="0" b="95250"/>
                <wp:wrapNone/>
                <wp:docPr id="44"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658F3C" id="Straight Connector 20" o:spid="_x0000_s1026" style="position:absolute;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6.05pt,5.55pt" to="283.0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" strokeweight="3pt">
                <v:stroke endarrow="block"/>
              </v:line>
            </w:pict>
          </mc:Fallback>
        </mc:AlternateContent>
      </w:r>
      <w:r w:rsidR="00EA13B0" w:rsidRPr="00EA13B0">
        <w:rPr>
          <w:rFonts w:ascii="Arial" w:hAnsi="Arial"/>
          <w:sz w:val="22"/>
        </w:rPr>
        <w:tab/>
        <w:t>N</w:t>
      </w:r>
      <w:r w:rsidR="00326BDE">
        <w:rPr>
          <w:rFonts w:ascii="Arial" w:hAnsi="Arial"/>
          <w:sz w:val="22"/>
        </w:rPr>
        <w:t xml:space="preserve">o moderate activity inside home                    </w:t>
      </w:r>
      <w:r w:rsidR="00EA13B0" w:rsidRPr="00EA13B0">
        <w:rPr>
          <w:rFonts w:ascii="Arial" w:hAnsi="Arial"/>
          <w:b/>
          <w:i/>
          <w:sz w:val="22"/>
        </w:rPr>
        <w:t>Skip to PART 4: RECREATION, SPORT AND LEISURE-TIME PHYSICAL ACTIVITY</w:t>
      </w:r>
    </w:p>
    <w:p w:rsidR="00EA13B0" w:rsidRPr="00EA13B0" w:rsidRDefault="00EA13B0" w:rsidP="00EA13B0">
      <w:pPr>
        <w:rPr>
          <w:rFonts w:ascii="Arial" w:hAnsi="Arial"/>
          <w:bCs/>
          <w:iCs/>
          <w:sz w:val="22"/>
        </w:rPr>
      </w:pPr>
    </w:p>
    <w:p w:rsidR="00EA13B0" w:rsidRPr="00EA13B0" w:rsidRDefault="00EA13B0" w:rsidP="00EA13B0">
      <w:pPr>
        <w:spacing w:after="0"/>
        <w:ind w:left="720" w:hanging="720"/>
        <w:rPr>
          <w:rFonts w:ascii="Arial" w:eastAsia="Times New Roman" w:hAnsi="Arial"/>
          <w:bCs/>
          <w:sz w:val="22"/>
          <w:szCs w:val="20"/>
        </w:rPr>
      </w:pPr>
      <w:r w:rsidRPr="00EA13B0">
        <w:rPr>
          <w:rFonts w:ascii="Arial" w:eastAsia="Times New Roman" w:hAnsi="Arial"/>
          <w:bCs/>
          <w:sz w:val="22"/>
          <w:szCs w:val="20"/>
        </w:rPr>
        <w:t>19.</w:t>
      </w:r>
      <w:r w:rsidRPr="00EA13B0">
        <w:rPr>
          <w:rFonts w:ascii="Arial" w:eastAsia="Times New Roman" w:hAnsi="Arial"/>
          <w:bCs/>
          <w:sz w:val="22"/>
          <w:szCs w:val="20"/>
        </w:rPr>
        <w:tab/>
        <w:t xml:space="preserve">How much time did you usually spend on one of those days doing </w:t>
      </w:r>
      <w:r w:rsidRPr="00EA13B0">
        <w:rPr>
          <w:rFonts w:ascii="Arial" w:eastAsia="Times New Roman" w:hAnsi="Arial"/>
          <w:b/>
          <w:sz w:val="22"/>
          <w:szCs w:val="20"/>
        </w:rPr>
        <w:t>moderate</w:t>
      </w:r>
      <w:r w:rsidRPr="00EA13B0">
        <w:rPr>
          <w:rFonts w:ascii="Arial" w:eastAsia="Times New Roman" w:hAnsi="Arial"/>
          <w:bCs/>
          <w:sz w:val="22"/>
          <w:szCs w:val="20"/>
        </w:rPr>
        <w:t xml:space="preserve"> physical activities inside your home?</w:t>
      </w:r>
    </w:p>
    <w:p w:rsidR="00EA13B0" w:rsidRPr="00EA13B0" w:rsidRDefault="00EA13B0" w:rsidP="00EA13B0">
      <w:pPr>
        <w:spacing w:after="0"/>
        <w:rPr>
          <w:rFonts w:ascii="Arial" w:eastAsia="Times New Roman" w:hAnsi="Arial"/>
          <w:bCs/>
          <w:sz w:val="22"/>
          <w:szCs w:val="20"/>
        </w:rPr>
      </w:pPr>
    </w:p>
    <w:p w:rsidR="00EA13B0" w:rsidRPr="00EA13B0" w:rsidRDefault="00EA13B0" w:rsidP="00EA13B0">
      <w:pPr>
        <w:spacing w:after="0"/>
        <w:ind w:left="720"/>
        <w:rPr>
          <w:rFonts w:ascii="Arial" w:eastAsia="Times New Roman" w:hAnsi="Arial"/>
          <w:sz w:val="22"/>
          <w:szCs w:val="20"/>
        </w:rPr>
      </w:pPr>
      <w:r w:rsidRPr="00EA13B0">
        <w:rPr>
          <w:rFonts w:ascii="Arial" w:eastAsia="Times New Roman" w:hAnsi="Arial"/>
          <w:sz w:val="22"/>
          <w:szCs w:val="20"/>
        </w:rPr>
        <w:t>_____</w:t>
      </w:r>
      <w:r w:rsidRPr="00EA13B0">
        <w:rPr>
          <w:rFonts w:ascii="Arial" w:eastAsia="Times New Roman" w:hAnsi="Arial"/>
          <w:sz w:val="22"/>
          <w:szCs w:val="20"/>
        </w:rPr>
        <w:tab/>
      </w:r>
      <w:r w:rsidRPr="00EA13B0">
        <w:rPr>
          <w:rFonts w:ascii="Arial" w:eastAsia="Times New Roman" w:hAnsi="Arial"/>
          <w:b/>
          <w:sz w:val="22"/>
          <w:szCs w:val="20"/>
        </w:rPr>
        <w:t>hours per day</w:t>
      </w:r>
    </w:p>
    <w:p w:rsidR="00EA13B0" w:rsidRPr="00EA13B0" w:rsidRDefault="00EA13B0" w:rsidP="00EA13B0">
      <w:pPr>
        <w:spacing w:after="0"/>
        <w:ind w:left="720"/>
        <w:rPr>
          <w:rFonts w:ascii="Arial" w:eastAsia="Times New Roman" w:hAnsi="Arial"/>
          <w:b/>
          <w:sz w:val="22"/>
          <w:szCs w:val="20"/>
        </w:rPr>
      </w:pPr>
      <w:r w:rsidRPr="00EA13B0">
        <w:rPr>
          <w:rFonts w:ascii="Arial" w:eastAsia="Times New Roman" w:hAnsi="Arial"/>
          <w:sz w:val="22"/>
          <w:szCs w:val="20"/>
        </w:rPr>
        <w:t>_____</w:t>
      </w:r>
      <w:r w:rsidRPr="00EA13B0">
        <w:rPr>
          <w:rFonts w:ascii="Arial" w:eastAsia="Times New Roman" w:hAnsi="Arial"/>
          <w:sz w:val="22"/>
          <w:szCs w:val="20"/>
        </w:rPr>
        <w:tab/>
      </w:r>
      <w:r w:rsidRPr="00EA13B0">
        <w:rPr>
          <w:rFonts w:ascii="Arial" w:eastAsia="Times New Roman" w:hAnsi="Arial"/>
          <w:b/>
          <w:sz w:val="22"/>
          <w:szCs w:val="20"/>
        </w:rPr>
        <w:t>minutes per day</w:t>
      </w:r>
    </w:p>
    <w:p w:rsidR="00EA13B0" w:rsidRPr="00EA13B0" w:rsidRDefault="00EA13B0" w:rsidP="00EA13B0">
      <w:pPr>
        <w:spacing w:after="0"/>
        <w:rPr>
          <w:rFonts w:ascii="Arial" w:eastAsia="Times New Roman" w:hAnsi="Arial"/>
          <w:b/>
          <w:bCs/>
          <w:i/>
          <w:iCs/>
          <w:sz w:val="22"/>
          <w:szCs w:val="20"/>
        </w:rPr>
      </w:pPr>
    </w:p>
    <w:p w:rsidR="00EA13B0" w:rsidRPr="00EA13B0" w:rsidRDefault="00EA13B0" w:rsidP="00EA13B0">
      <w:pPr>
        <w:spacing w:after="0"/>
        <w:rPr>
          <w:rFonts w:ascii="Arial" w:eastAsia="Times New Roman" w:hAnsi="Arial"/>
          <w:b/>
          <w:bCs/>
          <w:i/>
          <w:iCs/>
          <w:sz w:val="22"/>
          <w:szCs w:val="20"/>
        </w:rPr>
      </w:pPr>
    </w:p>
    <w:p w:rsidR="00EA13B0" w:rsidRPr="00EA13B0" w:rsidRDefault="00EA13B0" w:rsidP="00EA13B0">
      <w:pPr>
        <w:spacing w:after="0"/>
        <w:rPr>
          <w:rFonts w:ascii="Arial" w:eastAsia="Times New Roman" w:hAnsi="Arial"/>
          <w:b/>
          <w:bCs/>
          <w:i/>
          <w:iCs/>
          <w:sz w:val="22"/>
          <w:szCs w:val="20"/>
        </w:rPr>
      </w:pPr>
      <w:r w:rsidRPr="00EA13B0">
        <w:rPr>
          <w:rFonts w:ascii="Arial" w:eastAsia="Times New Roman" w:hAnsi="Arial"/>
          <w:b/>
          <w:bCs/>
          <w:i/>
          <w:iCs/>
          <w:sz w:val="22"/>
          <w:szCs w:val="20"/>
        </w:rPr>
        <w:t>PART 4: RECREATION, SPORT, AND LEISURE-TIME PHYSICAL ACTIVITY</w:t>
      </w:r>
    </w:p>
    <w:p w:rsidR="00EA13B0" w:rsidRPr="00EA13B0" w:rsidRDefault="00EA13B0" w:rsidP="00EA13B0">
      <w:pPr>
        <w:spacing w:after="0"/>
        <w:ind w:left="720" w:hanging="720"/>
        <w:rPr>
          <w:rFonts w:ascii="Arial" w:eastAsia="Times New Roman" w:hAnsi="Arial"/>
          <w:sz w:val="22"/>
          <w:szCs w:val="20"/>
        </w:rPr>
      </w:pPr>
    </w:p>
    <w:p w:rsidR="00EA13B0" w:rsidRPr="00EA13B0" w:rsidRDefault="00EA13B0" w:rsidP="00EA13B0">
      <w:pPr>
        <w:spacing w:after="0"/>
        <w:rPr>
          <w:rFonts w:ascii="Arial" w:eastAsia="Times New Roman" w:hAnsi="Arial"/>
          <w:sz w:val="22"/>
          <w:szCs w:val="20"/>
        </w:rPr>
      </w:pPr>
      <w:r w:rsidRPr="00EA13B0">
        <w:rPr>
          <w:rFonts w:ascii="Arial" w:eastAsia="Times New Roman" w:hAnsi="Arial"/>
          <w:sz w:val="22"/>
          <w:szCs w:val="20"/>
        </w:rPr>
        <w:t xml:space="preserve">This section is about all the physical activities that you did in the </w:t>
      </w:r>
      <w:r w:rsidRPr="00EA13B0">
        <w:rPr>
          <w:rFonts w:ascii="Arial" w:eastAsia="Times New Roman" w:hAnsi="Arial"/>
          <w:b/>
          <w:bCs/>
          <w:sz w:val="22"/>
          <w:szCs w:val="20"/>
        </w:rPr>
        <w:t>last 7 days</w:t>
      </w:r>
      <w:r w:rsidRPr="00EA13B0">
        <w:rPr>
          <w:rFonts w:ascii="Arial" w:eastAsia="Times New Roman" w:hAnsi="Arial"/>
          <w:sz w:val="22"/>
          <w:szCs w:val="20"/>
        </w:rPr>
        <w:t xml:space="preserve"> solely for recreation, sport, exercise or leisure. Please do not include any activities you have already mentioned.</w:t>
      </w:r>
    </w:p>
    <w:p w:rsidR="00EA13B0" w:rsidRPr="00EA13B0" w:rsidRDefault="00EA13B0" w:rsidP="00EA13B0">
      <w:pPr>
        <w:spacing w:after="0"/>
        <w:rPr>
          <w:rFonts w:ascii="Arial" w:eastAsia="Times New Roman" w:hAnsi="Arial"/>
          <w:sz w:val="22"/>
          <w:szCs w:val="20"/>
        </w:rPr>
      </w:pPr>
    </w:p>
    <w:p w:rsidR="00EA13B0" w:rsidRPr="00EA13B0" w:rsidRDefault="00EA13B0" w:rsidP="00EA13B0">
      <w:pPr>
        <w:spacing w:after="0"/>
        <w:ind w:left="720" w:hanging="720"/>
        <w:rPr>
          <w:rFonts w:ascii="Arial" w:eastAsia="Times New Roman" w:hAnsi="Arial"/>
          <w:sz w:val="22"/>
          <w:szCs w:val="20"/>
        </w:rPr>
      </w:pPr>
      <w:r w:rsidRPr="00EA13B0">
        <w:rPr>
          <w:rFonts w:ascii="Arial" w:eastAsia="Times New Roman" w:hAnsi="Arial"/>
          <w:sz w:val="22"/>
          <w:szCs w:val="20"/>
        </w:rPr>
        <w:t>20.</w:t>
      </w:r>
      <w:r w:rsidRPr="00EA13B0">
        <w:rPr>
          <w:rFonts w:ascii="Arial" w:eastAsia="Times New Roman" w:hAnsi="Arial"/>
          <w:sz w:val="22"/>
          <w:szCs w:val="20"/>
        </w:rPr>
        <w:tab/>
        <w:t xml:space="preserve">Not counting any walking you have already mentioned, during the </w:t>
      </w:r>
      <w:r w:rsidRPr="00EA13B0">
        <w:rPr>
          <w:rFonts w:ascii="Arial" w:eastAsia="Times New Roman" w:hAnsi="Arial"/>
          <w:b/>
          <w:bCs/>
          <w:sz w:val="22"/>
          <w:szCs w:val="20"/>
        </w:rPr>
        <w:t>last 7 days</w:t>
      </w:r>
      <w:r w:rsidRPr="00EA13B0">
        <w:rPr>
          <w:rFonts w:ascii="Arial" w:eastAsia="Times New Roman" w:hAnsi="Arial"/>
          <w:sz w:val="22"/>
          <w:szCs w:val="20"/>
        </w:rPr>
        <w:t xml:space="preserve">, on how many days did you </w:t>
      </w:r>
      <w:r w:rsidRPr="00EA13B0">
        <w:rPr>
          <w:rFonts w:ascii="Arial" w:eastAsia="Times New Roman" w:hAnsi="Arial"/>
          <w:b/>
          <w:bCs/>
          <w:sz w:val="22"/>
          <w:szCs w:val="20"/>
        </w:rPr>
        <w:t>walk</w:t>
      </w:r>
      <w:r w:rsidRPr="00EA13B0">
        <w:rPr>
          <w:rFonts w:ascii="Arial" w:eastAsia="Times New Roman" w:hAnsi="Arial"/>
          <w:sz w:val="22"/>
          <w:szCs w:val="20"/>
        </w:rPr>
        <w:t xml:space="preserve"> for at least 10 minutes at a time </w:t>
      </w:r>
      <w:r w:rsidRPr="00EA13B0">
        <w:rPr>
          <w:rFonts w:ascii="Arial" w:eastAsia="Times New Roman" w:hAnsi="Arial"/>
          <w:b/>
          <w:bCs/>
          <w:sz w:val="22"/>
          <w:szCs w:val="20"/>
        </w:rPr>
        <w:t>in your leisure time</w:t>
      </w:r>
      <w:r w:rsidRPr="00EA13B0">
        <w:rPr>
          <w:rFonts w:ascii="Arial" w:eastAsia="Times New Roman" w:hAnsi="Arial"/>
          <w:sz w:val="22"/>
          <w:szCs w:val="20"/>
        </w:rPr>
        <w:t>?</w:t>
      </w:r>
    </w:p>
    <w:p w:rsidR="00EA13B0" w:rsidRPr="00EA13B0" w:rsidRDefault="00EA13B0" w:rsidP="00EA13B0">
      <w:pPr>
        <w:spacing w:after="0"/>
        <w:rPr>
          <w:rFonts w:ascii="Arial" w:eastAsia="Times New Roman" w:hAnsi="Arial"/>
          <w:sz w:val="22"/>
          <w:szCs w:val="20"/>
        </w:rPr>
      </w:pPr>
    </w:p>
    <w:p w:rsidR="00EA13B0" w:rsidRPr="00EA13B0" w:rsidRDefault="00EA13B0" w:rsidP="00EA13B0">
      <w:pPr>
        <w:ind w:left="720"/>
        <w:rPr>
          <w:rFonts w:ascii="Arial" w:hAnsi="Arial"/>
          <w:b/>
          <w:sz w:val="22"/>
        </w:rPr>
      </w:pPr>
      <w:r w:rsidRPr="00EA13B0">
        <w:rPr>
          <w:rFonts w:ascii="Arial" w:hAnsi="Arial"/>
          <w:sz w:val="22"/>
        </w:rPr>
        <w:t>_____</w:t>
      </w:r>
      <w:r w:rsidRPr="00EA13B0">
        <w:rPr>
          <w:rFonts w:ascii="Arial" w:hAnsi="Arial"/>
          <w:sz w:val="22"/>
        </w:rPr>
        <w:tab/>
      </w:r>
      <w:r w:rsidRPr="00EA13B0">
        <w:rPr>
          <w:rFonts w:ascii="Arial" w:hAnsi="Arial"/>
          <w:b/>
          <w:sz w:val="22"/>
        </w:rPr>
        <w:t>days per week</w:t>
      </w:r>
    </w:p>
    <w:p w:rsidR="00EA13B0" w:rsidRPr="00EA13B0" w:rsidRDefault="007E760F" w:rsidP="00EA13B0">
      <w:pPr>
        <w:rPr>
          <w:rFonts w:ascii="Arial" w:hAnsi="Arial"/>
          <w:sz w:val="22"/>
        </w:rPr>
      </w:pPr>
      <w:r>
        <w:rPr>
          <w:noProof/>
        </w:rPr>
        <mc:AlternateContent>
          <mc:Choice Requires="wps">
            <w:drawing>
              <wp:anchor distT="0" distB="0" distL="114300" distR="114300" simplePos="0" relativeHeight="251679744" behindDoc="0" locked="0" layoutInCell="0" allowOverlap="1">
                <wp:simplePos x="0" y="0"/>
                <wp:positionH relativeFrom="column">
                  <wp:posOffset>508635</wp:posOffset>
                </wp:positionH>
                <wp:positionV relativeFrom="paragraph">
                  <wp:posOffset>139700</wp:posOffset>
                </wp:positionV>
                <wp:extent cx="228600" cy="228600"/>
                <wp:effectExtent l="0" t="0" r="19050" b="19050"/>
                <wp:wrapNone/>
                <wp:docPr id="4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B6782F" id="Rectangle 19" o:spid="_x0000_s1026" style="position:absolute;margin-left:40.05pt;margin-top:11pt;width:18pt;height:1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" o:allowincell="f"/>
            </w:pict>
          </mc:Fallback>
        </mc:AlternateContent>
      </w:r>
    </w:p>
    <w:p w:rsidR="00EA13B0" w:rsidRPr="00EA13B0" w:rsidRDefault="007E760F" w:rsidP="00EA13B0">
      <w:pPr>
        <w:tabs>
          <w:tab w:val="left" w:pos="1440"/>
          <w:tab w:val="right" w:pos="9270"/>
        </w:tabs>
        <w:rPr>
          <w:rFonts w:ascii="Arial" w:hAnsi="Arial"/>
          <w:b/>
          <w:i/>
          <w:sz w:val="22"/>
        </w:rPr>
      </w:pPr>
      <w:r>
        <w:rPr>
          <w:noProof/>
        </w:rPr>
        <mc:AlternateContent>
          <mc:Choice Requires="wps">
            <w:drawing>
              <wp:anchor distT="4294967295" distB="4294967295" distL="114300" distR="114300" simplePos="0" relativeHeight="251680768" behindDoc="0" locked="0" layoutInCell="1" allowOverlap="1">
                <wp:simplePos x="0" y="0"/>
                <wp:positionH relativeFrom="column">
                  <wp:posOffset>2913512</wp:posOffset>
                </wp:positionH>
                <wp:positionV relativeFrom="paragraph">
                  <wp:posOffset>89463</wp:posOffset>
                </wp:positionV>
                <wp:extent cx="342900" cy="0"/>
                <wp:effectExtent l="0" t="95250" r="0" b="95250"/>
                <wp:wrapNone/>
                <wp:docPr id="42"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36FD35" id="Straight Connector 18" o:spid="_x0000_s1026" style="position:absolute;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9.4pt,7.05pt" to="256.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" strokeweight="3pt">
                <v:stroke endarrow="block"/>
              </v:line>
            </w:pict>
          </mc:Fallback>
        </mc:AlternateContent>
      </w:r>
      <w:r w:rsidR="00326BDE">
        <w:rPr>
          <w:rFonts w:ascii="Arial" w:hAnsi="Arial"/>
          <w:sz w:val="22"/>
        </w:rPr>
        <w:tab/>
        <w:t xml:space="preserve">No walking in leisure time                               </w:t>
      </w:r>
      <w:r w:rsidR="00EA13B0" w:rsidRPr="00EA13B0">
        <w:rPr>
          <w:rFonts w:ascii="Arial" w:hAnsi="Arial"/>
          <w:b/>
          <w:i/>
          <w:sz w:val="22"/>
        </w:rPr>
        <w:t>Skip to question 22</w:t>
      </w:r>
    </w:p>
    <w:p w:rsidR="00EA13B0" w:rsidRPr="00EA13B0" w:rsidRDefault="00EA13B0" w:rsidP="00EA13B0">
      <w:pPr>
        <w:spacing w:after="0"/>
        <w:rPr>
          <w:rFonts w:ascii="Arial" w:eastAsia="Times New Roman" w:hAnsi="Arial"/>
          <w:sz w:val="22"/>
          <w:szCs w:val="20"/>
        </w:rPr>
      </w:pPr>
    </w:p>
    <w:p w:rsidR="00EA13B0" w:rsidRPr="00EA13B0" w:rsidRDefault="00EA13B0" w:rsidP="00EA13B0">
      <w:pPr>
        <w:spacing w:after="0"/>
        <w:ind w:left="720" w:hanging="720"/>
        <w:rPr>
          <w:rFonts w:ascii="Arial" w:eastAsia="Times New Roman" w:hAnsi="Arial"/>
          <w:sz w:val="22"/>
          <w:szCs w:val="20"/>
        </w:rPr>
      </w:pPr>
      <w:r w:rsidRPr="00EA13B0">
        <w:rPr>
          <w:rFonts w:ascii="Arial" w:eastAsia="Times New Roman" w:hAnsi="Arial"/>
          <w:sz w:val="22"/>
          <w:szCs w:val="20"/>
        </w:rPr>
        <w:t>21.</w:t>
      </w:r>
      <w:r w:rsidRPr="00EA13B0">
        <w:rPr>
          <w:rFonts w:ascii="Arial" w:eastAsia="Times New Roman" w:hAnsi="Arial"/>
          <w:sz w:val="22"/>
          <w:szCs w:val="20"/>
        </w:rPr>
        <w:tab/>
        <w:t xml:space="preserve">How much time did you usually spend on one of those days </w:t>
      </w:r>
      <w:r w:rsidRPr="00EA13B0">
        <w:rPr>
          <w:rFonts w:ascii="Arial" w:eastAsia="Times New Roman" w:hAnsi="Arial"/>
          <w:b/>
          <w:bCs/>
          <w:sz w:val="22"/>
          <w:szCs w:val="20"/>
        </w:rPr>
        <w:t>walking</w:t>
      </w:r>
      <w:r w:rsidRPr="00EA13B0">
        <w:rPr>
          <w:rFonts w:ascii="Arial" w:eastAsia="Times New Roman" w:hAnsi="Arial"/>
          <w:sz w:val="22"/>
          <w:szCs w:val="20"/>
        </w:rPr>
        <w:t xml:space="preserve"> in your leisure time?</w:t>
      </w:r>
    </w:p>
    <w:p w:rsidR="00EA13B0" w:rsidRPr="00EA13B0" w:rsidRDefault="00EA13B0" w:rsidP="00EA13B0">
      <w:pPr>
        <w:spacing w:after="0"/>
        <w:rPr>
          <w:rFonts w:ascii="Arial" w:eastAsia="Times New Roman" w:hAnsi="Arial"/>
          <w:sz w:val="22"/>
          <w:szCs w:val="20"/>
        </w:rPr>
      </w:pPr>
    </w:p>
    <w:p w:rsidR="00EA13B0" w:rsidRPr="00EA13B0" w:rsidRDefault="00EA13B0" w:rsidP="00EA13B0">
      <w:pPr>
        <w:spacing w:after="0"/>
        <w:ind w:left="720"/>
        <w:rPr>
          <w:rFonts w:ascii="Arial" w:eastAsia="Times New Roman" w:hAnsi="Arial"/>
          <w:sz w:val="22"/>
          <w:szCs w:val="20"/>
        </w:rPr>
      </w:pPr>
      <w:r w:rsidRPr="00EA13B0">
        <w:rPr>
          <w:rFonts w:ascii="Arial" w:eastAsia="Times New Roman" w:hAnsi="Arial"/>
          <w:sz w:val="22"/>
          <w:szCs w:val="20"/>
        </w:rPr>
        <w:t>_____</w:t>
      </w:r>
      <w:r w:rsidRPr="00EA13B0">
        <w:rPr>
          <w:rFonts w:ascii="Arial" w:eastAsia="Times New Roman" w:hAnsi="Arial"/>
          <w:sz w:val="22"/>
          <w:szCs w:val="20"/>
        </w:rPr>
        <w:tab/>
      </w:r>
      <w:r w:rsidRPr="00EA13B0">
        <w:rPr>
          <w:rFonts w:ascii="Arial" w:eastAsia="Times New Roman" w:hAnsi="Arial"/>
          <w:b/>
          <w:sz w:val="22"/>
          <w:szCs w:val="20"/>
        </w:rPr>
        <w:t>hours per day</w:t>
      </w:r>
    </w:p>
    <w:p w:rsidR="00EA13B0" w:rsidRPr="00EA13B0" w:rsidRDefault="00EA13B0" w:rsidP="00EA13B0">
      <w:pPr>
        <w:spacing w:after="0"/>
        <w:ind w:left="720"/>
        <w:rPr>
          <w:rFonts w:ascii="Arial" w:eastAsia="Times New Roman" w:hAnsi="Arial"/>
          <w:b/>
          <w:sz w:val="22"/>
          <w:szCs w:val="20"/>
        </w:rPr>
      </w:pPr>
      <w:r w:rsidRPr="00EA13B0">
        <w:rPr>
          <w:rFonts w:ascii="Arial" w:eastAsia="Times New Roman" w:hAnsi="Arial"/>
          <w:sz w:val="22"/>
          <w:szCs w:val="20"/>
        </w:rPr>
        <w:t>_____</w:t>
      </w:r>
      <w:r w:rsidRPr="00EA13B0">
        <w:rPr>
          <w:rFonts w:ascii="Arial" w:eastAsia="Times New Roman" w:hAnsi="Arial"/>
          <w:sz w:val="22"/>
          <w:szCs w:val="20"/>
        </w:rPr>
        <w:tab/>
      </w:r>
      <w:r w:rsidRPr="00EA13B0">
        <w:rPr>
          <w:rFonts w:ascii="Arial" w:eastAsia="Times New Roman" w:hAnsi="Arial"/>
          <w:b/>
          <w:sz w:val="22"/>
          <w:szCs w:val="20"/>
        </w:rPr>
        <w:t>minutes per day</w:t>
      </w:r>
    </w:p>
    <w:p w:rsidR="00EA13B0" w:rsidRPr="00EA13B0" w:rsidRDefault="00EA13B0" w:rsidP="00EA13B0">
      <w:pPr>
        <w:spacing w:after="0"/>
        <w:rPr>
          <w:rFonts w:ascii="Arial" w:eastAsia="Times New Roman" w:hAnsi="Arial"/>
          <w:bCs/>
          <w:sz w:val="22"/>
          <w:szCs w:val="20"/>
        </w:rPr>
      </w:pPr>
    </w:p>
    <w:p w:rsidR="00EA13B0" w:rsidRPr="00EA13B0" w:rsidRDefault="00EA13B0" w:rsidP="00EA13B0">
      <w:pPr>
        <w:spacing w:after="0"/>
        <w:ind w:left="720" w:hanging="720"/>
        <w:rPr>
          <w:rFonts w:ascii="Arial" w:eastAsia="Times New Roman" w:hAnsi="Arial"/>
          <w:bCs/>
          <w:sz w:val="22"/>
          <w:szCs w:val="20"/>
        </w:rPr>
      </w:pPr>
      <w:r w:rsidRPr="00EA13B0">
        <w:rPr>
          <w:rFonts w:ascii="Arial" w:eastAsia="Times New Roman" w:hAnsi="Arial"/>
          <w:bCs/>
          <w:sz w:val="22"/>
          <w:szCs w:val="20"/>
        </w:rPr>
        <w:lastRenderedPageBreak/>
        <w:t>22.</w:t>
      </w:r>
      <w:r w:rsidRPr="00EA13B0">
        <w:rPr>
          <w:rFonts w:ascii="Arial" w:eastAsia="Times New Roman" w:hAnsi="Arial"/>
          <w:bCs/>
          <w:sz w:val="22"/>
          <w:szCs w:val="20"/>
        </w:rPr>
        <w:tab/>
        <w:t xml:space="preserve">Think about only those physical activities that you did for at least 10 minutes at a time. During the </w:t>
      </w:r>
      <w:r w:rsidRPr="00EA13B0">
        <w:rPr>
          <w:rFonts w:ascii="Arial" w:eastAsia="Times New Roman" w:hAnsi="Arial"/>
          <w:b/>
          <w:sz w:val="22"/>
          <w:szCs w:val="20"/>
        </w:rPr>
        <w:t>last 7 days</w:t>
      </w:r>
      <w:r w:rsidRPr="00EA13B0">
        <w:rPr>
          <w:rFonts w:ascii="Arial" w:eastAsia="Times New Roman" w:hAnsi="Arial"/>
          <w:bCs/>
          <w:sz w:val="22"/>
          <w:szCs w:val="20"/>
        </w:rPr>
        <w:t xml:space="preserve">, on how many days did you do </w:t>
      </w:r>
      <w:r w:rsidRPr="00EA13B0">
        <w:rPr>
          <w:rFonts w:ascii="Arial" w:eastAsia="Times New Roman" w:hAnsi="Arial"/>
          <w:b/>
          <w:sz w:val="22"/>
          <w:szCs w:val="20"/>
        </w:rPr>
        <w:t>vigorous</w:t>
      </w:r>
      <w:r w:rsidRPr="00EA13B0">
        <w:rPr>
          <w:rFonts w:ascii="Arial" w:eastAsia="Times New Roman" w:hAnsi="Arial"/>
          <w:bCs/>
          <w:sz w:val="22"/>
          <w:szCs w:val="20"/>
        </w:rPr>
        <w:t xml:space="preserve"> physical activities like aerobics, running, fast bicycling, or fast swimming </w:t>
      </w:r>
      <w:r w:rsidRPr="00EA13B0">
        <w:rPr>
          <w:rFonts w:ascii="Arial" w:eastAsia="Times New Roman" w:hAnsi="Arial"/>
          <w:b/>
          <w:sz w:val="22"/>
          <w:szCs w:val="20"/>
        </w:rPr>
        <w:t>in your leisure time</w:t>
      </w:r>
      <w:r w:rsidRPr="00EA13B0">
        <w:rPr>
          <w:rFonts w:ascii="Arial" w:eastAsia="Times New Roman" w:hAnsi="Arial"/>
          <w:bCs/>
          <w:sz w:val="22"/>
          <w:szCs w:val="20"/>
        </w:rPr>
        <w:t>?</w:t>
      </w:r>
    </w:p>
    <w:p w:rsidR="00EA13B0" w:rsidRPr="00EA13B0" w:rsidRDefault="00EA13B0" w:rsidP="00EA13B0">
      <w:pPr>
        <w:spacing w:after="0"/>
        <w:rPr>
          <w:rFonts w:ascii="Arial" w:eastAsia="Times New Roman" w:hAnsi="Arial"/>
          <w:sz w:val="22"/>
          <w:szCs w:val="20"/>
        </w:rPr>
      </w:pPr>
    </w:p>
    <w:p w:rsidR="00EA13B0" w:rsidRPr="00EA13B0" w:rsidRDefault="00EA13B0" w:rsidP="00EA13B0">
      <w:pPr>
        <w:ind w:left="720"/>
        <w:rPr>
          <w:rFonts w:ascii="Arial" w:hAnsi="Arial"/>
          <w:b/>
          <w:sz w:val="22"/>
        </w:rPr>
      </w:pPr>
      <w:r w:rsidRPr="00EA13B0">
        <w:rPr>
          <w:rFonts w:ascii="Arial" w:hAnsi="Arial"/>
          <w:sz w:val="22"/>
        </w:rPr>
        <w:t>_____</w:t>
      </w:r>
      <w:r w:rsidRPr="00EA13B0">
        <w:rPr>
          <w:rFonts w:ascii="Arial" w:hAnsi="Arial"/>
          <w:sz w:val="22"/>
        </w:rPr>
        <w:tab/>
      </w:r>
      <w:r w:rsidRPr="00EA13B0">
        <w:rPr>
          <w:rFonts w:ascii="Arial" w:hAnsi="Arial"/>
          <w:b/>
          <w:sz w:val="22"/>
        </w:rPr>
        <w:t>days per week</w:t>
      </w:r>
    </w:p>
    <w:p w:rsidR="00EA13B0" w:rsidRPr="00EA13B0" w:rsidRDefault="007E760F" w:rsidP="00EA13B0">
      <w:pPr>
        <w:rPr>
          <w:rFonts w:ascii="Arial" w:hAnsi="Arial"/>
          <w:sz w:val="22"/>
        </w:rPr>
      </w:pPr>
      <w:r>
        <w:rPr>
          <w:noProof/>
        </w:rPr>
        <mc:AlternateContent>
          <mc:Choice Requires="wps">
            <w:drawing>
              <wp:anchor distT="0" distB="0" distL="114300" distR="114300" simplePos="0" relativeHeight="251681792" behindDoc="0" locked="0" layoutInCell="0" allowOverlap="1">
                <wp:simplePos x="0" y="0"/>
                <wp:positionH relativeFrom="column">
                  <wp:posOffset>508635</wp:posOffset>
                </wp:positionH>
                <wp:positionV relativeFrom="paragraph">
                  <wp:posOffset>139700</wp:posOffset>
                </wp:positionV>
                <wp:extent cx="228600" cy="228600"/>
                <wp:effectExtent l="0" t="0" r="19050" b="19050"/>
                <wp:wrapNone/>
                <wp:docPr id="16"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EEDAAB" id="Rectangle 17" o:spid="_x0000_s1026" style="position:absolute;margin-left:40.05pt;margin-top:11pt;width:18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" o:allowincell="f"/>
            </w:pict>
          </mc:Fallback>
        </mc:AlternateContent>
      </w:r>
    </w:p>
    <w:p w:rsidR="00EA13B0" w:rsidRPr="00EA13B0" w:rsidRDefault="007E760F" w:rsidP="00EA13B0">
      <w:pPr>
        <w:tabs>
          <w:tab w:val="left" w:pos="1440"/>
          <w:tab w:val="right" w:pos="9270"/>
        </w:tabs>
        <w:rPr>
          <w:rFonts w:ascii="Arial" w:hAnsi="Arial"/>
          <w:b/>
          <w:i/>
          <w:sz w:val="22"/>
        </w:rPr>
      </w:pPr>
      <w:r>
        <w:rPr>
          <w:noProof/>
        </w:rPr>
        <mc:AlternateContent>
          <mc:Choice Requires="wps">
            <w:drawing>
              <wp:anchor distT="4294967295" distB="4294967295" distL="114300" distR="114300" simplePos="0" relativeHeight="251682816" behindDoc="0" locked="0" layoutInCell="1" allowOverlap="1">
                <wp:simplePos x="0" y="0"/>
                <wp:positionH relativeFrom="column">
                  <wp:posOffset>3489325</wp:posOffset>
                </wp:positionH>
                <wp:positionV relativeFrom="paragraph">
                  <wp:posOffset>9524</wp:posOffset>
                </wp:positionV>
                <wp:extent cx="342900" cy="0"/>
                <wp:effectExtent l="0" t="95250" r="0" b="95250"/>
                <wp:wrapNone/>
                <wp:docPr id="7"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EF13F3" id="Straight Connector 11" o:spid="_x0000_s1026" style="position:absolute;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4.75pt,.75pt" to="301.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" strokeweight="3pt">
                <v:stroke endarrow="block"/>
              </v:line>
            </w:pict>
          </mc:Fallback>
        </mc:AlternateContent>
      </w:r>
      <w:r w:rsidR="00EA13B0" w:rsidRPr="00EA13B0">
        <w:rPr>
          <w:rFonts w:ascii="Arial" w:hAnsi="Arial"/>
          <w:sz w:val="22"/>
        </w:rPr>
        <w:tab/>
        <w:t>No vi</w:t>
      </w:r>
      <w:r w:rsidR="00326BDE">
        <w:rPr>
          <w:rFonts w:ascii="Arial" w:hAnsi="Arial"/>
          <w:sz w:val="22"/>
        </w:rPr>
        <w:t xml:space="preserve">gorous activity in leisure time                      </w:t>
      </w:r>
      <w:r w:rsidR="00EA13B0" w:rsidRPr="00EA13B0">
        <w:rPr>
          <w:rFonts w:ascii="Arial" w:hAnsi="Arial"/>
          <w:b/>
          <w:i/>
          <w:sz w:val="22"/>
        </w:rPr>
        <w:t>Skip to question 24</w:t>
      </w:r>
    </w:p>
    <w:p w:rsidR="00EA13B0" w:rsidRPr="00EA13B0" w:rsidRDefault="00EA13B0" w:rsidP="00EA13B0">
      <w:pPr>
        <w:spacing w:after="0"/>
        <w:rPr>
          <w:rFonts w:ascii="Arial" w:eastAsia="Times New Roman" w:hAnsi="Arial"/>
          <w:sz w:val="22"/>
          <w:szCs w:val="20"/>
        </w:rPr>
      </w:pPr>
    </w:p>
    <w:p w:rsidR="00EA13B0" w:rsidRPr="00EA13B0" w:rsidRDefault="00EA13B0" w:rsidP="00EA13B0">
      <w:pPr>
        <w:spacing w:after="0"/>
        <w:ind w:left="720" w:hanging="720"/>
        <w:rPr>
          <w:rFonts w:ascii="Arial" w:eastAsia="Times New Roman" w:hAnsi="Arial"/>
          <w:sz w:val="22"/>
          <w:szCs w:val="20"/>
        </w:rPr>
      </w:pPr>
      <w:r w:rsidRPr="00EA13B0">
        <w:rPr>
          <w:rFonts w:ascii="Arial" w:eastAsia="Times New Roman" w:hAnsi="Arial"/>
          <w:sz w:val="22"/>
          <w:szCs w:val="20"/>
        </w:rPr>
        <w:t>23.</w:t>
      </w:r>
      <w:r w:rsidRPr="00EA13B0">
        <w:rPr>
          <w:rFonts w:ascii="Arial" w:eastAsia="Times New Roman" w:hAnsi="Arial"/>
          <w:sz w:val="22"/>
          <w:szCs w:val="20"/>
        </w:rPr>
        <w:tab/>
        <w:t xml:space="preserve">How much time did you usually spend on one of those days doing </w:t>
      </w:r>
      <w:r w:rsidRPr="00EA13B0">
        <w:rPr>
          <w:rFonts w:ascii="Arial" w:eastAsia="Times New Roman" w:hAnsi="Arial"/>
          <w:b/>
          <w:bCs/>
          <w:sz w:val="22"/>
          <w:szCs w:val="20"/>
        </w:rPr>
        <w:t xml:space="preserve">vigorous </w:t>
      </w:r>
      <w:r w:rsidRPr="00EA13B0">
        <w:rPr>
          <w:rFonts w:ascii="Arial" w:eastAsia="Times New Roman" w:hAnsi="Arial"/>
          <w:sz w:val="22"/>
          <w:szCs w:val="20"/>
        </w:rPr>
        <w:t>physical activities in your leisure time?</w:t>
      </w:r>
    </w:p>
    <w:p w:rsidR="00EA13B0" w:rsidRPr="00EA13B0" w:rsidRDefault="00EA13B0" w:rsidP="00EA13B0">
      <w:pPr>
        <w:spacing w:after="0"/>
        <w:rPr>
          <w:rFonts w:ascii="Arial" w:eastAsia="Times New Roman" w:hAnsi="Arial"/>
          <w:sz w:val="22"/>
          <w:szCs w:val="20"/>
        </w:rPr>
      </w:pPr>
    </w:p>
    <w:p w:rsidR="00EA13B0" w:rsidRPr="00EA13B0" w:rsidRDefault="00EA13B0" w:rsidP="00EA13B0">
      <w:pPr>
        <w:spacing w:after="0"/>
        <w:ind w:left="720"/>
        <w:rPr>
          <w:rFonts w:ascii="Arial" w:eastAsia="Times New Roman" w:hAnsi="Arial"/>
          <w:sz w:val="22"/>
          <w:szCs w:val="20"/>
        </w:rPr>
      </w:pPr>
      <w:r w:rsidRPr="00EA13B0">
        <w:rPr>
          <w:rFonts w:ascii="Arial" w:eastAsia="Times New Roman" w:hAnsi="Arial"/>
          <w:sz w:val="22"/>
          <w:szCs w:val="20"/>
        </w:rPr>
        <w:t>_____</w:t>
      </w:r>
      <w:r w:rsidRPr="00EA13B0">
        <w:rPr>
          <w:rFonts w:ascii="Arial" w:eastAsia="Times New Roman" w:hAnsi="Arial"/>
          <w:sz w:val="22"/>
          <w:szCs w:val="20"/>
        </w:rPr>
        <w:tab/>
      </w:r>
      <w:r w:rsidRPr="00EA13B0">
        <w:rPr>
          <w:rFonts w:ascii="Arial" w:eastAsia="Times New Roman" w:hAnsi="Arial"/>
          <w:b/>
          <w:sz w:val="22"/>
          <w:szCs w:val="20"/>
        </w:rPr>
        <w:t>hours per day</w:t>
      </w:r>
    </w:p>
    <w:p w:rsidR="00EA13B0" w:rsidRPr="00EA13B0" w:rsidRDefault="00EA13B0" w:rsidP="00EA13B0">
      <w:pPr>
        <w:spacing w:after="0"/>
        <w:ind w:left="720"/>
        <w:rPr>
          <w:rFonts w:ascii="Arial" w:eastAsia="Times New Roman" w:hAnsi="Arial"/>
          <w:b/>
          <w:sz w:val="22"/>
          <w:szCs w:val="20"/>
        </w:rPr>
      </w:pPr>
      <w:r w:rsidRPr="00EA13B0">
        <w:rPr>
          <w:rFonts w:ascii="Arial" w:eastAsia="Times New Roman" w:hAnsi="Arial"/>
          <w:sz w:val="22"/>
          <w:szCs w:val="20"/>
        </w:rPr>
        <w:t>_____</w:t>
      </w:r>
      <w:r w:rsidRPr="00EA13B0">
        <w:rPr>
          <w:rFonts w:ascii="Arial" w:eastAsia="Times New Roman" w:hAnsi="Arial"/>
          <w:sz w:val="22"/>
          <w:szCs w:val="20"/>
        </w:rPr>
        <w:tab/>
      </w:r>
      <w:r w:rsidRPr="00EA13B0">
        <w:rPr>
          <w:rFonts w:ascii="Arial" w:eastAsia="Times New Roman" w:hAnsi="Arial"/>
          <w:b/>
          <w:sz w:val="22"/>
          <w:szCs w:val="20"/>
        </w:rPr>
        <w:t>minutes per day</w:t>
      </w:r>
    </w:p>
    <w:p w:rsidR="00EA13B0" w:rsidRPr="00EA13B0" w:rsidRDefault="00EA13B0" w:rsidP="00EA13B0">
      <w:pPr>
        <w:spacing w:after="0"/>
        <w:ind w:left="720" w:hanging="720"/>
        <w:rPr>
          <w:rFonts w:ascii="Arial" w:eastAsia="Times New Roman" w:hAnsi="Arial"/>
          <w:sz w:val="22"/>
          <w:szCs w:val="20"/>
        </w:rPr>
      </w:pPr>
    </w:p>
    <w:p w:rsidR="00EA13B0" w:rsidRPr="00EA13B0" w:rsidRDefault="00EA13B0" w:rsidP="00EA13B0">
      <w:pPr>
        <w:spacing w:after="0"/>
        <w:ind w:left="720" w:hanging="720"/>
        <w:rPr>
          <w:rFonts w:ascii="Arial" w:eastAsia="Times New Roman" w:hAnsi="Arial"/>
          <w:sz w:val="22"/>
          <w:szCs w:val="20"/>
        </w:rPr>
      </w:pPr>
      <w:r w:rsidRPr="00EA13B0">
        <w:rPr>
          <w:rFonts w:ascii="Arial" w:eastAsia="Times New Roman" w:hAnsi="Arial"/>
          <w:sz w:val="22"/>
          <w:szCs w:val="20"/>
        </w:rPr>
        <w:t>24.</w:t>
      </w:r>
      <w:r w:rsidRPr="00EA13B0">
        <w:rPr>
          <w:rFonts w:ascii="Arial" w:eastAsia="Times New Roman" w:hAnsi="Arial"/>
          <w:sz w:val="22"/>
          <w:szCs w:val="20"/>
        </w:rPr>
        <w:tab/>
        <w:t xml:space="preserve">Again, think about only those physical activities that you did for at least 10 minutes at a time. During the </w:t>
      </w:r>
      <w:r w:rsidRPr="00EA13B0">
        <w:rPr>
          <w:rFonts w:ascii="Arial" w:eastAsia="Times New Roman" w:hAnsi="Arial"/>
          <w:b/>
          <w:bCs/>
          <w:sz w:val="22"/>
          <w:szCs w:val="20"/>
        </w:rPr>
        <w:t>last 7 days</w:t>
      </w:r>
      <w:r w:rsidRPr="00EA13B0">
        <w:rPr>
          <w:rFonts w:ascii="Arial" w:eastAsia="Times New Roman" w:hAnsi="Arial"/>
          <w:sz w:val="22"/>
          <w:szCs w:val="20"/>
        </w:rPr>
        <w:t xml:space="preserve">, on how many days did you do </w:t>
      </w:r>
      <w:r w:rsidRPr="00EA13B0">
        <w:rPr>
          <w:rFonts w:ascii="Arial" w:eastAsia="Times New Roman" w:hAnsi="Arial"/>
          <w:b/>
          <w:bCs/>
          <w:sz w:val="22"/>
          <w:szCs w:val="20"/>
        </w:rPr>
        <w:t>moderate</w:t>
      </w:r>
      <w:r w:rsidRPr="00EA13B0">
        <w:rPr>
          <w:rFonts w:ascii="Arial" w:eastAsia="Times New Roman" w:hAnsi="Arial"/>
          <w:sz w:val="22"/>
          <w:szCs w:val="20"/>
        </w:rPr>
        <w:t xml:space="preserve"> physical activities like bicycling at a regular pace, swimming at a regular pace, and doubles tennis </w:t>
      </w:r>
      <w:r w:rsidRPr="00EA13B0">
        <w:rPr>
          <w:rFonts w:ascii="Arial" w:eastAsia="Times New Roman" w:hAnsi="Arial"/>
          <w:b/>
          <w:bCs/>
          <w:sz w:val="22"/>
          <w:szCs w:val="20"/>
        </w:rPr>
        <w:t>in your leisure time</w:t>
      </w:r>
      <w:r w:rsidRPr="00EA13B0">
        <w:rPr>
          <w:rFonts w:ascii="Arial" w:eastAsia="Times New Roman" w:hAnsi="Arial"/>
          <w:sz w:val="22"/>
          <w:szCs w:val="20"/>
        </w:rPr>
        <w:t>?</w:t>
      </w:r>
    </w:p>
    <w:p w:rsidR="00EA13B0" w:rsidRPr="00EA13B0" w:rsidRDefault="00EA13B0" w:rsidP="00EA13B0">
      <w:pPr>
        <w:spacing w:after="0"/>
        <w:rPr>
          <w:rFonts w:ascii="Arial" w:eastAsia="Times New Roman" w:hAnsi="Arial"/>
          <w:sz w:val="22"/>
          <w:szCs w:val="20"/>
        </w:rPr>
      </w:pPr>
    </w:p>
    <w:p w:rsidR="00EA13B0" w:rsidRPr="00EA13B0" w:rsidRDefault="00EA13B0" w:rsidP="00EA13B0">
      <w:pPr>
        <w:ind w:left="720"/>
        <w:rPr>
          <w:rFonts w:ascii="Arial" w:hAnsi="Arial"/>
          <w:b/>
          <w:sz w:val="22"/>
        </w:rPr>
      </w:pPr>
      <w:r w:rsidRPr="00EA13B0">
        <w:rPr>
          <w:rFonts w:ascii="Arial" w:hAnsi="Arial"/>
          <w:sz w:val="22"/>
        </w:rPr>
        <w:t>_____</w:t>
      </w:r>
      <w:r w:rsidRPr="00EA13B0">
        <w:rPr>
          <w:rFonts w:ascii="Arial" w:hAnsi="Arial"/>
          <w:sz w:val="22"/>
        </w:rPr>
        <w:tab/>
      </w:r>
      <w:r w:rsidRPr="00EA13B0">
        <w:rPr>
          <w:rFonts w:ascii="Arial" w:hAnsi="Arial"/>
          <w:b/>
          <w:sz w:val="22"/>
        </w:rPr>
        <w:t>days per week</w:t>
      </w:r>
    </w:p>
    <w:p w:rsidR="00EA13B0" w:rsidRPr="00EA13B0" w:rsidRDefault="007E760F" w:rsidP="00EA13B0">
      <w:pPr>
        <w:rPr>
          <w:rFonts w:ascii="Arial" w:hAnsi="Arial"/>
          <w:sz w:val="22"/>
        </w:rPr>
      </w:pPr>
      <w:r>
        <w:rPr>
          <w:noProof/>
        </w:rPr>
        <mc:AlternateContent>
          <mc:Choice Requires="wps">
            <w:drawing>
              <wp:anchor distT="0" distB="0" distL="114300" distR="114300" simplePos="0" relativeHeight="251683840" behindDoc="0" locked="0" layoutInCell="0" allowOverlap="1">
                <wp:simplePos x="0" y="0"/>
                <wp:positionH relativeFrom="column">
                  <wp:posOffset>508635</wp:posOffset>
                </wp:positionH>
                <wp:positionV relativeFrom="paragraph">
                  <wp:posOffset>139700</wp:posOffset>
                </wp:positionV>
                <wp:extent cx="228600" cy="228600"/>
                <wp:effectExtent l="0" t="0" r="19050" b="19050"/>
                <wp:wrapNone/>
                <wp:docPr id="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89F164" id="Rectangle 10" o:spid="_x0000_s1026" style="position:absolute;margin-left:40.05pt;margin-top:11pt;width:18pt;height:1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" o:allowincell="f"/>
            </w:pict>
          </mc:Fallback>
        </mc:AlternateContent>
      </w:r>
    </w:p>
    <w:p w:rsidR="00EA13B0" w:rsidRPr="00EA13B0" w:rsidRDefault="007E760F" w:rsidP="00EA13B0">
      <w:pPr>
        <w:tabs>
          <w:tab w:val="left" w:pos="1440"/>
          <w:tab w:val="left" w:pos="5940"/>
        </w:tabs>
        <w:ind w:left="5940" w:hanging="5940"/>
        <w:rPr>
          <w:rFonts w:ascii="Arial" w:hAnsi="Arial"/>
          <w:b/>
          <w:i/>
          <w:sz w:val="22"/>
        </w:rPr>
      </w:pPr>
      <w:r>
        <w:rPr>
          <w:noProof/>
        </w:rPr>
        <mc:AlternateContent>
          <mc:Choice Requires="wps">
            <w:drawing>
              <wp:anchor distT="4294967295" distB="4294967295" distL="114300" distR="114300" simplePos="0" relativeHeight="251684864" behindDoc="0" locked="0" layoutInCell="1" allowOverlap="1">
                <wp:simplePos x="0" y="0"/>
                <wp:positionH relativeFrom="column">
                  <wp:posOffset>3370580</wp:posOffset>
                </wp:positionH>
                <wp:positionV relativeFrom="paragraph">
                  <wp:posOffset>70484</wp:posOffset>
                </wp:positionV>
                <wp:extent cx="342900" cy="0"/>
                <wp:effectExtent l="0" t="95250" r="0" b="95250"/>
                <wp:wrapNone/>
                <wp:docPr id="1"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D191BB" id="Straight Connector 9" o:spid="_x0000_s1026" style="position:absolute;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5.4pt,5.55pt" to="292.4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" strokeweight="3pt">
                <v:stroke endarrow="block"/>
              </v:line>
            </w:pict>
          </mc:Fallback>
        </mc:AlternateContent>
      </w:r>
      <w:r w:rsidR="00EA13B0" w:rsidRPr="00EA13B0">
        <w:rPr>
          <w:rFonts w:ascii="Arial" w:hAnsi="Arial"/>
          <w:sz w:val="22"/>
        </w:rPr>
        <w:tab/>
        <w:t>No moderate activity in leisure time</w:t>
      </w:r>
      <w:r w:rsidR="00EA13B0" w:rsidRPr="00EA13B0">
        <w:rPr>
          <w:rFonts w:ascii="Arial" w:hAnsi="Arial"/>
          <w:sz w:val="22"/>
        </w:rPr>
        <w:tab/>
      </w:r>
      <w:r w:rsidR="00EA13B0" w:rsidRPr="00EA13B0">
        <w:rPr>
          <w:rFonts w:ascii="Arial" w:hAnsi="Arial"/>
          <w:b/>
          <w:i/>
          <w:sz w:val="22"/>
        </w:rPr>
        <w:t>Skip to PART 5: TIME SPENT SITTING</w:t>
      </w:r>
    </w:p>
    <w:p w:rsidR="00EA13B0" w:rsidRPr="00EA13B0" w:rsidRDefault="00EA13B0" w:rsidP="00EA13B0">
      <w:pPr>
        <w:spacing w:after="0"/>
        <w:rPr>
          <w:rFonts w:ascii="Arial" w:eastAsia="Times New Roman" w:hAnsi="Arial"/>
          <w:sz w:val="22"/>
          <w:szCs w:val="20"/>
        </w:rPr>
      </w:pPr>
    </w:p>
    <w:p w:rsidR="00EA13B0" w:rsidRPr="00EA13B0" w:rsidRDefault="00EA13B0" w:rsidP="00EA13B0">
      <w:pPr>
        <w:spacing w:after="0"/>
        <w:ind w:left="720" w:hanging="720"/>
        <w:rPr>
          <w:rFonts w:ascii="Arial" w:eastAsia="Times New Roman" w:hAnsi="Arial"/>
          <w:sz w:val="22"/>
          <w:szCs w:val="20"/>
        </w:rPr>
      </w:pPr>
      <w:r w:rsidRPr="00EA13B0">
        <w:rPr>
          <w:rFonts w:ascii="Arial" w:eastAsia="Times New Roman" w:hAnsi="Arial"/>
          <w:sz w:val="22"/>
          <w:szCs w:val="20"/>
        </w:rPr>
        <w:t>25.</w:t>
      </w:r>
      <w:r w:rsidRPr="00EA13B0">
        <w:rPr>
          <w:rFonts w:ascii="Arial" w:eastAsia="Times New Roman" w:hAnsi="Arial"/>
          <w:sz w:val="22"/>
          <w:szCs w:val="20"/>
        </w:rPr>
        <w:tab/>
        <w:t xml:space="preserve">How much time did you usually spend on one of those days doing </w:t>
      </w:r>
      <w:r w:rsidRPr="00EA13B0">
        <w:rPr>
          <w:rFonts w:ascii="Arial" w:eastAsia="Times New Roman" w:hAnsi="Arial"/>
          <w:b/>
          <w:bCs/>
          <w:sz w:val="22"/>
          <w:szCs w:val="20"/>
        </w:rPr>
        <w:t>moderate</w:t>
      </w:r>
      <w:r w:rsidRPr="00EA13B0">
        <w:rPr>
          <w:rFonts w:ascii="Arial" w:eastAsia="Times New Roman" w:hAnsi="Arial"/>
          <w:sz w:val="22"/>
          <w:szCs w:val="20"/>
        </w:rPr>
        <w:t xml:space="preserve"> physical activities in your leisure time?</w:t>
      </w:r>
    </w:p>
    <w:p w:rsidR="00EA13B0" w:rsidRPr="00EA13B0" w:rsidRDefault="00EA13B0" w:rsidP="00EA13B0">
      <w:pPr>
        <w:spacing w:after="0"/>
        <w:ind w:left="720"/>
        <w:rPr>
          <w:rFonts w:ascii="Arial" w:eastAsia="Times New Roman" w:hAnsi="Arial"/>
          <w:sz w:val="22"/>
          <w:szCs w:val="20"/>
        </w:rPr>
      </w:pPr>
      <w:r w:rsidRPr="00EA13B0">
        <w:rPr>
          <w:rFonts w:ascii="Arial" w:eastAsia="Times New Roman" w:hAnsi="Arial"/>
          <w:sz w:val="22"/>
          <w:szCs w:val="20"/>
        </w:rPr>
        <w:t>_____</w:t>
      </w:r>
      <w:r w:rsidRPr="00EA13B0">
        <w:rPr>
          <w:rFonts w:ascii="Arial" w:eastAsia="Times New Roman" w:hAnsi="Arial"/>
          <w:sz w:val="22"/>
          <w:szCs w:val="20"/>
        </w:rPr>
        <w:tab/>
      </w:r>
      <w:r w:rsidRPr="00EA13B0">
        <w:rPr>
          <w:rFonts w:ascii="Arial" w:eastAsia="Times New Roman" w:hAnsi="Arial"/>
          <w:b/>
          <w:sz w:val="22"/>
          <w:szCs w:val="20"/>
        </w:rPr>
        <w:t>hours per day</w:t>
      </w:r>
    </w:p>
    <w:p w:rsidR="00EA13B0" w:rsidRPr="00EA13B0" w:rsidRDefault="00EA13B0" w:rsidP="00EA13B0">
      <w:pPr>
        <w:spacing w:after="0"/>
        <w:ind w:left="720"/>
        <w:rPr>
          <w:rFonts w:ascii="Arial" w:eastAsia="Times New Roman" w:hAnsi="Arial"/>
          <w:b/>
          <w:sz w:val="22"/>
          <w:szCs w:val="20"/>
        </w:rPr>
      </w:pPr>
      <w:r w:rsidRPr="00EA13B0">
        <w:rPr>
          <w:rFonts w:ascii="Arial" w:eastAsia="Times New Roman" w:hAnsi="Arial"/>
          <w:sz w:val="22"/>
          <w:szCs w:val="20"/>
        </w:rPr>
        <w:t>_____</w:t>
      </w:r>
      <w:r w:rsidRPr="00EA13B0">
        <w:rPr>
          <w:rFonts w:ascii="Arial" w:eastAsia="Times New Roman" w:hAnsi="Arial"/>
          <w:sz w:val="22"/>
          <w:szCs w:val="20"/>
        </w:rPr>
        <w:tab/>
      </w:r>
      <w:r w:rsidRPr="00EA13B0">
        <w:rPr>
          <w:rFonts w:ascii="Arial" w:eastAsia="Times New Roman" w:hAnsi="Arial"/>
          <w:b/>
          <w:sz w:val="22"/>
          <w:szCs w:val="20"/>
        </w:rPr>
        <w:t>minutes per day</w:t>
      </w:r>
    </w:p>
    <w:p w:rsidR="00EA13B0" w:rsidRPr="00EA13B0" w:rsidRDefault="00EA13B0" w:rsidP="00EA13B0">
      <w:pPr>
        <w:spacing w:after="0"/>
        <w:rPr>
          <w:rFonts w:ascii="Arial" w:eastAsia="Times New Roman" w:hAnsi="Arial"/>
          <w:b/>
          <w:i/>
          <w:iCs/>
          <w:sz w:val="22"/>
          <w:szCs w:val="20"/>
        </w:rPr>
      </w:pPr>
    </w:p>
    <w:p w:rsidR="00EA13B0" w:rsidRPr="00EA13B0" w:rsidRDefault="00EA13B0" w:rsidP="00EA13B0">
      <w:pPr>
        <w:spacing w:after="0"/>
        <w:rPr>
          <w:rFonts w:ascii="Arial" w:eastAsia="Times New Roman" w:hAnsi="Arial"/>
          <w:b/>
          <w:i/>
          <w:iCs/>
          <w:sz w:val="22"/>
          <w:szCs w:val="20"/>
        </w:rPr>
      </w:pPr>
    </w:p>
    <w:p w:rsidR="00EA13B0" w:rsidRPr="00EA13B0" w:rsidRDefault="00EA13B0" w:rsidP="00EA13B0">
      <w:pPr>
        <w:spacing w:after="0"/>
        <w:rPr>
          <w:rFonts w:ascii="Arial" w:eastAsia="Times New Roman" w:hAnsi="Arial"/>
          <w:b/>
          <w:i/>
          <w:iCs/>
          <w:sz w:val="22"/>
          <w:szCs w:val="20"/>
        </w:rPr>
      </w:pPr>
      <w:r w:rsidRPr="00EA13B0">
        <w:rPr>
          <w:rFonts w:ascii="Arial" w:eastAsia="Times New Roman" w:hAnsi="Arial"/>
          <w:b/>
          <w:i/>
          <w:iCs/>
          <w:sz w:val="22"/>
          <w:szCs w:val="20"/>
        </w:rPr>
        <w:t>PART 5: TIME SPENT SITTING</w:t>
      </w:r>
    </w:p>
    <w:p w:rsidR="00EA13B0" w:rsidRPr="00EA13B0" w:rsidRDefault="00EA13B0" w:rsidP="00EA13B0">
      <w:pPr>
        <w:spacing w:after="0"/>
        <w:rPr>
          <w:rFonts w:ascii="Arial" w:eastAsia="Times New Roman" w:hAnsi="Arial"/>
          <w:bCs/>
          <w:sz w:val="22"/>
          <w:szCs w:val="20"/>
        </w:rPr>
      </w:pPr>
    </w:p>
    <w:p w:rsidR="00EA13B0" w:rsidRPr="00EA13B0" w:rsidRDefault="00EA13B0" w:rsidP="00EA13B0">
      <w:pPr>
        <w:spacing w:after="0"/>
        <w:rPr>
          <w:rFonts w:ascii="Arial" w:eastAsia="Times New Roman" w:hAnsi="Arial"/>
          <w:bCs/>
          <w:sz w:val="22"/>
          <w:szCs w:val="20"/>
        </w:rPr>
      </w:pPr>
      <w:r w:rsidRPr="00EA13B0">
        <w:rPr>
          <w:rFonts w:ascii="Arial" w:eastAsia="Times New Roman" w:hAnsi="Arial"/>
          <w:bCs/>
          <w:sz w:val="22"/>
          <w:szCs w:val="20"/>
        </w:rPr>
        <w:t>The last questions are about the time you spend sitting while at work, at home, while doing course work and during leisure time. This may include time spent sitting at a desk, visiting friends, reading or sitting or lying down to watch television. Do not include any time spent sitting in a motor vehicle that you have already told me about.</w:t>
      </w:r>
    </w:p>
    <w:p w:rsidR="00EA13B0" w:rsidRPr="00EA13B0" w:rsidRDefault="00EA13B0" w:rsidP="00EA13B0">
      <w:pPr>
        <w:spacing w:after="0"/>
        <w:rPr>
          <w:rFonts w:ascii="Arial" w:eastAsia="Times New Roman" w:hAnsi="Arial"/>
          <w:bCs/>
          <w:sz w:val="22"/>
          <w:szCs w:val="20"/>
        </w:rPr>
      </w:pPr>
    </w:p>
    <w:p w:rsidR="00EA13B0" w:rsidRPr="00EA13B0" w:rsidRDefault="00EA13B0" w:rsidP="00EA13B0">
      <w:pPr>
        <w:spacing w:after="0"/>
        <w:ind w:left="720" w:hanging="720"/>
        <w:rPr>
          <w:rFonts w:ascii="Arial" w:eastAsia="Times New Roman" w:hAnsi="Arial"/>
          <w:bCs/>
          <w:sz w:val="22"/>
          <w:szCs w:val="20"/>
        </w:rPr>
      </w:pPr>
      <w:r w:rsidRPr="00EA13B0">
        <w:rPr>
          <w:rFonts w:ascii="Arial" w:eastAsia="Times New Roman" w:hAnsi="Arial"/>
          <w:bCs/>
          <w:sz w:val="22"/>
          <w:szCs w:val="20"/>
        </w:rPr>
        <w:t>26.</w:t>
      </w:r>
      <w:r w:rsidRPr="00EA13B0">
        <w:rPr>
          <w:rFonts w:ascii="Arial" w:eastAsia="Times New Roman" w:hAnsi="Arial"/>
          <w:bCs/>
          <w:sz w:val="22"/>
          <w:szCs w:val="20"/>
        </w:rPr>
        <w:tab/>
        <w:t xml:space="preserve">During the </w:t>
      </w:r>
      <w:r w:rsidRPr="00EA13B0">
        <w:rPr>
          <w:rFonts w:ascii="Arial" w:eastAsia="Times New Roman" w:hAnsi="Arial"/>
          <w:b/>
          <w:sz w:val="22"/>
          <w:szCs w:val="20"/>
        </w:rPr>
        <w:t>last 7 days</w:t>
      </w:r>
      <w:r w:rsidRPr="00EA13B0">
        <w:rPr>
          <w:rFonts w:ascii="Arial" w:eastAsia="Times New Roman" w:hAnsi="Arial"/>
          <w:bCs/>
          <w:sz w:val="22"/>
          <w:szCs w:val="20"/>
        </w:rPr>
        <w:t xml:space="preserve">, how much time did you usually spend </w:t>
      </w:r>
      <w:r w:rsidRPr="00EA13B0">
        <w:rPr>
          <w:rFonts w:ascii="Arial" w:eastAsia="Times New Roman" w:hAnsi="Arial"/>
          <w:b/>
          <w:sz w:val="22"/>
          <w:szCs w:val="20"/>
        </w:rPr>
        <w:t>sitting</w:t>
      </w:r>
      <w:r w:rsidRPr="00EA13B0">
        <w:rPr>
          <w:rFonts w:ascii="Arial" w:eastAsia="Times New Roman" w:hAnsi="Arial"/>
          <w:bCs/>
          <w:sz w:val="22"/>
          <w:szCs w:val="20"/>
        </w:rPr>
        <w:t xml:space="preserve"> on a </w:t>
      </w:r>
      <w:r w:rsidRPr="00EA13B0">
        <w:rPr>
          <w:rFonts w:ascii="Arial" w:eastAsia="Times New Roman" w:hAnsi="Arial"/>
          <w:b/>
          <w:sz w:val="22"/>
          <w:szCs w:val="20"/>
        </w:rPr>
        <w:t>weekday</w:t>
      </w:r>
      <w:r w:rsidRPr="00EA13B0">
        <w:rPr>
          <w:rFonts w:ascii="Arial" w:eastAsia="Times New Roman" w:hAnsi="Arial"/>
          <w:bCs/>
          <w:sz w:val="22"/>
          <w:szCs w:val="20"/>
        </w:rPr>
        <w:t>?</w:t>
      </w:r>
    </w:p>
    <w:p w:rsidR="00EA13B0" w:rsidRPr="00EA13B0" w:rsidRDefault="00EA13B0" w:rsidP="00EA13B0">
      <w:pPr>
        <w:spacing w:after="0"/>
        <w:rPr>
          <w:rFonts w:ascii="Arial" w:eastAsia="Times New Roman" w:hAnsi="Arial"/>
          <w:bCs/>
          <w:sz w:val="22"/>
          <w:szCs w:val="20"/>
        </w:rPr>
      </w:pPr>
    </w:p>
    <w:p w:rsidR="00EA13B0" w:rsidRPr="00EA13B0" w:rsidRDefault="00EA13B0" w:rsidP="00EA13B0">
      <w:pPr>
        <w:spacing w:after="0"/>
        <w:ind w:left="720"/>
        <w:rPr>
          <w:rFonts w:ascii="Arial" w:eastAsia="Times New Roman" w:hAnsi="Arial"/>
          <w:sz w:val="22"/>
          <w:szCs w:val="20"/>
        </w:rPr>
      </w:pPr>
      <w:r w:rsidRPr="00EA13B0">
        <w:rPr>
          <w:rFonts w:ascii="Arial" w:eastAsia="Times New Roman" w:hAnsi="Arial"/>
          <w:sz w:val="22"/>
          <w:szCs w:val="20"/>
        </w:rPr>
        <w:t>_____</w:t>
      </w:r>
      <w:r w:rsidRPr="00EA13B0">
        <w:rPr>
          <w:rFonts w:ascii="Arial" w:eastAsia="Times New Roman" w:hAnsi="Arial"/>
          <w:sz w:val="22"/>
          <w:szCs w:val="20"/>
        </w:rPr>
        <w:tab/>
      </w:r>
      <w:r w:rsidRPr="00EA13B0">
        <w:rPr>
          <w:rFonts w:ascii="Arial" w:eastAsia="Times New Roman" w:hAnsi="Arial"/>
          <w:b/>
          <w:sz w:val="22"/>
          <w:szCs w:val="20"/>
        </w:rPr>
        <w:t>hours per day</w:t>
      </w:r>
    </w:p>
    <w:p w:rsidR="00EA13B0" w:rsidRPr="00EA13B0" w:rsidRDefault="00EA13B0" w:rsidP="00EA13B0">
      <w:pPr>
        <w:spacing w:after="0"/>
        <w:ind w:left="720"/>
        <w:rPr>
          <w:rFonts w:ascii="Arial" w:eastAsia="Times New Roman" w:hAnsi="Arial"/>
          <w:b/>
          <w:sz w:val="22"/>
          <w:szCs w:val="20"/>
        </w:rPr>
      </w:pPr>
      <w:r w:rsidRPr="00EA13B0">
        <w:rPr>
          <w:rFonts w:ascii="Arial" w:eastAsia="Times New Roman" w:hAnsi="Arial"/>
          <w:sz w:val="22"/>
          <w:szCs w:val="20"/>
        </w:rPr>
        <w:t>_____</w:t>
      </w:r>
      <w:r w:rsidRPr="00EA13B0">
        <w:rPr>
          <w:rFonts w:ascii="Arial" w:eastAsia="Times New Roman" w:hAnsi="Arial"/>
          <w:sz w:val="22"/>
          <w:szCs w:val="20"/>
        </w:rPr>
        <w:tab/>
      </w:r>
      <w:r w:rsidRPr="00EA13B0">
        <w:rPr>
          <w:rFonts w:ascii="Arial" w:eastAsia="Times New Roman" w:hAnsi="Arial"/>
          <w:b/>
          <w:sz w:val="22"/>
          <w:szCs w:val="20"/>
        </w:rPr>
        <w:t>minutes per day</w:t>
      </w:r>
    </w:p>
    <w:p w:rsidR="00EA13B0" w:rsidRPr="00EA13B0" w:rsidRDefault="00EA13B0" w:rsidP="00EA13B0">
      <w:pPr>
        <w:spacing w:after="0"/>
        <w:rPr>
          <w:rFonts w:ascii="Arial" w:eastAsia="Times New Roman" w:hAnsi="Arial"/>
          <w:bCs/>
          <w:sz w:val="22"/>
          <w:szCs w:val="20"/>
        </w:rPr>
      </w:pPr>
    </w:p>
    <w:p w:rsidR="00EA13B0" w:rsidRPr="00EA13B0" w:rsidRDefault="00EA13B0" w:rsidP="00EA13B0">
      <w:pPr>
        <w:spacing w:after="0"/>
        <w:ind w:left="720" w:hanging="720"/>
        <w:rPr>
          <w:rFonts w:ascii="Arial" w:eastAsia="Times New Roman" w:hAnsi="Arial"/>
          <w:sz w:val="22"/>
          <w:szCs w:val="20"/>
        </w:rPr>
      </w:pPr>
      <w:r w:rsidRPr="00EA13B0">
        <w:rPr>
          <w:rFonts w:ascii="Arial" w:eastAsia="Times New Roman" w:hAnsi="Arial"/>
          <w:sz w:val="22"/>
          <w:szCs w:val="20"/>
        </w:rPr>
        <w:t>27.</w:t>
      </w:r>
      <w:r w:rsidRPr="00EA13B0">
        <w:rPr>
          <w:rFonts w:ascii="Arial" w:eastAsia="Times New Roman" w:hAnsi="Arial"/>
          <w:sz w:val="22"/>
          <w:szCs w:val="20"/>
        </w:rPr>
        <w:tab/>
        <w:t xml:space="preserve">During the </w:t>
      </w:r>
      <w:r w:rsidRPr="00EA13B0">
        <w:rPr>
          <w:rFonts w:ascii="Arial" w:eastAsia="Times New Roman" w:hAnsi="Arial"/>
          <w:b/>
          <w:bCs/>
          <w:sz w:val="22"/>
          <w:szCs w:val="20"/>
        </w:rPr>
        <w:t>last 7 days</w:t>
      </w:r>
      <w:r w:rsidRPr="00EA13B0">
        <w:rPr>
          <w:rFonts w:ascii="Arial" w:eastAsia="Times New Roman" w:hAnsi="Arial"/>
          <w:sz w:val="22"/>
          <w:szCs w:val="20"/>
        </w:rPr>
        <w:t xml:space="preserve">, how much time did you usually spend </w:t>
      </w:r>
      <w:r w:rsidRPr="00EA13B0">
        <w:rPr>
          <w:rFonts w:ascii="Arial" w:eastAsia="Times New Roman" w:hAnsi="Arial"/>
          <w:b/>
          <w:bCs/>
          <w:sz w:val="22"/>
          <w:szCs w:val="20"/>
        </w:rPr>
        <w:t>sitting</w:t>
      </w:r>
      <w:r w:rsidRPr="00EA13B0">
        <w:rPr>
          <w:rFonts w:ascii="Arial" w:eastAsia="Times New Roman" w:hAnsi="Arial"/>
          <w:sz w:val="22"/>
          <w:szCs w:val="20"/>
        </w:rPr>
        <w:t xml:space="preserve"> on a </w:t>
      </w:r>
      <w:r w:rsidRPr="00EA13B0">
        <w:rPr>
          <w:rFonts w:ascii="Arial" w:eastAsia="Times New Roman" w:hAnsi="Arial"/>
          <w:b/>
          <w:bCs/>
          <w:sz w:val="22"/>
          <w:szCs w:val="20"/>
        </w:rPr>
        <w:t>weekend day</w:t>
      </w:r>
      <w:r w:rsidRPr="00EA13B0">
        <w:rPr>
          <w:rFonts w:ascii="Arial" w:eastAsia="Times New Roman" w:hAnsi="Arial"/>
          <w:sz w:val="22"/>
          <w:szCs w:val="20"/>
        </w:rPr>
        <w:t>?</w:t>
      </w:r>
    </w:p>
    <w:p w:rsidR="00EA13B0" w:rsidRPr="00EA13B0" w:rsidRDefault="00EA13B0" w:rsidP="00EA13B0">
      <w:pPr>
        <w:spacing w:after="0"/>
        <w:rPr>
          <w:rFonts w:ascii="Arial" w:eastAsia="Times New Roman" w:hAnsi="Arial"/>
          <w:sz w:val="22"/>
          <w:szCs w:val="20"/>
        </w:rPr>
      </w:pPr>
    </w:p>
    <w:p w:rsidR="00EA13B0" w:rsidRPr="00EA13B0" w:rsidRDefault="00EA13B0" w:rsidP="00EA13B0">
      <w:pPr>
        <w:spacing w:after="0"/>
        <w:ind w:left="720"/>
        <w:rPr>
          <w:rFonts w:ascii="Arial" w:eastAsia="Times New Roman" w:hAnsi="Arial"/>
          <w:sz w:val="22"/>
          <w:szCs w:val="20"/>
        </w:rPr>
      </w:pPr>
      <w:r w:rsidRPr="00EA13B0">
        <w:rPr>
          <w:rFonts w:ascii="Arial" w:eastAsia="Times New Roman" w:hAnsi="Arial"/>
          <w:sz w:val="22"/>
          <w:szCs w:val="20"/>
        </w:rPr>
        <w:t>_____</w:t>
      </w:r>
      <w:r w:rsidRPr="00EA13B0">
        <w:rPr>
          <w:rFonts w:ascii="Arial" w:eastAsia="Times New Roman" w:hAnsi="Arial"/>
          <w:sz w:val="22"/>
          <w:szCs w:val="20"/>
        </w:rPr>
        <w:tab/>
      </w:r>
      <w:r w:rsidRPr="00EA13B0">
        <w:rPr>
          <w:rFonts w:ascii="Arial" w:eastAsia="Times New Roman" w:hAnsi="Arial"/>
          <w:b/>
          <w:sz w:val="22"/>
          <w:szCs w:val="20"/>
        </w:rPr>
        <w:t>hours per day</w:t>
      </w:r>
    </w:p>
    <w:p w:rsidR="00EA13B0" w:rsidRPr="00EA13B0" w:rsidRDefault="00EA13B0" w:rsidP="00EA13B0">
      <w:pPr>
        <w:spacing w:after="0"/>
        <w:ind w:left="720"/>
        <w:rPr>
          <w:rFonts w:ascii="Arial" w:eastAsia="Times New Roman" w:hAnsi="Arial"/>
          <w:b/>
          <w:sz w:val="22"/>
          <w:szCs w:val="20"/>
        </w:rPr>
      </w:pPr>
      <w:r w:rsidRPr="00EA13B0">
        <w:rPr>
          <w:rFonts w:ascii="Arial" w:eastAsia="Times New Roman" w:hAnsi="Arial"/>
          <w:sz w:val="22"/>
          <w:szCs w:val="20"/>
        </w:rPr>
        <w:t>_____</w:t>
      </w:r>
      <w:r w:rsidRPr="00EA13B0">
        <w:rPr>
          <w:rFonts w:ascii="Arial" w:eastAsia="Times New Roman" w:hAnsi="Arial"/>
          <w:sz w:val="22"/>
          <w:szCs w:val="20"/>
        </w:rPr>
        <w:tab/>
      </w:r>
      <w:r w:rsidRPr="00EA13B0">
        <w:rPr>
          <w:rFonts w:ascii="Arial" w:eastAsia="Times New Roman" w:hAnsi="Arial"/>
          <w:b/>
          <w:sz w:val="22"/>
          <w:szCs w:val="20"/>
        </w:rPr>
        <w:t>minutes per day</w:t>
      </w:r>
    </w:p>
    <w:p w:rsidR="00EA13B0" w:rsidRPr="00EA13B0" w:rsidRDefault="00EA13B0" w:rsidP="00EA13B0">
      <w:pPr>
        <w:spacing w:after="0"/>
        <w:rPr>
          <w:rFonts w:ascii="Arial" w:eastAsia="Times New Roman" w:hAnsi="Arial"/>
          <w:sz w:val="22"/>
          <w:szCs w:val="20"/>
        </w:rPr>
      </w:pPr>
    </w:p>
    <w:p w:rsidR="00EA13B0" w:rsidRPr="00EA13B0" w:rsidRDefault="00EA13B0" w:rsidP="00EA13B0">
      <w:pPr>
        <w:spacing w:after="0"/>
        <w:rPr>
          <w:rFonts w:ascii="Arial" w:eastAsia="Times New Roman" w:hAnsi="Arial"/>
          <w:b/>
          <w:sz w:val="28"/>
          <w:szCs w:val="20"/>
        </w:rPr>
      </w:pPr>
    </w:p>
    <w:p w:rsidR="00EA13B0" w:rsidRPr="00EA13B0" w:rsidRDefault="00EA13B0" w:rsidP="00EA13B0">
      <w:pPr>
        <w:spacing w:after="0"/>
        <w:jc w:val="center"/>
        <w:rPr>
          <w:rFonts w:ascii="Arial" w:eastAsia="Times New Roman" w:hAnsi="Arial"/>
          <w:sz w:val="28"/>
          <w:szCs w:val="20"/>
        </w:rPr>
      </w:pPr>
      <w:r w:rsidRPr="00EA13B0">
        <w:rPr>
          <w:rFonts w:ascii="Arial" w:eastAsia="Times New Roman" w:hAnsi="Arial"/>
          <w:b/>
          <w:sz w:val="28"/>
          <w:szCs w:val="20"/>
        </w:rPr>
        <w:t>This is the end of the questionnaire, thank you for participating.</w:t>
      </w:r>
    </w:p>
    <w:p w:rsidR="00EA13B0" w:rsidRPr="00EA13B0" w:rsidRDefault="00EA13B0" w:rsidP="00EA13B0">
      <w:pPr>
        <w:widowControl w:val="0"/>
        <w:autoSpaceDE w:val="0"/>
        <w:autoSpaceDN w:val="0"/>
        <w:adjustRightInd w:val="0"/>
        <w:ind w:left="480" w:hanging="480"/>
        <w:rPr>
          <w:rFonts w:asciiTheme="majorHAnsi" w:eastAsia="Calibri" w:hAnsiTheme="majorHAnsi" w:cstheme="majorHAnsi"/>
          <w:b/>
        </w:rPr>
      </w:pPr>
    </w:p>
    <w:p w:rsidR="00EA13B0" w:rsidRPr="00EA13B0" w:rsidRDefault="00EA13B0" w:rsidP="00EA13B0">
      <w:pPr>
        <w:widowControl w:val="0"/>
        <w:autoSpaceDE w:val="0"/>
        <w:autoSpaceDN w:val="0"/>
        <w:adjustRightInd w:val="0"/>
        <w:ind w:left="480" w:hanging="480"/>
        <w:rPr>
          <w:rFonts w:asciiTheme="majorHAnsi" w:eastAsia="Calibri" w:hAnsiTheme="majorHAnsi" w:cstheme="majorHAnsi"/>
          <w:b/>
        </w:rPr>
      </w:pPr>
    </w:p>
    <w:p w:rsidR="00EA13B0" w:rsidRPr="00EA13B0" w:rsidRDefault="00EA13B0" w:rsidP="00EA13B0">
      <w:pPr>
        <w:widowControl w:val="0"/>
        <w:autoSpaceDE w:val="0"/>
        <w:autoSpaceDN w:val="0"/>
        <w:adjustRightInd w:val="0"/>
        <w:ind w:left="480" w:hanging="480"/>
        <w:rPr>
          <w:rFonts w:asciiTheme="majorHAnsi" w:eastAsia="Calibri" w:hAnsiTheme="majorHAnsi" w:cstheme="majorHAnsi"/>
          <w:b/>
        </w:rPr>
      </w:pPr>
    </w:p>
    <w:p w:rsidR="00EA13B0" w:rsidRPr="00EA13B0" w:rsidRDefault="00EA13B0" w:rsidP="00EA13B0">
      <w:pPr>
        <w:widowControl w:val="0"/>
        <w:autoSpaceDE w:val="0"/>
        <w:autoSpaceDN w:val="0"/>
        <w:adjustRightInd w:val="0"/>
        <w:ind w:left="480" w:hanging="480"/>
        <w:rPr>
          <w:rFonts w:asciiTheme="majorHAnsi" w:eastAsia="Calibri" w:hAnsiTheme="majorHAnsi" w:cstheme="majorHAnsi"/>
          <w:b/>
        </w:rPr>
      </w:pPr>
    </w:p>
    <w:p w:rsidR="00EA13B0" w:rsidRPr="00EA13B0" w:rsidRDefault="00EA13B0" w:rsidP="00EA13B0">
      <w:pPr>
        <w:widowControl w:val="0"/>
        <w:autoSpaceDE w:val="0"/>
        <w:autoSpaceDN w:val="0"/>
        <w:adjustRightInd w:val="0"/>
        <w:ind w:left="480" w:hanging="480"/>
        <w:rPr>
          <w:rFonts w:asciiTheme="majorHAnsi" w:eastAsia="Calibri" w:hAnsiTheme="majorHAnsi" w:cstheme="majorHAnsi"/>
          <w:b/>
        </w:rPr>
      </w:pPr>
    </w:p>
    <w:p w:rsidR="00EA13B0" w:rsidRPr="00EA13B0" w:rsidRDefault="00EA13B0" w:rsidP="00EA13B0">
      <w:pPr>
        <w:widowControl w:val="0"/>
        <w:autoSpaceDE w:val="0"/>
        <w:autoSpaceDN w:val="0"/>
        <w:adjustRightInd w:val="0"/>
        <w:ind w:left="480" w:hanging="480"/>
        <w:rPr>
          <w:rFonts w:asciiTheme="majorHAnsi" w:eastAsia="Calibri" w:hAnsiTheme="majorHAnsi" w:cstheme="majorHAnsi"/>
          <w:b/>
        </w:rPr>
      </w:pPr>
    </w:p>
    <w:p w:rsidR="00EA13B0" w:rsidRPr="00EA13B0" w:rsidRDefault="00EA13B0" w:rsidP="00EA13B0">
      <w:pPr>
        <w:widowControl w:val="0"/>
        <w:autoSpaceDE w:val="0"/>
        <w:autoSpaceDN w:val="0"/>
        <w:adjustRightInd w:val="0"/>
        <w:ind w:left="480" w:hanging="480"/>
        <w:rPr>
          <w:rFonts w:asciiTheme="majorHAnsi" w:eastAsia="Calibri" w:hAnsiTheme="majorHAnsi" w:cstheme="majorHAnsi"/>
          <w:b/>
        </w:rPr>
      </w:pPr>
    </w:p>
    <w:p w:rsidR="00EA13B0" w:rsidRPr="00EA13B0" w:rsidRDefault="00EA13B0" w:rsidP="00EA13B0">
      <w:pPr>
        <w:widowControl w:val="0"/>
        <w:autoSpaceDE w:val="0"/>
        <w:autoSpaceDN w:val="0"/>
        <w:adjustRightInd w:val="0"/>
        <w:ind w:left="480" w:hanging="480"/>
        <w:rPr>
          <w:rFonts w:asciiTheme="majorHAnsi" w:eastAsia="Calibri" w:hAnsiTheme="majorHAnsi" w:cstheme="majorHAnsi"/>
          <w:b/>
        </w:rPr>
      </w:pPr>
    </w:p>
    <w:p w:rsidR="00EA13B0" w:rsidRPr="00EA13B0" w:rsidRDefault="00EA13B0" w:rsidP="00EA13B0">
      <w:pPr>
        <w:widowControl w:val="0"/>
        <w:autoSpaceDE w:val="0"/>
        <w:autoSpaceDN w:val="0"/>
        <w:adjustRightInd w:val="0"/>
        <w:ind w:left="480" w:hanging="480"/>
        <w:rPr>
          <w:rFonts w:asciiTheme="majorHAnsi" w:eastAsia="Calibri" w:hAnsiTheme="majorHAnsi" w:cstheme="majorHAnsi"/>
          <w:b/>
        </w:rPr>
      </w:pPr>
    </w:p>
    <w:p w:rsidR="00EA13B0" w:rsidRPr="00EA13B0" w:rsidRDefault="00EA13B0" w:rsidP="00EA13B0">
      <w:pPr>
        <w:widowControl w:val="0"/>
        <w:autoSpaceDE w:val="0"/>
        <w:autoSpaceDN w:val="0"/>
        <w:adjustRightInd w:val="0"/>
        <w:ind w:left="480" w:hanging="480"/>
        <w:rPr>
          <w:rFonts w:asciiTheme="majorHAnsi" w:eastAsia="Calibri" w:hAnsiTheme="majorHAnsi" w:cstheme="majorHAnsi"/>
          <w:b/>
        </w:rPr>
      </w:pPr>
    </w:p>
    <w:p w:rsidR="00EA13B0" w:rsidRPr="00EA13B0" w:rsidRDefault="00EA13B0" w:rsidP="00EA13B0">
      <w:pPr>
        <w:widowControl w:val="0"/>
        <w:autoSpaceDE w:val="0"/>
        <w:autoSpaceDN w:val="0"/>
        <w:adjustRightInd w:val="0"/>
        <w:ind w:left="480" w:hanging="480"/>
        <w:rPr>
          <w:rFonts w:asciiTheme="majorHAnsi" w:eastAsia="Calibri" w:hAnsiTheme="majorHAnsi" w:cstheme="majorHAnsi"/>
          <w:b/>
        </w:rPr>
      </w:pPr>
    </w:p>
    <w:p w:rsidR="00EA13B0" w:rsidRPr="00EA13B0" w:rsidRDefault="00EA13B0" w:rsidP="00EA13B0">
      <w:pPr>
        <w:widowControl w:val="0"/>
        <w:autoSpaceDE w:val="0"/>
        <w:autoSpaceDN w:val="0"/>
        <w:adjustRightInd w:val="0"/>
        <w:ind w:left="480" w:hanging="480"/>
        <w:rPr>
          <w:rFonts w:asciiTheme="majorHAnsi" w:eastAsia="Calibri" w:hAnsiTheme="majorHAnsi" w:cstheme="majorHAnsi"/>
          <w:b/>
        </w:rPr>
      </w:pPr>
    </w:p>
    <w:p w:rsidR="00EA13B0" w:rsidRPr="00EA13B0" w:rsidRDefault="00EA13B0" w:rsidP="00EA13B0">
      <w:pPr>
        <w:widowControl w:val="0"/>
        <w:autoSpaceDE w:val="0"/>
        <w:autoSpaceDN w:val="0"/>
        <w:adjustRightInd w:val="0"/>
        <w:ind w:left="480" w:hanging="480"/>
        <w:rPr>
          <w:rFonts w:asciiTheme="majorHAnsi" w:eastAsia="Calibri" w:hAnsiTheme="majorHAnsi" w:cstheme="majorHAnsi"/>
          <w:b/>
        </w:rPr>
      </w:pPr>
    </w:p>
    <w:p w:rsidR="00EA13B0" w:rsidRPr="00EA13B0" w:rsidRDefault="00EA13B0" w:rsidP="00EA13B0">
      <w:pPr>
        <w:widowControl w:val="0"/>
        <w:autoSpaceDE w:val="0"/>
        <w:autoSpaceDN w:val="0"/>
        <w:adjustRightInd w:val="0"/>
        <w:ind w:left="480" w:hanging="480"/>
        <w:rPr>
          <w:rFonts w:asciiTheme="majorHAnsi" w:eastAsia="Calibri" w:hAnsiTheme="majorHAnsi" w:cstheme="majorHAnsi"/>
          <w:b/>
        </w:rPr>
      </w:pPr>
    </w:p>
    <w:p w:rsidR="00EA13B0" w:rsidRPr="00EA13B0" w:rsidRDefault="00EA13B0" w:rsidP="00EA13B0">
      <w:pPr>
        <w:widowControl w:val="0"/>
        <w:autoSpaceDE w:val="0"/>
        <w:autoSpaceDN w:val="0"/>
        <w:adjustRightInd w:val="0"/>
        <w:ind w:left="480" w:hanging="480"/>
        <w:rPr>
          <w:rFonts w:asciiTheme="majorHAnsi" w:eastAsia="Calibri" w:hAnsiTheme="majorHAnsi" w:cstheme="majorHAnsi"/>
          <w:b/>
        </w:rPr>
      </w:pPr>
    </w:p>
    <w:p w:rsidR="00EA13B0" w:rsidRPr="00EA13B0" w:rsidRDefault="00EA13B0" w:rsidP="00EA13B0">
      <w:pPr>
        <w:widowControl w:val="0"/>
        <w:autoSpaceDE w:val="0"/>
        <w:autoSpaceDN w:val="0"/>
        <w:adjustRightInd w:val="0"/>
        <w:ind w:left="480" w:hanging="480"/>
        <w:rPr>
          <w:rFonts w:asciiTheme="majorHAnsi" w:eastAsia="Calibri" w:hAnsiTheme="majorHAnsi" w:cstheme="majorHAnsi"/>
          <w:b/>
        </w:rPr>
      </w:pPr>
    </w:p>
    <w:p w:rsidR="00EA13B0" w:rsidRPr="00EA13B0" w:rsidRDefault="00EA13B0" w:rsidP="00EA13B0">
      <w:pPr>
        <w:widowControl w:val="0"/>
        <w:autoSpaceDE w:val="0"/>
        <w:autoSpaceDN w:val="0"/>
        <w:adjustRightInd w:val="0"/>
        <w:ind w:left="480" w:hanging="480"/>
        <w:rPr>
          <w:rFonts w:asciiTheme="majorHAnsi" w:eastAsia="Calibri" w:hAnsiTheme="majorHAnsi" w:cstheme="majorHAnsi"/>
          <w:b/>
        </w:rPr>
      </w:pPr>
    </w:p>
    <w:p w:rsidR="00EA13B0" w:rsidRPr="00EA13B0" w:rsidRDefault="00EA13B0" w:rsidP="00EA13B0">
      <w:pPr>
        <w:widowControl w:val="0"/>
        <w:autoSpaceDE w:val="0"/>
        <w:autoSpaceDN w:val="0"/>
        <w:adjustRightInd w:val="0"/>
        <w:ind w:left="480" w:hanging="480"/>
        <w:rPr>
          <w:rFonts w:asciiTheme="majorHAnsi" w:eastAsia="Calibri" w:hAnsiTheme="majorHAnsi" w:cstheme="majorHAnsi"/>
          <w:b/>
        </w:rPr>
      </w:pPr>
    </w:p>
    <w:p w:rsidR="00EA13B0" w:rsidRPr="00EA13B0" w:rsidRDefault="00EA13B0" w:rsidP="00EA13B0">
      <w:pPr>
        <w:widowControl w:val="0"/>
        <w:autoSpaceDE w:val="0"/>
        <w:autoSpaceDN w:val="0"/>
        <w:adjustRightInd w:val="0"/>
        <w:ind w:left="480" w:hanging="480"/>
        <w:rPr>
          <w:rFonts w:asciiTheme="majorHAnsi" w:eastAsia="Calibri" w:hAnsiTheme="majorHAnsi" w:cstheme="majorHAnsi"/>
          <w:b/>
        </w:rPr>
      </w:pPr>
    </w:p>
    <w:p w:rsidR="00EA13B0" w:rsidRPr="00EA13B0" w:rsidRDefault="00EA13B0" w:rsidP="00EA13B0">
      <w:pPr>
        <w:widowControl w:val="0"/>
        <w:autoSpaceDE w:val="0"/>
        <w:autoSpaceDN w:val="0"/>
        <w:adjustRightInd w:val="0"/>
        <w:ind w:left="480" w:hanging="480"/>
        <w:rPr>
          <w:rFonts w:asciiTheme="majorHAnsi" w:eastAsia="Calibri" w:hAnsiTheme="majorHAnsi" w:cstheme="majorHAnsi"/>
          <w:b/>
        </w:rPr>
      </w:pPr>
    </w:p>
    <w:p w:rsidR="00EA13B0" w:rsidRPr="00EA13B0" w:rsidRDefault="00EA13B0" w:rsidP="00EA13B0">
      <w:pPr>
        <w:widowControl w:val="0"/>
        <w:autoSpaceDE w:val="0"/>
        <w:autoSpaceDN w:val="0"/>
        <w:adjustRightInd w:val="0"/>
        <w:ind w:left="480" w:hanging="480"/>
        <w:rPr>
          <w:rFonts w:asciiTheme="majorHAnsi" w:eastAsia="Calibri" w:hAnsiTheme="majorHAnsi" w:cstheme="majorHAnsi"/>
          <w:b/>
        </w:rPr>
      </w:pPr>
    </w:p>
    <w:p w:rsidR="00EA13B0" w:rsidRPr="00EA13B0" w:rsidRDefault="00EA13B0" w:rsidP="00EA13B0">
      <w:pPr>
        <w:widowControl w:val="0"/>
        <w:autoSpaceDE w:val="0"/>
        <w:autoSpaceDN w:val="0"/>
        <w:adjustRightInd w:val="0"/>
        <w:ind w:left="480" w:hanging="480"/>
        <w:rPr>
          <w:rFonts w:asciiTheme="majorHAnsi" w:eastAsia="Calibri" w:hAnsiTheme="majorHAnsi" w:cstheme="majorHAnsi"/>
          <w:b/>
        </w:rPr>
      </w:pPr>
    </w:p>
    <w:p w:rsidR="00EA13B0" w:rsidRPr="00EA13B0" w:rsidRDefault="00EA13B0" w:rsidP="00EA13B0">
      <w:pPr>
        <w:widowControl w:val="0"/>
        <w:autoSpaceDE w:val="0"/>
        <w:autoSpaceDN w:val="0"/>
        <w:adjustRightInd w:val="0"/>
        <w:ind w:left="480" w:hanging="480"/>
        <w:rPr>
          <w:rFonts w:asciiTheme="majorHAnsi" w:eastAsia="Calibri" w:hAnsiTheme="majorHAnsi" w:cstheme="majorHAnsi"/>
          <w:b/>
        </w:rPr>
      </w:pPr>
    </w:p>
    <w:p w:rsidR="00EA13B0" w:rsidRPr="00EA13B0" w:rsidRDefault="00EA13B0" w:rsidP="00EA13B0">
      <w:pPr>
        <w:widowControl w:val="0"/>
        <w:autoSpaceDE w:val="0"/>
        <w:autoSpaceDN w:val="0"/>
        <w:adjustRightInd w:val="0"/>
        <w:rPr>
          <w:rFonts w:asciiTheme="majorHAnsi" w:eastAsia="Calibri" w:hAnsiTheme="majorHAnsi" w:cstheme="majorHAnsi"/>
          <w:b/>
        </w:rPr>
      </w:pPr>
    </w:p>
    <w:p w:rsidR="00EA13B0" w:rsidRPr="00EA13B0" w:rsidRDefault="00EA13B0" w:rsidP="00EA13B0">
      <w:pPr>
        <w:widowControl w:val="0"/>
        <w:autoSpaceDE w:val="0"/>
        <w:autoSpaceDN w:val="0"/>
        <w:adjustRightInd w:val="0"/>
        <w:rPr>
          <w:rFonts w:asciiTheme="majorHAnsi" w:eastAsia="Calibri" w:hAnsiTheme="majorHAnsi" w:cstheme="majorHAnsi"/>
          <w:b/>
        </w:rPr>
      </w:pPr>
      <w:r w:rsidRPr="00EA13B0">
        <w:rPr>
          <w:rFonts w:asciiTheme="majorHAnsi" w:eastAsia="Calibri" w:hAnsiTheme="majorHAnsi" w:cstheme="majorHAnsi"/>
          <w:b/>
        </w:rPr>
        <w:lastRenderedPageBreak/>
        <w:t>APPENDIX E: PHYSICAL ACITVITY READINESS QUESTIONNAIRE</w:t>
      </w:r>
    </w:p>
    <w:p w:rsidR="00EA13B0" w:rsidRPr="00EA13B0" w:rsidRDefault="00EA13B0" w:rsidP="00EA13B0">
      <w:pPr>
        <w:widowControl w:val="0"/>
        <w:autoSpaceDE w:val="0"/>
        <w:autoSpaceDN w:val="0"/>
        <w:adjustRightInd w:val="0"/>
        <w:ind w:left="480" w:hanging="480"/>
        <w:rPr>
          <w:rFonts w:asciiTheme="majorHAnsi" w:eastAsia="Calibri" w:hAnsiTheme="majorHAnsi" w:cstheme="majorHAnsi"/>
          <w:b/>
        </w:rPr>
      </w:pPr>
      <w:r w:rsidRPr="00EA13B0">
        <w:rPr>
          <w:rFonts w:asciiTheme="majorHAnsi" w:eastAsia="Calibri" w:hAnsiTheme="majorHAnsi" w:cstheme="majorHAnsi"/>
          <w:b/>
          <w:noProof/>
        </w:rPr>
        <w:drawing>
          <wp:inline distT="0" distB="0" distL="0" distR="0" wp14:anchorId="0E3D0591" wp14:editId="560B381B">
            <wp:extent cx="5394960" cy="701103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Q.JPG"/>
                    <pic:cNvPicPr/>
                  </pic:nvPicPr>
                  <pic:blipFill>
                    <a:blip r:embed="rId22">
                      <a:extLst>
                        <a:ext uri="{28A0092B-C50C-407E-A947-70E740481C1C}">
                          <a14:useLocalDpi xmlns:a14="http://schemas.microsoft.com/office/drawing/2010/main" val="0"/>
                        </a:ext>
                      </a:extLst>
                    </a:blip>
                    <a:stretch>
                      <a:fillRect/>
                    </a:stretch>
                  </pic:blipFill>
                  <pic:spPr>
                    <a:xfrm>
                      <a:off x="0" y="0"/>
                      <a:ext cx="5394960" cy="7011035"/>
                    </a:xfrm>
                    <a:prstGeom prst="rect">
                      <a:avLst/>
                    </a:prstGeom>
                  </pic:spPr>
                </pic:pic>
              </a:graphicData>
            </a:graphic>
          </wp:inline>
        </w:drawing>
      </w:r>
    </w:p>
    <w:p w:rsidR="00EA13B0" w:rsidRPr="00EA13B0" w:rsidRDefault="00EA13B0" w:rsidP="00EA13B0">
      <w:pPr>
        <w:widowControl w:val="0"/>
        <w:autoSpaceDE w:val="0"/>
        <w:autoSpaceDN w:val="0"/>
        <w:adjustRightInd w:val="0"/>
        <w:ind w:left="480" w:hanging="480"/>
        <w:rPr>
          <w:rFonts w:asciiTheme="majorHAnsi" w:eastAsia="Calibri" w:hAnsiTheme="majorHAnsi" w:cstheme="majorHAnsi"/>
          <w:b/>
        </w:rPr>
      </w:pPr>
    </w:p>
    <w:p w:rsidR="00EA13B0" w:rsidRPr="00EA13B0" w:rsidRDefault="00EA13B0" w:rsidP="00EA13B0">
      <w:pPr>
        <w:widowControl w:val="0"/>
        <w:autoSpaceDE w:val="0"/>
        <w:autoSpaceDN w:val="0"/>
        <w:adjustRightInd w:val="0"/>
        <w:ind w:left="480" w:hanging="480"/>
        <w:rPr>
          <w:rFonts w:asciiTheme="majorHAnsi" w:eastAsia="Calibri" w:hAnsiTheme="majorHAnsi" w:cstheme="majorHAnsi"/>
          <w:b/>
        </w:rPr>
      </w:pPr>
    </w:p>
    <w:p w:rsidR="00EA13B0" w:rsidRPr="00EA13B0" w:rsidRDefault="00EA13B0" w:rsidP="00EA13B0">
      <w:pPr>
        <w:widowControl w:val="0"/>
        <w:autoSpaceDE w:val="0"/>
        <w:autoSpaceDN w:val="0"/>
        <w:adjustRightInd w:val="0"/>
        <w:ind w:left="480" w:hanging="480"/>
        <w:rPr>
          <w:rFonts w:asciiTheme="majorHAnsi" w:eastAsia="Calibri" w:hAnsiTheme="majorHAnsi" w:cstheme="majorHAnsi"/>
          <w:b/>
        </w:rPr>
      </w:pPr>
    </w:p>
    <w:p w:rsidR="00EA13B0" w:rsidRPr="00EA13B0" w:rsidRDefault="00EA13B0" w:rsidP="00326BDE">
      <w:pPr>
        <w:widowControl w:val="0"/>
        <w:autoSpaceDE w:val="0"/>
        <w:autoSpaceDN w:val="0"/>
        <w:adjustRightInd w:val="0"/>
        <w:ind w:left="480" w:hanging="480"/>
        <w:jc w:val="center"/>
        <w:rPr>
          <w:rFonts w:asciiTheme="majorHAnsi" w:eastAsia="Calibri" w:hAnsiTheme="majorHAnsi" w:cstheme="majorHAnsi"/>
          <w:b/>
        </w:rPr>
      </w:pPr>
      <w:r w:rsidRPr="00EA13B0">
        <w:rPr>
          <w:rFonts w:asciiTheme="majorHAnsi" w:eastAsia="Calibri" w:hAnsiTheme="majorHAnsi" w:cstheme="majorHAnsi"/>
          <w:b/>
        </w:rPr>
        <w:lastRenderedPageBreak/>
        <w:t>APPENDIX F: MENSTRUAL HISTORY QUESTIONNAIRE</w:t>
      </w:r>
    </w:p>
    <w:p w:rsidR="00EA13B0" w:rsidRPr="00EA13B0" w:rsidRDefault="00EA13B0" w:rsidP="00EA13B0">
      <w:pPr>
        <w:spacing w:after="0" w:line="276" w:lineRule="auto"/>
        <w:jc w:val="center"/>
        <w:rPr>
          <w:rFonts w:ascii="Calibri" w:eastAsia="Calibri" w:hAnsi="Calibri" w:cs="Times New Roman"/>
          <w:b/>
          <w:sz w:val="22"/>
          <w:szCs w:val="22"/>
        </w:rPr>
      </w:pPr>
      <w:r w:rsidRPr="00EA13B0">
        <w:rPr>
          <w:rFonts w:ascii="Calibri" w:eastAsia="Calibri" w:hAnsi="Calibri" w:cs="Times New Roman"/>
          <w:b/>
          <w:sz w:val="22"/>
          <w:szCs w:val="22"/>
        </w:rPr>
        <w:t>Department of Health and Exercise Science</w:t>
      </w:r>
    </w:p>
    <w:p w:rsidR="00EA13B0" w:rsidRPr="00EA13B0" w:rsidRDefault="00EA13B0" w:rsidP="00EA13B0">
      <w:pPr>
        <w:spacing w:after="0" w:line="276" w:lineRule="auto"/>
        <w:jc w:val="center"/>
        <w:rPr>
          <w:rFonts w:ascii="Calibri" w:eastAsia="Calibri" w:hAnsi="Calibri" w:cs="Times New Roman"/>
          <w:b/>
          <w:sz w:val="22"/>
          <w:szCs w:val="22"/>
        </w:rPr>
      </w:pPr>
      <w:r w:rsidRPr="00EA13B0">
        <w:rPr>
          <w:rFonts w:ascii="Calibri" w:eastAsia="Calibri" w:hAnsi="Calibri" w:cs="Times New Roman"/>
          <w:b/>
          <w:sz w:val="22"/>
          <w:szCs w:val="22"/>
        </w:rPr>
        <w:t>University of Oklahoma</w:t>
      </w:r>
    </w:p>
    <w:p w:rsidR="00EA13B0" w:rsidRPr="00EA13B0" w:rsidRDefault="00EA13B0" w:rsidP="00EA13B0">
      <w:pPr>
        <w:spacing w:after="0" w:line="276" w:lineRule="auto"/>
        <w:jc w:val="center"/>
        <w:rPr>
          <w:rFonts w:ascii="Calibri" w:eastAsia="Calibri" w:hAnsi="Calibri" w:cs="Times New Roman"/>
          <w:b/>
          <w:sz w:val="22"/>
          <w:szCs w:val="22"/>
        </w:rPr>
      </w:pPr>
    </w:p>
    <w:p w:rsidR="00EA13B0" w:rsidRPr="00EA13B0" w:rsidRDefault="00EA13B0" w:rsidP="00EA13B0">
      <w:pPr>
        <w:spacing w:after="0" w:line="276" w:lineRule="auto"/>
        <w:jc w:val="center"/>
        <w:rPr>
          <w:rFonts w:ascii="Calibri" w:eastAsia="Calibri" w:hAnsi="Calibri" w:cs="Times New Roman"/>
          <w:b/>
          <w:sz w:val="22"/>
          <w:szCs w:val="22"/>
        </w:rPr>
      </w:pPr>
      <w:r w:rsidRPr="00EA13B0">
        <w:rPr>
          <w:rFonts w:ascii="Calibri" w:eastAsia="Calibri" w:hAnsi="Calibri" w:cs="Times New Roman"/>
          <w:b/>
          <w:sz w:val="22"/>
          <w:szCs w:val="22"/>
        </w:rPr>
        <w:t>MENSTRUAL HISTORY QUESTIONNAIRE</w:t>
      </w:r>
    </w:p>
    <w:p w:rsidR="00EA13B0" w:rsidRPr="00EA13B0" w:rsidRDefault="00EA13B0" w:rsidP="00EA13B0">
      <w:pPr>
        <w:spacing w:after="0" w:line="276" w:lineRule="auto"/>
        <w:rPr>
          <w:rFonts w:ascii="Calibri" w:eastAsia="Calibri" w:hAnsi="Calibri" w:cs="Times New Roman"/>
          <w:b/>
          <w:sz w:val="22"/>
          <w:szCs w:val="22"/>
        </w:rPr>
      </w:pPr>
    </w:p>
    <w:p w:rsidR="00EA13B0" w:rsidRPr="00EA13B0" w:rsidRDefault="00EA13B0" w:rsidP="00EA13B0">
      <w:pPr>
        <w:spacing w:after="0" w:line="276" w:lineRule="auto"/>
        <w:rPr>
          <w:rFonts w:ascii="Calibri" w:eastAsia="Calibri" w:hAnsi="Calibri" w:cs="Times New Roman"/>
          <w:sz w:val="22"/>
          <w:szCs w:val="22"/>
        </w:rPr>
      </w:pPr>
      <w:r w:rsidRPr="00EA13B0">
        <w:rPr>
          <w:rFonts w:ascii="Calibri" w:eastAsia="Calibri" w:hAnsi="Calibri" w:cs="Times New Roman"/>
          <w:sz w:val="22"/>
          <w:szCs w:val="22"/>
        </w:rPr>
        <w:t>Participant ID:______________Date:___________________</w:t>
      </w:r>
    </w:p>
    <w:p w:rsidR="00EA13B0" w:rsidRPr="00EA13B0" w:rsidRDefault="00EA13B0" w:rsidP="00EA13B0">
      <w:pPr>
        <w:spacing w:after="0" w:line="276" w:lineRule="auto"/>
        <w:rPr>
          <w:rFonts w:ascii="Calibri" w:eastAsia="Calibri" w:hAnsi="Calibri" w:cs="Times New Roman"/>
          <w:sz w:val="22"/>
          <w:szCs w:val="22"/>
        </w:rPr>
      </w:pPr>
    </w:p>
    <w:p w:rsidR="00EA13B0" w:rsidRPr="00EA13B0" w:rsidRDefault="00EA13B0" w:rsidP="00EA13B0">
      <w:pPr>
        <w:spacing w:after="0" w:line="276" w:lineRule="auto"/>
        <w:rPr>
          <w:rFonts w:ascii="Calibri" w:eastAsia="Calibri" w:hAnsi="Calibri" w:cs="Times New Roman"/>
          <w:b/>
          <w:sz w:val="22"/>
          <w:szCs w:val="22"/>
        </w:rPr>
      </w:pPr>
    </w:p>
    <w:p w:rsidR="00EA13B0" w:rsidRPr="00EA13B0" w:rsidRDefault="00EA13B0" w:rsidP="00EA13B0">
      <w:pPr>
        <w:spacing w:after="0" w:line="276" w:lineRule="auto"/>
        <w:rPr>
          <w:rFonts w:ascii="Calibri" w:eastAsia="Calibri" w:hAnsi="Calibri" w:cs="Times New Roman"/>
          <w:sz w:val="22"/>
          <w:szCs w:val="22"/>
        </w:rPr>
      </w:pPr>
      <w:r w:rsidRPr="00EA13B0">
        <w:rPr>
          <w:rFonts w:ascii="Calibri" w:eastAsia="Calibri" w:hAnsi="Calibri" w:cs="Times New Roman"/>
          <w:sz w:val="22"/>
          <w:szCs w:val="22"/>
        </w:rPr>
        <w:t>We are asking you to give us as complete a menstrual history as possible.  All information is strictly confidential.</w:t>
      </w:r>
    </w:p>
    <w:p w:rsidR="00EA13B0" w:rsidRPr="00EA13B0" w:rsidRDefault="00EA13B0" w:rsidP="00EA13B0">
      <w:pPr>
        <w:spacing w:after="0" w:line="276" w:lineRule="auto"/>
        <w:rPr>
          <w:rFonts w:ascii="Calibri" w:eastAsia="Calibri" w:hAnsi="Calibri" w:cs="Times New Roman"/>
          <w:sz w:val="22"/>
          <w:szCs w:val="22"/>
        </w:rPr>
      </w:pPr>
    </w:p>
    <w:p w:rsidR="00EA13B0" w:rsidRPr="00EA13B0" w:rsidRDefault="00EA13B0" w:rsidP="00EA13B0">
      <w:pPr>
        <w:spacing w:after="0" w:line="276" w:lineRule="auto"/>
        <w:rPr>
          <w:rFonts w:ascii="Calibri" w:eastAsia="Calibri" w:hAnsi="Calibri" w:cs="Times New Roman"/>
          <w:sz w:val="22"/>
          <w:szCs w:val="22"/>
        </w:rPr>
      </w:pPr>
      <w:r w:rsidRPr="00EA13B0">
        <w:rPr>
          <w:rFonts w:ascii="Calibri" w:eastAsia="Calibri" w:hAnsi="Calibri" w:cs="Times New Roman"/>
          <w:sz w:val="22"/>
          <w:szCs w:val="22"/>
        </w:rPr>
        <w:t>Are you pregnant (circle your response)</w:t>
      </w:r>
    </w:p>
    <w:p w:rsidR="00EA13B0" w:rsidRPr="00EA13B0" w:rsidRDefault="00EA13B0" w:rsidP="00EA13B0">
      <w:pPr>
        <w:spacing w:after="0" w:line="276" w:lineRule="auto"/>
        <w:rPr>
          <w:rFonts w:ascii="Calibri" w:eastAsia="Calibri" w:hAnsi="Calibri" w:cs="Times New Roman"/>
          <w:sz w:val="22"/>
          <w:szCs w:val="22"/>
        </w:rPr>
      </w:pPr>
      <w:r w:rsidRPr="00EA13B0">
        <w:rPr>
          <w:rFonts w:ascii="Calibri" w:eastAsia="Calibri" w:hAnsi="Calibri" w:cs="Times New Roman"/>
          <w:sz w:val="22"/>
          <w:szCs w:val="22"/>
        </w:rPr>
        <w:tab/>
        <w:t>YES- Do not complete the rest of this form</w:t>
      </w:r>
    </w:p>
    <w:p w:rsidR="00EA13B0" w:rsidRPr="00EA13B0" w:rsidRDefault="00EA13B0" w:rsidP="00EA13B0">
      <w:pPr>
        <w:spacing w:after="0" w:line="276" w:lineRule="auto"/>
        <w:rPr>
          <w:rFonts w:ascii="Calibri" w:eastAsia="Calibri" w:hAnsi="Calibri" w:cs="Times New Roman"/>
          <w:sz w:val="22"/>
          <w:szCs w:val="22"/>
        </w:rPr>
      </w:pPr>
      <w:r w:rsidRPr="00EA13B0">
        <w:rPr>
          <w:rFonts w:ascii="Calibri" w:eastAsia="Calibri" w:hAnsi="Calibri" w:cs="Times New Roman"/>
          <w:sz w:val="22"/>
          <w:szCs w:val="22"/>
        </w:rPr>
        <w:tab/>
        <w:t>NO- Continue to section A.</w:t>
      </w:r>
    </w:p>
    <w:p w:rsidR="00EA13B0" w:rsidRPr="00EA13B0" w:rsidRDefault="00EA13B0" w:rsidP="00EA13B0">
      <w:pPr>
        <w:spacing w:after="0" w:line="276" w:lineRule="auto"/>
        <w:rPr>
          <w:rFonts w:ascii="Calibri" w:eastAsia="Calibri" w:hAnsi="Calibri" w:cs="Times New Roman"/>
          <w:sz w:val="22"/>
          <w:szCs w:val="22"/>
        </w:rPr>
      </w:pPr>
    </w:p>
    <w:p w:rsidR="00EA13B0" w:rsidRPr="00EA13B0" w:rsidRDefault="00EA13B0" w:rsidP="00EA13B0">
      <w:pPr>
        <w:spacing w:after="0" w:line="276" w:lineRule="auto"/>
        <w:rPr>
          <w:rFonts w:ascii="Calibri" w:eastAsia="Calibri" w:hAnsi="Calibri" w:cs="Times New Roman"/>
          <w:b/>
          <w:sz w:val="22"/>
          <w:szCs w:val="22"/>
        </w:rPr>
      </w:pPr>
      <w:r w:rsidRPr="00EA13B0">
        <w:rPr>
          <w:rFonts w:ascii="Calibri" w:eastAsia="Calibri" w:hAnsi="Calibri" w:cs="Times New Roman"/>
          <w:b/>
          <w:sz w:val="22"/>
          <w:szCs w:val="22"/>
        </w:rPr>
        <w:t>SECTION A:  CURRENT MENSTRUAL STATUS</w:t>
      </w:r>
    </w:p>
    <w:p w:rsidR="00EA13B0" w:rsidRPr="00EA13B0" w:rsidRDefault="00EA13B0" w:rsidP="00EA13B0">
      <w:pPr>
        <w:numPr>
          <w:ilvl w:val="0"/>
          <w:numId w:val="14"/>
        </w:numPr>
        <w:spacing w:after="0" w:line="276" w:lineRule="auto"/>
        <w:contextualSpacing/>
        <w:rPr>
          <w:rFonts w:ascii="Calibri" w:eastAsia="Calibri" w:hAnsi="Calibri" w:cs="Times New Roman"/>
          <w:sz w:val="22"/>
          <w:szCs w:val="22"/>
        </w:rPr>
      </w:pPr>
      <w:r w:rsidRPr="00EA13B0">
        <w:rPr>
          <w:rFonts w:ascii="Calibri" w:eastAsia="Calibri" w:hAnsi="Calibri" w:cs="Times New Roman"/>
          <w:sz w:val="22"/>
          <w:szCs w:val="22"/>
        </w:rPr>
        <w:t>Approximately how many menstrual periods have you had during the past 12 months?</w:t>
      </w:r>
    </w:p>
    <w:p w:rsidR="00EA13B0" w:rsidRPr="00EA13B0" w:rsidRDefault="00EA13B0" w:rsidP="00EA13B0">
      <w:pPr>
        <w:spacing w:after="120" w:line="276" w:lineRule="auto"/>
        <w:jc w:val="center"/>
        <w:rPr>
          <w:rFonts w:ascii="Calibri" w:eastAsia="Calibri" w:hAnsi="Calibri" w:cs="Times New Roman"/>
          <w:sz w:val="22"/>
          <w:szCs w:val="22"/>
        </w:rPr>
      </w:pPr>
      <w:r w:rsidRPr="00EA13B0">
        <w:rPr>
          <w:rFonts w:ascii="Calibri" w:eastAsia="Calibri" w:hAnsi="Calibri" w:cs="Times New Roman"/>
          <w:sz w:val="22"/>
          <w:szCs w:val="22"/>
        </w:rPr>
        <w:t>(please circle what months you have had a period. This means from this time last year to the present month)</w:t>
      </w:r>
    </w:p>
    <w:p w:rsidR="00EA13B0" w:rsidRPr="00EA13B0" w:rsidRDefault="00EA13B0" w:rsidP="00EA13B0">
      <w:pPr>
        <w:spacing w:after="120" w:line="276" w:lineRule="auto"/>
        <w:jc w:val="center"/>
        <w:rPr>
          <w:rFonts w:ascii="Calibri" w:eastAsia="Calibri" w:hAnsi="Calibri" w:cs="Times New Roman"/>
          <w:b/>
          <w:sz w:val="28"/>
          <w:szCs w:val="22"/>
        </w:rPr>
      </w:pPr>
      <w:r w:rsidRPr="00EA13B0">
        <w:rPr>
          <w:rFonts w:ascii="Calibri" w:eastAsia="Calibri" w:hAnsi="Calibri" w:cs="Times New Roman"/>
          <w:b/>
          <w:sz w:val="28"/>
          <w:szCs w:val="22"/>
        </w:rPr>
        <w:t>Jan      Feb      Mar      Apr      May      Jun      Jul      Aug      Sep      Oct      Nov      Dec</w:t>
      </w:r>
    </w:p>
    <w:p w:rsidR="00EA13B0" w:rsidRPr="00EA13B0" w:rsidRDefault="00EA13B0" w:rsidP="00EA13B0">
      <w:pPr>
        <w:spacing w:after="120" w:line="276" w:lineRule="auto"/>
        <w:jc w:val="center"/>
        <w:rPr>
          <w:rFonts w:ascii="Calibri" w:eastAsia="Calibri" w:hAnsi="Calibri" w:cs="Times New Roman"/>
          <w:sz w:val="22"/>
          <w:szCs w:val="22"/>
        </w:rPr>
      </w:pPr>
    </w:p>
    <w:p w:rsidR="00EA13B0" w:rsidRPr="00EA13B0" w:rsidRDefault="00EA13B0" w:rsidP="00EA13B0">
      <w:pPr>
        <w:numPr>
          <w:ilvl w:val="0"/>
          <w:numId w:val="14"/>
        </w:numPr>
        <w:spacing w:after="120" w:line="276" w:lineRule="auto"/>
        <w:contextualSpacing/>
        <w:rPr>
          <w:rFonts w:ascii="Calibri" w:eastAsia="Calibri" w:hAnsi="Calibri" w:cs="Times New Roman"/>
          <w:sz w:val="22"/>
          <w:szCs w:val="22"/>
        </w:rPr>
      </w:pPr>
      <w:r w:rsidRPr="00EA13B0">
        <w:rPr>
          <w:rFonts w:ascii="Calibri" w:eastAsia="Calibri" w:hAnsi="Calibri" w:cs="Times New Roman"/>
          <w:sz w:val="22"/>
          <w:szCs w:val="22"/>
        </w:rPr>
        <w:t xml:space="preserve">What is the usual length of your menstrual cycle (first day of your period to the next onset of your period)? </w:t>
      </w:r>
    </w:p>
    <w:p w:rsidR="00EA13B0" w:rsidRPr="00EA13B0" w:rsidRDefault="00EA13B0" w:rsidP="00EA13B0">
      <w:pPr>
        <w:spacing w:after="120" w:line="276" w:lineRule="auto"/>
        <w:ind w:left="720"/>
        <w:contextualSpacing/>
        <w:rPr>
          <w:rFonts w:ascii="Calibri" w:eastAsia="Calibri" w:hAnsi="Calibri" w:cs="Times New Roman"/>
          <w:sz w:val="22"/>
          <w:szCs w:val="22"/>
        </w:rPr>
      </w:pPr>
    </w:p>
    <w:p w:rsidR="00EA13B0" w:rsidRPr="00EA13B0" w:rsidRDefault="00EA13B0" w:rsidP="00EA13B0">
      <w:pPr>
        <w:spacing w:after="120" w:line="276" w:lineRule="auto"/>
        <w:rPr>
          <w:rFonts w:ascii="Calibri" w:eastAsia="Calibri" w:hAnsi="Calibri" w:cs="Times New Roman"/>
          <w:sz w:val="22"/>
          <w:szCs w:val="22"/>
        </w:rPr>
      </w:pPr>
      <w:r w:rsidRPr="00EA13B0">
        <w:rPr>
          <w:rFonts w:ascii="Calibri" w:eastAsia="Calibri" w:hAnsi="Calibri" w:cs="Times New Roman"/>
          <w:sz w:val="22"/>
          <w:szCs w:val="22"/>
        </w:rPr>
        <w:t xml:space="preserve">                          ____________days.                    Today is day ___________ of your present menstrual cycle.</w:t>
      </w:r>
    </w:p>
    <w:p w:rsidR="00EA13B0" w:rsidRPr="00EA13B0" w:rsidRDefault="00EA13B0" w:rsidP="00EA13B0">
      <w:pPr>
        <w:spacing w:after="120" w:line="276" w:lineRule="auto"/>
        <w:rPr>
          <w:rFonts w:ascii="Calibri" w:eastAsia="Calibri" w:hAnsi="Calibri" w:cs="Times New Roman"/>
          <w:sz w:val="22"/>
          <w:szCs w:val="22"/>
        </w:rPr>
      </w:pPr>
    </w:p>
    <w:p w:rsidR="00EA13B0" w:rsidRPr="00EA13B0" w:rsidRDefault="00EA13B0" w:rsidP="00EA13B0">
      <w:pPr>
        <w:numPr>
          <w:ilvl w:val="0"/>
          <w:numId w:val="14"/>
        </w:numPr>
        <w:spacing w:after="120" w:line="276" w:lineRule="auto"/>
        <w:contextualSpacing/>
        <w:rPr>
          <w:rFonts w:ascii="Calibri" w:eastAsia="Calibri" w:hAnsi="Calibri" w:cs="Times New Roman"/>
          <w:sz w:val="22"/>
          <w:szCs w:val="22"/>
        </w:rPr>
      </w:pPr>
      <w:r w:rsidRPr="00EA13B0">
        <w:rPr>
          <w:rFonts w:ascii="Calibri" w:eastAsia="Calibri" w:hAnsi="Calibri" w:cs="Times New Roman"/>
          <w:sz w:val="22"/>
          <w:szCs w:val="22"/>
        </w:rPr>
        <w:t>When was the date of the onset of your last period?</w:t>
      </w:r>
    </w:p>
    <w:p w:rsidR="00EA13B0" w:rsidRPr="00EA13B0" w:rsidRDefault="00EA13B0" w:rsidP="00EA13B0">
      <w:pPr>
        <w:spacing w:after="120" w:line="276" w:lineRule="auto"/>
        <w:rPr>
          <w:rFonts w:ascii="Calibri" w:eastAsia="Calibri" w:hAnsi="Calibri" w:cs="Times New Roman"/>
          <w:sz w:val="22"/>
          <w:szCs w:val="22"/>
        </w:rPr>
      </w:pPr>
    </w:p>
    <w:p w:rsidR="00EA13B0" w:rsidRPr="00EA13B0" w:rsidRDefault="00EA13B0" w:rsidP="00EA13B0">
      <w:pPr>
        <w:numPr>
          <w:ilvl w:val="0"/>
          <w:numId w:val="14"/>
        </w:numPr>
        <w:spacing w:after="120" w:line="276" w:lineRule="auto"/>
        <w:contextualSpacing/>
        <w:rPr>
          <w:rFonts w:ascii="Calibri" w:eastAsia="Calibri" w:hAnsi="Calibri" w:cs="Times New Roman"/>
          <w:sz w:val="22"/>
          <w:szCs w:val="22"/>
        </w:rPr>
      </w:pPr>
      <w:r w:rsidRPr="00EA13B0">
        <w:rPr>
          <w:rFonts w:ascii="Calibri" w:eastAsia="Calibri" w:hAnsi="Calibri" w:cs="Times New Roman"/>
          <w:sz w:val="22"/>
          <w:szCs w:val="22"/>
        </w:rPr>
        <w:t>When do you expect you next period?</w:t>
      </w:r>
    </w:p>
    <w:p w:rsidR="00EA13B0" w:rsidRPr="00EA13B0" w:rsidRDefault="00EA13B0" w:rsidP="00EA13B0">
      <w:pPr>
        <w:spacing w:after="120" w:line="276" w:lineRule="auto"/>
        <w:rPr>
          <w:rFonts w:ascii="Calibri" w:eastAsia="Calibri" w:hAnsi="Calibri" w:cs="Times New Roman"/>
          <w:sz w:val="22"/>
          <w:szCs w:val="22"/>
        </w:rPr>
      </w:pPr>
    </w:p>
    <w:p w:rsidR="00EA13B0" w:rsidRPr="00EA13B0" w:rsidRDefault="00EA13B0" w:rsidP="00EA13B0">
      <w:pPr>
        <w:numPr>
          <w:ilvl w:val="0"/>
          <w:numId w:val="14"/>
        </w:numPr>
        <w:spacing w:after="120" w:line="276" w:lineRule="auto"/>
        <w:contextualSpacing/>
        <w:rPr>
          <w:rFonts w:ascii="Calibri" w:eastAsia="Calibri" w:hAnsi="Calibri" w:cs="Times New Roman"/>
          <w:sz w:val="22"/>
          <w:szCs w:val="22"/>
        </w:rPr>
      </w:pPr>
      <w:r w:rsidRPr="00EA13B0">
        <w:rPr>
          <w:rFonts w:ascii="Calibri" w:eastAsia="Calibri" w:hAnsi="Calibri" w:cs="Times New Roman"/>
          <w:sz w:val="22"/>
          <w:szCs w:val="22"/>
        </w:rPr>
        <w:t>What is the average length (number of days) of your menstrual flow? _______________ days</w:t>
      </w:r>
    </w:p>
    <w:p w:rsidR="00EA13B0" w:rsidRPr="00EA13B0" w:rsidRDefault="00EA13B0" w:rsidP="00EA13B0">
      <w:pPr>
        <w:spacing w:after="120" w:line="276" w:lineRule="auto"/>
        <w:ind w:left="720"/>
        <w:contextualSpacing/>
        <w:rPr>
          <w:rFonts w:ascii="Calibri" w:eastAsia="Calibri" w:hAnsi="Calibri" w:cs="Times New Roman"/>
          <w:sz w:val="22"/>
          <w:szCs w:val="22"/>
        </w:rPr>
      </w:pPr>
    </w:p>
    <w:p w:rsidR="00EA13B0" w:rsidRPr="00EA13B0" w:rsidRDefault="00EA13B0" w:rsidP="00EA13B0">
      <w:pPr>
        <w:spacing w:after="120" w:line="276" w:lineRule="auto"/>
        <w:ind w:left="1440"/>
        <w:contextualSpacing/>
        <w:rPr>
          <w:rFonts w:ascii="Calibri" w:eastAsia="Calibri" w:hAnsi="Calibri" w:cs="Times New Roman"/>
          <w:sz w:val="22"/>
          <w:szCs w:val="22"/>
        </w:rPr>
      </w:pPr>
      <w:r w:rsidRPr="00EA13B0">
        <w:rPr>
          <w:rFonts w:ascii="Calibri" w:eastAsia="Calibri" w:hAnsi="Calibri" w:cs="Times New Roman"/>
          <w:sz w:val="22"/>
          <w:szCs w:val="22"/>
        </w:rPr>
        <w:t>How many of these days do you consider “heavy”?_________________days</w:t>
      </w:r>
    </w:p>
    <w:p w:rsidR="00EA13B0" w:rsidRPr="00EA13B0" w:rsidRDefault="00EA13B0" w:rsidP="00EA13B0">
      <w:pPr>
        <w:spacing w:after="240" w:line="276" w:lineRule="auto"/>
        <w:rPr>
          <w:rFonts w:ascii="Calibri" w:eastAsia="Calibri" w:hAnsi="Calibri" w:cs="Times New Roman"/>
          <w:sz w:val="22"/>
          <w:szCs w:val="22"/>
        </w:rPr>
      </w:pPr>
    </w:p>
    <w:p w:rsidR="00EA13B0" w:rsidRPr="00EA13B0" w:rsidRDefault="00EA13B0" w:rsidP="00EA13B0">
      <w:pPr>
        <w:spacing w:line="276" w:lineRule="auto"/>
        <w:ind w:left="720"/>
        <w:contextualSpacing/>
        <w:rPr>
          <w:rFonts w:ascii="Calibri" w:eastAsia="Calibri" w:hAnsi="Calibri" w:cs="Times New Roman"/>
          <w:sz w:val="22"/>
          <w:szCs w:val="22"/>
        </w:rPr>
      </w:pPr>
    </w:p>
    <w:p w:rsidR="00EA13B0" w:rsidRPr="00EA13B0" w:rsidRDefault="00EA13B0" w:rsidP="00EA13B0">
      <w:pPr>
        <w:numPr>
          <w:ilvl w:val="0"/>
          <w:numId w:val="14"/>
        </w:numPr>
        <w:spacing w:after="120" w:line="276" w:lineRule="auto"/>
        <w:contextualSpacing/>
        <w:rPr>
          <w:rFonts w:ascii="Calibri" w:eastAsia="Calibri" w:hAnsi="Calibri" w:cs="Times New Roman"/>
          <w:sz w:val="22"/>
          <w:szCs w:val="22"/>
        </w:rPr>
      </w:pPr>
      <w:r w:rsidRPr="00EA13B0">
        <w:rPr>
          <w:rFonts w:ascii="Calibri" w:eastAsia="Calibri" w:hAnsi="Calibri" w:cs="Times New Roman"/>
          <w:sz w:val="22"/>
          <w:szCs w:val="22"/>
        </w:rPr>
        <w:t xml:space="preserve">Do you take oral contraceptives or any other medication that includes estrogen and/or progesterone?  </w:t>
      </w:r>
    </w:p>
    <w:p w:rsidR="00EA13B0" w:rsidRPr="00EA13B0" w:rsidRDefault="00EA13B0" w:rsidP="00EA13B0">
      <w:pPr>
        <w:spacing w:after="120" w:line="276" w:lineRule="auto"/>
        <w:ind w:left="1080" w:firstLine="360"/>
        <w:rPr>
          <w:rFonts w:ascii="Calibri" w:eastAsia="Calibri" w:hAnsi="Calibri" w:cs="Times New Roman"/>
          <w:sz w:val="22"/>
          <w:szCs w:val="22"/>
        </w:rPr>
      </w:pPr>
      <w:r w:rsidRPr="00EA13B0">
        <w:rPr>
          <w:rFonts w:ascii="Calibri" w:eastAsia="Calibri" w:hAnsi="Calibri" w:cs="Times New Roman"/>
          <w:sz w:val="22"/>
          <w:szCs w:val="22"/>
        </w:rPr>
        <w:t>If yes, how long have you been taking this medication?_________________________</w:t>
      </w:r>
    </w:p>
    <w:p w:rsidR="00EA13B0" w:rsidRPr="00EA13B0" w:rsidRDefault="00EA13B0" w:rsidP="00EA13B0">
      <w:pPr>
        <w:spacing w:after="120" w:line="276" w:lineRule="auto"/>
        <w:ind w:left="720" w:firstLine="720"/>
        <w:rPr>
          <w:rFonts w:ascii="Calibri" w:eastAsia="Calibri" w:hAnsi="Calibri" w:cs="Times New Roman"/>
          <w:sz w:val="22"/>
          <w:szCs w:val="22"/>
        </w:rPr>
      </w:pPr>
      <w:r w:rsidRPr="00EA13B0">
        <w:rPr>
          <w:rFonts w:ascii="Calibri" w:eastAsia="Calibri" w:hAnsi="Calibri" w:cs="Times New Roman"/>
          <w:sz w:val="22"/>
          <w:szCs w:val="22"/>
        </w:rPr>
        <w:t>What is the brand name and dosage of this mediation?_________________________</w:t>
      </w:r>
    </w:p>
    <w:p w:rsidR="00EA13B0" w:rsidRPr="00EA13B0" w:rsidRDefault="00EA13B0" w:rsidP="00EA13B0">
      <w:pPr>
        <w:spacing w:after="120" w:line="276" w:lineRule="auto"/>
        <w:ind w:left="360"/>
        <w:rPr>
          <w:rFonts w:ascii="Calibri" w:eastAsia="Calibri" w:hAnsi="Calibri" w:cs="Times New Roman"/>
          <w:sz w:val="22"/>
          <w:szCs w:val="22"/>
        </w:rPr>
      </w:pPr>
      <w:r w:rsidRPr="00EA13B0">
        <w:rPr>
          <w:rFonts w:ascii="Calibri" w:eastAsia="Calibri" w:hAnsi="Calibri" w:cs="Times New Roman"/>
          <w:sz w:val="22"/>
          <w:szCs w:val="22"/>
        </w:rPr>
        <w:t>Has this medication affected your menstrual cycle (regularity, length and amount of flow)?  If yes, indicate changes.</w:t>
      </w:r>
    </w:p>
    <w:p w:rsidR="00EA13B0" w:rsidRPr="00EA13B0" w:rsidRDefault="00EA13B0" w:rsidP="00EA13B0">
      <w:pPr>
        <w:widowControl w:val="0"/>
        <w:autoSpaceDE w:val="0"/>
        <w:autoSpaceDN w:val="0"/>
        <w:adjustRightInd w:val="0"/>
        <w:rPr>
          <w:rFonts w:ascii="Calibri" w:eastAsia="Calibri" w:hAnsi="Calibri" w:cs="Times New Roman"/>
          <w:sz w:val="22"/>
          <w:szCs w:val="22"/>
        </w:rPr>
      </w:pPr>
    </w:p>
    <w:p w:rsidR="00EA13B0" w:rsidRPr="00EA13B0" w:rsidRDefault="00EA13B0" w:rsidP="00EA13B0">
      <w:pPr>
        <w:widowControl w:val="0"/>
        <w:autoSpaceDE w:val="0"/>
        <w:autoSpaceDN w:val="0"/>
        <w:adjustRightInd w:val="0"/>
        <w:rPr>
          <w:rFonts w:asciiTheme="majorHAnsi" w:eastAsia="Calibri" w:hAnsiTheme="majorHAnsi" w:cstheme="majorHAnsi"/>
          <w:b/>
        </w:rPr>
      </w:pPr>
    </w:p>
    <w:p w:rsidR="00EA13B0" w:rsidRPr="00EA13B0" w:rsidRDefault="00EA13B0" w:rsidP="00EA13B0">
      <w:pPr>
        <w:widowControl w:val="0"/>
        <w:autoSpaceDE w:val="0"/>
        <w:autoSpaceDN w:val="0"/>
        <w:adjustRightInd w:val="0"/>
        <w:rPr>
          <w:rFonts w:asciiTheme="majorHAnsi" w:eastAsia="Calibri" w:hAnsiTheme="majorHAnsi" w:cstheme="majorHAnsi"/>
          <w:b/>
        </w:rPr>
      </w:pPr>
    </w:p>
    <w:p w:rsidR="00EA13B0" w:rsidRPr="00EA13B0" w:rsidRDefault="00EA13B0" w:rsidP="00EA13B0">
      <w:pPr>
        <w:widowControl w:val="0"/>
        <w:autoSpaceDE w:val="0"/>
        <w:autoSpaceDN w:val="0"/>
        <w:adjustRightInd w:val="0"/>
        <w:rPr>
          <w:rFonts w:asciiTheme="majorHAnsi" w:eastAsia="Calibri" w:hAnsiTheme="majorHAnsi" w:cstheme="majorHAnsi"/>
          <w:b/>
        </w:rPr>
      </w:pPr>
    </w:p>
    <w:p w:rsidR="00EA13B0" w:rsidRPr="00EA13B0" w:rsidRDefault="00EA13B0" w:rsidP="00EA13B0">
      <w:pPr>
        <w:widowControl w:val="0"/>
        <w:autoSpaceDE w:val="0"/>
        <w:autoSpaceDN w:val="0"/>
        <w:adjustRightInd w:val="0"/>
        <w:rPr>
          <w:rFonts w:asciiTheme="majorHAnsi" w:eastAsia="Calibri" w:hAnsiTheme="majorHAnsi" w:cstheme="majorHAnsi"/>
          <w:b/>
        </w:rPr>
      </w:pPr>
    </w:p>
    <w:p w:rsidR="00EA13B0" w:rsidRPr="00EA13B0" w:rsidRDefault="00EA13B0" w:rsidP="00EA13B0">
      <w:pPr>
        <w:widowControl w:val="0"/>
        <w:autoSpaceDE w:val="0"/>
        <w:autoSpaceDN w:val="0"/>
        <w:adjustRightInd w:val="0"/>
        <w:rPr>
          <w:rFonts w:asciiTheme="majorHAnsi" w:eastAsia="Calibri" w:hAnsiTheme="majorHAnsi" w:cstheme="majorHAnsi"/>
          <w:b/>
        </w:rPr>
      </w:pPr>
    </w:p>
    <w:p w:rsidR="00EA13B0" w:rsidRPr="00EA13B0" w:rsidRDefault="00EA13B0" w:rsidP="00EA13B0">
      <w:pPr>
        <w:widowControl w:val="0"/>
        <w:autoSpaceDE w:val="0"/>
        <w:autoSpaceDN w:val="0"/>
        <w:adjustRightInd w:val="0"/>
        <w:rPr>
          <w:rFonts w:asciiTheme="majorHAnsi" w:eastAsia="Calibri" w:hAnsiTheme="majorHAnsi" w:cstheme="majorHAnsi"/>
          <w:b/>
        </w:rPr>
      </w:pPr>
    </w:p>
    <w:p w:rsidR="00EA13B0" w:rsidRPr="00EA13B0" w:rsidRDefault="00EA13B0" w:rsidP="00EA13B0">
      <w:pPr>
        <w:widowControl w:val="0"/>
        <w:autoSpaceDE w:val="0"/>
        <w:autoSpaceDN w:val="0"/>
        <w:adjustRightInd w:val="0"/>
        <w:rPr>
          <w:rFonts w:asciiTheme="majorHAnsi" w:eastAsia="Calibri" w:hAnsiTheme="majorHAnsi" w:cstheme="majorHAnsi"/>
          <w:b/>
        </w:rPr>
      </w:pPr>
    </w:p>
    <w:p w:rsidR="00EA13B0" w:rsidRPr="00EA13B0" w:rsidRDefault="00EA13B0" w:rsidP="00EA13B0">
      <w:pPr>
        <w:widowControl w:val="0"/>
        <w:autoSpaceDE w:val="0"/>
        <w:autoSpaceDN w:val="0"/>
        <w:adjustRightInd w:val="0"/>
        <w:rPr>
          <w:rFonts w:asciiTheme="majorHAnsi" w:eastAsia="Calibri" w:hAnsiTheme="majorHAnsi" w:cstheme="majorHAnsi"/>
          <w:b/>
        </w:rPr>
      </w:pPr>
    </w:p>
    <w:p w:rsidR="00EA13B0" w:rsidRPr="00EA13B0" w:rsidRDefault="00EA13B0" w:rsidP="00EA13B0">
      <w:pPr>
        <w:widowControl w:val="0"/>
        <w:autoSpaceDE w:val="0"/>
        <w:autoSpaceDN w:val="0"/>
        <w:adjustRightInd w:val="0"/>
        <w:rPr>
          <w:rFonts w:asciiTheme="majorHAnsi" w:eastAsia="Calibri" w:hAnsiTheme="majorHAnsi" w:cstheme="majorHAnsi"/>
          <w:b/>
        </w:rPr>
      </w:pPr>
    </w:p>
    <w:p w:rsidR="00EA13B0" w:rsidRPr="00EA13B0" w:rsidRDefault="00EA13B0" w:rsidP="00EA13B0">
      <w:pPr>
        <w:widowControl w:val="0"/>
        <w:autoSpaceDE w:val="0"/>
        <w:autoSpaceDN w:val="0"/>
        <w:adjustRightInd w:val="0"/>
        <w:rPr>
          <w:rFonts w:asciiTheme="majorHAnsi" w:eastAsia="Calibri" w:hAnsiTheme="majorHAnsi" w:cstheme="majorHAnsi"/>
          <w:b/>
        </w:rPr>
      </w:pPr>
    </w:p>
    <w:p w:rsidR="00EA13B0" w:rsidRPr="00EA13B0" w:rsidRDefault="00EA13B0" w:rsidP="00EA13B0">
      <w:pPr>
        <w:widowControl w:val="0"/>
        <w:autoSpaceDE w:val="0"/>
        <w:autoSpaceDN w:val="0"/>
        <w:adjustRightInd w:val="0"/>
        <w:rPr>
          <w:rFonts w:asciiTheme="majorHAnsi" w:eastAsia="Calibri" w:hAnsiTheme="majorHAnsi" w:cstheme="majorHAnsi"/>
          <w:b/>
        </w:rPr>
      </w:pPr>
    </w:p>
    <w:p w:rsidR="00EA13B0" w:rsidRPr="00EA13B0" w:rsidRDefault="00EA13B0" w:rsidP="00EA13B0">
      <w:pPr>
        <w:widowControl w:val="0"/>
        <w:autoSpaceDE w:val="0"/>
        <w:autoSpaceDN w:val="0"/>
        <w:adjustRightInd w:val="0"/>
        <w:rPr>
          <w:rFonts w:asciiTheme="majorHAnsi" w:eastAsia="Calibri" w:hAnsiTheme="majorHAnsi" w:cstheme="majorHAnsi"/>
          <w:b/>
        </w:rPr>
      </w:pPr>
    </w:p>
    <w:p w:rsidR="00EA13B0" w:rsidRPr="00EA13B0" w:rsidRDefault="00EA13B0" w:rsidP="00EA13B0">
      <w:pPr>
        <w:widowControl w:val="0"/>
        <w:autoSpaceDE w:val="0"/>
        <w:autoSpaceDN w:val="0"/>
        <w:adjustRightInd w:val="0"/>
        <w:rPr>
          <w:rFonts w:asciiTheme="majorHAnsi" w:eastAsia="Calibri" w:hAnsiTheme="majorHAnsi" w:cstheme="majorHAnsi"/>
          <w:b/>
        </w:rPr>
      </w:pPr>
    </w:p>
    <w:p w:rsidR="00EA13B0" w:rsidRPr="00EA13B0" w:rsidRDefault="00EA13B0" w:rsidP="00EA13B0">
      <w:pPr>
        <w:widowControl w:val="0"/>
        <w:autoSpaceDE w:val="0"/>
        <w:autoSpaceDN w:val="0"/>
        <w:adjustRightInd w:val="0"/>
        <w:rPr>
          <w:rFonts w:asciiTheme="majorHAnsi" w:eastAsia="Calibri" w:hAnsiTheme="majorHAnsi" w:cstheme="majorHAnsi"/>
          <w:b/>
        </w:rPr>
      </w:pPr>
    </w:p>
    <w:p w:rsidR="00EA13B0" w:rsidRPr="00EA13B0" w:rsidRDefault="00EA13B0" w:rsidP="00EA13B0">
      <w:pPr>
        <w:widowControl w:val="0"/>
        <w:autoSpaceDE w:val="0"/>
        <w:autoSpaceDN w:val="0"/>
        <w:adjustRightInd w:val="0"/>
        <w:rPr>
          <w:rFonts w:asciiTheme="majorHAnsi" w:eastAsia="Calibri" w:hAnsiTheme="majorHAnsi" w:cstheme="majorHAnsi"/>
          <w:b/>
        </w:rPr>
      </w:pPr>
    </w:p>
    <w:p w:rsidR="00EA13B0" w:rsidRPr="00EA13B0" w:rsidRDefault="00EA13B0" w:rsidP="00EA13B0">
      <w:pPr>
        <w:widowControl w:val="0"/>
        <w:autoSpaceDE w:val="0"/>
        <w:autoSpaceDN w:val="0"/>
        <w:adjustRightInd w:val="0"/>
        <w:rPr>
          <w:rFonts w:asciiTheme="majorHAnsi" w:eastAsia="Calibri" w:hAnsiTheme="majorHAnsi" w:cstheme="majorHAnsi"/>
          <w:b/>
        </w:rPr>
      </w:pPr>
    </w:p>
    <w:p w:rsidR="00EA13B0" w:rsidRPr="00EA13B0" w:rsidRDefault="00EA13B0" w:rsidP="00EA13B0">
      <w:pPr>
        <w:widowControl w:val="0"/>
        <w:autoSpaceDE w:val="0"/>
        <w:autoSpaceDN w:val="0"/>
        <w:adjustRightInd w:val="0"/>
        <w:rPr>
          <w:rFonts w:asciiTheme="majorHAnsi" w:eastAsia="Calibri" w:hAnsiTheme="majorHAnsi" w:cstheme="majorHAnsi"/>
          <w:b/>
        </w:rPr>
      </w:pPr>
    </w:p>
    <w:p w:rsidR="00EA13B0" w:rsidRPr="00EA13B0" w:rsidRDefault="00EA13B0" w:rsidP="00EA13B0">
      <w:pPr>
        <w:widowControl w:val="0"/>
        <w:autoSpaceDE w:val="0"/>
        <w:autoSpaceDN w:val="0"/>
        <w:adjustRightInd w:val="0"/>
        <w:rPr>
          <w:rFonts w:asciiTheme="majorHAnsi" w:eastAsia="Calibri" w:hAnsiTheme="majorHAnsi" w:cstheme="majorHAnsi"/>
          <w:b/>
        </w:rPr>
      </w:pPr>
    </w:p>
    <w:p w:rsidR="00EA13B0" w:rsidRPr="00EA13B0" w:rsidRDefault="00EA13B0" w:rsidP="00EA13B0">
      <w:pPr>
        <w:widowControl w:val="0"/>
        <w:autoSpaceDE w:val="0"/>
        <w:autoSpaceDN w:val="0"/>
        <w:adjustRightInd w:val="0"/>
        <w:rPr>
          <w:rFonts w:asciiTheme="majorHAnsi" w:eastAsia="Calibri" w:hAnsiTheme="majorHAnsi" w:cstheme="majorHAnsi"/>
          <w:b/>
        </w:rPr>
      </w:pPr>
    </w:p>
    <w:p w:rsidR="00EA13B0" w:rsidRPr="00EA13B0" w:rsidRDefault="00EA13B0" w:rsidP="00EA13B0">
      <w:pPr>
        <w:widowControl w:val="0"/>
        <w:autoSpaceDE w:val="0"/>
        <w:autoSpaceDN w:val="0"/>
        <w:adjustRightInd w:val="0"/>
        <w:rPr>
          <w:rFonts w:asciiTheme="majorHAnsi" w:eastAsia="Calibri" w:hAnsiTheme="majorHAnsi" w:cstheme="majorHAnsi"/>
          <w:b/>
        </w:rPr>
      </w:pPr>
    </w:p>
    <w:p w:rsidR="00EA13B0" w:rsidRPr="00EA13B0" w:rsidRDefault="00EA13B0" w:rsidP="00326BDE">
      <w:pPr>
        <w:widowControl w:val="0"/>
        <w:autoSpaceDE w:val="0"/>
        <w:autoSpaceDN w:val="0"/>
        <w:adjustRightInd w:val="0"/>
        <w:jc w:val="center"/>
        <w:rPr>
          <w:rFonts w:asciiTheme="majorHAnsi" w:eastAsia="Calibri" w:hAnsiTheme="majorHAnsi" w:cstheme="majorHAnsi"/>
          <w:b/>
        </w:rPr>
      </w:pPr>
      <w:r w:rsidRPr="00EA13B0">
        <w:rPr>
          <w:rFonts w:asciiTheme="majorHAnsi" w:eastAsia="Calibri" w:hAnsiTheme="majorHAnsi" w:cstheme="majorHAnsi"/>
          <w:b/>
        </w:rPr>
        <w:lastRenderedPageBreak/>
        <w:t>APPENDIX G: EMAIL RECRUITMENT SCRIPT</w:t>
      </w:r>
    </w:p>
    <w:p w:rsidR="00EA13B0" w:rsidRPr="00EA13B0" w:rsidRDefault="00EA13B0" w:rsidP="00EA13B0">
      <w:pPr>
        <w:spacing w:after="0"/>
        <w:jc w:val="center"/>
        <w:rPr>
          <w:rFonts w:eastAsia="MS Mincho" w:cs="Times New Roman"/>
          <w:b/>
          <w:sz w:val="28"/>
          <w:szCs w:val="28"/>
          <w:lang w:eastAsia="ja-JP"/>
        </w:rPr>
      </w:pPr>
      <w:r w:rsidRPr="00EA13B0">
        <w:rPr>
          <w:rFonts w:eastAsia="MS Mincho" w:cs="Times New Roman"/>
          <w:b/>
          <w:sz w:val="28"/>
          <w:szCs w:val="28"/>
          <w:lang w:eastAsia="ja-JP"/>
        </w:rPr>
        <w:t>Email Recruitment</w:t>
      </w:r>
    </w:p>
    <w:p w:rsidR="00EA13B0" w:rsidRPr="00EA13B0" w:rsidRDefault="00EA13B0" w:rsidP="00EA13B0">
      <w:pPr>
        <w:spacing w:after="0"/>
        <w:rPr>
          <w:rFonts w:eastAsia="MS Mincho" w:cs="Times New Roman"/>
          <w:b/>
          <w:sz w:val="28"/>
          <w:szCs w:val="28"/>
          <w:lang w:eastAsia="ja-JP"/>
        </w:rPr>
      </w:pPr>
    </w:p>
    <w:p w:rsidR="00EA13B0" w:rsidRPr="00EA13B0" w:rsidRDefault="00EA13B0" w:rsidP="00EA13B0">
      <w:pPr>
        <w:spacing w:after="0" w:line="480" w:lineRule="auto"/>
        <w:rPr>
          <w:rFonts w:eastAsia="MS Mincho" w:cs="Times New Roman"/>
          <w:lang w:eastAsia="ja-JP"/>
        </w:rPr>
      </w:pPr>
      <w:r w:rsidRPr="00EA13B0">
        <w:rPr>
          <w:rFonts w:eastAsia="MS Mincho" w:cs="Times New Roman"/>
          <w:lang w:eastAsia="ja-JP"/>
        </w:rPr>
        <w:t xml:space="preserve">To whom it may concern, </w:t>
      </w:r>
    </w:p>
    <w:p w:rsidR="00EA13B0" w:rsidRPr="00EA13B0" w:rsidRDefault="00EA13B0" w:rsidP="00EA13B0">
      <w:pPr>
        <w:spacing w:after="0" w:line="480" w:lineRule="auto"/>
        <w:rPr>
          <w:rFonts w:eastAsia="MS Mincho" w:cs="Times New Roman"/>
          <w:lang w:eastAsia="ja-JP"/>
        </w:rPr>
      </w:pPr>
      <w:r w:rsidRPr="00EA13B0">
        <w:rPr>
          <w:rFonts w:eastAsia="MS Mincho" w:cs="Times New Roman"/>
          <w:lang w:eastAsia="ja-JP"/>
        </w:rPr>
        <w:t>Hello, Alwyn Quarshie and Dr. Chris Black are looking for research participants. We are conducting research regarding perception of pain in response to isometric exercise and transcutaneous electrical nerve stimulation (TENS). If you are a female between the ages of 18-30 we would like to invite you to participate.</w:t>
      </w:r>
    </w:p>
    <w:p w:rsidR="00EA13B0" w:rsidRPr="00EA13B0" w:rsidRDefault="00EA13B0" w:rsidP="00EA13B0">
      <w:pPr>
        <w:spacing w:after="0" w:line="480" w:lineRule="auto"/>
        <w:rPr>
          <w:rFonts w:eastAsia="MS Mincho" w:cs="Times New Roman"/>
          <w:lang w:eastAsia="ja-JP"/>
        </w:rPr>
      </w:pPr>
    </w:p>
    <w:p w:rsidR="00EA13B0" w:rsidRPr="00EA13B0" w:rsidRDefault="00EA13B0" w:rsidP="00EA13B0">
      <w:pPr>
        <w:spacing w:after="0" w:line="480" w:lineRule="auto"/>
        <w:rPr>
          <w:rFonts w:eastAsia="MS Mincho" w:cs="Times New Roman"/>
          <w:lang w:eastAsia="ja-JP"/>
        </w:rPr>
      </w:pPr>
      <w:r w:rsidRPr="00EA13B0">
        <w:rPr>
          <w:rFonts w:eastAsia="MS Mincho" w:cs="Times New Roman"/>
          <w:lang w:eastAsia="ja-JP"/>
        </w:rPr>
        <w:t xml:space="preserve">Participation in this research includes completing the Physical Activity readiness Questionnaire (PAR-Q), the International Physical Activity Questionnaire (IPAQ), and an informed consent, which will take approximately 45 minutes. You will then be required to return to the lab on 5 separate occasions to test your response to experimentally induced pressure pain prior to and following isometric exercise and/or transcutaneous electrical nerve stimulation (TENS). Each visit will take approximately 45 minutes. If you participate in the entire study, your total time commitment will be approximately 5 hours. You will be compensated for your participation at the conclusion of the study. If you have any questions or would like to participate in the research, I can be reached at </w:t>
      </w:r>
      <w:r w:rsidRPr="00EA13B0">
        <w:rPr>
          <w:rFonts w:eastAsia="MS Mincho" w:cs="Times New Roman"/>
          <w:i/>
          <w:lang w:eastAsia="ja-JP"/>
        </w:rPr>
        <w:t xml:space="preserve">405-628-8227 </w:t>
      </w:r>
      <w:r w:rsidRPr="00EA13B0">
        <w:rPr>
          <w:rFonts w:eastAsia="MS Mincho" w:cs="Times New Roman"/>
          <w:lang w:eastAsia="ja-JP"/>
        </w:rPr>
        <w:t xml:space="preserve">or </w:t>
      </w:r>
      <w:hyperlink r:id="rId23" w:history="1">
        <w:r w:rsidRPr="00EA13B0">
          <w:rPr>
            <w:rFonts w:eastAsia="MS Mincho" w:cs="Times New Roman"/>
            <w:i/>
            <w:color w:val="0000FF"/>
            <w:u w:val="single"/>
            <w:lang w:eastAsia="ja-JP"/>
          </w:rPr>
          <w:t>a.quarshie@ou.edu</w:t>
        </w:r>
      </w:hyperlink>
      <w:r w:rsidRPr="00EA13B0">
        <w:rPr>
          <w:rFonts w:eastAsia="MS Mincho" w:cs="Times New Roman"/>
          <w:lang w:eastAsia="ja-JP"/>
        </w:rPr>
        <w:t xml:space="preserve"> or Dr. Chris Black at 705-255-3750 or cblack@ou.edu.</w:t>
      </w:r>
    </w:p>
    <w:p w:rsidR="00EA13B0" w:rsidRPr="00EA13B0" w:rsidRDefault="00EA13B0" w:rsidP="00EA13B0">
      <w:pPr>
        <w:spacing w:after="0" w:line="480" w:lineRule="auto"/>
        <w:rPr>
          <w:rFonts w:eastAsia="MS Mincho" w:cs="Times New Roman"/>
          <w:lang w:eastAsia="ja-JP"/>
        </w:rPr>
      </w:pPr>
    </w:p>
    <w:p w:rsidR="00EA13B0" w:rsidRPr="00EA13B0" w:rsidRDefault="00EA13B0" w:rsidP="00EA13B0">
      <w:pPr>
        <w:spacing w:after="0" w:line="480" w:lineRule="auto"/>
        <w:rPr>
          <w:rFonts w:eastAsia="MS Mincho" w:cs="Times New Roman"/>
          <w:lang w:eastAsia="ja-JP"/>
        </w:rPr>
      </w:pPr>
      <w:r w:rsidRPr="00EA13B0">
        <w:rPr>
          <w:rFonts w:eastAsia="MS Mincho" w:cs="Times New Roman"/>
          <w:lang w:eastAsia="ja-JP"/>
        </w:rPr>
        <w:t xml:space="preserve">Best, </w:t>
      </w:r>
    </w:p>
    <w:p w:rsidR="00EA13B0" w:rsidRPr="00EA13B0" w:rsidRDefault="00EA13B0" w:rsidP="00EA13B0">
      <w:pPr>
        <w:spacing w:after="0" w:line="480" w:lineRule="auto"/>
        <w:rPr>
          <w:rFonts w:eastAsia="MS Mincho" w:cs="Times New Roman"/>
          <w:lang w:eastAsia="ja-JP"/>
        </w:rPr>
      </w:pPr>
      <w:r w:rsidRPr="00EA13B0">
        <w:rPr>
          <w:rFonts w:eastAsia="MS Mincho" w:cs="Times New Roman"/>
          <w:lang w:eastAsia="ja-JP"/>
        </w:rPr>
        <w:t>Alwyn Quarshie</w:t>
      </w:r>
    </w:p>
    <w:p w:rsidR="00EA13B0" w:rsidRPr="00EA13B0" w:rsidRDefault="00EA13B0" w:rsidP="00EA13B0">
      <w:pPr>
        <w:spacing w:after="0"/>
        <w:rPr>
          <w:rFonts w:eastAsia="MS Mincho" w:cs="Times New Roman"/>
          <w:lang w:eastAsia="ja-JP"/>
        </w:rPr>
      </w:pPr>
    </w:p>
    <w:p w:rsidR="00EA13B0" w:rsidRPr="00EA13B0" w:rsidRDefault="00EA13B0" w:rsidP="00EA13B0">
      <w:pPr>
        <w:spacing w:after="0"/>
        <w:rPr>
          <w:rFonts w:eastAsia="MS Mincho" w:cs="Times New Roman"/>
          <w:b/>
          <w:lang w:eastAsia="ja-JP"/>
        </w:rPr>
      </w:pPr>
      <w:r w:rsidRPr="00EA13B0">
        <w:rPr>
          <w:rFonts w:eastAsia="MS Mincho" w:cs="Times New Roman"/>
          <w:b/>
          <w:lang w:eastAsia="ja-JP"/>
        </w:rPr>
        <w:t xml:space="preserve">The University of Oklahoma is an equal opportunity institution </w:t>
      </w:r>
    </w:p>
    <w:p w:rsidR="00EA13B0" w:rsidRPr="00EA13B0" w:rsidRDefault="00EA13B0" w:rsidP="00326BDE">
      <w:pPr>
        <w:spacing w:after="0"/>
        <w:jc w:val="center"/>
        <w:rPr>
          <w:rFonts w:asciiTheme="majorHAnsi" w:eastAsia="Calibri" w:hAnsiTheme="majorHAnsi" w:cstheme="majorHAnsi"/>
          <w:b/>
        </w:rPr>
      </w:pPr>
      <w:r w:rsidRPr="00EA13B0">
        <w:rPr>
          <w:rFonts w:asciiTheme="majorHAnsi" w:eastAsia="Calibri" w:hAnsiTheme="majorHAnsi" w:cstheme="majorHAnsi"/>
          <w:b/>
        </w:rPr>
        <w:lastRenderedPageBreak/>
        <w:t>APPENDIX H: VERBAL RECRUITMENT</w:t>
      </w:r>
    </w:p>
    <w:p w:rsidR="00EA13B0" w:rsidRPr="00EA13B0" w:rsidRDefault="00EA13B0" w:rsidP="00EA13B0">
      <w:pPr>
        <w:spacing w:after="0"/>
        <w:rPr>
          <w:rFonts w:eastAsia="MS Mincho" w:cs="Times New Roman"/>
          <w:b/>
          <w:lang w:eastAsia="ja-JP"/>
        </w:rPr>
      </w:pPr>
    </w:p>
    <w:p w:rsidR="00EA13B0" w:rsidRPr="00EA13B0" w:rsidRDefault="00EA13B0" w:rsidP="00EA13B0">
      <w:pPr>
        <w:spacing w:after="0"/>
        <w:rPr>
          <w:rFonts w:eastAsia="MS Mincho" w:cs="Times New Roman"/>
          <w:b/>
          <w:sz w:val="28"/>
          <w:szCs w:val="28"/>
          <w:lang w:eastAsia="ja-JP"/>
        </w:rPr>
      </w:pPr>
      <w:r w:rsidRPr="00EA13B0">
        <w:rPr>
          <w:rFonts w:eastAsia="MS Mincho" w:cs="Times New Roman"/>
          <w:b/>
          <w:sz w:val="28"/>
          <w:szCs w:val="28"/>
          <w:lang w:eastAsia="ja-JP"/>
        </w:rPr>
        <w:t xml:space="preserve">Verbal Recruiting Script  </w:t>
      </w:r>
    </w:p>
    <w:p w:rsidR="00EA13B0" w:rsidRPr="00EA13B0" w:rsidRDefault="00EA13B0" w:rsidP="00EA13B0">
      <w:pPr>
        <w:spacing w:after="0"/>
        <w:rPr>
          <w:rFonts w:eastAsia="MS Mincho" w:cs="Times New Roman"/>
          <w:b/>
          <w:sz w:val="28"/>
          <w:szCs w:val="28"/>
          <w:lang w:eastAsia="ja-JP"/>
        </w:rPr>
      </w:pPr>
    </w:p>
    <w:p w:rsidR="00EA13B0" w:rsidRPr="00EA13B0" w:rsidRDefault="00EA13B0" w:rsidP="00EA13B0">
      <w:pPr>
        <w:spacing w:after="0" w:line="480" w:lineRule="auto"/>
        <w:rPr>
          <w:rFonts w:eastAsia="MS Mincho" w:cs="Times New Roman"/>
          <w:lang w:eastAsia="ja-JP"/>
        </w:rPr>
      </w:pPr>
      <w:r w:rsidRPr="00EA13B0">
        <w:rPr>
          <w:rFonts w:eastAsia="MS Mincho" w:cs="Times New Roman"/>
          <w:lang w:eastAsia="ja-JP"/>
        </w:rPr>
        <w:t>Hello, my name is Alwyn Quarshie. I am a graduate student in Dr. Chris Black’s Sensory and Muscle Function Lab at The University of Oklahoma in the Health and Exercise Department. We are conducting research regarding perception of pain in response to isometric exercise and transcutaneous electrical nerve stimulation, I am inviting you to participate because you are a female between the ages of 18-30.</w:t>
      </w:r>
    </w:p>
    <w:p w:rsidR="00EA13B0" w:rsidRPr="00EA13B0" w:rsidRDefault="00EA13B0" w:rsidP="00EA13B0">
      <w:pPr>
        <w:spacing w:after="0" w:line="480" w:lineRule="auto"/>
        <w:rPr>
          <w:rFonts w:eastAsia="MS Mincho" w:cs="Times New Roman"/>
          <w:lang w:eastAsia="ja-JP"/>
        </w:rPr>
      </w:pPr>
    </w:p>
    <w:p w:rsidR="00EA13B0" w:rsidRPr="00EA13B0" w:rsidRDefault="00EA13B0" w:rsidP="00EA13B0">
      <w:pPr>
        <w:spacing w:after="0" w:line="480" w:lineRule="auto"/>
        <w:rPr>
          <w:rFonts w:eastAsia="MS Mincho" w:cs="Times New Roman"/>
          <w:lang w:eastAsia="ja-JP"/>
        </w:rPr>
      </w:pPr>
      <w:r w:rsidRPr="00EA13B0">
        <w:rPr>
          <w:rFonts w:eastAsia="MS Mincho" w:cs="Times New Roman"/>
          <w:lang w:eastAsia="ja-JP"/>
        </w:rPr>
        <w:t xml:space="preserve">Participation in this research includes completing the Physical Activity readiness Questionnaire (PAR-Q), the International Physical Activity Questionnaire (IPAQ), and an informed consent, which will take approximately 45 minutes. You will then be required to return to the lab on 5 separate occasions to test your response to experimentally induced pressure pain prior to and following isometric exercise and/or transcutaneous electrical nerve stimulation (TENS). Each visit will take approximately 45 minutes. If you participate in the entire study, your total time commitment will be approximately 5 hours. You will be compensated for your time at the conclusion of the study. </w:t>
      </w:r>
    </w:p>
    <w:p w:rsidR="00EA13B0" w:rsidRPr="00EA13B0" w:rsidRDefault="00EA13B0" w:rsidP="00EA13B0">
      <w:pPr>
        <w:spacing w:after="0"/>
        <w:rPr>
          <w:rFonts w:eastAsia="MS Mincho" w:cs="Times New Roman"/>
          <w:lang w:eastAsia="ja-JP"/>
        </w:rPr>
      </w:pPr>
    </w:p>
    <w:p w:rsidR="00EA13B0" w:rsidRPr="00EA13B0" w:rsidRDefault="00EA13B0" w:rsidP="00EA13B0">
      <w:pPr>
        <w:spacing w:after="0"/>
        <w:rPr>
          <w:rFonts w:eastAsia="MS Mincho" w:cs="Times New Roman"/>
          <w:lang w:eastAsia="ja-JP"/>
        </w:rPr>
      </w:pPr>
    </w:p>
    <w:p w:rsidR="00EA13B0" w:rsidRPr="00EA13B0" w:rsidRDefault="00EA13B0" w:rsidP="00EA13B0">
      <w:pPr>
        <w:spacing w:after="0"/>
        <w:rPr>
          <w:rFonts w:eastAsia="MS Mincho" w:cs="Times New Roman"/>
          <w:lang w:eastAsia="ja-JP"/>
        </w:rPr>
      </w:pPr>
      <w:r w:rsidRPr="00EA13B0">
        <w:rPr>
          <w:rFonts w:eastAsia="MS Mincho" w:cs="Times New Roman"/>
          <w:lang w:eastAsia="ja-JP"/>
        </w:rPr>
        <w:t xml:space="preserve">If you have any questions or would like to participate in the research, I can contact me at </w:t>
      </w:r>
      <w:r w:rsidRPr="00EA13B0">
        <w:rPr>
          <w:rFonts w:eastAsia="MS Mincho" w:cs="Times New Roman"/>
          <w:i/>
          <w:lang w:eastAsia="ja-JP"/>
        </w:rPr>
        <w:t xml:space="preserve">405-628-8227 </w:t>
      </w:r>
      <w:r w:rsidRPr="00EA13B0">
        <w:rPr>
          <w:rFonts w:eastAsia="MS Mincho" w:cs="Times New Roman"/>
          <w:lang w:eastAsia="ja-JP"/>
        </w:rPr>
        <w:t xml:space="preserve">or </w:t>
      </w:r>
      <w:hyperlink r:id="rId24" w:history="1">
        <w:r w:rsidRPr="00EA13B0">
          <w:rPr>
            <w:rFonts w:eastAsia="MS Mincho" w:cs="Times New Roman"/>
            <w:i/>
            <w:color w:val="0000FF"/>
            <w:u w:val="single"/>
            <w:lang w:eastAsia="ja-JP"/>
          </w:rPr>
          <w:t>a.quarshie@ou.edu</w:t>
        </w:r>
      </w:hyperlink>
      <w:r w:rsidRPr="00EA13B0">
        <w:rPr>
          <w:rFonts w:eastAsia="MS Mincho" w:cs="Times New Roman"/>
          <w:lang w:eastAsia="ja-JP"/>
        </w:rPr>
        <w:t xml:space="preserve"> or Dr. Chris Black at 705-255-3750 or cblack@ou.edu</w:t>
      </w:r>
    </w:p>
    <w:p w:rsidR="00EA13B0" w:rsidRPr="00EA13B0" w:rsidRDefault="00EA13B0" w:rsidP="00EA13B0">
      <w:pPr>
        <w:spacing w:after="0"/>
        <w:rPr>
          <w:rFonts w:eastAsia="MS Mincho" w:cs="Times New Roman"/>
          <w:lang w:eastAsia="ja-JP"/>
        </w:rPr>
      </w:pPr>
    </w:p>
    <w:p w:rsidR="00EA13B0" w:rsidRPr="00EA13B0" w:rsidRDefault="00EA13B0" w:rsidP="00EA13B0">
      <w:pPr>
        <w:spacing w:after="0"/>
        <w:rPr>
          <w:rFonts w:eastAsia="MS Mincho" w:cs="Times New Roman"/>
          <w:b/>
          <w:lang w:eastAsia="ja-JP"/>
        </w:rPr>
      </w:pPr>
    </w:p>
    <w:p w:rsidR="00EA13B0" w:rsidRPr="00EA13B0" w:rsidRDefault="00EA13B0" w:rsidP="00EA13B0">
      <w:pPr>
        <w:spacing w:after="0"/>
        <w:rPr>
          <w:rFonts w:eastAsia="MS Mincho" w:cs="Times New Roman"/>
          <w:b/>
          <w:lang w:eastAsia="ja-JP"/>
        </w:rPr>
      </w:pPr>
      <w:r w:rsidRPr="00EA13B0">
        <w:rPr>
          <w:rFonts w:eastAsia="MS Mincho" w:cs="Times New Roman"/>
          <w:b/>
          <w:lang w:eastAsia="ja-JP"/>
        </w:rPr>
        <w:t xml:space="preserve">The University of Oklahoma is an equal opportunity institution </w:t>
      </w:r>
    </w:p>
    <w:p w:rsidR="00EA13B0" w:rsidRPr="00EA13B0" w:rsidRDefault="00EA13B0" w:rsidP="00EA13B0">
      <w:pPr>
        <w:spacing w:after="0"/>
        <w:rPr>
          <w:rFonts w:eastAsia="MS Mincho" w:cs="Times New Roman"/>
          <w:b/>
          <w:lang w:eastAsia="ja-JP"/>
        </w:rPr>
      </w:pPr>
    </w:p>
    <w:p w:rsidR="00EA13B0" w:rsidRPr="00EA13B0" w:rsidRDefault="00EA13B0" w:rsidP="00EA13B0">
      <w:pPr>
        <w:spacing w:after="0" w:line="480" w:lineRule="auto"/>
        <w:jc w:val="center"/>
        <w:rPr>
          <w:rFonts w:asciiTheme="majorHAnsi" w:hAnsiTheme="majorHAnsi" w:cstheme="majorHAnsi"/>
          <w:b/>
        </w:rPr>
      </w:pPr>
    </w:p>
    <w:p w:rsidR="001F031F" w:rsidRPr="001F031F" w:rsidRDefault="001F031F" w:rsidP="00EA13B0">
      <w:pPr>
        <w:pStyle w:val="ListParagraph"/>
        <w:spacing w:after="0" w:line="480" w:lineRule="auto"/>
        <w:rPr>
          <w:rFonts w:asciiTheme="minorHAnsi" w:hAnsiTheme="minorHAnsi" w:cs="Times New Roman"/>
        </w:rPr>
      </w:pPr>
    </w:p>
    <w:sectPr w:rsidR="001F031F" w:rsidRPr="001F031F" w:rsidSect="00BA2F37">
      <w:footerReference w:type="default" r:id="rId25"/>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4EAF" w:rsidRDefault="00FD4EAF" w:rsidP="00BA2F37">
      <w:pPr>
        <w:spacing w:after="0"/>
      </w:pPr>
      <w:r>
        <w:separator/>
      </w:r>
    </w:p>
  </w:endnote>
  <w:endnote w:type="continuationSeparator" w:id="0">
    <w:p w:rsidR="00FD4EAF" w:rsidRDefault="00FD4EAF" w:rsidP="00BA2F3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MT">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311807"/>
      <w:docPartObj>
        <w:docPartGallery w:val="Page Numbers (Bottom of Page)"/>
        <w:docPartUnique/>
      </w:docPartObj>
    </w:sdtPr>
    <w:sdtEndPr/>
    <w:sdtContent>
      <w:p w:rsidR="00BC0C36" w:rsidRDefault="00BC0C36">
        <w:pPr>
          <w:pStyle w:val="Footer"/>
          <w:jc w:val="center"/>
        </w:pPr>
        <w:r w:rsidRPr="000A6765">
          <w:rPr>
            <w:rFonts w:asciiTheme="minorHAnsi" w:hAnsiTheme="minorHAnsi" w:cstheme="minorHAnsi"/>
          </w:rPr>
          <w:fldChar w:fldCharType="begin"/>
        </w:r>
        <w:r w:rsidRPr="000A6765">
          <w:rPr>
            <w:rFonts w:asciiTheme="minorHAnsi" w:hAnsiTheme="minorHAnsi" w:cstheme="minorHAnsi"/>
          </w:rPr>
          <w:instrText xml:space="preserve"> PAGE   \* MERGEFORMAT </w:instrText>
        </w:r>
        <w:r w:rsidRPr="000A6765">
          <w:rPr>
            <w:rFonts w:asciiTheme="minorHAnsi" w:hAnsiTheme="minorHAnsi" w:cstheme="minorHAnsi"/>
          </w:rPr>
          <w:fldChar w:fldCharType="separate"/>
        </w:r>
        <w:r w:rsidR="00E33D4C">
          <w:rPr>
            <w:rFonts w:asciiTheme="minorHAnsi" w:hAnsiTheme="minorHAnsi" w:cstheme="minorHAnsi"/>
            <w:noProof/>
          </w:rPr>
          <w:t>x</w:t>
        </w:r>
        <w:r w:rsidRPr="000A6765">
          <w:rPr>
            <w:rFonts w:asciiTheme="minorHAnsi" w:hAnsiTheme="minorHAnsi" w:cstheme="minorHAnsi"/>
          </w:rPr>
          <w:fldChar w:fldCharType="end"/>
        </w:r>
      </w:p>
    </w:sdtContent>
  </w:sdt>
  <w:p w:rsidR="00BC0C36" w:rsidRDefault="00BC0C3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311765"/>
      <w:docPartObj>
        <w:docPartGallery w:val="Page Numbers (Bottom of Page)"/>
        <w:docPartUnique/>
      </w:docPartObj>
    </w:sdtPr>
    <w:sdtEndPr/>
    <w:sdtContent>
      <w:p w:rsidR="00BC0C36" w:rsidRDefault="00BC0C36">
        <w:pPr>
          <w:pStyle w:val="Footer"/>
          <w:jc w:val="center"/>
        </w:pPr>
        <w:r w:rsidRPr="000A6765">
          <w:rPr>
            <w:rFonts w:asciiTheme="minorHAnsi" w:hAnsiTheme="minorHAnsi" w:cstheme="minorHAnsi"/>
          </w:rPr>
          <w:fldChar w:fldCharType="begin"/>
        </w:r>
        <w:r w:rsidRPr="000A6765">
          <w:rPr>
            <w:rFonts w:asciiTheme="minorHAnsi" w:hAnsiTheme="minorHAnsi" w:cstheme="minorHAnsi"/>
          </w:rPr>
          <w:instrText xml:space="preserve"> PAGE   \* MERGEFORMAT </w:instrText>
        </w:r>
        <w:r w:rsidRPr="000A6765">
          <w:rPr>
            <w:rFonts w:asciiTheme="minorHAnsi" w:hAnsiTheme="minorHAnsi" w:cstheme="minorHAnsi"/>
          </w:rPr>
          <w:fldChar w:fldCharType="separate"/>
        </w:r>
        <w:r w:rsidR="00E33D4C">
          <w:rPr>
            <w:rFonts w:asciiTheme="minorHAnsi" w:hAnsiTheme="minorHAnsi" w:cstheme="minorHAnsi"/>
            <w:noProof/>
          </w:rPr>
          <w:t>51</w:t>
        </w:r>
        <w:r w:rsidRPr="000A6765">
          <w:rPr>
            <w:rFonts w:asciiTheme="minorHAnsi" w:hAnsiTheme="minorHAnsi" w:cstheme="minorHAnsi"/>
          </w:rPr>
          <w:fldChar w:fldCharType="end"/>
        </w:r>
      </w:p>
    </w:sdtContent>
  </w:sdt>
  <w:p w:rsidR="00BC0C36" w:rsidRDefault="00BC0C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4EAF" w:rsidRDefault="00FD4EAF" w:rsidP="00BA2F37">
      <w:pPr>
        <w:spacing w:after="0"/>
      </w:pPr>
      <w:r>
        <w:separator/>
      </w:r>
    </w:p>
  </w:footnote>
  <w:footnote w:type="continuationSeparator" w:id="0">
    <w:p w:rsidR="00FD4EAF" w:rsidRDefault="00FD4EAF" w:rsidP="00BA2F37">
      <w:pPr>
        <w:spacing w:after="0"/>
      </w:pPr>
      <w:r>
        <w:continuationSeparator/>
      </w:r>
    </w:p>
  </w:footnote>
  <w:footnote w:id="1">
    <w:p w:rsidR="00BC0C36" w:rsidRDefault="00BC0C36" w:rsidP="00EA13B0">
      <w:pPr>
        <w:pStyle w:val="FootnoteText"/>
        <w:rPr>
          <w:b/>
          <w:bCs/>
        </w:rPr>
      </w:pPr>
      <w:r>
        <w:rPr>
          <w:rStyle w:val="FootnoteReference"/>
        </w:rPr>
        <w:footnoteRef/>
      </w:r>
      <w:r>
        <w:t xml:space="preserve"> </w:t>
      </w:r>
      <w:r>
        <w:rPr>
          <w:b/>
          <w:bCs/>
        </w:rPr>
        <w:t>Protected Health Information includes all identifiable information relating to any aspect of an individual’s health whether past, present or future, created or maintained by a Covered Entity.</w:t>
      </w:r>
    </w:p>
    <w:p w:rsidR="00BC0C36" w:rsidRDefault="00BC0C36" w:rsidP="00EA13B0">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B22640"/>
    <w:multiLevelType w:val="hybridMultilevel"/>
    <w:tmpl w:val="4976AC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080578"/>
    <w:multiLevelType w:val="hybridMultilevel"/>
    <w:tmpl w:val="FFB087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EA0832"/>
    <w:multiLevelType w:val="hybridMultilevel"/>
    <w:tmpl w:val="4C9214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E44E2D"/>
    <w:multiLevelType w:val="hybridMultilevel"/>
    <w:tmpl w:val="9B7678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D076AC"/>
    <w:multiLevelType w:val="hybridMultilevel"/>
    <w:tmpl w:val="837CB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E3453F"/>
    <w:multiLevelType w:val="hybridMultilevel"/>
    <w:tmpl w:val="A13E3D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6317B0"/>
    <w:multiLevelType w:val="hybridMultilevel"/>
    <w:tmpl w:val="0CCE90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8C5E31"/>
    <w:multiLevelType w:val="hybridMultilevel"/>
    <w:tmpl w:val="9A3A37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8C6753"/>
    <w:multiLevelType w:val="hybridMultilevel"/>
    <w:tmpl w:val="5742D5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A13C7E"/>
    <w:multiLevelType w:val="hybridMultilevel"/>
    <w:tmpl w:val="C6B0E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8E0482"/>
    <w:multiLevelType w:val="hybridMultilevel"/>
    <w:tmpl w:val="F09078C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947F1E"/>
    <w:multiLevelType w:val="hybridMultilevel"/>
    <w:tmpl w:val="CA6E95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5C406F"/>
    <w:multiLevelType w:val="hybridMultilevel"/>
    <w:tmpl w:val="27A2C1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5168EF"/>
    <w:multiLevelType w:val="hybridMultilevel"/>
    <w:tmpl w:val="DBE6A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4459DD"/>
    <w:multiLevelType w:val="hybridMultilevel"/>
    <w:tmpl w:val="55D8D8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BA0A54"/>
    <w:multiLevelType w:val="hybridMultilevel"/>
    <w:tmpl w:val="A1106EEE"/>
    <w:lvl w:ilvl="0" w:tplc="38EADDC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087FFC"/>
    <w:multiLevelType w:val="hybridMultilevel"/>
    <w:tmpl w:val="60922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B5683A"/>
    <w:multiLevelType w:val="hybridMultilevel"/>
    <w:tmpl w:val="2990F210"/>
    <w:lvl w:ilvl="0" w:tplc="E132C52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FC10319"/>
    <w:multiLevelType w:val="hybridMultilevel"/>
    <w:tmpl w:val="2EDAD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9E439C"/>
    <w:multiLevelType w:val="hybridMultilevel"/>
    <w:tmpl w:val="139834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53C434A"/>
    <w:multiLevelType w:val="hybridMultilevel"/>
    <w:tmpl w:val="38FA1E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89078A"/>
    <w:multiLevelType w:val="hybridMultilevel"/>
    <w:tmpl w:val="CD0833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9"/>
  </w:num>
  <w:num w:numId="3">
    <w:abstractNumId w:val="9"/>
  </w:num>
  <w:num w:numId="4">
    <w:abstractNumId w:val="13"/>
  </w:num>
  <w:num w:numId="5">
    <w:abstractNumId w:val="0"/>
  </w:num>
  <w:num w:numId="6">
    <w:abstractNumId w:val="15"/>
  </w:num>
  <w:num w:numId="7">
    <w:abstractNumId w:val="10"/>
  </w:num>
  <w:num w:numId="8">
    <w:abstractNumId w:val="11"/>
  </w:num>
  <w:num w:numId="9">
    <w:abstractNumId w:val="6"/>
  </w:num>
  <w:num w:numId="10">
    <w:abstractNumId w:val="17"/>
  </w:num>
  <w:num w:numId="11">
    <w:abstractNumId w:val="5"/>
  </w:num>
  <w:num w:numId="12">
    <w:abstractNumId w:val="4"/>
  </w:num>
  <w:num w:numId="13">
    <w:abstractNumId w:val="16"/>
  </w:num>
  <w:num w:numId="14">
    <w:abstractNumId w:val="1"/>
  </w:num>
  <w:num w:numId="15">
    <w:abstractNumId w:val="12"/>
  </w:num>
  <w:num w:numId="16">
    <w:abstractNumId w:val="8"/>
  </w:num>
  <w:num w:numId="17">
    <w:abstractNumId w:val="7"/>
  </w:num>
  <w:num w:numId="18">
    <w:abstractNumId w:val="20"/>
  </w:num>
  <w:num w:numId="19">
    <w:abstractNumId w:val="2"/>
  </w:num>
  <w:num w:numId="20">
    <w:abstractNumId w:val="14"/>
  </w:num>
  <w:num w:numId="21">
    <w:abstractNumId w:val="3"/>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044"/>
    <w:rsid w:val="000038F1"/>
    <w:rsid w:val="00005CA5"/>
    <w:rsid w:val="00011D8E"/>
    <w:rsid w:val="00033707"/>
    <w:rsid w:val="00033C4C"/>
    <w:rsid w:val="00044D58"/>
    <w:rsid w:val="00050C01"/>
    <w:rsid w:val="00052572"/>
    <w:rsid w:val="000A6765"/>
    <w:rsid w:val="000C6B35"/>
    <w:rsid w:val="000C7F8D"/>
    <w:rsid w:val="00132DEF"/>
    <w:rsid w:val="00176707"/>
    <w:rsid w:val="001F031F"/>
    <w:rsid w:val="001F1BED"/>
    <w:rsid w:val="00211F21"/>
    <w:rsid w:val="00220D62"/>
    <w:rsid w:val="00232B21"/>
    <w:rsid w:val="002377A5"/>
    <w:rsid w:val="002B1C51"/>
    <w:rsid w:val="002B2111"/>
    <w:rsid w:val="002C5BC9"/>
    <w:rsid w:val="002D15BD"/>
    <w:rsid w:val="00303341"/>
    <w:rsid w:val="00326BDE"/>
    <w:rsid w:val="00331924"/>
    <w:rsid w:val="00345F8B"/>
    <w:rsid w:val="00350F52"/>
    <w:rsid w:val="00366287"/>
    <w:rsid w:val="00397F1E"/>
    <w:rsid w:val="003B2082"/>
    <w:rsid w:val="003C6652"/>
    <w:rsid w:val="00406777"/>
    <w:rsid w:val="00410044"/>
    <w:rsid w:val="004167C7"/>
    <w:rsid w:val="004406C4"/>
    <w:rsid w:val="00447F25"/>
    <w:rsid w:val="004512DC"/>
    <w:rsid w:val="00460899"/>
    <w:rsid w:val="004A11A9"/>
    <w:rsid w:val="004A1DC9"/>
    <w:rsid w:val="004E2958"/>
    <w:rsid w:val="004E4D79"/>
    <w:rsid w:val="004F1193"/>
    <w:rsid w:val="004F6671"/>
    <w:rsid w:val="00531B49"/>
    <w:rsid w:val="00581437"/>
    <w:rsid w:val="0058778F"/>
    <w:rsid w:val="005C4131"/>
    <w:rsid w:val="005C5B25"/>
    <w:rsid w:val="005F4EC6"/>
    <w:rsid w:val="00647822"/>
    <w:rsid w:val="006520C6"/>
    <w:rsid w:val="006733FC"/>
    <w:rsid w:val="006A0A6B"/>
    <w:rsid w:val="006E06A2"/>
    <w:rsid w:val="006E2857"/>
    <w:rsid w:val="00701B44"/>
    <w:rsid w:val="00715991"/>
    <w:rsid w:val="00730EC3"/>
    <w:rsid w:val="00747034"/>
    <w:rsid w:val="0075105B"/>
    <w:rsid w:val="00771817"/>
    <w:rsid w:val="00775997"/>
    <w:rsid w:val="007900C1"/>
    <w:rsid w:val="00797543"/>
    <w:rsid w:val="007A2BAE"/>
    <w:rsid w:val="007A46C1"/>
    <w:rsid w:val="007B5A63"/>
    <w:rsid w:val="007E760F"/>
    <w:rsid w:val="007F6C81"/>
    <w:rsid w:val="00810527"/>
    <w:rsid w:val="00814D7C"/>
    <w:rsid w:val="00825684"/>
    <w:rsid w:val="00832FBB"/>
    <w:rsid w:val="008351BF"/>
    <w:rsid w:val="00862FED"/>
    <w:rsid w:val="00865059"/>
    <w:rsid w:val="008B2645"/>
    <w:rsid w:val="009029C9"/>
    <w:rsid w:val="009030B1"/>
    <w:rsid w:val="009121ED"/>
    <w:rsid w:val="00915BD3"/>
    <w:rsid w:val="009172BD"/>
    <w:rsid w:val="009347EB"/>
    <w:rsid w:val="0095029A"/>
    <w:rsid w:val="0098599A"/>
    <w:rsid w:val="009A3075"/>
    <w:rsid w:val="009A4A22"/>
    <w:rsid w:val="009E7E10"/>
    <w:rsid w:val="00A0105A"/>
    <w:rsid w:val="00A10097"/>
    <w:rsid w:val="00A50007"/>
    <w:rsid w:val="00A5430B"/>
    <w:rsid w:val="00A622A8"/>
    <w:rsid w:val="00A825D9"/>
    <w:rsid w:val="00AB4946"/>
    <w:rsid w:val="00AE101F"/>
    <w:rsid w:val="00AF256C"/>
    <w:rsid w:val="00B02800"/>
    <w:rsid w:val="00B05E17"/>
    <w:rsid w:val="00B06429"/>
    <w:rsid w:val="00B278CC"/>
    <w:rsid w:val="00B31E17"/>
    <w:rsid w:val="00B6377C"/>
    <w:rsid w:val="00B7064E"/>
    <w:rsid w:val="00B80BE4"/>
    <w:rsid w:val="00BA2F37"/>
    <w:rsid w:val="00BC0C36"/>
    <w:rsid w:val="00BC3F98"/>
    <w:rsid w:val="00BD0AA3"/>
    <w:rsid w:val="00C37B32"/>
    <w:rsid w:val="00C45C8C"/>
    <w:rsid w:val="00C513EC"/>
    <w:rsid w:val="00C661F5"/>
    <w:rsid w:val="00D22632"/>
    <w:rsid w:val="00D35C59"/>
    <w:rsid w:val="00D47AA7"/>
    <w:rsid w:val="00DA7DA0"/>
    <w:rsid w:val="00DB1241"/>
    <w:rsid w:val="00E00223"/>
    <w:rsid w:val="00E10FD1"/>
    <w:rsid w:val="00E33D4C"/>
    <w:rsid w:val="00E34CDB"/>
    <w:rsid w:val="00E41334"/>
    <w:rsid w:val="00E72442"/>
    <w:rsid w:val="00E852FA"/>
    <w:rsid w:val="00EA13B0"/>
    <w:rsid w:val="00EA2B61"/>
    <w:rsid w:val="00F13BB6"/>
    <w:rsid w:val="00F20E0B"/>
    <w:rsid w:val="00F40DCB"/>
    <w:rsid w:val="00F45A9A"/>
    <w:rsid w:val="00F6034A"/>
    <w:rsid w:val="00FD4EAF"/>
    <w:rsid w:val="00FE731F"/>
    <w:rsid w:val="00FF7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541EDB6-9E2A-417E-8A1E-52602FFF5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Arial"/>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0007"/>
  </w:style>
  <w:style w:type="paragraph" w:styleId="Heading1">
    <w:name w:val="heading 1"/>
    <w:basedOn w:val="Normal"/>
    <w:next w:val="Normal"/>
    <w:link w:val="Heading1Char"/>
    <w:qFormat/>
    <w:rsid w:val="00862FED"/>
    <w:pPr>
      <w:keepNext/>
      <w:spacing w:after="0"/>
      <w:jc w:val="center"/>
      <w:outlineLvl w:val="0"/>
    </w:pPr>
    <w:rPr>
      <w:rFonts w:eastAsia="Times New Roman" w:cs="Times New Roman"/>
      <w:szCs w:val="20"/>
    </w:rPr>
  </w:style>
  <w:style w:type="paragraph" w:styleId="Heading2">
    <w:name w:val="heading 2"/>
    <w:basedOn w:val="Normal"/>
    <w:next w:val="Normal"/>
    <w:link w:val="Heading2Char"/>
    <w:qFormat/>
    <w:rsid w:val="00EA13B0"/>
    <w:pPr>
      <w:keepNext/>
      <w:spacing w:after="0"/>
      <w:outlineLvl w:val="1"/>
    </w:pPr>
    <w:rPr>
      <w:rFonts w:eastAsia="Times New Roman" w:cs="Times New Roman"/>
      <w:b/>
      <w:snapToGrid w:val="0"/>
      <w:szCs w:val="20"/>
    </w:rPr>
  </w:style>
  <w:style w:type="paragraph" w:styleId="Heading4">
    <w:name w:val="heading 4"/>
    <w:basedOn w:val="Normal"/>
    <w:next w:val="Normal"/>
    <w:link w:val="Heading4Char"/>
    <w:qFormat/>
    <w:rsid w:val="00EA13B0"/>
    <w:pPr>
      <w:keepNext/>
      <w:tabs>
        <w:tab w:val="left" w:pos="1440"/>
      </w:tabs>
      <w:spacing w:after="0"/>
      <w:outlineLvl w:val="3"/>
    </w:pPr>
    <w:rPr>
      <w:rFonts w:ascii="Arial" w:eastAsia="Times New Roman" w:hAnsi="Arial" w:cs="Times New Roman"/>
      <w:szCs w:val="20"/>
    </w:rPr>
  </w:style>
  <w:style w:type="paragraph" w:styleId="Heading5">
    <w:name w:val="heading 5"/>
    <w:basedOn w:val="Normal"/>
    <w:next w:val="Normal"/>
    <w:link w:val="Heading5Char"/>
    <w:qFormat/>
    <w:rsid w:val="00EA13B0"/>
    <w:pPr>
      <w:keepNext/>
      <w:spacing w:after="0"/>
      <w:outlineLvl w:val="4"/>
    </w:pPr>
    <w:rPr>
      <w:rFonts w:ascii="Arial" w:eastAsia="Times New Roman" w:hAnsi="Arial" w:cs="Times New Roman"/>
      <w:b/>
      <w:bCs/>
      <w:i/>
      <w:iCs/>
      <w:szCs w:val="20"/>
    </w:rPr>
  </w:style>
  <w:style w:type="paragraph" w:styleId="Heading6">
    <w:name w:val="heading 6"/>
    <w:basedOn w:val="Normal"/>
    <w:next w:val="Normal"/>
    <w:link w:val="Heading6Char"/>
    <w:qFormat/>
    <w:rsid w:val="00EA13B0"/>
    <w:pPr>
      <w:keepNext/>
      <w:spacing w:after="0"/>
      <w:ind w:left="720" w:hanging="720"/>
      <w:outlineLvl w:val="5"/>
    </w:pPr>
    <w:rPr>
      <w:rFonts w:ascii="Arial" w:eastAsia="Times New Roman" w:hAnsi="Arial" w:cs="Times New Roman"/>
      <w:b/>
      <w:bCs/>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044"/>
    <w:pPr>
      <w:ind w:left="720"/>
      <w:contextualSpacing/>
    </w:pPr>
  </w:style>
  <w:style w:type="character" w:styleId="Hyperlink">
    <w:name w:val="Hyperlink"/>
    <w:basedOn w:val="DefaultParagraphFont"/>
    <w:uiPriority w:val="99"/>
    <w:unhideWhenUsed/>
    <w:rsid w:val="00410044"/>
    <w:rPr>
      <w:color w:val="0000FF" w:themeColor="hyperlink"/>
      <w:u w:val="single"/>
    </w:rPr>
  </w:style>
  <w:style w:type="character" w:styleId="FollowedHyperlink">
    <w:name w:val="FollowedHyperlink"/>
    <w:basedOn w:val="DefaultParagraphFont"/>
    <w:uiPriority w:val="99"/>
    <w:semiHidden/>
    <w:unhideWhenUsed/>
    <w:rsid w:val="00410044"/>
    <w:rPr>
      <w:color w:val="800080" w:themeColor="followedHyperlink"/>
      <w:u w:val="single"/>
    </w:rPr>
  </w:style>
  <w:style w:type="paragraph" w:styleId="Header">
    <w:name w:val="header"/>
    <w:basedOn w:val="Normal"/>
    <w:link w:val="HeaderChar"/>
    <w:uiPriority w:val="99"/>
    <w:semiHidden/>
    <w:unhideWhenUsed/>
    <w:rsid w:val="00BA2F37"/>
    <w:pPr>
      <w:tabs>
        <w:tab w:val="center" w:pos="4680"/>
        <w:tab w:val="right" w:pos="9360"/>
      </w:tabs>
      <w:spacing w:after="0"/>
    </w:pPr>
  </w:style>
  <w:style w:type="character" w:customStyle="1" w:styleId="HeaderChar">
    <w:name w:val="Header Char"/>
    <w:basedOn w:val="DefaultParagraphFont"/>
    <w:link w:val="Header"/>
    <w:uiPriority w:val="99"/>
    <w:semiHidden/>
    <w:rsid w:val="00BA2F37"/>
  </w:style>
  <w:style w:type="paragraph" w:styleId="Footer">
    <w:name w:val="footer"/>
    <w:basedOn w:val="Normal"/>
    <w:link w:val="FooterChar"/>
    <w:uiPriority w:val="99"/>
    <w:unhideWhenUsed/>
    <w:rsid w:val="00BA2F37"/>
    <w:pPr>
      <w:tabs>
        <w:tab w:val="center" w:pos="4680"/>
        <w:tab w:val="right" w:pos="9360"/>
      </w:tabs>
      <w:spacing w:after="0"/>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BA2F37"/>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BA2F37"/>
    <w:rPr>
      <w:rFonts w:asciiTheme="minorHAnsi" w:eastAsia="Times New Roman" w:hAnsiTheme="minorHAnsi" w:cs="Times New Roman"/>
      <w:szCs w:val="32"/>
      <w:lang w:bidi="en-US"/>
    </w:rPr>
  </w:style>
  <w:style w:type="paragraph" w:styleId="BalloonText">
    <w:name w:val="Balloon Text"/>
    <w:basedOn w:val="Normal"/>
    <w:link w:val="BalloonTextChar"/>
    <w:uiPriority w:val="99"/>
    <w:semiHidden/>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character" w:customStyle="1" w:styleId="Heading1Char">
    <w:name w:val="Heading 1 Char"/>
    <w:basedOn w:val="DefaultParagraphFont"/>
    <w:link w:val="Heading1"/>
    <w:rsid w:val="00862FED"/>
    <w:rPr>
      <w:rFonts w:eastAsia="Times New Roman" w:cs="Times New Roman"/>
      <w:szCs w:val="20"/>
    </w:rPr>
  </w:style>
  <w:style w:type="paragraph" w:styleId="TOC2">
    <w:name w:val="toc 2"/>
    <w:basedOn w:val="Normal"/>
    <w:next w:val="Normal"/>
    <w:autoRedefine/>
    <w:uiPriority w:val="39"/>
    <w:unhideWhenUsed/>
    <w:rsid w:val="00862FED"/>
    <w:pPr>
      <w:spacing w:after="100" w:line="259" w:lineRule="auto"/>
      <w:ind w:left="220"/>
    </w:pPr>
    <w:rPr>
      <w:rFonts w:asciiTheme="minorHAnsi" w:eastAsiaTheme="minorEastAsia" w:hAnsiTheme="minorHAnsi" w:cs="Times New Roman"/>
      <w:sz w:val="22"/>
      <w:szCs w:val="22"/>
    </w:rPr>
  </w:style>
  <w:style w:type="paragraph" w:styleId="TOC1">
    <w:name w:val="toc 1"/>
    <w:basedOn w:val="Normal"/>
    <w:next w:val="Normal"/>
    <w:autoRedefine/>
    <w:uiPriority w:val="39"/>
    <w:unhideWhenUsed/>
    <w:rsid w:val="00862FED"/>
    <w:pPr>
      <w:spacing w:after="100" w:line="259" w:lineRule="auto"/>
    </w:pPr>
    <w:rPr>
      <w:rFonts w:asciiTheme="minorHAnsi" w:eastAsiaTheme="minorEastAsia" w:hAnsiTheme="minorHAnsi" w:cs="Times New Roman"/>
      <w:sz w:val="22"/>
      <w:szCs w:val="22"/>
    </w:rPr>
  </w:style>
  <w:style w:type="character" w:customStyle="1" w:styleId="Heading2Char">
    <w:name w:val="Heading 2 Char"/>
    <w:basedOn w:val="DefaultParagraphFont"/>
    <w:link w:val="Heading2"/>
    <w:rsid w:val="00EA13B0"/>
    <w:rPr>
      <w:rFonts w:eastAsia="Times New Roman" w:cs="Times New Roman"/>
      <w:b/>
      <w:snapToGrid w:val="0"/>
      <w:szCs w:val="20"/>
    </w:rPr>
  </w:style>
  <w:style w:type="character" w:customStyle="1" w:styleId="Heading4Char">
    <w:name w:val="Heading 4 Char"/>
    <w:basedOn w:val="DefaultParagraphFont"/>
    <w:link w:val="Heading4"/>
    <w:rsid w:val="00EA13B0"/>
    <w:rPr>
      <w:rFonts w:ascii="Arial" w:eastAsia="Times New Roman" w:hAnsi="Arial" w:cs="Times New Roman"/>
      <w:szCs w:val="20"/>
    </w:rPr>
  </w:style>
  <w:style w:type="character" w:customStyle="1" w:styleId="Heading5Char">
    <w:name w:val="Heading 5 Char"/>
    <w:basedOn w:val="DefaultParagraphFont"/>
    <w:link w:val="Heading5"/>
    <w:rsid w:val="00EA13B0"/>
    <w:rPr>
      <w:rFonts w:ascii="Arial" w:eastAsia="Times New Roman" w:hAnsi="Arial" w:cs="Times New Roman"/>
      <w:b/>
      <w:bCs/>
      <w:i/>
      <w:iCs/>
      <w:szCs w:val="20"/>
    </w:rPr>
  </w:style>
  <w:style w:type="character" w:customStyle="1" w:styleId="Heading6Char">
    <w:name w:val="Heading 6 Char"/>
    <w:basedOn w:val="DefaultParagraphFont"/>
    <w:link w:val="Heading6"/>
    <w:rsid w:val="00EA13B0"/>
    <w:rPr>
      <w:rFonts w:ascii="Arial" w:eastAsia="Times New Roman" w:hAnsi="Arial" w:cs="Times New Roman"/>
      <w:b/>
      <w:bCs/>
      <w:i/>
      <w:iCs/>
      <w:szCs w:val="20"/>
    </w:rPr>
  </w:style>
  <w:style w:type="table" w:styleId="TableGrid">
    <w:name w:val="Table Grid"/>
    <w:basedOn w:val="TableNormal"/>
    <w:rsid w:val="00EA13B0"/>
    <w:pPr>
      <w:spacing w:after="0"/>
    </w:pPr>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A13B0"/>
    <w:rPr>
      <w:sz w:val="16"/>
      <w:szCs w:val="16"/>
    </w:rPr>
  </w:style>
  <w:style w:type="paragraph" w:styleId="CommentText">
    <w:name w:val="annotation text"/>
    <w:basedOn w:val="Normal"/>
    <w:link w:val="CommentTextChar"/>
    <w:uiPriority w:val="99"/>
    <w:semiHidden/>
    <w:unhideWhenUsed/>
    <w:rsid w:val="00EA13B0"/>
    <w:pPr>
      <w:spacing w:after="0"/>
    </w:pPr>
    <w:rPr>
      <w:rFonts w:eastAsia="Times New Roman" w:cs="Times New Roman"/>
      <w:sz w:val="20"/>
      <w:szCs w:val="20"/>
    </w:rPr>
  </w:style>
  <w:style w:type="character" w:customStyle="1" w:styleId="CommentTextChar">
    <w:name w:val="Comment Text Char"/>
    <w:basedOn w:val="DefaultParagraphFont"/>
    <w:link w:val="CommentText"/>
    <w:uiPriority w:val="99"/>
    <w:semiHidden/>
    <w:rsid w:val="00EA13B0"/>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13B0"/>
    <w:pPr>
      <w:spacing w:after="200"/>
    </w:pPr>
    <w:rPr>
      <w:rFonts w:eastAsiaTheme="minorHAnsi" w:cs="Arial"/>
      <w:b/>
      <w:bCs/>
    </w:rPr>
  </w:style>
  <w:style w:type="character" w:customStyle="1" w:styleId="CommentSubjectChar">
    <w:name w:val="Comment Subject Char"/>
    <w:basedOn w:val="CommentTextChar"/>
    <w:link w:val="CommentSubject"/>
    <w:uiPriority w:val="99"/>
    <w:semiHidden/>
    <w:rsid w:val="00EA13B0"/>
    <w:rPr>
      <w:rFonts w:eastAsia="Times New Roman" w:cs="Times New Roman"/>
      <w:b/>
      <w:bCs/>
      <w:sz w:val="20"/>
      <w:szCs w:val="20"/>
    </w:rPr>
  </w:style>
  <w:style w:type="paragraph" w:styleId="NormalWeb">
    <w:name w:val="Normal (Web)"/>
    <w:basedOn w:val="Normal"/>
    <w:uiPriority w:val="99"/>
    <w:semiHidden/>
    <w:unhideWhenUsed/>
    <w:rsid w:val="00EA13B0"/>
    <w:pPr>
      <w:spacing w:before="100" w:beforeAutospacing="1" w:after="100" w:afterAutospacing="1"/>
    </w:pPr>
    <w:rPr>
      <w:rFonts w:eastAsia="Times New Roman" w:cs="Times New Roman"/>
    </w:rPr>
  </w:style>
  <w:style w:type="paragraph" w:styleId="FootnoteText">
    <w:name w:val="footnote text"/>
    <w:basedOn w:val="Normal"/>
    <w:link w:val="FootnoteTextChar"/>
    <w:rsid w:val="00EA13B0"/>
    <w:pPr>
      <w:spacing w:after="0"/>
    </w:pPr>
    <w:rPr>
      <w:rFonts w:eastAsia="Times New Roman" w:cs="Times New Roman"/>
      <w:sz w:val="20"/>
      <w:szCs w:val="20"/>
      <w:lang w:val="en-GB"/>
    </w:rPr>
  </w:style>
  <w:style w:type="character" w:customStyle="1" w:styleId="FootnoteTextChar">
    <w:name w:val="Footnote Text Char"/>
    <w:basedOn w:val="DefaultParagraphFont"/>
    <w:link w:val="FootnoteText"/>
    <w:rsid w:val="00EA13B0"/>
    <w:rPr>
      <w:rFonts w:eastAsia="Times New Roman" w:cs="Times New Roman"/>
      <w:sz w:val="20"/>
      <w:szCs w:val="20"/>
      <w:lang w:val="en-GB"/>
    </w:rPr>
  </w:style>
  <w:style w:type="character" w:styleId="FootnoteReference">
    <w:name w:val="footnote reference"/>
    <w:rsid w:val="00EA13B0"/>
    <w:rPr>
      <w:vertAlign w:val="superscript"/>
    </w:rPr>
  </w:style>
  <w:style w:type="paragraph" w:styleId="BodyText">
    <w:name w:val="Body Text"/>
    <w:basedOn w:val="Normal"/>
    <w:link w:val="BodyTextChar"/>
    <w:semiHidden/>
    <w:rsid w:val="00EA13B0"/>
    <w:pPr>
      <w:spacing w:after="0"/>
      <w:jc w:val="center"/>
    </w:pPr>
    <w:rPr>
      <w:rFonts w:eastAsia="Times New Roman" w:cs="Times New Roman"/>
      <w:sz w:val="36"/>
      <w:szCs w:val="20"/>
    </w:rPr>
  </w:style>
  <w:style w:type="character" w:customStyle="1" w:styleId="BodyTextChar">
    <w:name w:val="Body Text Char"/>
    <w:basedOn w:val="DefaultParagraphFont"/>
    <w:link w:val="BodyText"/>
    <w:semiHidden/>
    <w:rsid w:val="00EA13B0"/>
    <w:rPr>
      <w:rFonts w:eastAsia="Times New Roman" w:cs="Times New Roman"/>
      <w:sz w:val="36"/>
      <w:szCs w:val="20"/>
    </w:rPr>
  </w:style>
  <w:style w:type="paragraph" w:styleId="BodyTextIndent">
    <w:name w:val="Body Text Indent"/>
    <w:basedOn w:val="Normal"/>
    <w:link w:val="BodyTextIndentChar"/>
    <w:semiHidden/>
    <w:rsid w:val="00EA13B0"/>
    <w:pPr>
      <w:spacing w:after="0"/>
      <w:ind w:left="720" w:hanging="720"/>
    </w:pPr>
    <w:rPr>
      <w:rFonts w:ascii="Arial" w:eastAsia="Times New Roman" w:hAnsi="Arial"/>
      <w:szCs w:val="20"/>
    </w:rPr>
  </w:style>
  <w:style w:type="character" w:customStyle="1" w:styleId="BodyTextIndentChar">
    <w:name w:val="Body Text Indent Char"/>
    <w:basedOn w:val="DefaultParagraphFont"/>
    <w:link w:val="BodyTextIndent"/>
    <w:semiHidden/>
    <w:rsid w:val="00EA13B0"/>
    <w:rPr>
      <w:rFonts w:ascii="Arial" w:eastAsia="Times New Roman" w:hAnsi="Arial"/>
      <w:szCs w:val="20"/>
    </w:rPr>
  </w:style>
  <w:style w:type="paragraph" w:styleId="BodyText2">
    <w:name w:val="Body Text 2"/>
    <w:basedOn w:val="Normal"/>
    <w:link w:val="BodyText2Char"/>
    <w:semiHidden/>
    <w:rsid w:val="00EA13B0"/>
    <w:pPr>
      <w:spacing w:after="0"/>
    </w:pPr>
    <w:rPr>
      <w:rFonts w:ascii="Arial" w:eastAsia="Times New Roman" w:hAnsi="Arial"/>
      <w:szCs w:val="20"/>
    </w:rPr>
  </w:style>
  <w:style w:type="character" w:customStyle="1" w:styleId="BodyText2Char">
    <w:name w:val="Body Text 2 Char"/>
    <w:basedOn w:val="DefaultParagraphFont"/>
    <w:link w:val="BodyText2"/>
    <w:semiHidden/>
    <w:rsid w:val="00EA13B0"/>
    <w:rPr>
      <w:rFonts w:ascii="Arial" w:eastAsia="Times New Roman" w:hAnsi="Arial"/>
      <w:szCs w:val="20"/>
    </w:rPr>
  </w:style>
  <w:style w:type="paragraph" w:styleId="BodyTextIndent2">
    <w:name w:val="Body Text Indent 2"/>
    <w:basedOn w:val="Normal"/>
    <w:link w:val="BodyTextIndent2Char"/>
    <w:semiHidden/>
    <w:rsid w:val="00EA13B0"/>
    <w:pPr>
      <w:tabs>
        <w:tab w:val="left" w:pos="6480"/>
      </w:tabs>
      <w:spacing w:after="0"/>
      <w:ind w:left="6480" w:hanging="6480"/>
    </w:pPr>
    <w:rPr>
      <w:rFonts w:ascii="Arial" w:eastAsia="Times New Roman" w:hAnsi="Arial" w:cs="Times New Roman"/>
      <w:b/>
      <w:i/>
      <w:szCs w:val="20"/>
    </w:rPr>
  </w:style>
  <w:style w:type="character" w:customStyle="1" w:styleId="BodyTextIndent2Char">
    <w:name w:val="Body Text Indent 2 Char"/>
    <w:basedOn w:val="DefaultParagraphFont"/>
    <w:link w:val="BodyTextIndent2"/>
    <w:semiHidden/>
    <w:rsid w:val="00EA13B0"/>
    <w:rPr>
      <w:rFonts w:ascii="Arial" w:eastAsia="Times New Roman" w:hAnsi="Arial" w:cs="Times New Roman"/>
      <w:b/>
      <w: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G"/><Relationship Id="rId18" Type="http://schemas.openxmlformats.org/officeDocument/2006/relationships/hyperlink" Target="mailto:a.quarshie@ou.ed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ipaq.ki.se"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hyperlink" Target="http://www.ipaq.ki.s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hyperlink" Target="mailto:a.quarshie@ou.edu" TargetMode="Externa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hyperlink" Target="mailto:a.quarshie@ou.edu"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mailto:irb@ou.edu" TargetMode="Externa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JPG"/><Relationship Id="rId22" Type="http://schemas.openxmlformats.org/officeDocument/2006/relationships/image" Target="media/image10.JPG"/><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4"/>
        <w:category>
          <w:name w:val="General"/>
          <w:gallery w:val="placeholder"/>
        </w:category>
        <w:types>
          <w:type w:val="bbPlcHdr"/>
        </w:types>
        <w:behaviors>
          <w:behavior w:val="content"/>
        </w:behaviors>
        <w:guid w:val="{ADF8B485-860D-4BC5-B15C-7E5F9C12D1FB}"/>
      </w:docPartPr>
      <w:docPartBody>
        <w:p w:rsidR="00490DE6" w:rsidRDefault="00076224">
          <w:r w:rsidRPr="00C61AB6">
            <w:rPr>
              <w:rStyle w:val="PlaceholderText"/>
            </w:rPr>
            <w:t>Choose an item.</w:t>
          </w:r>
        </w:p>
      </w:docPartBody>
    </w:docPart>
    <w:docPart>
      <w:docPartPr>
        <w:name w:val="3E0A1A2703B04A2DBF5724322AD0E526"/>
        <w:category>
          <w:name w:val="General"/>
          <w:gallery w:val="placeholder"/>
        </w:category>
        <w:types>
          <w:type w:val="bbPlcHdr"/>
        </w:types>
        <w:behaviors>
          <w:behavior w:val="content"/>
        </w:behaviors>
        <w:guid w:val="{BC1A7D3C-F50C-49E0-88A4-D3639EC6C695}"/>
      </w:docPartPr>
      <w:docPartBody>
        <w:p w:rsidR="00490DE6" w:rsidRDefault="00076224" w:rsidP="00076224">
          <w:pPr>
            <w:pStyle w:val="3E0A1A2703B04A2DBF5724322AD0E526"/>
          </w:pPr>
          <w:r w:rsidRPr="00825684">
            <w:rPr>
              <w:rStyle w:val="PlaceholderText"/>
              <w:color w:val="auto"/>
            </w:rPr>
            <w:t>Choose an item.</w:t>
          </w:r>
        </w:p>
      </w:docPartBody>
    </w:docPart>
    <w:docPart>
      <w:docPartPr>
        <w:name w:val="DefaultPlaceholder_22675703"/>
        <w:category>
          <w:name w:val="General"/>
          <w:gallery w:val="placeholder"/>
        </w:category>
        <w:types>
          <w:type w:val="bbPlcHdr"/>
        </w:types>
        <w:behaviors>
          <w:behavior w:val="content"/>
        </w:behaviors>
        <w:guid w:val="{0FE8C589-8559-4DD5-A9FA-18BBBC6C3616}"/>
      </w:docPartPr>
      <w:docPartBody>
        <w:p w:rsidR="00490DE6" w:rsidRDefault="00076224">
          <w:r w:rsidRPr="00C61AB6">
            <w:rPr>
              <w:rStyle w:val="PlaceholderText"/>
            </w:rPr>
            <w:t>Click here to enter text.</w:t>
          </w:r>
        </w:p>
      </w:docPartBody>
    </w:docPart>
    <w:docPart>
      <w:docPartPr>
        <w:name w:val="ED22818845B04EFEA9A7C5BC8815C92E"/>
        <w:category>
          <w:name w:val="General"/>
          <w:gallery w:val="placeholder"/>
        </w:category>
        <w:types>
          <w:type w:val="bbPlcHdr"/>
        </w:types>
        <w:behaviors>
          <w:behavior w:val="content"/>
        </w:behaviors>
        <w:guid w:val="{F54A07EF-E44F-4653-9BD4-E1C322EF0EB3}"/>
      </w:docPartPr>
      <w:docPartBody>
        <w:p w:rsidR="00593A91" w:rsidRDefault="00AA14D0" w:rsidP="00AA14D0">
          <w:pPr>
            <w:pStyle w:val="ED22818845B04EFEA9A7C5BC8815C92E"/>
          </w:pPr>
          <w:r w:rsidRPr="00C61AB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MT">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076224"/>
    <w:rsid w:val="0002769F"/>
    <w:rsid w:val="00076224"/>
    <w:rsid w:val="0014583E"/>
    <w:rsid w:val="00154236"/>
    <w:rsid w:val="00200699"/>
    <w:rsid w:val="002F2FEC"/>
    <w:rsid w:val="00305D18"/>
    <w:rsid w:val="00416CBE"/>
    <w:rsid w:val="00421B94"/>
    <w:rsid w:val="00490DE6"/>
    <w:rsid w:val="004D76BE"/>
    <w:rsid w:val="00507D29"/>
    <w:rsid w:val="00593A91"/>
    <w:rsid w:val="005D6C21"/>
    <w:rsid w:val="00637FFB"/>
    <w:rsid w:val="006B16C6"/>
    <w:rsid w:val="006C7F9A"/>
    <w:rsid w:val="007619FA"/>
    <w:rsid w:val="008E587C"/>
    <w:rsid w:val="00946B76"/>
    <w:rsid w:val="009B627B"/>
    <w:rsid w:val="009C7D1D"/>
    <w:rsid w:val="00A55C57"/>
    <w:rsid w:val="00A7317D"/>
    <w:rsid w:val="00AA14D0"/>
    <w:rsid w:val="00B5566E"/>
    <w:rsid w:val="00BC1C6C"/>
    <w:rsid w:val="00D6703D"/>
    <w:rsid w:val="00E712D0"/>
    <w:rsid w:val="00E765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0D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14D0"/>
    <w:rPr>
      <w:color w:val="808080"/>
    </w:rPr>
  </w:style>
  <w:style w:type="paragraph" w:customStyle="1" w:styleId="FFD885F9F97444AA8B23E253B03CC215">
    <w:name w:val="FFD885F9F97444AA8B23E253B03CC215"/>
    <w:rsid w:val="00076224"/>
  </w:style>
  <w:style w:type="paragraph" w:customStyle="1" w:styleId="9F4A52AD0FFD451A992CFCC3D7C95423">
    <w:name w:val="9F4A52AD0FFD451A992CFCC3D7C95423"/>
    <w:rsid w:val="00076224"/>
  </w:style>
  <w:style w:type="paragraph" w:customStyle="1" w:styleId="397A584B0E194A8C8800577DCED86EFF">
    <w:name w:val="397A584B0E194A8C8800577DCED86EFF"/>
    <w:rsid w:val="00076224"/>
  </w:style>
  <w:style w:type="paragraph" w:customStyle="1" w:styleId="A4CBFF4FB6E341AC9579AE14966C5C14">
    <w:name w:val="A4CBFF4FB6E341AC9579AE14966C5C14"/>
    <w:rsid w:val="00076224"/>
  </w:style>
  <w:style w:type="paragraph" w:customStyle="1" w:styleId="384EB1281DD84DB6A4A7221152EDBB7C">
    <w:name w:val="384EB1281DD84DB6A4A7221152EDBB7C"/>
    <w:rsid w:val="00076224"/>
    <w:pPr>
      <w:spacing w:line="240" w:lineRule="auto"/>
    </w:pPr>
    <w:rPr>
      <w:rFonts w:ascii="Times New Roman" w:eastAsiaTheme="minorHAnsi" w:hAnsi="Times New Roman" w:cs="Arial"/>
      <w:sz w:val="24"/>
      <w:szCs w:val="24"/>
    </w:rPr>
  </w:style>
  <w:style w:type="paragraph" w:customStyle="1" w:styleId="3E0A1A2703B04A2DBF5724322AD0E526">
    <w:name w:val="3E0A1A2703B04A2DBF5724322AD0E526"/>
    <w:rsid w:val="00076224"/>
    <w:pPr>
      <w:spacing w:line="240" w:lineRule="auto"/>
    </w:pPr>
    <w:rPr>
      <w:rFonts w:ascii="Times New Roman" w:eastAsiaTheme="minorHAnsi" w:hAnsi="Times New Roman" w:cs="Arial"/>
      <w:sz w:val="24"/>
      <w:szCs w:val="24"/>
    </w:rPr>
  </w:style>
  <w:style w:type="paragraph" w:customStyle="1" w:styleId="D50ADD9FF2044409978DF416C4AB75E8">
    <w:name w:val="D50ADD9FF2044409978DF416C4AB75E8"/>
    <w:rsid w:val="00076224"/>
  </w:style>
  <w:style w:type="paragraph" w:customStyle="1" w:styleId="AE643F028939417791CC8CAF344F6DBE">
    <w:name w:val="AE643F028939417791CC8CAF344F6DBE"/>
    <w:rsid w:val="00076224"/>
  </w:style>
  <w:style w:type="paragraph" w:customStyle="1" w:styleId="437F5B8F32164C0482BAB883C01F5524">
    <w:name w:val="437F5B8F32164C0482BAB883C01F5524"/>
    <w:rsid w:val="00076224"/>
  </w:style>
  <w:style w:type="paragraph" w:customStyle="1" w:styleId="61F41FB5F9AE44A39921ACC40B46E786">
    <w:name w:val="61F41FB5F9AE44A39921ACC40B46E786"/>
    <w:rsid w:val="00076224"/>
  </w:style>
  <w:style w:type="paragraph" w:customStyle="1" w:styleId="5012952D2F334927B97B3ABCDDF5CA5D">
    <w:name w:val="5012952D2F334927B97B3ABCDDF5CA5D"/>
    <w:rsid w:val="00076224"/>
  </w:style>
  <w:style w:type="paragraph" w:customStyle="1" w:styleId="5FAB1FB5E15348DABA0AA160ACC9FF74">
    <w:name w:val="5FAB1FB5E15348DABA0AA160ACC9FF74"/>
    <w:rsid w:val="00076224"/>
  </w:style>
  <w:style w:type="paragraph" w:customStyle="1" w:styleId="2613775B354B424AB754EC5C5EDF9F93">
    <w:name w:val="2613775B354B424AB754EC5C5EDF9F93"/>
    <w:rsid w:val="00076224"/>
  </w:style>
  <w:style w:type="paragraph" w:customStyle="1" w:styleId="7A19CBBEBA334B5EB6066CBA073C5C45">
    <w:name w:val="7A19CBBEBA334B5EB6066CBA073C5C45"/>
    <w:rsid w:val="00076224"/>
  </w:style>
  <w:style w:type="paragraph" w:customStyle="1" w:styleId="40DEB334B1214EAB8BECEA2C35410828">
    <w:name w:val="40DEB334B1214EAB8BECEA2C35410828"/>
    <w:rsid w:val="00076224"/>
  </w:style>
  <w:style w:type="paragraph" w:customStyle="1" w:styleId="F4E1D8E92F2F42A49593A2DCA94FDE4B">
    <w:name w:val="F4E1D8E92F2F42A49593A2DCA94FDE4B"/>
    <w:rsid w:val="00076224"/>
  </w:style>
  <w:style w:type="paragraph" w:customStyle="1" w:styleId="ED22818845B04EFEA9A7C5BC8815C92E">
    <w:name w:val="ED22818845B04EFEA9A7C5BC8815C92E"/>
    <w:rsid w:val="00AA14D0"/>
  </w:style>
  <w:style w:type="paragraph" w:customStyle="1" w:styleId="C23D237266B340F09CE0B1C0FA2AFDB4">
    <w:name w:val="C23D237266B340F09CE0B1C0FA2AFDB4"/>
    <w:rsid w:val="00AA14D0"/>
  </w:style>
  <w:style w:type="paragraph" w:customStyle="1" w:styleId="DE70C66B15184B3487C0410827B61691">
    <w:name w:val="DE70C66B15184B3487C0410827B61691"/>
    <w:rsid w:val="00AA14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5CE8CE-34CE-4EE6-B126-4F81F37C4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TotalTime>
  <Pages>89</Pages>
  <Words>63601</Words>
  <Characters>362529</Characters>
  <Application>Microsoft Office Word</Application>
  <DocSecurity>0</DocSecurity>
  <Lines>3021</Lines>
  <Paragraphs>850</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425280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Vaughan</dc:creator>
  <cp:lastModifiedBy>Alwyn Quarshie</cp:lastModifiedBy>
  <cp:revision>5</cp:revision>
  <cp:lastPrinted>2018-05-10T16:03:00Z</cp:lastPrinted>
  <dcterms:created xsi:type="dcterms:W3CDTF">2018-05-09T17:29:00Z</dcterms:created>
  <dcterms:modified xsi:type="dcterms:W3CDTF">2018-05-11T22:07:00Z</dcterms:modified>
</cp:coreProperties>
</file>