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D7674D" w:rsidRPr="00D7674D" w:rsidRDefault="00D7674D" w:rsidP="00D7674D">
          <w:pPr>
            <w:tabs>
              <w:tab w:val="center" w:pos="4680"/>
              <w:tab w:val="left" w:pos="5040"/>
              <w:tab w:val="left" w:pos="5760"/>
              <w:tab w:val="left" w:pos="6480"/>
              <w:tab w:val="left" w:pos="7200"/>
              <w:tab w:val="left" w:pos="7920"/>
              <w:tab w:val="left" w:pos="8640"/>
            </w:tabs>
            <w:jc w:val="center"/>
            <w:rPr>
              <w:caps/>
            </w:rPr>
          </w:pPr>
          <w:r w:rsidRPr="00D7674D">
            <w:rPr>
              <w:caps/>
            </w:rPr>
            <w:t xml:space="preserve">FORMULATIONS AND CHARACTERISTICS OF </w:t>
          </w:r>
        </w:p>
        <w:p w:rsidR="0008176F" w:rsidRPr="0008176F" w:rsidRDefault="00A22C33" w:rsidP="00D7674D">
          <w:pPr>
            <w:tabs>
              <w:tab w:val="center" w:pos="4680"/>
              <w:tab w:val="left" w:pos="5040"/>
              <w:tab w:val="left" w:pos="5760"/>
              <w:tab w:val="left" w:pos="6480"/>
              <w:tab w:val="left" w:pos="7200"/>
              <w:tab w:val="left" w:pos="7920"/>
              <w:tab w:val="left" w:pos="8640"/>
            </w:tabs>
            <w:jc w:val="center"/>
            <w:rPr>
              <w:caps/>
            </w:rPr>
          </w:pPr>
          <w:r>
            <w:rPr>
              <w:caps/>
            </w:rPr>
            <w:t>vegetable oil-based</w:t>
          </w:r>
          <w:r w:rsidR="00D7674D" w:rsidRPr="00D7674D">
            <w:rPr>
              <w:caps/>
            </w:rPr>
            <w:t xml:space="preserve"> MICROEMULSION BIOFUEL</w:t>
          </w:r>
          <w:r>
            <w:rPr>
              <w:caps/>
            </w:rPr>
            <w: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796DA0"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D7674D">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D7674D"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D7674D" w:rsidP="00746E16">
          <w:pPr>
            <w:pStyle w:val="NoSpacing"/>
            <w:jc w:val="center"/>
            <w:rPr>
              <w:caps/>
            </w:rPr>
          </w:pPr>
          <w:r>
            <w:rPr>
              <w:caps/>
            </w:rPr>
            <w:t>CHODCHANOK ATTAPHONG</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D7674D"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91832955"/>
            <w:placeholder>
              <w:docPart w:val="48F8CFFF5D1A48BBB5808114B84D9159"/>
            </w:placeholder>
          </w:sdtPr>
          <w:sdtEndPr/>
          <w:sdtContent>
            <w:p w:rsidR="004132C3" w:rsidRPr="004132C3" w:rsidRDefault="004132C3" w:rsidP="004132C3">
              <w:pPr>
                <w:pStyle w:val="NoSpacing"/>
                <w:jc w:val="center"/>
                <w:rPr>
                  <w:caps/>
                </w:rPr>
              </w:pPr>
              <w:r w:rsidRPr="004132C3">
                <w:rPr>
                  <w:caps/>
                </w:rPr>
                <w:t xml:space="preserve">FORMULATIONS AND CHARACTERISTICS OF </w:t>
              </w:r>
            </w:p>
            <w:p w:rsidR="00730F0A" w:rsidRPr="00730F0A" w:rsidRDefault="00A22C33" w:rsidP="004132C3">
              <w:pPr>
                <w:pStyle w:val="NoSpacing"/>
                <w:jc w:val="center"/>
                <w:rPr>
                  <w:caps/>
                </w:rPr>
              </w:pPr>
              <w:r>
                <w:rPr>
                  <w:caps/>
                </w:rPr>
                <w:t>vegetable oil-based</w:t>
              </w:r>
              <w:r w:rsidR="004132C3" w:rsidRPr="004132C3">
                <w:rPr>
                  <w:caps/>
                </w:rPr>
                <w:t xml:space="preserve"> MICROEMULSION BIOFUEL</w:t>
              </w:r>
              <w:r>
                <w:rPr>
                  <w:caps/>
                </w:rPr>
                <w:t>s</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96DA0"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4132C3">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DF6661" w:rsidP="00746E16">
          <w:pPr>
            <w:pStyle w:val="NoSpacing"/>
            <w:jc w:val="center"/>
            <w:rPr>
              <w:caps/>
            </w:rPr>
          </w:pPr>
          <w:r>
            <w:rPr>
              <w:caps/>
            </w:rPr>
            <w:t>School of Civil Engineering and Environmental Science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796DA0"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DF6661" w:rsidRPr="00DF6661">
            <w:t>David A.</w:t>
          </w:r>
          <w:r w:rsidR="00DF6661">
            <w:t xml:space="preserve"> </w:t>
          </w:r>
          <w:r w:rsidR="00DF6661" w:rsidRPr="00DF6661">
            <w:t>Sabatini</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796DA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DF6661">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sdt>
            <w:sdtPr>
              <w:alias w:val="Click to enter 5th member name"/>
              <w:tag w:val="5th member"/>
              <w:id w:val="-1337225120"/>
              <w:placeholder>
                <w:docPart w:val="B9A6C8444C3640E2A33984144558F0F2"/>
              </w:placeholder>
            </w:sdtPr>
            <w:sdtEndPr/>
            <w:sdtContent>
              <w:r w:rsidR="00FA7C8C">
                <w:t>Elizabeth C. Butler</w:t>
              </w:r>
            </w:sdtContent>
          </w:sdt>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796DA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DF6661">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FA7C8C">
            <w:t>Lance L. Lobban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796DA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DF6661">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FA7C8C">
            <w:t>Subramanyam R. Gollahalli</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796DA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DF6661">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FA7C8C">
            <w:t>Tohren C. Kibbey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96DA0"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23C2C">
            <w:t>CHODCHANOK ATTAPHONG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65379B">
            <w:t>2014</w:t>
          </w:r>
        </w:sdtContent>
      </w:sdt>
    </w:p>
    <w:p w:rsidR="00730F0A" w:rsidRDefault="00730F0A" w:rsidP="00730F0A">
      <w:pPr>
        <w:pStyle w:val="NoSpacing"/>
        <w:jc w:val="center"/>
      </w:pPr>
      <w:r>
        <w:t>All Rights Reserved.</w:t>
      </w:r>
    </w:p>
    <w:p w:rsidR="00D14BF8" w:rsidRDefault="006F10CE" w:rsidP="008E1C26">
      <w:r>
        <w:br w:type="page"/>
      </w:r>
    </w:p>
    <w:p w:rsidR="00D14BF8" w:rsidRPr="00BF6D8D" w:rsidRDefault="00D14BF8" w:rsidP="006930ED">
      <w:pPr>
        <w:pStyle w:val="Heading1"/>
        <w:rPr>
          <w:rFonts w:cstheme="majorHAnsi"/>
        </w:rPr>
      </w:pPr>
      <w:bookmarkStart w:id="0" w:name="_Toc370461535"/>
      <w:bookmarkStart w:id="1" w:name="_Toc376870687"/>
      <w:bookmarkStart w:id="2" w:name="_Toc379288062"/>
      <w:bookmarkStart w:id="3" w:name="_Toc379288346"/>
      <w:bookmarkStart w:id="4" w:name="_Toc383613838"/>
      <w:r w:rsidRPr="00BF6D8D">
        <w:rPr>
          <w:rFonts w:cstheme="majorHAnsi"/>
        </w:rPr>
        <w:lastRenderedPageBreak/>
        <w:t>D</w:t>
      </w:r>
      <w:r w:rsidR="00717BD1" w:rsidRPr="00BF6D8D">
        <w:rPr>
          <w:rFonts w:cstheme="majorHAnsi"/>
        </w:rPr>
        <w:t>edication</w:t>
      </w:r>
      <w:bookmarkEnd w:id="0"/>
      <w:bookmarkEnd w:id="1"/>
      <w:bookmarkEnd w:id="2"/>
      <w:bookmarkEnd w:id="3"/>
      <w:bookmarkEnd w:id="4"/>
    </w:p>
    <w:p w:rsidR="008E1C26" w:rsidRPr="00BF6D8D" w:rsidRDefault="00D14BF8" w:rsidP="00E8476D">
      <w:pPr>
        <w:jc w:val="thaiDistribute"/>
        <w:rPr>
          <w:rFonts w:cstheme="minorHAnsi"/>
        </w:rPr>
        <w:sectPr w:rsidR="008E1C26" w:rsidRPr="00BF6D8D" w:rsidSect="003A060D">
          <w:pgSz w:w="12240" w:h="15840" w:code="1"/>
          <w:pgMar w:top="1440" w:right="1440" w:bottom="1440" w:left="2304" w:header="720" w:footer="720" w:gutter="0"/>
          <w:cols w:space="720"/>
          <w:docGrid w:linePitch="360"/>
        </w:sectPr>
      </w:pPr>
      <w:r w:rsidRPr="00CD68FF">
        <w:rPr>
          <w:rFonts w:cstheme="minorHAnsi"/>
          <w:lang w:bidi="th-TH"/>
        </w:rPr>
        <w:t>This dissertation is dedicated to my mother Patida Attaphong, my father Wittaya Attaphong, my brother Padon Attaphong,</w:t>
      </w:r>
      <w:r w:rsidR="00E8476D" w:rsidRPr="00CD68FF">
        <w:rPr>
          <w:rFonts w:cstheme="minorHAnsi"/>
          <w:lang w:bidi="th-TH"/>
        </w:rPr>
        <w:t xml:space="preserve"> my grandmothers</w:t>
      </w:r>
      <w:r w:rsidRPr="00CD68FF">
        <w:rPr>
          <w:rFonts w:cstheme="minorHAnsi"/>
          <w:lang w:bidi="th-TH"/>
        </w:rPr>
        <w:t xml:space="preserve"> and my entire family.</w:t>
      </w:r>
    </w:p>
    <w:p w:rsidR="008E1C26" w:rsidRPr="00BF6D8D" w:rsidRDefault="00775701" w:rsidP="00824D64">
      <w:pPr>
        <w:pStyle w:val="Heading1"/>
        <w:rPr>
          <w:rFonts w:cstheme="majorHAnsi"/>
        </w:rPr>
      </w:pPr>
      <w:bookmarkStart w:id="5" w:name="_Toc310579464"/>
      <w:bookmarkStart w:id="6" w:name="_Toc383613839"/>
      <w:r w:rsidRPr="00BF6D8D">
        <w:rPr>
          <w:rFonts w:cstheme="majorHAnsi"/>
        </w:rPr>
        <w:lastRenderedPageBreak/>
        <w:t>Acknowledgements</w:t>
      </w:r>
      <w:bookmarkEnd w:id="5"/>
      <w:bookmarkEnd w:id="6"/>
    </w:p>
    <w:p w:rsidR="003450B1" w:rsidRPr="00CD68FF" w:rsidRDefault="001E0326" w:rsidP="007D3CBC">
      <w:pPr>
        <w:ind w:firstLine="720"/>
        <w:jc w:val="thaiDistribute"/>
        <w:rPr>
          <w:rFonts w:cstheme="minorHAnsi"/>
        </w:rPr>
      </w:pPr>
      <w:r w:rsidRPr="00CD68FF">
        <w:rPr>
          <w:rFonts w:cstheme="minorHAnsi"/>
        </w:rPr>
        <w:t>My completion of this dissertation would not have been accomplished</w:t>
      </w:r>
      <w:r w:rsidR="004068A7" w:rsidRPr="00CD68FF">
        <w:rPr>
          <w:rFonts w:cstheme="minorHAnsi"/>
        </w:rPr>
        <w:t xml:space="preserve"> </w:t>
      </w:r>
      <w:r w:rsidRPr="00CD68FF">
        <w:rPr>
          <w:rFonts w:cstheme="minorHAnsi"/>
        </w:rPr>
        <w:t xml:space="preserve">without the support of many people. </w:t>
      </w:r>
      <w:r w:rsidR="0079623F" w:rsidRPr="00CD68FF">
        <w:rPr>
          <w:rFonts w:cstheme="minorHAnsi"/>
        </w:rPr>
        <w:t>I would like to exp</w:t>
      </w:r>
      <w:r w:rsidR="004068A7" w:rsidRPr="00CD68FF">
        <w:rPr>
          <w:rFonts w:cstheme="minorHAnsi"/>
        </w:rPr>
        <w:t xml:space="preserve">ress my very great appreciation </w:t>
      </w:r>
      <w:r w:rsidR="0079623F" w:rsidRPr="00CD68FF">
        <w:rPr>
          <w:rFonts w:cstheme="minorHAnsi"/>
        </w:rPr>
        <w:t xml:space="preserve">to </w:t>
      </w:r>
      <w:r w:rsidR="00A55ABC" w:rsidRPr="00CD68FF">
        <w:rPr>
          <w:rFonts w:cstheme="minorHAnsi"/>
        </w:rPr>
        <w:t>th</w:t>
      </w:r>
      <w:r w:rsidRPr="00CD68FF">
        <w:rPr>
          <w:rFonts w:cstheme="minorHAnsi"/>
        </w:rPr>
        <w:t>ose</w:t>
      </w:r>
      <w:r w:rsidR="00A55ABC" w:rsidRPr="00CD68FF">
        <w:rPr>
          <w:rFonts w:cstheme="minorHAnsi"/>
        </w:rPr>
        <w:t xml:space="preserve"> who have </w:t>
      </w:r>
      <w:r w:rsidR="004068A7" w:rsidRPr="00CD68FF">
        <w:rPr>
          <w:rFonts w:cstheme="minorHAnsi"/>
        </w:rPr>
        <w:t>given</w:t>
      </w:r>
      <w:r w:rsidR="00A55ABC" w:rsidRPr="00CD68FF">
        <w:rPr>
          <w:rFonts w:cstheme="minorHAnsi"/>
        </w:rPr>
        <w:t xml:space="preserve"> me</w:t>
      </w:r>
      <w:r w:rsidR="004068A7" w:rsidRPr="00CD68FF">
        <w:rPr>
          <w:rFonts w:cstheme="minorHAnsi"/>
        </w:rPr>
        <w:t xml:space="preserve"> the assistance </w:t>
      </w:r>
      <w:r w:rsidR="00A55ABC" w:rsidRPr="00CD68FF">
        <w:rPr>
          <w:rFonts w:cstheme="minorHAnsi"/>
        </w:rPr>
        <w:t xml:space="preserve">with their kindness </w:t>
      </w:r>
      <w:r w:rsidR="004068A7" w:rsidRPr="00CD68FF">
        <w:rPr>
          <w:rFonts w:cstheme="minorHAnsi"/>
        </w:rPr>
        <w:t>through my graduate years and</w:t>
      </w:r>
      <w:r w:rsidR="00A55ABC" w:rsidRPr="00CD68FF">
        <w:rPr>
          <w:rFonts w:cstheme="minorHAnsi"/>
        </w:rPr>
        <w:t xml:space="preserve"> who have made my graduate </w:t>
      </w:r>
      <w:r w:rsidR="004068A7" w:rsidRPr="00CD68FF">
        <w:rPr>
          <w:rFonts w:cstheme="minorHAnsi"/>
        </w:rPr>
        <w:t xml:space="preserve">student </w:t>
      </w:r>
      <w:r w:rsidR="00A55ABC" w:rsidRPr="00CD68FF">
        <w:rPr>
          <w:rFonts w:cstheme="minorHAnsi"/>
        </w:rPr>
        <w:t xml:space="preserve">life </w:t>
      </w:r>
      <w:r w:rsidR="004068A7" w:rsidRPr="00CD68FF">
        <w:rPr>
          <w:rFonts w:cstheme="minorHAnsi"/>
        </w:rPr>
        <w:t xml:space="preserve">become one of the </w:t>
      </w:r>
      <w:r w:rsidR="00A55ABC" w:rsidRPr="00CD68FF">
        <w:rPr>
          <w:rFonts w:cstheme="minorHAnsi"/>
        </w:rPr>
        <w:t xml:space="preserve">most </w:t>
      </w:r>
      <w:r w:rsidR="00A113D3" w:rsidRPr="00CD68FF">
        <w:rPr>
          <w:rFonts w:cstheme="minorHAnsi"/>
        </w:rPr>
        <w:t xml:space="preserve">gratifying </w:t>
      </w:r>
      <w:r w:rsidR="00A55ABC" w:rsidRPr="00CD68FF">
        <w:rPr>
          <w:rFonts w:cstheme="minorHAnsi"/>
        </w:rPr>
        <w:t xml:space="preserve">and memorable experiences that I will cherish forever. </w:t>
      </w:r>
    </w:p>
    <w:p w:rsidR="00616D67" w:rsidRPr="00CD68FF" w:rsidRDefault="00F56E72" w:rsidP="007D3CBC">
      <w:pPr>
        <w:ind w:firstLine="720"/>
        <w:jc w:val="thaiDistribute"/>
        <w:rPr>
          <w:rFonts w:cstheme="minorHAnsi"/>
          <w:lang w:bidi="th-TH"/>
        </w:rPr>
      </w:pPr>
      <w:r w:rsidRPr="00CD68FF">
        <w:rPr>
          <w:rFonts w:cstheme="minorHAnsi"/>
        </w:rPr>
        <w:t>My deepest gratitude is to my advisor, Dr. David A. Sabatini</w:t>
      </w:r>
      <w:r w:rsidR="0064411F" w:rsidRPr="00CD68FF">
        <w:rPr>
          <w:rFonts w:cstheme="minorHAnsi"/>
        </w:rPr>
        <w:t>, who has granted a</w:t>
      </w:r>
      <w:r w:rsidR="00B02F62" w:rsidRPr="00CD68FF">
        <w:rPr>
          <w:rFonts w:cstheme="minorHAnsi"/>
        </w:rPr>
        <w:t>n incredible</w:t>
      </w:r>
      <w:r w:rsidR="0064411F" w:rsidRPr="00CD68FF">
        <w:rPr>
          <w:rFonts w:cstheme="minorHAnsi"/>
        </w:rPr>
        <w:t xml:space="preserve"> opportunity to </w:t>
      </w:r>
      <w:r w:rsidR="00B02F62" w:rsidRPr="00CD68FF">
        <w:rPr>
          <w:rFonts w:cstheme="minorHAnsi"/>
        </w:rPr>
        <w:t>me as</w:t>
      </w:r>
      <w:r w:rsidR="0064411F" w:rsidRPr="00CD68FF">
        <w:rPr>
          <w:rFonts w:cstheme="minorHAnsi"/>
        </w:rPr>
        <w:t xml:space="preserve"> one of his students</w:t>
      </w:r>
      <w:r w:rsidR="00293976" w:rsidRPr="00CD68FF">
        <w:rPr>
          <w:rFonts w:cstheme="minorHAnsi"/>
        </w:rPr>
        <w:t xml:space="preserve">. </w:t>
      </w:r>
      <w:r w:rsidR="0064411F" w:rsidRPr="00CD68FF">
        <w:rPr>
          <w:rFonts w:cstheme="minorHAnsi"/>
        </w:rPr>
        <w:t xml:space="preserve">I am </w:t>
      </w:r>
      <w:r w:rsidR="00293976" w:rsidRPr="00CD68FF">
        <w:rPr>
          <w:rFonts w:cstheme="minorHAnsi"/>
        </w:rPr>
        <w:t xml:space="preserve">very </w:t>
      </w:r>
      <w:r w:rsidR="0064411F" w:rsidRPr="00CD68FF">
        <w:rPr>
          <w:rFonts w:cstheme="minorHAnsi"/>
        </w:rPr>
        <w:t xml:space="preserve">grateful for his faith in </w:t>
      </w:r>
      <w:r w:rsidR="00293976" w:rsidRPr="00CD68FF">
        <w:rPr>
          <w:rFonts w:cstheme="minorHAnsi"/>
        </w:rPr>
        <w:t xml:space="preserve">me and </w:t>
      </w:r>
      <w:r w:rsidR="005A6A77" w:rsidRPr="00CD68FF">
        <w:rPr>
          <w:rFonts w:cstheme="minorHAnsi"/>
        </w:rPr>
        <w:t>my abilities</w:t>
      </w:r>
      <w:r w:rsidR="00293976" w:rsidRPr="00CD68FF">
        <w:rPr>
          <w:rFonts w:cstheme="minorHAnsi"/>
        </w:rPr>
        <w:t xml:space="preserve"> to make me more </w:t>
      </w:r>
      <w:r w:rsidR="002E788E" w:rsidRPr="00CD68FF">
        <w:rPr>
          <w:rFonts w:cstheme="minorHAnsi"/>
        </w:rPr>
        <w:t>assured</w:t>
      </w:r>
      <w:r w:rsidR="0064411F" w:rsidRPr="00CD68FF">
        <w:rPr>
          <w:rFonts w:cstheme="minorHAnsi"/>
        </w:rPr>
        <w:t xml:space="preserve"> and become who I am today. </w:t>
      </w:r>
      <w:r w:rsidR="002E788E" w:rsidRPr="00CD68FF">
        <w:rPr>
          <w:rFonts w:cstheme="minorHAnsi"/>
        </w:rPr>
        <w:t xml:space="preserve">From being </w:t>
      </w:r>
      <w:r w:rsidR="00FC1E63" w:rsidRPr="00CD68FF">
        <w:rPr>
          <w:rFonts w:cstheme="minorHAnsi"/>
        </w:rPr>
        <w:t xml:space="preserve">a </w:t>
      </w:r>
      <w:r w:rsidR="002E788E" w:rsidRPr="00CD68FF">
        <w:rPr>
          <w:rFonts w:cstheme="minorHAnsi"/>
        </w:rPr>
        <w:t>modest</w:t>
      </w:r>
      <w:r w:rsidR="00FC1E63" w:rsidRPr="00CD68FF">
        <w:rPr>
          <w:rFonts w:cstheme="minorHAnsi"/>
        </w:rPr>
        <w:t xml:space="preserve"> person</w:t>
      </w:r>
      <w:r w:rsidR="002E788E" w:rsidRPr="00CD68FF">
        <w:rPr>
          <w:rFonts w:cstheme="minorHAnsi"/>
        </w:rPr>
        <w:t xml:space="preserve">, </w:t>
      </w:r>
      <w:r w:rsidR="00FC1E63" w:rsidRPr="00CD68FF">
        <w:rPr>
          <w:rFonts w:cstheme="minorHAnsi"/>
        </w:rPr>
        <w:t xml:space="preserve">he has </w:t>
      </w:r>
      <w:r w:rsidR="004B2ABD" w:rsidRPr="00CD68FF">
        <w:rPr>
          <w:rFonts w:cstheme="minorHAnsi"/>
        </w:rPr>
        <w:t>trained</w:t>
      </w:r>
      <w:r w:rsidR="00FC1E63" w:rsidRPr="00CD68FF">
        <w:rPr>
          <w:rFonts w:cstheme="minorHAnsi"/>
        </w:rPr>
        <w:t xml:space="preserve"> me to</w:t>
      </w:r>
      <w:r w:rsidR="004B2ABD" w:rsidRPr="00CD68FF">
        <w:rPr>
          <w:rFonts w:cstheme="minorHAnsi"/>
        </w:rPr>
        <w:t xml:space="preserve"> be </w:t>
      </w:r>
      <w:r w:rsidR="00F15900" w:rsidRPr="00CD68FF">
        <w:rPr>
          <w:rFonts w:cstheme="minorHAnsi"/>
        </w:rPr>
        <w:t xml:space="preserve">more </w:t>
      </w:r>
      <w:r w:rsidR="004B2ABD" w:rsidRPr="00CD68FF">
        <w:rPr>
          <w:rFonts w:cstheme="minorHAnsi"/>
        </w:rPr>
        <w:t>assertive by</w:t>
      </w:r>
      <w:r w:rsidR="00FC1E63" w:rsidRPr="00CD68FF">
        <w:rPr>
          <w:rFonts w:cstheme="minorHAnsi"/>
        </w:rPr>
        <w:t xml:space="preserve"> </w:t>
      </w:r>
      <w:r w:rsidR="004B2ABD" w:rsidRPr="00CD68FF">
        <w:rPr>
          <w:rFonts w:cstheme="minorHAnsi"/>
        </w:rPr>
        <w:t xml:space="preserve">allowing me to </w:t>
      </w:r>
      <w:r w:rsidR="00F15900" w:rsidRPr="00CD68FF">
        <w:rPr>
          <w:rFonts w:cstheme="minorHAnsi"/>
        </w:rPr>
        <w:t>show my attitudes</w:t>
      </w:r>
      <w:r w:rsidR="002E788E" w:rsidRPr="00CD68FF">
        <w:rPr>
          <w:rFonts w:cstheme="minorHAnsi"/>
        </w:rPr>
        <w:t xml:space="preserve"> </w:t>
      </w:r>
      <w:r w:rsidR="00675330" w:rsidRPr="00CD68FF">
        <w:rPr>
          <w:rFonts w:cstheme="minorHAnsi"/>
        </w:rPr>
        <w:t>and present my works</w:t>
      </w:r>
      <w:r w:rsidR="002E788E" w:rsidRPr="00CD68FF">
        <w:rPr>
          <w:rFonts w:cstheme="minorHAnsi"/>
        </w:rPr>
        <w:t xml:space="preserve"> in a number of conferences.</w:t>
      </w:r>
      <w:r w:rsidR="00675330" w:rsidRPr="00CD68FF">
        <w:rPr>
          <w:rFonts w:cstheme="minorHAnsi"/>
        </w:rPr>
        <w:t xml:space="preserve"> </w:t>
      </w:r>
      <w:r w:rsidR="00B82E0F" w:rsidRPr="00CD68FF">
        <w:rPr>
          <w:rFonts w:cstheme="minorHAnsi"/>
        </w:rPr>
        <w:t xml:space="preserve">Not only does he </w:t>
      </w:r>
      <w:r w:rsidR="00B7194E" w:rsidRPr="00CD68FF">
        <w:rPr>
          <w:rFonts w:cstheme="minorHAnsi"/>
        </w:rPr>
        <w:t xml:space="preserve">support with everlasting time and </w:t>
      </w:r>
      <w:r w:rsidR="005A6A77" w:rsidRPr="00CD68FF">
        <w:rPr>
          <w:rFonts w:cstheme="minorHAnsi"/>
        </w:rPr>
        <w:t>supervision</w:t>
      </w:r>
      <w:r w:rsidR="00B7194E" w:rsidRPr="00CD68FF">
        <w:rPr>
          <w:rFonts w:cstheme="minorHAnsi"/>
        </w:rPr>
        <w:t xml:space="preserve"> in academic</w:t>
      </w:r>
      <w:r w:rsidR="005A6A77" w:rsidRPr="00CD68FF">
        <w:rPr>
          <w:rFonts w:cstheme="minorHAnsi"/>
        </w:rPr>
        <w:t xml:space="preserve"> life, but he also encourages </w:t>
      </w:r>
      <w:r w:rsidR="00FA2CD5" w:rsidRPr="00CD68FF">
        <w:rPr>
          <w:rFonts w:cstheme="minorHAnsi"/>
        </w:rPr>
        <w:t xml:space="preserve">me when my personal life falters. </w:t>
      </w:r>
      <w:r w:rsidR="00675330" w:rsidRPr="00CD68FF">
        <w:rPr>
          <w:rFonts w:cstheme="minorHAnsi"/>
        </w:rPr>
        <w:t xml:space="preserve">My special thanks are extended to his wife, Frances </w:t>
      </w:r>
      <w:r w:rsidR="00675330" w:rsidRPr="00CD68FF">
        <w:rPr>
          <w:rFonts w:cstheme="minorHAnsi"/>
          <w:lang w:bidi="th-TH"/>
        </w:rPr>
        <w:t xml:space="preserve">Sabatini for her </w:t>
      </w:r>
      <w:r w:rsidR="00616D67" w:rsidRPr="00CD68FF">
        <w:rPr>
          <w:rFonts w:cstheme="minorHAnsi"/>
          <w:lang w:bidi="th-TH"/>
        </w:rPr>
        <w:t xml:space="preserve">generosity and support. </w:t>
      </w:r>
      <w:r w:rsidR="00BD7E29" w:rsidRPr="00CD68FF">
        <w:rPr>
          <w:rFonts w:cstheme="minorHAnsi"/>
          <w:lang w:bidi="th-TH"/>
        </w:rPr>
        <w:t>They have fulfilled my life with their warm hearts as a</w:t>
      </w:r>
      <w:r w:rsidR="00616D67" w:rsidRPr="00CD68FF">
        <w:rPr>
          <w:rFonts w:cstheme="minorHAnsi"/>
          <w:lang w:bidi="th-TH"/>
        </w:rPr>
        <w:t xml:space="preserve"> second family </w:t>
      </w:r>
      <w:r w:rsidR="006339DC" w:rsidRPr="00CD68FF">
        <w:rPr>
          <w:rFonts w:cstheme="minorHAnsi"/>
          <w:lang w:bidi="th-TH"/>
        </w:rPr>
        <w:t>during my years in the United States</w:t>
      </w:r>
      <w:r w:rsidR="00616D67" w:rsidRPr="00CD68FF">
        <w:rPr>
          <w:rFonts w:cstheme="minorHAnsi"/>
          <w:lang w:bidi="th-TH"/>
        </w:rPr>
        <w:t>.</w:t>
      </w:r>
      <w:r w:rsidR="00AE3707" w:rsidRPr="00CD68FF">
        <w:rPr>
          <w:rFonts w:cstheme="minorHAnsi"/>
          <w:lang w:bidi="th-TH"/>
        </w:rPr>
        <w:t xml:space="preserve"> </w:t>
      </w:r>
      <w:r w:rsidR="00373976" w:rsidRPr="00CD68FF">
        <w:rPr>
          <w:rFonts w:cstheme="minorHAnsi"/>
          <w:lang w:bidi="th-TH"/>
        </w:rPr>
        <w:t>Their thoughtful kindness will always remain imprinted in my memory.</w:t>
      </w:r>
      <w:r w:rsidR="006339DC" w:rsidRPr="00CD68FF">
        <w:rPr>
          <w:rFonts w:cstheme="minorHAnsi"/>
          <w:lang w:bidi="th-TH"/>
        </w:rPr>
        <w:t xml:space="preserve"> </w:t>
      </w:r>
    </w:p>
    <w:p w:rsidR="00680F26" w:rsidRPr="00CD68FF" w:rsidRDefault="00680F26" w:rsidP="007D3CBC">
      <w:pPr>
        <w:ind w:firstLine="720"/>
        <w:jc w:val="thaiDistribute"/>
        <w:rPr>
          <w:rFonts w:cstheme="minorHAnsi"/>
          <w:lang w:bidi="th-TH"/>
        </w:rPr>
      </w:pPr>
      <w:r w:rsidRPr="00CD68FF">
        <w:rPr>
          <w:rFonts w:cstheme="minorHAnsi"/>
          <w:lang w:bidi="th-TH"/>
        </w:rPr>
        <w:t xml:space="preserve">I am </w:t>
      </w:r>
      <w:r w:rsidR="00B4031A" w:rsidRPr="00CD68FF">
        <w:rPr>
          <w:rFonts w:cstheme="minorHAnsi"/>
          <w:lang w:bidi="th-TH"/>
        </w:rPr>
        <w:t>really</w:t>
      </w:r>
      <w:r w:rsidRPr="00CD68FF">
        <w:rPr>
          <w:rFonts w:cstheme="minorHAnsi"/>
          <w:lang w:bidi="th-TH"/>
        </w:rPr>
        <w:t xml:space="preserve"> grateful to Dr. Lance Lobban, Dr. Subramanyam Gollahalli, Dr.</w:t>
      </w:r>
      <w:r w:rsidR="00DA0985" w:rsidRPr="00CD68FF">
        <w:rPr>
          <w:rFonts w:cstheme="minorHAnsi"/>
          <w:lang w:bidi="th-TH"/>
        </w:rPr>
        <w:t xml:space="preserve"> </w:t>
      </w:r>
      <w:r w:rsidRPr="00CD68FF">
        <w:rPr>
          <w:rFonts w:cstheme="minorHAnsi"/>
          <w:lang w:bidi="th-TH"/>
        </w:rPr>
        <w:t xml:space="preserve">Tohren Kibbey, and Dr. Elizabeth Butler for serving as my committee members. They </w:t>
      </w:r>
      <w:r w:rsidR="00C73500" w:rsidRPr="00CD68FF">
        <w:rPr>
          <w:rFonts w:cstheme="minorHAnsi"/>
          <w:lang w:bidi="th-TH"/>
        </w:rPr>
        <w:t xml:space="preserve">have </w:t>
      </w:r>
      <w:r w:rsidR="00B4031A" w:rsidRPr="00CD68FF">
        <w:rPr>
          <w:rFonts w:cstheme="minorHAnsi"/>
          <w:lang w:bidi="th-TH"/>
        </w:rPr>
        <w:t>provid</w:t>
      </w:r>
      <w:r w:rsidRPr="00CD68FF">
        <w:rPr>
          <w:rFonts w:cstheme="minorHAnsi"/>
          <w:lang w:bidi="th-TH"/>
        </w:rPr>
        <w:t xml:space="preserve">ed me </w:t>
      </w:r>
      <w:r w:rsidR="00C73500" w:rsidRPr="00CD68FF">
        <w:rPr>
          <w:rFonts w:cstheme="minorHAnsi"/>
          <w:lang w:bidi="th-TH"/>
        </w:rPr>
        <w:t xml:space="preserve">their </w:t>
      </w:r>
      <w:r w:rsidR="00B4031A" w:rsidRPr="00CD68FF">
        <w:rPr>
          <w:rFonts w:cstheme="minorHAnsi"/>
          <w:lang w:bidi="th-TH"/>
        </w:rPr>
        <w:t>support</w:t>
      </w:r>
      <w:r w:rsidR="00C73500" w:rsidRPr="00CD68FF">
        <w:rPr>
          <w:rFonts w:cstheme="minorHAnsi"/>
          <w:lang w:bidi="th-TH"/>
        </w:rPr>
        <w:t xml:space="preserve">, </w:t>
      </w:r>
      <w:r w:rsidR="00B4031A" w:rsidRPr="00CD68FF">
        <w:rPr>
          <w:rFonts w:cstheme="minorHAnsi"/>
          <w:lang w:bidi="th-TH"/>
        </w:rPr>
        <w:t>helpful advice</w:t>
      </w:r>
      <w:r w:rsidR="00C73500" w:rsidRPr="00CD68FF">
        <w:rPr>
          <w:rFonts w:cstheme="minorHAnsi"/>
          <w:lang w:bidi="th-TH"/>
        </w:rPr>
        <w:t xml:space="preserve">, and discussion </w:t>
      </w:r>
      <w:r w:rsidR="00B4031A" w:rsidRPr="00CD68FF">
        <w:rPr>
          <w:rFonts w:cstheme="minorHAnsi"/>
          <w:lang w:bidi="th-TH"/>
        </w:rPr>
        <w:t xml:space="preserve">with their valuable time </w:t>
      </w:r>
      <w:r w:rsidR="00C73500" w:rsidRPr="00CD68FF">
        <w:rPr>
          <w:rFonts w:cstheme="minorHAnsi"/>
          <w:lang w:bidi="th-TH"/>
        </w:rPr>
        <w:t>from the beginning to the completion of my dissertation.</w:t>
      </w:r>
      <w:r w:rsidR="00F33AFF" w:rsidRPr="00CD68FF">
        <w:rPr>
          <w:rFonts w:cstheme="minorHAnsi"/>
          <w:lang w:bidi="th-TH"/>
        </w:rPr>
        <w:t xml:space="preserve"> Besides,</w:t>
      </w:r>
      <w:r w:rsidR="00C73500" w:rsidRPr="00CD68FF">
        <w:rPr>
          <w:rFonts w:cstheme="minorHAnsi"/>
          <w:lang w:bidi="th-TH"/>
        </w:rPr>
        <w:t xml:space="preserve"> </w:t>
      </w:r>
      <w:r w:rsidR="00B4031A" w:rsidRPr="00CD68FF">
        <w:rPr>
          <w:rFonts w:cstheme="minorHAnsi"/>
          <w:lang w:bidi="th-TH"/>
        </w:rPr>
        <w:t xml:space="preserve">I would like to particularly thank Dr. Kibbey for his kind permission to use his laboratory device, </w:t>
      </w:r>
      <w:r w:rsidR="00F33AFF" w:rsidRPr="00CD68FF">
        <w:rPr>
          <w:rFonts w:cstheme="minorHAnsi"/>
          <w:lang w:bidi="th-TH"/>
        </w:rPr>
        <w:t xml:space="preserve">a particle sizer for dynamic light scattering measurements, </w:t>
      </w:r>
      <w:r w:rsidR="00B4031A" w:rsidRPr="00CD68FF">
        <w:rPr>
          <w:rFonts w:cstheme="minorHAnsi"/>
          <w:lang w:bidi="th-TH"/>
        </w:rPr>
        <w:t xml:space="preserve">and Dr. Brian </w:t>
      </w:r>
      <w:r w:rsidR="00B4031A" w:rsidRPr="00BF6D8D">
        <w:rPr>
          <w:rFonts w:cstheme="minorHAnsi"/>
        </w:rPr>
        <w:t>Grady</w:t>
      </w:r>
      <w:r w:rsidR="00B4031A" w:rsidRPr="00CD68FF">
        <w:rPr>
          <w:rFonts w:cstheme="minorHAnsi"/>
          <w:lang w:bidi="th-TH"/>
        </w:rPr>
        <w:t xml:space="preserve"> for </w:t>
      </w:r>
      <w:r w:rsidR="00F33AFF" w:rsidRPr="00CD68FF">
        <w:rPr>
          <w:rFonts w:cstheme="minorHAnsi"/>
          <w:lang w:bidi="th-TH"/>
        </w:rPr>
        <w:t xml:space="preserve">providing me the small-angle X-ray scattering results. </w:t>
      </w:r>
    </w:p>
    <w:p w:rsidR="00DA0985" w:rsidRPr="00CD68FF" w:rsidRDefault="00FF7633" w:rsidP="007D3CBC">
      <w:pPr>
        <w:ind w:firstLine="720"/>
        <w:jc w:val="thaiDistribute"/>
        <w:rPr>
          <w:rFonts w:cstheme="minorHAnsi"/>
          <w:lang w:bidi="th-TH"/>
        </w:rPr>
      </w:pPr>
      <w:r w:rsidRPr="00CD68FF">
        <w:rPr>
          <w:rFonts w:cstheme="minorHAnsi"/>
          <w:lang w:bidi="th-TH"/>
        </w:rPr>
        <w:lastRenderedPageBreak/>
        <w:t xml:space="preserve">Assistance provided by people in Combustion and Flame Dynamics Laboratory </w:t>
      </w:r>
      <w:r w:rsidR="00F243BB" w:rsidRPr="00CD68FF">
        <w:rPr>
          <w:rFonts w:cstheme="minorHAnsi"/>
          <w:lang w:bidi="th-TH"/>
        </w:rPr>
        <w:t xml:space="preserve">and Machine shop </w:t>
      </w:r>
      <w:r w:rsidR="0012771B" w:rsidRPr="00CD68FF">
        <w:rPr>
          <w:rFonts w:cstheme="minorHAnsi"/>
          <w:lang w:bidi="th-TH"/>
        </w:rPr>
        <w:t xml:space="preserve">at </w:t>
      </w:r>
      <w:r w:rsidR="002C5B7E" w:rsidRPr="00CD68FF">
        <w:rPr>
          <w:rFonts w:cstheme="minorHAnsi"/>
          <w:lang w:bidi="th-TH"/>
        </w:rPr>
        <w:t xml:space="preserve">University of Oklahoma </w:t>
      </w:r>
      <w:r w:rsidRPr="00CD68FF">
        <w:rPr>
          <w:rFonts w:cstheme="minorHAnsi"/>
          <w:lang w:bidi="th-TH"/>
        </w:rPr>
        <w:t xml:space="preserve">was greatly appreciated. I would like to offer my special thanks to Dr. Gollahalli and Dr. Ramkumar Parthasarathy for </w:t>
      </w:r>
      <w:r w:rsidR="000527ED" w:rsidRPr="00CD68FF">
        <w:rPr>
          <w:rFonts w:cstheme="minorHAnsi"/>
          <w:lang w:bidi="th-TH"/>
        </w:rPr>
        <w:t xml:space="preserve">their permission to use the equipment in the lab. Also, they have given me </w:t>
      </w:r>
      <w:r w:rsidRPr="00CD68FF">
        <w:rPr>
          <w:rFonts w:cstheme="minorHAnsi"/>
          <w:lang w:bidi="th-TH"/>
        </w:rPr>
        <w:t xml:space="preserve">their guidance and supervision on </w:t>
      </w:r>
      <w:r w:rsidR="00813AC3" w:rsidRPr="00CD68FF">
        <w:rPr>
          <w:rFonts w:cstheme="minorHAnsi"/>
          <w:lang w:bidi="th-TH"/>
        </w:rPr>
        <w:t>flame</w:t>
      </w:r>
      <w:r w:rsidR="00012EEE" w:rsidRPr="00CD68FF">
        <w:rPr>
          <w:rFonts w:cstheme="minorHAnsi"/>
          <w:lang w:bidi="th-TH"/>
        </w:rPr>
        <w:t xml:space="preserve"> and combustion </w:t>
      </w:r>
      <w:r w:rsidR="00813AC3" w:rsidRPr="00CD68FF">
        <w:rPr>
          <w:rFonts w:cstheme="minorHAnsi"/>
          <w:lang w:bidi="th-TH"/>
        </w:rPr>
        <w:t>characteristics as a part of this dissertation</w:t>
      </w:r>
      <w:r w:rsidR="000527ED" w:rsidRPr="00CD68FF">
        <w:rPr>
          <w:rFonts w:cstheme="minorHAnsi"/>
          <w:lang w:bidi="th-TH"/>
        </w:rPr>
        <w:t xml:space="preserve">. </w:t>
      </w:r>
      <w:r w:rsidR="001969AB" w:rsidRPr="00CD68FF">
        <w:rPr>
          <w:rFonts w:cstheme="minorHAnsi"/>
          <w:lang w:bidi="th-TH"/>
        </w:rPr>
        <w:t xml:space="preserve">Moreover, </w:t>
      </w:r>
      <w:r w:rsidR="009260F5" w:rsidRPr="00CD68FF">
        <w:rPr>
          <w:rFonts w:cstheme="minorHAnsi"/>
          <w:lang w:bidi="th-TH"/>
        </w:rPr>
        <w:t xml:space="preserve">I am thankful to </w:t>
      </w:r>
      <w:r w:rsidR="001969AB" w:rsidRPr="00BF6D8D">
        <w:rPr>
          <w:rFonts w:cstheme="minorHAnsi"/>
        </w:rPr>
        <w:t xml:space="preserve">Dr. </w:t>
      </w:r>
      <w:r w:rsidR="001969AB" w:rsidRPr="00BF6D8D">
        <w:rPr>
          <w:rFonts w:cstheme="minorHAnsi"/>
          <w:color w:val="000000"/>
        </w:rPr>
        <w:t xml:space="preserve">Vinay Singh and Arun Balakrishnan, graduate students in the lab, </w:t>
      </w:r>
      <w:r w:rsidR="009260F5" w:rsidRPr="00CD68FF">
        <w:rPr>
          <w:rFonts w:cstheme="minorHAnsi"/>
          <w:color w:val="000000"/>
        </w:rPr>
        <w:t xml:space="preserve">who </w:t>
      </w:r>
      <w:r w:rsidR="001969AB" w:rsidRPr="00CD68FF">
        <w:rPr>
          <w:rFonts w:cstheme="minorHAnsi"/>
          <w:color w:val="000000"/>
        </w:rPr>
        <w:t xml:space="preserve">have </w:t>
      </w:r>
      <w:r w:rsidR="00914058" w:rsidRPr="00CD68FF">
        <w:rPr>
          <w:rFonts w:cstheme="minorHAnsi"/>
          <w:color w:val="000000"/>
        </w:rPr>
        <w:t xml:space="preserve">facilitated my work </w:t>
      </w:r>
      <w:r w:rsidR="009260F5" w:rsidRPr="00CD68FF">
        <w:rPr>
          <w:rFonts w:cstheme="minorHAnsi"/>
          <w:color w:val="000000"/>
        </w:rPr>
        <w:t xml:space="preserve">with their expertise and knowledge. </w:t>
      </w:r>
      <w:r w:rsidR="00914058" w:rsidRPr="00CD68FF">
        <w:rPr>
          <w:rFonts w:cstheme="minorHAnsi"/>
          <w:color w:val="000000"/>
        </w:rPr>
        <w:t xml:space="preserve">  </w:t>
      </w:r>
      <w:r w:rsidR="001969AB" w:rsidRPr="00CD68FF">
        <w:rPr>
          <w:rFonts w:cstheme="minorHAnsi"/>
          <w:color w:val="000000"/>
        </w:rPr>
        <w:t xml:space="preserve">    </w:t>
      </w:r>
    </w:p>
    <w:p w:rsidR="00AC3D67" w:rsidRPr="00CD68FF" w:rsidRDefault="005D733C" w:rsidP="007D3CBC">
      <w:pPr>
        <w:ind w:firstLine="720"/>
        <w:jc w:val="thaiDistribute"/>
        <w:rPr>
          <w:rFonts w:cstheme="minorHAnsi"/>
        </w:rPr>
      </w:pPr>
      <w:r w:rsidRPr="00CD68FF">
        <w:rPr>
          <w:rFonts w:cstheme="minorHAnsi"/>
          <w:lang w:bidi="th-TH"/>
        </w:rPr>
        <w:t>Apart</w:t>
      </w:r>
      <w:r w:rsidR="00A325D2" w:rsidRPr="00CD68FF">
        <w:rPr>
          <w:rFonts w:cstheme="minorHAnsi"/>
          <w:lang w:bidi="th-TH"/>
        </w:rPr>
        <w:t xml:space="preserve"> from </w:t>
      </w:r>
      <w:r w:rsidR="00BF747B" w:rsidRPr="00CD68FF">
        <w:rPr>
          <w:rFonts w:cstheme="minorHAnsi"/>
          <w:lang w:bidi="th-TH"/>
        </w:rPr>
        <w:t>my</w:t>
      </w:r>
      <w:r w:rsidR="00A325D2" w:rsidRPr="00CD68FF">
        <w:rPr>
          <w:rFonts w:cstheme="minorHAnsi"/>
          <w:lang w:bidi="th-TH"/>
        </w:rPr>
        <w:t xml:space="preserve"> efforts</w:t>
      </w:r>
      <w:r w:rsidRPr="00CD68FF">
        <w:rPr>
          <w:rFonts w:cstheme="minorHAnsi"/>
          <w:lang w:bidi="th-TH"/>
        </w:rPr>
        <w:t xml:space="preserve">, </w:t>
      </w:r>
      <w:r w:rsidRPr="00BF6D8D">
        <w:rPr>
          <w:rFonts w:cstheme="minorHAnsi"/>
          <w:color w:val="000000"/>
        </w:rPr>
        <w:t xml:space="preserve">none of this would have been possible without the </w:t>
      </w:r>
      <w:r w:rsidR="00D71CF9" w:rsidRPr="00BF6D8D">
        <w:rPr>
          <w:rFonts w:cstheme="minorHAnsi"/>
          <w:color w:val="000000"/>
        </w:rPr>
        <w:t>love, encouragement, and hope from my family, boyfriend, and friends. My family, to whom this dissertation is d</w:t>
      </w:r>
      <w:r w:rsidR="00D71CF9" w:rsidRPr="00CD68FF">
        <w:rPr>
          <w:rFonts w:cstheme="minorHAnsi"/>
          <w:color w:val="000000"/>
        </w:rPr>
        <w:t xml:space="preserve">edicated to, they give me their unconditional </w:t>
      </w:r>
      <w:r w:rsidR="006273F9" w:rsidRPr="00CD68FF">
        <w:rPr>
          <w:rFonts w:cstheme="minorHAnsi"/>
          <w:color w:val="000000"/>
        </w:rPr>
        <w:t xml:space="preserve">love and </w:t>
      </w:r>
      <w:r w:rsidR="00D71CF9" w:rsidRPr="00CD68FF">
        <w:rPr>
          <w:rFonts w:cstheme="minorHAnsi"/>
          <w:color w:val="000000"/>
        </w:rPr>
        <w:t>support</w:t>
      </w:r>
      <w:r w:rsidR="005755AC" w:rsidRPr="00CD68FF">
        <w:rPr>
          <w:rFonts w:cstheme="minorHAnsi"/>
          <w:color w:val="000000"/>
        </w:rPr>
        <w:t xml:space="preserve"> </w:t>
      </w:r>
      <w:r w:rsidR="005755AC" w:rsidRPr="00CD68FF">
        <w:rPr>
          <w:rFonts w:cstheme="minorHAnsi"/>
          <w:lang w:bidi="th-TH"/>
        </w:rPr>
        <w:t>to move every step in my life</w:t>
      </w:r>
      <w:r w:rsidR="00D71CF9" w:rsidRPr="00BF6D8D">
        <w:rPr>
          <w:rFonts w:cstheme="minorHAnsi"/>
          <w:color w:val="000000"/>
        </w:rPr>
        <w:t xml:space="preserve">.  </w:t>
      </w:r>
      <w:r w:rsidR="00AC3D67" w:rsidRPr="00BF6D8D">
        <w:rPr>
          <w:rFonts w:cstheme="minorHAnsi"/>
          <w:color w:val="000000"/>
        </w:rPr>
        <w:t xml:space="preserve">Special thanks should be given to </w:t>
      </w:r>
      <w:r w:rsidR="006273F9" w:rsidRPr="00CD68FF">
        <w:rPr>
          <w:rFonts w:cstheme="minorHAnsi"/>
          <w:color w:val="000000"/>
        </w:rPr>
        <w:t xml:space="preserve">my boyfriend, </w:t>
      </w:r>
      <w:r w:rsidR="006273F9" w:rsidRPr="00CD68FF">
        <w:rPr>
          <w:rStyle w:val="from"/>
          <w:rFonts w:cstheme="minorHAnsi"/>
        </w:rPr>
        <w:t xml:space="preserve">Piampoom Sarikprueck for his love, </w:t>
      </w:r>
      <w:r w:rsidR="006273F9" w:rsidRPr="00CD68FF">
        <w:rPr>
          <w:rFonts w:cstheme="minorHAnsi"/>
          <w:lang w:bidi="th-TH"/>
        </w:rPr>
        <w:t>patience, humor, and taking good care of me</w:t>
      </w:r>
      <w:r w:rsidR="00AC3D67" w:rsidRPr="00CD68FF">
        <w:rPr>
          <w:rFonts w:cstheme="minorHAnsi"/>
          <w:lang w:bidi="th-TH"/>
        </w:rPr>
        <w:t xml:space="preserve"> as always</w:t>
      </w:r>
      <w:r w:rsidR="006273F9" w:rsidRPr="00CD68FF">
        <w:rPr>
          <w:rFonts w:cstheme="minorHAnsi"/>
          <w:lang w:bidi="th-TH"/>
        </w:rPr>
        <w:t xml:space="preserve">. </w:t>
      </w:r>
      <w:r w:rsidR="006273F9" w:rsidRPr="00BF6D8D">
        <w:rPr>
          <w:rFonts w:cstheme="minorHAnsi"/>
        </w:rPr>
        <w:t>I also need to thank</w:t>
      </w:r>
      <w:r w:rsidR="00AC3D67" w:rsidRPr="00BF6D8D">
        <w:rPr>
          <w:rFonts w:cstheme="minorHAnsi"/>
        </w:rPr>
        <w:t xml:space="preserve"> my dear friends including Satriwithaya</w:t>
      </w:r>
      <w:r w:rsidR="005755AC" w:rsidRPr="00CD68FF">
        <w:rPr>
          <w:rFonts w:cstheme="minorHAnsi"/>
        </w:rPr>
        <w:t xml:space="preserve"> group, </w:t>
      </w:r>
      <w:r w:rsidR="005755AC" w:rsidRPr="00CD68FF">
        <w:rPr>
          <w:rStyle w:val="entity"/>
          <w:rFonts w:cstheme="minorHAnsi"/>
        </w:rPr>
        <w:t>Thritima (Joy),</w:t>
      </w:r>
      <w:r w:rsidR="005755AC" w:rsidRPr="00CD68FF">
        <w:rPr>
          <w:rFonts w:cstheme="minorHAnsi"/>
        </w:rPr>
        <w:t xml:space="preserve"> Surapas (Kyu), </w:t>
      </w:r>
      <w:proofErr w:type="gramStart"/>
      <w:r w:rsidR="005755AC" w:rsidRPr="00CD68FF">
        <w:rPr>
          <w:rFonts w:cstheme="minorHAnsi"/>
        </w:rPr>
        <w:t>Sunya</w:t>
      </w:r>
      <w:proofErr w:type="gramEnd"/>
      <w:r w:rsidR="005755AC" w:rsidRPr="00CD68FF">
        <w:rPr>
          <w:rFonts w:cstheme="minorHAnsi"/>
        </w:rPr>
        <w:t xml:space="preserve"> (Tong) to walk along the way beside me. </w:t>
      </w:r>
    </w:p>
    <w:p w:rsidR="00BA39CF" w:rsidRPr="00CD68FF" w:rsidRDefault="00A325D2" w:rsidP="007D3CBC">
      <w:pPr>
        <w:ind w:firstLine="720"/>
        <w:jc w:val="thaiDistribute"/>
        <w:rPr>
          <w:rFonts w:cstheme="minorHAnsi"/>
          <w:lang w:bidi="th-TH"/>
        </w:rPr>
      </w:pPr>
      <w:r w:rsidRPr="00CD68FF">
        <w:rPr>
          <w:rFonts w:cstheme="minorHAnsi"/>
        </w:rPr>
        <w:t xml:space="preserve">I am indebted to my past and present colleagues </w:t>
      </w:r>
      <w:r w:rsidR="0012771B" w:rsidRPr="00CD68FF">
        <w:rPr>
          <w:rFonts w:cstheme="minorHAnsi"/>
        </w:rPr>
        <w:t xml:space="preserve">at </w:t>
      </w:r>
      <w:r w:rsidR="005A6F4A" w:rsidRPr="00CD68FF">
        <w:rPr>
          <w:rFonts w:cstheme="minorHAnsi"/>
        </w:rPr>
        <w:t xml:space="preserve">University of Oklahoma </w:t>
      </w:r>
      <w:r w:rsidRPr="00CD68FF">
        <w:rPr>
          <w:rFonts w:cstheme="minorHAnsi"/>
        </w:rPr>
        <w:t xml:space="preserve">for their friendship and technical discussion. </w:t>
      </w:r>
      <w:r w:rsidR="00267153" w:rsidRPr="00CD68FF">
        <w:rPr>
          <w:rFonts w:cstheme="minorHAnsi"/>
        </w:rPr>
        <w:t xml:space="preserve">I would like to </w:t>
      </w:r>
      <w:r w:rsidR="005A6F4A" w:rsidRPr="00CD68FF">
        <w:rPr>
          <w:rFonts w:cstheme="minorHAnsi"/>
          <w:lang w:bidi="th-TH"/>
        </w:rPr>
        <w:t>acknowledge</w:t>
      </w:r>
      <w:r w:rsidR="00267153" w:rsidRPr="00BF6D8D">
        <w:rPr>
          <w:rFonts w:cstheme="minorHAnsi"/>
        </w:rPr>
        <w:t xml:space="preserve"> Dr. Tri Phan and Dr. Linh Do for their initiation and guidance for my </w:t>
      </w:r>
      <w:r w:rsidR="00687E3A" w:rsidRPr="00BF6D8D">
        <w:rPr>
          <w:rFonts w:cstheme="minorHAnsi"/>
        </w:rPr>
        <w:t>work</w:t>
      </w:r>
      <w:r w:rsidR="005A6F4A" w:rsidRPr="00CD68FF">
        <w:rPr>
          <w:rFonts w:cstheme="minorHAnsi"/>
        </w:rPr>
        <w:t xml:space="preserve">. </w:t>
      </w:r>
      <w:r w:rsidR="005A6F4A" w:rsidRPr="00CD68FF">
        <w:rPr>
          <w:rFonts w:cstheme="minorHAnsi"/>
          <w:lang w:bidi="th-TH"/>
        </w:rPr>
        <w:t>I am thankful to</w:t>
      </w:r>
      <w:r w:rsidR="005A6F4A" w:rsidRPr="00BF6D8D">
        <w:rPr>
          <w:rFonts w:cstheme="minorHAnsi"/>
        </w:rPr>
        <w:t xml:space="preserve"> </w:t>
      </w:r>
      <w:r w:rsidR="00687E3A" w:rsidRPr="00BF6D8D">
        <w:rPr>
          <w:rFonts w:cstheme="minorHAnsi"/>
        </w:rPr>
        <w:t xml:space="preserve">Dr. Nguyen (Thu), </w:t>
      </w:r>
      <w:r w:rsidR="005A6F4A" w:rsidRPr="00CD68FF">
        <w:rPr>
          <w:rFonts w:cstheme="minorHAnsi"/>
          <w:lang w:bidi="th-TH"/>
        </w:rPr>
        <w:t>Laura, Hayley, Chris, Damon, and Sezin who make my graduate studies enjoyable and my undergraduate research assistants: Megan</w:t>
      </w:r>
      <w:r w:rsidR="003A4179" w:rsidRPr="00CD68FF">
        <w:rPr>
          <w:rFonts w:cstheme="minorHAnsi"/>
          <w:lang w:bidi="th-TH"/>
        </w:rPr>
        <w:t>, Tessa,</w:t>
      </w:r>
      <w:r w:rsidR="005A6F4A" w:rsidRPr="00CD68FF">
        <w:rPr>
          <w:rFonts w:cstheme="minorHAnsi"/>
          <w:lang w:bidi="th-TH"/>
        </w:rPr>
        <w:t xml:space="preserve"> and Ethan. Also, I would like to thank Dr. Tawan Sooknoi</w:t>
      </w:r>
      <w:r w:rsidR="00594966" w:rsidRPr="00CD68FF">
        <w:rPr>
          <w:rFonts w:cstheme="minorHAnsi"/>
          <w:lang w:bidi="th-TH"/>
        </w:rPr>
        <w:t xml:space="preserve">, </w:t>
      </w:r>
      <w:r w:rsidR="00594966" w:rsidRPr="00BF6D8D">
        <w:rPr>
          <w:rFonts w:cstheme="minorHAnsi"/>
        </w:rPr>
        <w:t>Dr. Witthayapanyanon (Oat),</w:t>
      </w:r>
      <w:r w:rsidR="005A6F4A" w:rsidRPr="00CD68FF">
        <w:rPr>
          <w:rFonts w:cstheme="minorHAnsi"/>
          <w:lang w:bidi="th-TH"/>
        </w:rPr>
        <w:t xml:space="preserve"> Dr. Lohateeraparp (Him)</w:t>
      </w:r>
      <w:r w:rsidR="00594966" w:rsidRPr="00CD68FF">
        <w:rPr>
          <w:rFonts w:cstheme="minorHAnsi"/>
          <w:lang w:bidi="th-TH"/>
        </w:rPr>
        <w:t xml:space="preserve"> for all supports</w:t>
      </w:r>
      <w:r w:rsidR="005A6F4A" w:rsidRPr="00CD68FF">
        <w:rPr>
          <w:rFonts w:cstheme="minorHAnsi"/>
          <w:lang w:bidi="th-TH"/>
        </w:rPr>
        <w:t xml:space="preserve">, and </w:t>
      </w:r>
      <w:r w:rsidR="00594966" w:rsidRPr="00CD68FF">
        <w:rPr>
          <w:rFonts w:cstheme="minorHAnsi"/>
          <w:lang w:bidi="th-TH"/>
        </w:rPr>
        <w:t>friends at</w:t>
      </w:r>
      <w:r w:rsidR="005A6F4A" w:rsidRPr="00CD68FF">
        <w:rPr>
          <w:rFonts w:cstheme="minorHAnsi"/>
          <w:lang w:bidi="th-TH"/>
        </w:rPr>
        <w:t xml:space="preserve"> </w:t>
      </w:r>
      <w:r w:rsidR="00594966" w:rsidRPr="00CD68FF">
        <w:rPr>
          <w:rFonts w:cstheme="minorHAnsi"/>
          <w:lang w:bidi="th-TH"/>
        </w:rPr>
        <w:t xml:space="preserve">Thai society </w:t>
      </w:r>
      <w:r w:rsidR="00C81790" w:rsidRPr="00CD68FF">
        <w:rPr>
          <w:rFonts w:cstheme="minorHAnsi"/>
          <w:lang w:bidi="th-TH"/>
        </w:rPr>
        <w:t>for</w:t>
      </w:r>
      <w:r w:rsidR="005A6F4A" w:rsidRPr="00CD68FF">
        <w:rPr>
          <w:rFonts w:cstheme="minorHAnsi"/>
          <w:lang w:bidi="th-TH"/>
        </w:rPr>
        <w:t xml:space="preserve"> </w:t>
      </w:r>
      <w:r w:rsidR="00594966" w:rsidRPr="00CD68FF">
        <w:rPr>
          <w:rFonts w:cstheme="minorHAnsi"/>
          <w:lang w:bidi="th-TH"/>
        </w:rPr>
        <w:t xml:space="preserve">their </w:t>
      </w:r>
      <w:r w:rsidR="00496F0C" w:rsidRPr="00CD68FF">
        <w:rPr>
          <w:rFonts w:cstheme="minorHAnsi"/>
          <w:lang w:bidi="th-TH"/>
        </w:rPr>
        <w:t xml:space="preserve">hospitality and </w:t>
      </w:r>
      <w:r w:rsidR="00594966" w:rsidRPr="00CD68FF">
        <w:rPr>
          <w:rFonts w:cstheme="minorHAnsi"/>
          <w:lang w:bidi="th-TH"/>
        </w:rPr>
        <w:t>friendship</w:t>
      </w:r>
      <w:r w:rsidR="00C81790" w:rsidRPr="00CD68FF">
        <w:rPr>
          <w:rFonts w:cstheme="minorHAnsi"/>
          <w:lang w:bidi="th-TH"/>
        </w:rPr>
        <w:t>.</w:t>
      </w:r>
      <w:r w:rsidR="00594966" w:rsidRPr="00CD68FF">
        <w:rPr>
          <w:rFonts w:cstheme="minorHAnsi"/>
          <w:lang w:bidi="th-TH"/>
        </w:rPr>
        <w:t xml:space="preserve"> </w:t>
      </w:r>
    </w:p>
    <w:p w:rsidR="00BD67ED" w:rsidRPr="00CD68FF" w:rsidRDefault="00496F0C" w:rsidP="007D3CBC">
      <w:pPr>
        <w:ind w:firstLine="720"/>
        <w:jc w:val="thaiDistribute"/>
        <w:rPr>
          <w:rFonts w:cstheme="minorHAnsi"/>
          <w:color w:val="000000"/>
        </w:rPr>
      </w:pPr>
      <w:r w:rsidRPr="00BF6D8D">
        <w:rPr>
          <w:rFonts w:cstheme="minorHAnsi"/>
        </w:rPr>
        <w:lastRenderedPageBreak/>
        <w:t xml:space="preserve">I would like to take this opportunity to thank Dr. </w:t>
      </w:r>
      <w:hyperlink r:id="rId9" w:history="1">
        <w:r w:rsidRPr="00CD68FF">
          <w:rPr>
            <w:rFonts w:cstheme="minorHAnsi"/>
            <w:color w:val="000000"/>
          </w:rPr>
          <w:t>Sutha Khaodhiar</w:t>
        </w:r>
      </w:hyperlink>
      <w:r w:rsidRPr="00CD68FF">
        <w:rPr>
          <w:rFonts w:cstheme="minorHAnsi"/>
          <w:color w:val="000000"/>
        </w:rPr>
        <w:t>, Dr.</w:t>
      </w:r>
      <w:r w:rsidR="003D0A45" w:rsidRPr="00CD68FF">
        <w:rPr>
          <w:rFonts w:cstheme="minorHAnsi"/>
          <w:color w:val="000000"/>
        </w:rPr>
        <w:t xml:space="preserve"> Ampira Charoensaeng, Noulkamol (Aom), Ramnaree (Mam), and all Thai companions at Chulalongkorn University for their fellowship and collaboration. </w:t>
      </w:r>
    </w:p>
    <w:p w:rsidR="000A4272" w:rsidRPr="00CD68FF" w:rsidRDefault="002C5B7E" w:rsidP="007D3CBC">
      <w:pPr>
        <w:ind w:firstLine="720"/>
        <w:jc w:val="thaiDistribute"/>
        <w:rPr>
          <w:rFonts w:cstheme="minorHAnsi"/>
          <w:lang w:bidi="th-TH"/>
        </w:rPr>
      </w:pPr>
      <w:r w:rsidRPr="00CD68FF">
        <w:rPr>
          <w:rFonts w:cstheme="minorHAnsi"/>
          <w:color w:val="000000"/>
        </w:rPr>
        <w:t>I would also like to t</w:t>
      </w:r>
      <w:r w:rsidR="00A1706E" w:rsidRPr="00CD68FF">
        <w:rPr>
          <w:rFonts w:cstheme="minorHAnsi"/>
          <w:color w:val="000000"/>
        </w:rPr>
        <w:t xml:space="preserve">hank to the staff members from the Department of </w:t>
      </w:r>
      <w:r w:rsidR="00A1706E" w:rsidRPr="00CD68FF">
        <w:rPr>
          <w:rFonts w:cstheme="minorHAnsi"/>
          <w:lang w:bidi="th-TH"/>
        </w:rPr>
        <w:t xml:space="preserve">Civil Engineering and Environmental Science </w:t>
      </w:r>
      <w:r w:rsidRPr="00CD68FF">
        <w:rPr>
          <w:rFonts w:cstheme="minorHAnsi"/>
          <w:lang w:bidi="th-TH"/>
        </w:rPr>
        <w:t xml:space="preserve">at University of Oklahoma </w:t>
      </w:r>
      <w:r w:rsidR="00A1706E" w:rsidRPr="00CD68FF">
        <w:rPr>
          <w:rFonts w:cstheme="minorHAnsi"/>
          <w:lang w:bidi="th-TH"/>
        </w:rPr>
        <w:t xml:space="preserve">for their kind assistance and </w:t>
      </w:r>
      <w:r w:rsidR="00496F0C" w:rsidRPr="00CD68FF">
        <w:rPr>
          <w:rFonts w:cstheme="minorHAnsi"/>
          <w:lang w:bidi="th-TH"/>
        </w:rPr>
        <w:t>the administrative work.</w:t>
      </w:r>
    </w:p>
    <w:p w:rsidR="002C5B7E" w:rsidRPr="002C5B7E" w:rsidRDefault="002C5B7E" w:rsidP="007D3CBC">
      <w:pPr>
        <w:ind w:firstLine="720"/>
        <w:jc w:val="thaiDistribute"/>
        <w:rPr>
          <w:rFonts w:ascii="Times New Roman" w:hAnsi="Times New Roman"/>
          <w:lang w:bidi="th-TH"/>
        </w:rPr>
      </w:pPr>
      <w:r w:rsidRPr="00CD68FF">
        <w:rPr>
          <w:rFonts w:cstheme="minorHAnsi"/>
          <w:lang w:bidi="th-TH"/>
        </w:rPr>
        <w:t xml:space="preserve">Finally, I would like to acknowledge </w:t>
      </w:r>
      <w:r w:rsidR="004000A1" w:rsidRPr="00CD68FF">
        <w:rPr>
          <w:rFonts w:cstheme="minorHAnsi"/>
          <w:lang w:bidi="th-TH"/>
        </w:rPr>
        <w:t xml:space="preserve">the financial supports for the research in this dissertation from </w:t>
      </w:r>
      <w:r w:rsidR="0012771B" w:rsidRPr="00CD68FF">
        <w:rPr>
          <w:rFonts w:cstheme="minorHAnsi"/>
          <w:lang w:bidi="th-TH"/>
        </w:rPr>
        <w:t xml:space="preserve">the sponsors of the Institute for Applied Surfactant Research (IASR) at University of Oklahoma, Oklahoma Center for Advancement of Science and Technology (OCAST), </w:t>
      </w:r>
      <w:r w:rsidRPr="00CD68FF">
        <w:rPr>
          <w:rFonts w:cstheme="minorHAnsi"/>
          <w:lang w:bidi="th-TH"/>
        </w:rPr>
        <w:t xml:space="preserve">Oklahoma Department of Energy (DOE), </w:t>
      </w:r>
      <w:r w:rsidR="0012771B" w:rsidRPr="00CD68FF">
        <w:rPr>
          <w:rFonts w:cstheme="minorHAnsi"/>
          <w:lang w:bidi="th-TH"/>
        </w:rPr>
        <w:t xml:space="preserve">and </w:t>
      </w:r>
      <w:r w:rsidRPr="00CD68FF">
        <w:rPr>
          <w:rFonts w:cstheme="minorHAnsi"/>
          <w:lang w:bidi="th-TH"/>
        </w:rPr>
        <w:t xml:space="preserve">Oklahoma Bioenergy </w:t>
      </w:r>
      <w:r w:rsidR="0012771B" w:rsidRPr="00CD68FF">
        <w:rPr>
          <w:rFonts w:cstheme="minorHAnsi"/>
          <w:lang w:bidi="th-TH"/>
        </w:rPr>
        <w:t>Center</w:t>
      </w:r>
      <w:r w:rsidRPr="00CD68FF">
        <w:rPr>
          <w:rFonts w:cstheme="minorHAnsi"/>
          <w:lang w:bidi="th-TH"/>
        </w:rPr>
        <w:t>.</w:t>
      </w:r>
    </w:p>
    <w:p w:rsidR="00594966" w:rsidRPr="005A6F4A" w:rsidRDefault="00594966" w:rsidP="005A6F4A">
      <w:pPr>
        <w:ind w:firstLine="720"/>
        <w:rPr>
          <w:rFonts w:ascii="Times-Roman" w:hAnsi="Times-Roman" w:cs="Times-Roman"/>
          <w:lang w:bidi="th-TH"/>
        </w:rPr>
      </w:pPr>
    </w:p>
    <w:p w:rsidR="00D61B2A" w:rsidRDefault="00775701" w:rsidP="00CD68FF">
      <w:pPr>
        <w:pStyle w:val="Heading1"/>
        <w:ind w:right="576"/>
        <w:rPr>
          <w:rFonts w:eastAsiaTheme="minorEastAsia" w:cstheme="minorBidi"/>
          <w:noProof/>
          <w:sz w:val="22"/>
          <w:szCs w:val="28"/>
          <w:lang w:bidi="th-TH"/>
        </w:rPr>
      </w:pPr>
      <w:r w:rsidRPr="00F56E72">
        <w:rPr>
          <w:rFonts w:asciiTheme="minorHAnsi" w:hAnsiTheme="minorHAnsi"/>
          <w:sz w:val="24"/>
          <w:szCs w:val="24"/>
        </w:rPr>
        <w:br w:type="page"/>
      </w:r>
      <w:bookmarkStart w:id="7" w:name="_Toc383613840"/>
      <w:r w:rsidRPr="00406866">
        <w:lastRenderedPageBreak/>
        <w:t>Table of Contents</w:t>
      </w:r>
      <w:bookmarkEnd w:id="7"/>
      <w:r w:rsidR="00B14ADE" w:rsidRPr="00CD68FF">
        <w:rPr>
          <w:rFonts w:asciiTheme="minorHAnsi" w:hAnsiTheme="minorHAnsi" w:cstheme="minorHAnsi"/>
        </w:rPr>
        <w:fldChar w:fldCharType="begin"/>
      </w:r>
      <w:r w:rsidR="000F56FF" w:rsidRPr="00CD68FF">
        <w:rPr>
          <w:rFonts w:asciiTheme="minorHAnsi" w:hAnsiTheme="minorHAnsi" w:cstheme="minorHAnsi"/>
        </w:rPr>
        <w:instrText xml:space="preserve"> TOC \o "3-3" \h \z \t "Heading 1,1,Heading 2,2,Chapter,1" </w:instrText>
      </w:r>
      <w:r w:rsidR="00B14ADE" w:rsidRPr="00CD68FF">
        <w:rPr>
          <w:rFonts w:asciiTheme="minorHAnsi" w:hAnsiTheme="minorHAnsi" w:cstheme="minorHAnsi"/>
        </w:rPr>
        <w:fldChar w:fldCharType="separate"/>
      </w:r>
    </w:p>
    <w:p w:rsidR="00D61B2A" w:rsidRDefault="00796DA0" w:rsidP="00CD68FF">
      <w:pPr>
        <w:pStyle w:val="TOC1"/>
        <w:ind w:right="576"/>
        <w:jc w:val="thaiDistribute"/>
        <w:rPr>
          <w:rFonts w:eastAsiaTheme="minorEastAsia" w:cstheme="minorBidi"/>
          <w:b w:val="0"/>
          <w:bCs w:val="0"/>
          <w:sz w:val="22"/>
          <w:szCs w:val="28"/>
          <w:lang w:bidi="th-TH"/>
        </w:rPr>
      </w:pPr>
      <w:hyperlink w:anchor="_Toc383613839" w:history="1">
        <w:r w:rsidR="00D61B2A" w:rsidRPr="005A501B">
          <w:rPr>
            <w:rStyle w:val="Hyperlink"/>
            <w:rFonts w:cstheme="majorHAnsi"/>
          </w:rPr>
          <w:t>Acknowledgements</w:t>
        </w:r>
        <w:r w:rsidR="00D61B2A">
          <w:rPr>
            <w:webHidden/>
          </w:rPr>
          <w:tab/>
        </w:r>
        <w:r w:rsidR="00D61B2A">
          <w:rPr>
            <w:webHidden/>
          </w:rPr>
          <w:fldChar w:fldCharType="begin"/>
        </w:r>
        <w:r w:rsidR="00D61B2A">
          <w:rPr>
            <w:webHidden/>
          </w:rPr>
          <w:instrText xml:space="preserve"> PAGEREF _Toc383613839 \h </w:instrText>
        </w:r>
        <w:r w:rsidR="00D61B2A">
          <w:rPr>
            <w:webHidden/>
          </w:rPr>
        </w:r>
        <w:r w:rsidR="00D61B2A">
          <w:rPr>
            <w:webHidden/>
          </w:rPr>
          <w:fldChar w:fldCharType="separate"/>
        </w:r>
        <w:r w:rsidR="00F4790E">
          <w:rPr>
            <w:webHidden/>
          </w:rPr>
          <w:t>iv</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40" w:history="1">
        <w:r w:rsidR="00D61B2A" w:rsidRPr="005A501B">
          <w:rPr>
            <w:rStyle w:val="Hyperlink"/>
            <w:rFonts w:cstheme="majorHAnsi"/>
          </w:rPr>
          <w:t>Table of Contents</w:t>
        </w:r>
        <w:r w:rsidR="00D61B2A">
          <w:rPr>
            <w:webHidden/>
          </w:rPr>
          <w:tab/>
        </w:r>
        <w:r w:rsidR="00D61B2A">
          <w:rPr>
            <w:webHidden/>
          </w:rPr>
          <w:fldChar w:fldCharType="begin"/>
        </w:r>
        <w:r w:rsidR="00D61B2A">
          <w:rPr>
            <w:webHidden/>
          </w:rPr>
          <w:instrText xml:space="preserve"> PAGEREF _Toc383613840 \h </w:instrText>
        </w:r>
        <w:r w:rsidR="00D61B2A">
          <w:rPr>
            <w:webHidden/>
          </w:rPr>
        </w:r>
        <w:r w:rsidR="00D61B2A">
          <w:rPr>
            <w:webHidden/>
          </w:rPr>
          <w:fldChar w:fldCharType="separate"/>
        </w:r>
        <w:r w:rsidR="00F4790E">
          <w:rPr>
            <w:webHidden/>
          </w:rPr>
          <w:t>vii</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41" w:history="1">
        <w:r w:rsidR="00D61B2A" w:rsidRPr="005A501B">
          <w:rPr>
            <w:rStyle w:val="Hyperlink"/>
            <w:rFonts w:cstheme="minorHAnsi"/>
          </w:rPr>
          <w:t>List of Tables</w:t>
        </w:r>
        <w:r w:rsidR="00D61B2A">
          <w:rPr>
            <w:webHidden/>
          </w:rPr>
          <w:tab/>
        </w:r>
        <w:r w:rsidR="00D61B2A">
          <w:rPr>
            <w:webHidden/>
          </w:rPr>
          <w:fldChar w:fldCharType="begin"/>
        </w:r>
        <w:r w:rsidR="00D61B2A">
          <w:rPr>
            <w:webHidden/>
          </w:rPr>
          <w:instrText xml:space="preserve"> PAGEREF _Toc383613841 \h </w:instrText>
        </w:r>
        <w:r w:rsidR="00D61B2A">
          <w:rPr>
            <w:webHidden/>
          </w:rPr>
        </w:r>
        <w:r w:rsidR="00D61B2A">
          <w:rPr>
            <w:webHidden/>
          </w:rPr>
          <w:fldChar w:fldCharType="separate"/>
        </w:r>
        <w:r w:rsidR="00F4790E">
          <w:rPr>
            <w:webHidden/>
          </w:rPr>
          <w:t>x</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42" w:history="1">
        <w:r w:rsidR="00D61B2A" w:rsidRPr="005A501B">
          <w:rPr>
            <w:rStyle w:val="Hyperlink"/>
            <w:rFonts w:cstheme="minorHAnsi"/>
          </w:rPr>
          <w:t>List of Figures</w:t>
        </w:r>
        <w:r w:rsidR="00D61B2A">
          <w:rPr>
            <w:webHidden/>
          </w:rPr>
          <w:tab/>
        </w:r>
        <w:r w:rsidR="00D61B2A">
          <w:rPr>
            <w:webHidden/>
          </w:rPr>
          <w:fldChar w:fldCharType="begin"/>
        </w:r>
        <w:r w:rsidR="00D61B2A">
          <w:rPr>
            <w:webHidden/>
          </w:rPr>
          <w:instrText xml:space="preserve"> PAGEREF _Toc383613842 \h </w:instrText>
        </w:r>
        <w:r w:rsidR="00D61B2A">
          <w:rPr>
            <w:webHidden/>
          </w:rPr>
        </w:r>
        <w:r w:rsidR="00D61B2A">
          <w:rPr>
            <w:webHidden/>
          </w:rPr>
          <w:fldChar w:fldCharType="separate"/>
        </w:r>
        <w:r w:rsidR="00F4790E">
          <w:rPr>
            <w:webHidden/>
          </w:rPr>
          <w:t>xi</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43" w:history="1">
        <w:r w:rsidR="00D61B2A" w:rsidRPr="005A501B">
          <w:rPr>
            <w:rStyle w:val="Hyperlink"/>
          </w:rPr>
          <w:t>Abstract</w:t>
        </w:r>
        <w:r w:rsidR="00D61B2A">
          <w:rPr>
            <w:webHidden/>
          </w:rPr>
          <w:tab/>
        </w:r>
        <w:r w:rsidR="00D61B2A">
          <w:rPr>
            <w:webHidden/>
          </w:rPr>
          <w:fldChar w:fldCharType="begin"/>
        </w:r>
        <w:r w:rsidR="00D61B2A">
          <w:rPr>
            <w:webHidden/>
          </w:rPr>
          <w:instrText xml:space="preserve"> PAGEREF _Toc383613843 \h </w:instrText>
        </w:r>
        <w:r w:rsidR="00D61B2A">
          <w:rPr>
            <w:webHidden/>
          </w:rPr>
        </w:r>
        <w:r w:rsidR="00D61B2A">
          <w:rPr>
            <w:webHidden/>
          </w:rPr>
          <w:fldChar w:fldCharType="separate"/>
        </w:r>
        <w:r w:rsidR="00F4790E">
          <w:rPr>
            <w:webHidden/>
          </w:rPr>
          <w:t>xiv</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44" w:history="1">
        <w:r w:rsidR="00D61B2A" w:rsidRPr="005A501B">
          <w:rPr>
            <w:rStyle w:val="Hyperlink"/>
          </w:rPr>
          <w:t>Chapter 1: Introduction</w:t>
        </w:r>
        <w:r w:rsidR="00D61B2A">
          <w:rPr>
            <w:webHidden/>
          </w:rPr>
          <w:tab/>
        </w:r>
        <w:r w:rsidR="00D61B2A">
          <w:rPr>
            <w:webHidden/>
          </w:rPr>
          <w:fldChar w:fldCharType="begin"/>
        </w:r>
        <w:r w:rsidR="00D61B2A">
          <w:rPr>
            <w:webHidden/>
          </w:rPr>
          <w:instrText xml:space="preserve"> PAGEREF _Toc383613844 \h </w:instrText>
        </w:r>
        <w:r w:rsidR="00D61B2A">
          <w:rPr>
            <w:webHidden/>
          </w:rPr>
        </w:r>
        <w:r w:rsidR="00D61B2A">
          <w:rPr>
            <w:webHidden/>
          </w:rPr>
          <w:fldChar w:fldCharType="separate"/>
        </w:r>
        <w:r w:rsidR="00F4790E">
          <w:rPr>
            <w:webHidden/>
          </w:rPr>
          <w:t>1</w:t>
        </w:r>
        <w:r w:rsidR="00D61B2A">
          <w:rPr>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45" w:history="1">
        <w:r w:rsidR="00D61B2A" w:rsidRPr="005A501B">
          <w:rPr>
            <w:rStyle w:val="Hyperlink"/>
            <w:rFonts w:cstheme="minorHAnsi"/>
            <w:noProof/>
          </w:rPr>
          <w:t>References</w:t>
        </w:r>
        <w:r w:rsidR="00D61B2A">
          <w:rPr>
            <w:noProof/>
            <w:webHidden/>
          </w:rPr>
          <w:tab/>
        </w:r>
        <w:r w:rsidR="00D61B2A">
          <w:rPr>
            <w:noProof/>
            <w:webHidden/>
          </w:rPr>
          <w:fldChar w:fldCharType="begin"/>
        </w:r>
        <w:r w:rsidR="00D61B2A">
          <w:rPr>
            <w:noProof/>
            <w:webHidden/>
          </w:rPr>
          <w:instrText xml:space="preserve"> PAGEREF _Toc383613845 \h </w:instrText>
        </w:r>
        <w:r w:rsidR="00D61B2A">
          <w:rPr>
            <w:noProof/>
            <w:webHidden/>
          </w:rPr>
        </w:r>
        <w:r w:rsidR="00D61B2A">
          <w:rPr>
            <w:noProof/>
            <w:webHidden/>
          </w:rPr>
          <w:fldChar w:fldCharType="separate"/>
        </w:r>
        <w:r w:rsidR="00F4790E">
          <w:rPr>
            <w:noProof/>
            <w:webHidden/>
          </w:rPr>
          <w:t>6</w:t>
        </w:r>
        <w:r w:rsidR="00D61B2A">
          <w:rPr>
            <w:noProof/>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46" w:history="1">
        <w:r w:rsidR="00D61B2A" w:rsidRPr="005A501B">
          <w:rPr>
            <w:rStyle w:val="Hyperlink"/>
          </w:rPr>
          <w:t>Chapter 2: Vegetable Oil-Based Microemulsions Using Carboxylate Based Extended Surfactants and Their Potential as An Alternative Renewable Biofuel</w:t>
        </w:r>
        <w:r w:rsidR="00D61B2A">
          <w:rPr>
            <w:webHidden/>
          </w:rPr>
          <w:tab/>
        </w:r>
        <w:r w:rsidR="00D61B2A">
          <w:rPr>
            <w:webHidden/>
          </w:rPr>
          <w:fldChar w:fldCharType="begin"/>
        </w:r>
        <w:r w:rsidR="00D61B2A">
          <w:rPr>
            <w:webHidden/>
          </w:rPr>
          <w:instrText xml:space="preserve"> PAGEREF _Toc383613846 \h </w:instrText>
        </w:r>
        <w:r w:rsidR="00D61B2A">
          <w:rPr>
            <w:webHidden/>
          </w:rPr>
        </w:r>
        <w:r w:rsidR="00D61B2A">
          <w:rPr>
            <w:webHidden/>
          </w:rPr>
          <w:fldChar w:fldCharType="separate"/>
        </w:r>
        <w:r w:rsidR="00F4790E">
          <w:rPr>
            <w:webHidden/>
          </w:rPr>
          <w:t>8</w:t>
        </w:r>
        <w:r w:rsidR="00D61B2A">
          <w:rPr>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47" w:history="1">
        <w:r w:rsidR="00D61B2A" w:rsidRPr="005A501B">
          <w:rPr>
            <w:rStyle w:val="Hyperlink"/>
            <w:noProof/>
          </w:rPr>
          <w:t>Abstract</w:t>
        </w:r>
        <w:r w:rsidR="00D61B2A">
          <w:rPr>
            <w:noProof/>
            <w:webHidden/>
          </w:rPr>
          <w:tab/>
        </w:r>
        <w:r w:rsidR="00D61B2A">
          <w:rPr>
            <w:noProof/>
            <w:webHidden/>
          </w:rPr>
          <w:fldChar w:fldCharType="begin"/>
        </w:r>
        <w:r w:rsidR="00D61B2A">
          <w:rPr>
            <w:noProof/>
            <w:webHidden/>
          </w:rPr>
          <w:instrText xml:space="preserve"> PAGEREF _Toc383613847 \h </w:instrText>
        </w:r>
        <w:r w:rsidR="00D61B2A">
          <w:rPr>
            <w:noProof/>
            <w:webHidden/>
          </w:rPr>
        </w:r>
        <w:r w:rsidR="00D61B2A">
          <w:rPr>
            <w:noProof/>
            <w:webHidden/>
          </w:rPr>
          <w:fldChar w:fldCharType="separate"/>
        </w:r>
        <w:r w:rsidR="00F4790E">
          <w:rPr>
            <w:noProof/>
            <w:webHidden/>
          </w:rPr>
          <w:t>8</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48" w:history="1">
        <w:r w:rsidR="00D61B2A" w:rsidRPr="005A501B">
          <w:rPr>
            <w:rStyle w:val="Hyperlink"/>
            <w:rFonts w:cstheme="minorHAnsi"/>
            <w:noProof/>
          </w:rPr>
          <w:t>2.1</w:t>
        </w:r>
        <w:r w:rsidR="00D61B2A">
          <w:rPr>
            <w:rFonts w:eastAsiaTheme="minorEastAsia" w:cstheme="minorBidi"/>
            <w:noProof/>
            <w:sz w:val="22"/>
            <w:szCs w:val="28"/>
            <w:lang w:bidi="th-TH"/>
          </w:rPr>
          <w:tab/>
        </w:r>
        <w:r w:rsidR="00D61B2A" w:rsidRPr="005A501B">
          <w:rPr>
            <w:rStyle w:val="Hyperlink"/>
            <w:rFonts w:cstheme="minorHAnsi"/>
            <w:noProof/>
          </w:rPr>
          <w:t>Introduction</w:t>
        </w:r>
        <w:r w:rsidR="00D61B2A">
          <w:rPr>
            <w:noProof/>
            <w:webHidden/>
          </w:rPr>
          <w:tab/>
        </w:r>
        <w:r w:rsidR="00D61B2A">
          <w:rPr>
            <w:noProof/>
            <w:webHidden/>
          </w:rPr>
          <w:fldChar w:fldCharType="begin"/>
        </w:r>
        <w:r w:rsidR="00D61B2A">
          <w:rPr>
            <w:noProof/>
            <w:webHidden/>
          </w:rPr>
          <w:instrText xml:space="preserve"> PAGEREF _Toc383613848 \h </w:instrText>
        </w:r>
        <w:r w:rsidR="00D61B2A">
          <w:rPr>
            <w:noProof/>
            <w:webHidden/>
          </w:rPr>
        </w:r>
        <w:r w:rsidR="00D61B2A">
          <w:rPr>
            <w:noProof/>
            <w:webHidden/>
          </w:rPr>
          <w:fldChar w:fldCharType="separate"/>
        </w:r>
        <w:r w:rsidR="00F4790E">
          <w:rPr>
            <w:noProof/>
            <w:webHidden/>
          </w:rPr>
          <w:t>9</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49" w:history="1">
        <w:r w:rsidR="00D61B2A" w:rsidRPr="005A501B">
          <w:rPr>
            <w:rStyle w:val="Hyperlink"/>
            <w:rFonts w:cstheme="minorHAnsi"/>
            <w:noProof/>
          </w:rPr>
          <w:t>2.2</w:t>
        </w:r>
        <w:r w:rsidR="00D61B2A">
          <w:rPr>
            <w:rFonts w:eastAsiaTheme="minorEastAsia" w:cstheme="minorBidi"/>
            <w:noProof/>
            <w:sz w:val="22"/>
            <w:szCs w:val="28"/>
            <w:lang w:bidi="th-TH"/>
          </w:rPr>
          <w:tab/>
        </w:r>
        <w:r w:rsidR="00D61B2A" w:rsidRPr="005A501B">
          <w:rPr>
            <w:rStyle w:val="Hyperlink"/>
            <w:rFonts w:cstheme="minorHAnsi"/>
            <w:noProof/>
          </w:rPr>
          <w:t>Materials and methods</w:t>
        </w:r>
        <w:r w:rsidR="00D61B2A">
          <w:rPr>
            <w:noProof/>
            <w:webHidden/>
          </w:rPr>
          <w:tab/>
        </w:r>
        <w:r w:rsidR="00D61B2A">
          <w:rPr>
            <w:noProof/>
            <w:webHidden/>
          </w:rPr>
          <w:fldChar w:fldCharType="begin"/>
        </w:r>
        <w:r w:rsidR="00D61B2A">
          <w:rPr>
            <w:noProof/>
            <w:webHidden/>
          </w:rPr>
          <w:instrText xml:space="preserve"> PAGEREF _Toc383613849 \h </w:instrText>
        </w:r>
        <w:r w:rsidR="00D61B2A">
          <w:rPr>
            <w:noProof/>
            <w:webHidden/>
          </w:rPr>
        </w:r>
        <w:r w:rsidR="00D61B2A">
          <w:rPr>
            <w:noProof/>
            <w:webHidden/>
          </w:rPr>
          <w:fldChar w:fldCharType="separate"/>
        </w:r>
        <w:r w:rsidR="00F4790E">
          <w:rPr>
            <w:noProof/>
            <w:webHidden/>
          </w:rPr>
          <w:t>12</w:t>
        </w:r>
        <w:r w:rsidR="00D61B2A">
          <w:rPr>
            <w:noProof/>
            <w:webHidden/>
          </w:rPr>
          <w:fldChar w:fldCharType="end"/>
        </w:r>
      </w:hyperlink>
    </w:p>
    <w:p w:rsidR="00D61B2A" w:rsidRDefault="00796DA0" w:rsidP="00CD68FF">
      <w:pPr>
        <w:pStyle w:val="TOC3"/>
        <w:tabs>
          <w:tab w:val="left" w:pos="1440"/>
          <w:tab w:val="right" w:leader="dot" w:pos="8486"/>
        </w:tabs>
        <w:ind w:right="576"/>
        <w:jc w:val="thaiDistribute"/>
        <w:rPr>
          <w:rFonts w:eastAsiaTheme="minorEastAsia" w:cstheme="minorBidi"/>
          <w:noProof/>
          <w:sz w:val="22"/>
          <w:szCs w:val="28"/>
          <w:lang w:bidi="th-TH"/>
        </w:rPr>
      </w:pPr>
      <w:hyperlink w:anchor="_Toc383613850" w:history="1">
        <w:r w:rsidR="00D61B2A" w:rsidRPr="00CD68FF">
          <w:rPr>
            <w:rStyle w:val="Hyperlink"/>
            <w:rFonts w:cstheme="minorHAnsi"/>
            <w:i/>
            <w:iCs/>
            <w:noProof/>
          </w:rPr>
          <w:t>2.2.1</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Materials</w:t>
        </w:r>
        <w:r w:rsidR="00D61B2A">
          <w:rPr>
            <w:noProof/>
            <w:webHidden/>
          </w:rPr>
          <w:tab/>
        </w:r>
        <w:r w:rsidR="00D61B2A">
          <w:rPr>
            <w:noProof/>
            <w:webHidden/>
          </w:rPr>
          <w:fldChar w:fldCharType="begin"/>
        </w:r>
        <w:r w:rsidR="00D61B2A">
          <w:rPr>
            <w:noProof/>
            <w:webHidden/>
          </w:rPr>
          <w:instrText xml:space="preserve"> PAGEREF _Toc383613850 \h </w:instrText>
        </w:r>
        <w:r w:rsidR="00D61B2A">
          <w:rPr>
            <w:noProof/>
            <w:webHidden/>
          </w:rPr>
        </w:r>
        <w:r w:rsidR="00D61B2A">
          <w:rPr>
            <w:noProof/>
            <w:webHidden/>
          </w:rPr>
          <w:fldChar w:fldCharType="separate"/>
        </w:r>
        <w:r w:rsidR="00F4790E">
          <w:rPr>
            <w:noProof/>
            <w:webHidden/>
          </w:rPr>
          <w:t>12</w:t>
        </w:r>
        <w:r w:rsidR="00D61B2A">
          <w:rPr>
            <w:noProof/>
            <w:webHidden/>
          </w:rPr>
          <w:fldChar w:fldCharType="end"/>
        </w:r>
      </w:hyperlink>
    </w:p>
    <w:p w:rsidR="00D61B2A" w:rsidRDefault="00796DA0" w:rsidP="00CD68FF">
      <w:pPr>
        <w:pStyle w:val="TOC3"/>
        <w:tabs>
          <w:tab w:val="left" w:pos="1440"/>
          <w:tab w:val="right" w:leader="dot" w:pos="8486"/>
        </w:tabs>
        <w:ind w:right="576"/>
        <w:jc w:val="thaiDistribute"/>
        <w:rPr>
          <w:rFonts w:eastAsiaTheme="minorEastAsia" w:cstheme="minorBidi"/>
          <w:noProof/>
          <w:sz w:val="22"/>
          <w:szCs w:val="28"/>
          <w:lang w:bidi="th-TH"/>
        </w:rPr>
      </w:pPr>
      <w:hyperlink w:anchor="_Toc383613851" w:history="1">
        <w:r w:rsidR="00D61B2A" w:rsidRPr="00CD68FF">
          <w:rPr>
            <w:rStyle w:val="Hyperlink"/>
            <w:rFonts w:cstheme="minorHAnsi"/>
            <w:i/>
            <w:iCs/>
            <w:noProof/>
          </w:rPr>
          <w:t>2.2.2</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Methods</w:t>
        </w:r>
        <w:r w:rsidR="00D61B2A">
          <w:rPr>
            <w:noProof/>
            <w:webHidden/>
          </w:rPr>
          <w:tab/>
        </w:r>
        <w:r w:rsidR="00D61B2A">
          <w:rPr>
            <w:noProof/>
            <w:webHidden/>
          </w:rPr>
          <w:fldChar w:fldCharType="begin"/>
        </w:r>
        <w:r w:rsidR="00D61B2A">
          <w:rPr>
            <w:noProof/>
            <w:webHidden/>
          </w:rPr>
          <w:instrText xml:space="preserve"> PAGEREF _Toc383613851 \h </w:instrText>
        </w:r>
        <w:r w:rsidR="00D61B2A">
          <w:rPr>
            <w:noProof/>
            <w:webHidden/>
          </w:rPr>
        </w:r>
        <w:r w:rsidR="00D61B2A">
          <w:rPr>
            <w:noProof/>
            <w:webHidden/>
          </w:rPr>
          <w:fldChar w:fldCharType="separate"/>
        </w:r>
        <w:r w:rsidR="00F4790E">
          <w:rPr>
            <w:noProof/>
            <w:webHidden/>
          </w:rPr>
          <w:t>13</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52" w:history="1">
        <w:r w:rsidR="00D61B2A" w:rsidRPr="005A501B">
          <w:rPr>
            <w:rStyle w:val="Hyperlink"/>
            <w:rFonts w:cstheme="minorHAnsi"/>
            <w:noProof/>
          </w:rPr>
          <w:t>2.3</w:t>
        </w:r>
        <w:r w:rsidR="00D61B2A">
          <w:rPr>
            <w:rFonts w:eastAsiaTheme="minorEastAsia" w:cstheme="minorBidi"/>
            <w:noProof/>
            <w:sz w:val="22"/>
            <w:szCs w:val="28"/>
            <w:lang w:bidi="th-TH"/>
          </w:rPr>
          <w:tab/>
        </w:r>
        <w:r w:rsidR="00D61B2A" w:rsidRPr="005A501B">
          <w:rPr>
            <w:rStyle w:val="Hyperlink"/>
            <w:rFonts w:cstheme="minorHAnsi"/>
            <w:noProof/>
          </w:rPr>
          <w:t>Results and discussion</w:t>
        </w:r>
        <w:r w:rsidR="00D61B2A">
          <w:rPr>
            <w:noProof/>
            <w:webHidden/>
          </w:rPr>
          <w:tab/>
        </w:r>
        <w:r w:rsidR="00D61B2A">
          <w:rPr>
            <w:noProof/>
            <w:webHidden/>
          </w:rPr>
          <w:fldChar w:fldCharType="begin"/>
        </w:r>
        <w:r w:rsidR="00D61B2A">
          <w:rPr>
            <w:noProof/>
            <w:webHidden/>
          </w:rPr>
          <w:instrText xml:space="preserve"> PAGEREF _Toc383613852 \h </w:instrText>
        </w:r>
        <w:r w:rsidR="00D61B2A">
          <w:rPr>
            <w:noProof/>
            <w:webHidden/>
          </w:rPr>
        </w:r>
        <w:r w:rsidR="00D61B2A">
          <w:rPr>
            <w:noProof/>
            <w:webHidden/>
          </w:rPr>
          <w:fldChar w:fldCharType="separate"/>
        </w:r>
        <w:r w:rsidR="00F4790E">
          <w:rPr>
            <w:noProof/>
            <w:webHidden/>
          </w:rPr>
          <w:t>15</w:t>
        </w:r>
        <w:r w:rsidR="00D61B2A">
          <w:rPr>
            <w:noProof/>
            <w:webHidden/>
          </w:rPr>
          <w:fldChar w:fldCharType="end"/>
        </w:r>
      </w:hyperlink>
    </w:p>
    <w:p w:rsidR="00D61B2A" w:rsidRDefault="00796DA0" w:rsidP="00CD68FF">
      <w:pPr>
        <w:pStyle w:val="TOC3"/>
        <w:tabs>
          <w:tab w:val="left" w:pos="1440"/>
          <w:tab w:val="right" w:leader="dot" w:pos="8486"/>
        </w:tabs>
        <w:ind w:right="576"/>
        <w:jc w:val="thaiDistribute"/>
        <w:rPr>
          <w:rFonts w:eastAsiaTheme="minorEastAsia" w:cstheme="minorBidi"/>
          <w:noProof/>
          <w:sz w:val="22"/>
          <w:szCs w:val="28"/>
          <w:lang w:bidi="th-TH"/>
        </w:rPr>
      </w:pPr>
      <w:hyperlink w:anchor="_Toc383613853" w:history="1">
        <w:r w:rsidR="00D61B2A" w:rsidRPr="00CD68FF">
          <w:rPr>
            <w:rStyle w:val="Hyperlink"/>
            <w:rFonts w:cstheme="minorHAnsi"/>
            <w:i/>
            <w:iCs/>
            <w:noProof/>
          </w:rPr>
          <w:t>2.3.1</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Effects of surfactants</w:t>
        </w:r>
        <w:r w:rsidR="00D61B2A">
          <w:rPr>
            <w:noProof/>
            <w:webHidden/>
          </w:rPr>
          <w:tab/>
        </w:r>
        <w:r w:rsidR="00D61B2A">
          <w:rPr>
            <w:noProof/>
            <w:webHidden/>
          </w:rPr>
          <w:fldChar w:fldCharType="begin"/>
        </w:r>
        <w:r w:rsidR="00D61B2A">
          <w:rPr>
            <w:noProof/>
            <w:webHidden/>
          </w:rPr>
          <w:instrText xml:space="preserve"> PAGEREF _Toc383613853 \h </w:instrText>
        </w:r>
        <w:r w:rsidR="00D61B2A">
          <w:rPr>
            <w:noProof/>
            <w:webHidden/>
          </w:rPr>
        </w:r>
        <w:r w:rsidR="00D61B2A">
          <w:rPr>
            <w:noProof/>
            <w:webHidden/>
          </w:rPr>
          <w:fldChar w:fldCharType="separate"/>
        </w:r>
        <w:r w:rsidR="00F4790E">
          <w:rPr>
            <w:noProof/>
            <w:webHidden/>
          </w:rPr>
          <w:t>15</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54" w:history="1">
        <w:r w:rsidR="00D61B2A" w:rsidRPr="00CD68FF">
          <w:rPr>
            <w:rStyle w:val="Hyperlink"/>
            <w:rFonts w:cstheme="minorHAnsi"/>
            <w:i/>
            <w:iCs/>
            <w:noProof/>
          </w:rPr>
          <w:t xml:space="preserve">2.3.2 </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Effects of surfactant/cosurfactant ratios</w:t>
        </w:r>
        <w:r w:rsidR="00D61B2A">
          <w:rPr>
            <w:noProof/>
            <w:webHidden/>
          </w:rPr>
          <w:tab/>
        </w:r>
        <w:r w:rsidR="00D61B2A">
          <w:rPr>
            <w:noProof/>
            <w:webHidden/>
          </w:rPr>
          <w:fldChar w:fldCharType="begin"/>
        </w:r>
        <w:r w:rsidR="00D61B2A">
          <w:rPr>
            <w:noProof/>
            <w:webHidden/>
          </w:rPr>
          <w:instrText xml:space="preserve"> PAGEREF _Toc383613854 \h </w:instrText>
        </w:r>
        <w:r w:rsidR="00D61B2A">
          <w:rPr>
            <w:noProof/>
            <w:webHidden/>
          </w:rPr>
        </w:r>
        <w:r w:rsidR="00D61B2A">
          <w:rPr>
            <w:noProof/>
            <w:webHidden/>
          </w:rPr>
          <w:fldChar w:fldCharType="separate"/>
        </w:r>
        <w:r w:rsidR="00F4790E">
          <w:rPr>
            <w:noProof/>
            <w:webHidden/>
          </w:rPr>
          <w:t>18</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55" w:history="1">
        <w:r w:rsidR="00D61B2A" w:rsidRPr="00CD68FF">
          <w:rPr>
            <w:rStyle w:val="Hyperlink"/>
            <w:rFonts w:cstheme="minorHAnsi"/>
            <w:i/>
            <w:iCs/>
            <w:noProof/>
          </w:rPr>
          <w:t xml:space="preserve">2.3.3 </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Effects of canola oil/diesel ratios</w:t>
        </w:r>
        <w:r w:rsidR="00D61B2A">
          <w:rPr>
            <w:noProof/>
            <w:webHidden/>
          </w:rPr>
          <w:tab/>
        </w:r>
        <w:r w:rsidR="00D61B2A">
          <w:rPr>
            <w:noProof/>
            <w:webHidden/>
          </w:rPr>
          <w:fldChar w:fldCharType="begin"/>
        </w:r>
        <w:r w:rsidR="00D61B2A">
          <w:rPr>
            <w:noProof/>
            <w:webHidden/>
          </w:rPr>
          <w:instrText xml:space="preserve"> PAGEREF _Toc383613855 \h </w:instrText>
        </w:r>
        <w:r w:rsidR="00D61B2A">
          <w:rPr>
            <w:noProof/>
            <w:webHidden/>
          </w:rPr>
        </w:r>
        <w:r w:rsidR="00D61B2A">
          <w:rPr>
            <w:noProof/>
            <w:webHidden/>
          </w:rPr>
          <w:fldChar w:fldCharType="separate"/>
        </w:r>
        <w:r w:rsidR="00F4790E">
          <w:rPr>
            <w:noProof/>
            <w:webHidden/>
          </w:rPr>
          <w:t>21</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56" w:history="1">
        <w:r w:rsidR="00D61B2A" w:rsidRPr="00CD68FF">
          <w:rPr>
            <w:rStyle w:val="Hyperlink"/>
            <w:rFonts w:cstheme="minorHAnsi"/>
            <w:i/>
            <w:iCs/>
            <w:noProof/>
          </w:rPr>
          <w:t xml:space="preserve">2.3.4 </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Effects of additives</w:t>
        </w:r>
        <w:r w:rsidR="00D61B2A">
          <w:rPr>
            <w:noProof/>
            <w:webHidden/>
          </w:rPr>
          <w:tab/>
        </w:r>
        <w:r w:rsidR="00D61B2A">
          <w:rPr>
            <w:noProof/>
            <w:webHidden/>
          </w:rPr>
          <w:fldChar w:fldCharType="begin"/>
        </w:r>
        <w:r w:rsidR="00D61B2A">
          <w:rPr>
            <w:noProof/>
            <w:webHidden/>
          </w:rPr>
          <w:instrText xml:space="preserve"> PAGEREF _Toc383613856 \h </w:instrText>
        </w:r>
        <w:r w:rsidR="00D61B2A">
          <w:rPr>
            <w:noProof/>
            <w:webHidden/>
          </w:rPr>
        </w:r>
        <w:r w:rsidR="00D61B2A">
          <w:rPr>
            <w:noProof/>
            <w:webHidden/>
          </w:rPr>
          <w:fldChar w:fldCharType="separate"/>
        </w:r>
        <w:r w:rsidR="00F4790E">
          <w:rPr>
            <w:noProof/>
            <w:webHidden/>
          </w:rPr>
          <w:t>24</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57" w:history="1">
        <w:r w:rsidR="00D61B2A" w:rsidRPr="00CD68FF">
          <w:rPr>
            <w:rStyle w:val="Hyperlink"/>
            <w:i/>
            <w:iCs/>
            <w:noProof/>
          </w:rPr>
          <w:t xml:space="preserve">2.3.5 </w:t>
        </w:r>
        <w:r w:rsidR="00D61B2A" w:rsidRPr="00CD68FF">
          <w:rPr>
            <w:rFonts w:eastAsiaTheme="minorEastAsia" w:cstheme="minorBidi"/>
            <w:i/>
            <w:iCs/>
            <w:noProof/>
            <w:sz w:val="22"/>
            <w:szCs w:val="28"/>
            <w:lang w:bidi="th-TH"/>
          </w:rPr>
          <w:tab/>
        </w:r>
        <w:r w:rsidR="00D61B2A" w:rsidRPr="00CD68FF">
          <w:rPr>
            <w:rStyle w:val="Hyperlink"/>
            <w:i/>
            <w:iCs/>
            <w:noProof/>
          </w:rPr>
          <w:t>Effects of temperature</w:t>
        </w:r>
        <w:r w:rsidR="00D61B2A">
          <w:rPr>
            <w:noProof/>
            <w:webHidden/>
          </w:rPr>
          <w:tab/>
        </w:r>
        <w:r w:rsidR="00D61B2A">
          <w:rPr>
            <w:noProof/>
            <w:webHidden/>
          </w:rPr>
          <w:fldChar w:fldCharType="begin"/>
        </w:r>
        <w:r w:rsidR="00D61B2A">
          <w:rPr>
            <w:noProof/>
            <w:webHidden/>
          </w:rPr>
          <w:instrText xml:space="preserve"> PAGEREF _Toc383613857 \h </w:instrText>
        </w:r>
        <w:r w:rsidR="00D61B2A">
          <w:rPr>
            <w:noProof/>
            <w:webHidden/>
          </w:rPr>
        </w:r>
        <w:r w:rsidR="00D61B2A">
          <w:rPr>
            <w:noProof/>
            <w:webHidden/>
          </w:rPr>
          <w:fldChar w:fldCharType="separate"/>
        </w:r>
        <w:r w:rsidR="00F4790E">
          <w:rPr>
            <w:noProof/>
            <w:webHidden/>
          </w:rPr>
          <w:t>26</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58" w:history="1">
        <w:r w:rsidR="00D61B2A" w:rsidRPr="005A501B">
          <w:rPr>
            <w:rStyle w:val="Hyperlink"/>
            <w:rFonts w:cstheme="minorHAnsi"/>
            <w:noProof/>
          </w:rPr>
          <w:t xml:space="preserve">2.4 </w:t>
        </w:r>
        <w:r w:rsidR="00D61B2A">
          <w:rPr>
            <w:rFonts w:eastAsiaTheme="minorEastAsia" w:cstheme="minorBidi"/>
            <w:noProof/>
            <w:sz w:val="22"/>
            <w:szCs w:val="28"/>
            <w:lang w:bidi="th-TH"/>
          </w:rPr>
          <w:tab/>
        </w:r>
        <w:r w:rsidR="00D61B2A" w:rsidRPr="005A501B">
          <w:rPr>
            <w:rStyle w:val="Hyperlink"/>
            <w:rFonts w:cstheme="minorHAnsi"/>
            <w:noProof/>
          </w:rPr>
          <w:t>Conclusions</w:t>
        </w:r>
        <w:r w:rsidR="00D61B2A">
          <w:rPr>
            <w:noProof/>
            <w:webHidden/>
          </w:rPr>
          <w:tab/>
        </w:r>
        <w:r w:rsidR="00D61B2A">
          <w:rPr>
            <w:noProof/>
            <w:webHidden/>
          </w:rPr>
          <w:fldChar w:fldCharType="begin"/>
        </w:r>
        <w:r w:rsidR="00D61B2A">
          <w:rPr>
            <w:noProof/>
            <w:webHidden/>
          </w:rPr>
          <w:instrText xml:space="preserve"> PAGEREF _Toc383613858 \h </w:instrText>
        </w:r>
        <w:r w:rsidR="00D61B2A">
          <w:rPr>
            <w:noProof/>
            <w:webHidden/>
          </w:rPr>
        </w:r>
        <w:r w:rsidR="00D61B2A">
          <w:rPr>
            <w:noProof/>
            <w:webHidden/>
          </w:rPr>
          <w:fldChar w:fldCharType="separate"/>
        </w:r>
        <w:r w:rsidR="00F4790E">
          <w:rPr>
            <w:noProof/>
            <w:webHidden/>
          </w:rPr>
          <w:t>28</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59" w:history="1">
        <w:r w:rsidR="00D61B2A" w:rsidRPr="005A501B">
          <w:rPr>
            <w:rStyle w:val="Hyperlink"/>
            <w:noProof/>
          </w:rPr>
          <w:t>2.5</w:t>
        </w:r>
        <w:r w:rsidR="00D61B2A">
          <w:rPr>
            <w:rFonts w:eastAsiaTheme="minorEastAsia" w:cstheme="minorBidi"/>
            <w:noProof/>
            <w:sz w:val="22"/>
            <w:szCs w:val="28"/>
            <w:lang w:bidi="th-TH"/>
          </w:rPr>
          <w:tab/>
        </w:r>
        <w:r w:rsidR="00D61B2A" w:rsidRPr="005A501B">
          <w:rPr>
            <w:rStyle w:val="Hyperlink"/>
            <w:noProof/>
          </w:rPr>
          <w:t>Acknowledgements</w:t>
        </w:r>
        <w:r w:rsidR="00D61B2A">
          <w:rPr>
            <w:noProof/>
            <w:webHidden/>
          </w:rPr>
          <w:tab/>
        </w:r>
        <w:r w:rsidR="00D61B2A">
          <w:rPr>
            <w:noProof/>
            <w:webHidden/>
          </w:rPr>
          <w:fldChar w:fldCharType="begin"/>
        </w:r>
        <w:r w:rsidR="00D61B2A">
          <w:rPr>
            <w:noProof/>
            <w:webHidden/>
          </w:rPr>
          <w:instrText xml:space="preserve"> PAGEREF _Toc383613859 \h </w:instrText>
        </w:r>
        <w:r w:rsidR="00D61B2A">
          <w:rPr>
            <w:noProof/>
            <w:webHidden/>
          </w:rPr>
        </w:r>
        <w:r w:rsidR="00D61B2A">
          <w:rPr>
            <w:noProof/>
            <w:webHidden/>
          </w:rPr>
          <w:fldChar w:fldCharType="separate"/>
        </w:r>
        <w:r w:rsidR="00F4790E">
          <w:rPr>
            <w:noProof/>
            <w:webHidden/>
          </w:rPr>
          <w:t>29</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60" w:history="1">
        <w:r w:rsidR="00D61B2A" w:rsidRPr="005A501B">
          <w:rPr>
            <w:rStyle w:val="Hyperlink"/>
            <w:noProof/>
          </w:rPr>
          <w:t>References</w:t>
        </w:r>
        <w:r w:rsidR="00D61B2A">
          <w:rPr>
            <w:noProof/>
            <w:webHidden/>
          </w:rPr>
          <w:tab/>
        </w:r>
        <w:r w:rsidR="00D61B2A">
          <w:rPr>
            <w:noProof/>
            <w:webHidden/>
          </w:rPr>
          <w:fldChar w:fldCharType="begin"/>
        </w:r>
        <w:r w:rsidR="00D61B2A">
          <w:rPr>
            <w:noProof/>
            <w:webHidden/>
          </w:rPr>
          <w:instrText xml:space="preserve"> PAGEREF _Toc383613860 \h </w:instrText>
        </w:r>
        <w:r w:rsidR="00D61B2A">
          <w:rPr>
            <w:noProof/>
            <w:webHidden/>
          </w:rPr>
        </w:r>
        <w:r w:rsidR="00D61B2A">
          <w:rPr>
            <w:noProof/>
            <w:webHidden/>
          </w:rPr>
          <w:fldChar w:fldCharType="separate"/>
        </w:r>
        <w:r w:rsidR="00F4790E">
          <w:rPr>
            <w:noProof/>
            <w:webHidden/>
          </w:rPr>
          <w:t>29</w:t>
        </w:r>
        <w:r w:rsidR="00D61B2A">
          <w:rPr>
            <w:noProof/>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61" w:history="1">
        <w:r w:rsidR="00D61B2A" w:rsidRPr="005A501B">
          <w:rPr>
            <w:rStyle w:val="Hyperlink"/>
          </w:rPr>
          <w:t>Chapter 3: Phase Behaviors of Vegetable Oil-Based Microemulsion Fuels: The E</w:t>
        </w:r>
        <w:r w:rsidR="00D61B2A" w:rsidRPr="005A501B">
          <w:rPr>
            <w:rStyle w:val="Hyperlink"/>
            <w:rFonts w:ascii="AdvOTce3d9a73+fb" w:hAnsi="AdvOTce3d9a73+fb" w:cs="AdvOTce3d9a73+fb"/>
          </w:rPr>
          <w:t>ff</w:t>
        </w:r>
        <w:r w:rsidR="00D61B2A" w:rsidRPr="005A501B">
          <w:rPr>
            <w:rStyle w:val="Hyperlink"/>
          </w:rPr>
          <w:t>ects of Temperatures, Surfactants, Oils, and Water in Ethanol</w:t>
        </w:r>
        <w:r w:rsidR="00D61B2A">
          <w:rPr>
            <w:webHidden/>
          </w:rPr>
          <w:tab/>
        </w:r>
        <w:r w:rsidR="00D61B2A">
          <w:rPr>
            <w:webHidden/>
          </w:rPr>
          <w:fldChar w:fldCharType="begin"/>
        </w:r>
        <w:r w:rsidR="00D61B2A">
          <w:rPr>
            <w:webHidden/>
          </w:rPr>
          <w:instrText xml:space="preserve"> PAGEREF _Toc383613861 \h </w:instrText>
        </w:r>
        <w:r w:rsidR="00D61B2A">
          <w:rPr>
            <w:webHidden/>
          </w:rPr>
        </w:r>
        <w:r w:rsidR="00D61B2A">
          <w:rPr>
            <w:webHidden/>
          </w:rPr>
          <w:fldChar w:fldCharType="separate"/>
        </w:r>
        <w:r w:rsidR="00F4790E">
          <w:rPr>
            <w:webHidden/>
          </w:rPr>
          <w:t>33</w:t>
        </w:r>
        <w:r w:rsidR="00D61B2A">
          <w:rPr>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62" w:history="1">
        <w:r w:rsidR="00D61B2A" w:rsidRPr="005A501B">
          <w:rPr>
            <w:rStyle w:val="Hyperlink"/>
            <w:rFonts w:cstheme="minorHAnsi"/>
            <w:noProof/>
          </w:rPr>
          <w:t>Abstract</w:t>
        </w:r>
        <w:r w:rsidR="00D61B2A">
          <w:rPr>
            <w:noProof/>
            <w:webHidden/>
          </w:rPr>
          <w:tab/>
        </w:r>
        <w:r w:rsidR="00D61B2A">
          <w:rPr>
            <w:noProof/>
            <w:webHidden/>
          </w:rPr>
          <w:fldChar w:fldCharType="begin"/>
        </w:r>
        <w:r w:rsidR="00D61B2A">
          <w:rPr>
            <w:noProof/>
            <w:webHidden/>
          </w:rPr>
          <w:instrText xml:space="preserve"> PAGEREF _Toc383613862 \h </w:instrText>
        </w:r>
        <w:r w:rsidR="00D61B2A">
          <w:rPr>
            <w:noProof/>
            <w:webHidden/>
          </w:rPr>
        </w:r>
        <w:r w:rsidR="00D61B2A">
          <w:rPr>
            <w:noProof/>
            <w:webHidden/>
          </w:rPr>
          <w:fldChar w:fldCharType="separate"/>
        </w:r>
        <w:r w:rsidR="00F4790E">
          <w:rPr>
            <w:noProof/>
            <w:webHidden/>
          </w:rPr>
          <w:t>33</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63" w:history="1">
        <w:r w:rsidR="00D61B2A" w:rsidRPr="005A501B">
          <w:rPr>
            <w:rStyle w:val="Hyperlink"/>
            <w:noProof/>
          </w:rPr>
          <w:t>3.1</w:t>
        </w:r>
        <w:r w:rsidR="00D61B2A">
          <w:rPr>
            <w:rFonts w:eastAsiaTheme="minorEastAsia" w:cstheme="minorBidi"/>
            <w:noProof/>
            <w:sz w:val="22"/>
            <w:szCs w:val="28"/>
            <w:lang w:bidi="th-TH"/>
          </w:rPr>
          <w:tab/>
        </w:r>
        <w:r w:rsidR="00D61B2A" w:rsidRPr="005A501B">
          <w:rPr>
            <w:rStyle w:val="Hyperlink"/>
            <w:noProof/>
          </w:rPr>
          <w:t>Introduction</w:t>
        </w:r>
        <w:r w:rsidR="00D61B2A">
          <w:rPr>
            <w:noProof/>
            <w:webHidden/>
          </w:rPr>
          <w:tab/>
        </w:r>
        <w:r w:rsidR="00D61B2A">
          <w:rPr>
            <w:noProof/>
            <w:webHidden/>
          </w:rPr>
          <w:fldChar w:fldCharType="begin"/>
        </w:r>
        <w:r w:rsidR="00D61B2A">
          <w:rPr>
            <w:noProof/>
            <w:webHidden/>
          </w:rPr>
          <w:instrText xml:space="preserve"> PAGEREF _Toc383613863 \h </w:instrText>
        </w:r>
        <w:r w:rsidR="00D61B2A">
          <w:rPr>
            <w:noProof/>
            <w:webHidden/>
          </w:rPr>
        </w:r>
        <w:r w:rsidR="00D61B2A">
          <w:rPr>
            <w:noProof/>
            <w:webHidden/>
          </w:rPr>
          <w:fldChar w:fldCharType="separate"/>
        </w:r>
        <w:r w:rsidR="00F4790E">
          <w:rPr>
            <w:noProof/>
            <w:webHidden/>
          </w:rPr>
          <w:t>34</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64" w:history="1">
        <w:r w:rsidR="00D61B2A" w:rsidRPr="005A501B">
          <w:rPr>
            <w:rStyle w:val="Hyperlink"/>
            <w:rFonts w:cstheme="minorHAnsi"/>
            <w:noProof/>
          </w:rPr>
          <w:t xml:space="preserve">3.2 </w:t>
        </w:r>
        <w:r w:rsidR="00D61B2A">
          <w:rPr>
            <w:rFonts w:eastAsiaTheme="minorEastAsia" w:cstheme="minorBidi"/>
            <w:noProof/>
            <w:sz w:val="22"/>
            <w:szCs w:val="28"/>
            <w:lang w:bidi="th-TH"/>
          </w:rPr>
          <w:tab/>
        </w:r>
        <w:r w:rsidR="00D61B2A" w:rsidRPr="005A501B">
          <w:rPr>
            <w:rStyle w:val="Hyperlink"/>
            <w:rFonts w:cstheme="minorHAnsi"/>
            <w:noProof/>
          </w:rPr>
          <w:t>Materials and methods</w:t>
        </w:r>
        <w:r w:rsidR="00D61B2A">
          <w:rPr>
            <w:noProof/>
            <w:webHidden/>
          </w:rPr>
          <w:tab/>
        </w:r>
        <w:r w:rsidR="00D61B2A">
          <w:rPr>
            <w:noProof/>
            <w:webHidden/>
          </w:rPr>
          <w:fldChar w:fldCharType="begin"/>
        </w:r>
        <w:r w:rsidR="00D61B2A">
          <w:rPr>
            <w:noProof/>
            <w:webHidden/>
          </w:rPr>
          <w:instrText xml:space="preserve"> PAGEREF _Toc383613864 \h </w:instrText>
        </w:r>
        <w:r w:rsidR="00D61B2A">
          <w:rPr>
            <w:noProof/>
            <w:webHidden/>
          </w:rPr>
        </w:r>
        <w:r w:rsidR="00D61B2A">
          <w:rPr>
            <w:noProof/>
            <w:webHidden/>
          </w:rPr>
          <w:fldChar w:fldCharType="separate"/>
        </w:r>
        <w:r w:rsidR="00F4790E">
          <w:rPr>
            <w:noProof/>
            <w:webHidden/>
          </w:rPr>
          <w:t>38</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65" w:history="1">
        <w:r w:rsidR="00D61B2A" w:rsidRPr="00CD68FF">
          <w:rPr>
            <w:rStyle w:val="Hyperlink"/>
            <w:rFonts w:cstheme="minorHAnsi"/>
            <w:i/>
            <w:iCs/>
            <w:noProof/>
          </w:rPr>
          <w:t xml:space="preserve">3.2.1 </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Materials</w:t>
        </w:r>
        <w:r w:rsidR="00D61B2A">
          <w:rPr>
            <w:noProof/>
            <w:webHidden/>
          </w:rPr>
          <w:tab/>
        </w:r>
        <w:r w:rsidR="00D61B2A">
          <w:rPr>
            <w:noProof/>
            <w:webHidden/>
          </w:rPr>
          <w:fldChar w:fldCharType="begin"/>
        </w:r>
        <w:r w:rsidR="00D61B2A">
          <w:rPr>
            <w:noProof/>
            <w:webHidden/>
          </w:rPr>
          <w:instrText xml:space="preserve"> PAGEREF _Toc383613865 \h </w:instrText>
        </w:r>
        <w:r w:rsidR="00D61B2A">
          <w:rPr>
            <w:noProof/>
            <w:webHidden/>
          </w:rPr>
        </w:r>
        <w:r w:rsidR="00D61B2A">
          <w:rPr>
            <w:noProof/>
            <w:webHidden/>
          </w:rPr>
          <w:fldChar w:fldCharType="separate"/>
        </w:r>
        <w:r w:rsidR="00F4790E">
          <w:rPr>
            <w:noProof/>
            <w:webHidden/>
          </w:rPr>
          <w:t>38</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66" w:history="1">
        <w:r w:rsidR="00D61B2A" w:rsidRPr="00CD68FF">
          <w:rPr>
            <w:rStyle w:val="Hyperlink"/>
            <w:rFonts w:cstheme="minorHAnsi"/>
            <w:i/>
            <w:iCs/>
            <w:noProof/>
          </w:rPr>
          <w:t xml:space="preserve">3.2.2 </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Methods</w:t>
        </w:r>
        <w:r w:rsidR="00D61B2A">
          <w:rPr>
            <w:noProof/>
            <w:webHidden/>
          </w:rPr>
          <w:tab/>
        </w:r>
        <w:r w:rsidR="00D61B2A">
          <w:rPr>
            <w:noProof/>
            <w:webHidden/>
          </w:rPr>
          <w:fldChar w:fldCharType="begin"/>
        </w:r>
        <w:r w:rsidR="00D61B2A">
          <w:rPr>
            <w:noProof/>
            <w:webHidden/>
          </w:rPr>
          <w:instrText xml:space="preserve"> PAGEREF _Toc383613866 \h </w:instrText>
        </w:r>
        <w:r w:rsidR="00D61B2A">
          <w:rPr>
            <w:noProof/>
            <w:webHidden/>
          </w:rPr>
        </w:r>
        <w:r w:rsidR="00D61B2A">
          <w:rPr>
            <w:noProof/>
            <w:webHidden/>
          </w:rPr>
          <w:fldChar w:fldCharType="separate"/>
        </w:r>
        <w:r w:rsidR="00F4790E">
          <w:rPr>
            <w:noProof/>
            <w:webHidden/>
          </w:rPr>
          <w:t>40</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67" w:history="1">
        <w:r w:rsidR="00D61B2A" w:rsidRPr="005A501B">
          <w:rPr>
            <w:rStyle w:val="Hyperlink"/>
            <w:rFonts w:cstheme="minorHAnsi"/>
            <w:noProof/>
          </w:rPr>
          <w:t>3.3</w:t>
        </w:r>
        <w:r w:rsidR="00D61B2A">
          <w:rPr>
            <w:rFonts w:eastAsiaTheme="minorEastAsia" w:cstheme="minorBidi"/>
            <w:noProof/>
            <w:sz w:val="22"/>
            <w:szCs w:val="28"/>
            <w:lang w:bidi="th-TH"/>
          </w:rPr>
          <w:tab/>
        </w:r>
        <w:r w:rsidR="00D61B2A" w:rsidRPr="005A501B">
          <w:rPr>
            <w:rStyle w:val="Hyperlink"/>
            <w:rFonts w:cstheme="minorHAnsi"/>
            <w:noProof/>
          </w:rPr>
          <w:t>Results and discussion</w:t>
        </w:r>
        <w:r w:rsidR="00D61B2A">
          <w:rPr>
            <w:noProof/>
            <w:webHidden/>
          </w:rPr>
          <w:tab/>
        </w:r>
        <w:r w:rsidR="00D61B2A">
          <w:rPr>
            <w:noProof/>
            <w:webHidden/>
          </w:rPr>
          <w:fldChar w:fldCharType="begin"/>
        </w:r>
        <w:r w:rsidR="00D61B2A">
          <w:rPr>
            <w:noProof/>
            <w:webHidden/>
          </w:rPr>
          <w:instrText xml:space="preserve"> PAGEREF _Toc383613867 \h </w:instrText>
        </w:r>
        <w:r w:rsidR="00D61B2A">
          <w:rPr>
            <w:noProof/>
            <w:webHidden/>
          </w:rPr>
        </w:r>
        <w:r w:rsidR="00D61B2A">
          <w:rPr>
            <w:noProof/>
            <w:webHidden/>
          </w:rPr>
          <w:fldChar w:fldCharType="separate"/>
        </w:r>
        <w:r w:rsidR="00F4790E">
          <w:rPr>
            <w:noProof/>
            <w:webHidden/>
          </w:rPr>
          <w:t>41</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68" w:history="1">
        <w:r w:rsidR="00D61B2A" w:rsidRPr="00CD68FF">
          <w:rPr>
            <w:rStyle w:val="Hyperlink"/>
            <w:rFonts w:cstheme="minorHAnsi"/>
            <w:i/>
            <w:iCs/>
            <w:noProof/>
          </w:rPr>
          <w:t xml:space="preserve">3.3.1 </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Phase Behavior Comparisons of the Systems with Renewable, Carboxylate-Based Extended, and Fatty Alcohol Surfactants</w:t>
        </w:r>
        <w:r w:rsidR="00D61B2A">
          <w:rPr>
            <w:noProof/>
            <w:webHidden/>
          </w:rPr>
          <w:tab/>
        </w:r>
        <w:r w:rsidR="00D61B2A">
          <w:rPr>
            <w:noProof/>
            <w:webHidden/>
          </w:rPr>
          <w:fldChar w:fldCharType="begin"/>
        </w:r>
        <w:r w:rsidR="00D61B2A">
          <w:rPr>
            <w:noProof/>
            <w:webHidden/>
          </w:rPr>
          <w:instrText xml:space="preserve"> PAGEREF _Toc383613868 \h </w:instrText>
        </w:r>
        <w:r w:rsidR="00D61B2A">
          <w:rPr>
            <w:noProof/>
            <w:webHidden/>
          </w:rPr>
        </w:r>
        <w:r w:rsidR="00D61B2A">
          <w:rPr>
            <w:noProof/>
            <w:webHidden/>
          </w:rPr>
          <w:fldChar w:fldCharType="separate"/>
        </w:r>
        <w:r w:rsidR="00F4790E">
          <w:rPr>
            <w:noProof/>
            <w:webHidden/>
          </w:rPr>
          <w:t>41</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69" w:history="1">
        <w:r w:rsidR="00D61B2A" w:rsidRPr="00CD68FF">
          <w:rPr>
            <w:rStyle w:val="Hyperlink"/>
            <w:rFonts w:cstheme="minorHAnsi"/>
            <w:i/>
            <w:iCs/>
            <w:noProof/>
          </w:rPr>
          <w:t xml:space="preserve">3.3.2 </w:t>
        </w:r>
        <w:r w:rsidR="00D61B2A" w:rsidRPr="00CD68FF">
          <w:rPr>
            <w:rFonts w:eastAsiaTheme="minorEastAsia" w:cstheme="minorBidi"/>
            <w:i/>
            <w:iCs/>
            <w:noProof/>
            <w:sz w:val="22"/>
            <w:szCs w:val="28"/>
            <w:lang w:bidi="th-TH"/>
          </w:rPr>
          <w:tab/>
        </w:r>
        <w:r w:rsidR="00D61B2A" w:rsidRPr="00CD68FF">
          <w:rPr>
            <w:rStyle w:val="Hyperlink"/>
            <w:rFonts w:cstheme="minorHAnsi"/>
            <w:i/>
            <w:iCs/>
            <w:noProof/>
          </w:rPr>
          <w:t>Phase Behavior Comparisons of the Systems with Different Additives</w:t>
        </w:r>
        <w:r w:rsidR="00D61B2A">
          <w:rPr>
            <w:noProof/>
            <w:webHidden/>
          </w:rPr>
          <w:tab/>
        </w:r>
        <w:r w:rsidR="00D61B2A">
          <w:rPr>
            <w:noProof/>
            <w:webHidden/>
          </w:rPr>
          <w:fldChar w:fldCharType="begin"/>
        </w:r>
        <w:r w:rsidR="00D61B2A">
          <w:rPr>
            <w:noProof/>
            <w:webHidden/>
          </w:rPr>
          <w:instrText xml:space="preserve"> PAGEREF _Toc383613869 \h </w:instrText>
        </w:r>
        <w:r w:rsidR="00D61B2A">
          <w:rPr>
            <w:noProof/>
            <w:webHidden/>
          </w:rPr>
        </w:r>
        <w:r w:rsidR="00D61B2A">
          <w:rPr>
            <w:noProof/>
            <w:webHidden/>
          </w:rPr>
          <w:fldChar w:fldCharType="separate"/>
        </w:r>
        <w:r w:rsidR="00F4790E">
          <w:rPr>
            <w:noProof/>
            <w:webHidden/>
          </w:rPr>
          <w:t>47</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70" w:history="1">
        <w:r w:rsidR="00D61B2A" w:rsidRPr="00CD68FF">
          <w:rPr>
            <w:rStyle w:val="Hyperlink"/>
            <w:i/>
            <w:iCs/>
            <w:noProof/>
          </w:rPr>
          <w:t xml:space="preserve">3.3.3 </w:t>
        </w:r>
        <w:r w:rsidR="00D61B2A" w:rsidRPr="00CD68FF">
          <w:rPr>
            <w:rFonts w:eastAsiaTheme="minorEastAsia" w:cstheme="minorBidi"/>
            <w:i/>
            <w:iCs/>
            <w:noProof/>
            <w:sz w:val="22"/>
            <w:szCs w:val="28"/>
            <w:lang w:bidi="th-TH"/>
          </w:rPr>
          <w:tab/>
        </w:r>
        <w:r w:rsidR="00D61B2A" w:rsidRPr="00CD68FF">
          <w:rPr>
            <w:rStyle w:val="Hyperlink"/>
            <w:i/>
            <w:iCs/>
            <w:noProof/>
          </w:rPr>
          <w:t>Phase Behavior Comparisons of the Systems with Canola, Algae, and Castor Oils</w:t>
        </w:r>
        <w:r w:rsidR="00D61B2A">
          <w:rPr>
            <w:noProof/>
            <w:webHidden/>
          </w:rPr>
          <w:tab/>
        </w:r>
        <w:r w:rsidR="00D61B2A">
          <w:rPr>
            <w:noProof/>
            <w:webHidden/>
          </w:rPr>
          <w:fldChar w:fldCharType="begin"/>
        </w:r>
        <w:r w:rsidR="00D61B2A">
          <w:rPr>
            <w:noProof/>
            <w:webHidden/>
          </w:rPr>
          <w:instrText xml:space="preserve"> PAGEREF _Toc383613870 \h </w:instrText>
        </w:r>
        <w:r w:rsidR="00D61B2A">
          <w:rPr>
            <w:noProof/>
            <w:webHidden/>
          </w:rPr>
        </w:r>
        <w:r w:rsidR="00D61B2A">
          <w:rPr>
            <w:noProof/>
            <w:webHidden/>
          </w:rPr>
          <w:fldChar w:fldCharType="separate"/>
        </w:r>
        <w:r w:rsidR="00F4790E">
          <w:rPr>
            <w:noProof/>
            <w:webHidden/>
          </w:rPr>
          <w:t>49</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71" w:history="1">
        <w:r w:rsidR="00D61B2A" w:rsidRPr="00CD68FF">
          <w:rPr>
            <w:rStyle w:val="Hyperlink"/>
            <w:i/>
            <w:iCs/>
            <w:noProof/>
          </w:rPr>
          <w:t xml:space="preserve">3.3.4 </w:t>
        </w:r>
        <w:r w:rsidR="00D61B2A" w:rsidRPr="00CD68FF">
          <w:rPr>
            <w:rFonts w:eastAsiaTheme="minorEastAsia" w:cstheme="minorBidi"/>
            <w:i/>
            <w:iCs/>
            <w:noProof/>
            <w:sz w:val="22"/>
            <w:szCs w:val="28"/>
            <w:lang w:bidi="th-TH"/>
          </w:rPr>
          <w:tab/>
        </w:r>
        <w:r w:rsidR="00D61B2A" w:rsidRPr="00CD68FF">
          <w:rPr>
            <w:rStyle w:val="Hyperlink"/>
            <w:i/>
            <w:iCs/>
            <w:noProof/>
          </w:rPr>
          <w:t>Phase Behavior Comparisons of the Systems with Ethanol and the Systems with Bioethanol</w:t>
        </w:r>
        <w:r w:rsidR="00D61B2A">
          <w:rPr>
            <w:noProof/>
            <w:webHidden/>
          </w:rPr>
          <w:tab/>
        </w:r>
        <w:r w:rsidR="00D61B2A">
          <w:rPr>
            <w:noProof/>
            <w:webHidden/>
          </w:rPr>
          <w:fldChar w:fldCharType="begin"/>
        </w:r>
        <w:r w:rsidR="00D61B2A">
          <w:rPr>
            <w:noProof/>
            <w:webHidden/>
          </w:rPr>
          <w:instrText xml:space="preserve"> PAGEREF _Toc383613871 \h </w:instrText>
        </w:r>
        <w:r w:rsidR="00D61B2A">
          <w:rPr>
            <w:noProof/>
            <w:webHidden/>
          </w:rPr>
        </w:r>
        <w:r w:rsidR="00D61B2A">
          <w:rPr>
            <w:noProof/>
            <w:webHidden/>
          </w:rPr>
          <w:fldChar w:fldCharType="separate"/>
        </w:r>
        <w:r w:rsidR="00F4790E">
          <w:rPr>
            <w:noProof/>
            <w:webHidden/>
          </w:rPr>
          <w:t>51</w:t>
        </w:r>
        <w:r w:rsidR="00D61B2A">
          <w:rPr>
            <w:noProof/>
            <w:webHidden/>
          </w:rPr>
          <w:fldChar w:fldCharType="end"/>
        </w:r>
      </w:hyperlink>
    </w:p>
    <w:p w:rsidR="00D61B2A" w:rsidRDefault="00796DA0" w:rsidP="00CD68FF">
      <w:pPr>
        <w:pStyle w:val="TOC3"/>
        <w:tabs>
          <w:tab w:val="left" w:pos="1540"/>
          <w:tab w:val="right" w:leader="dot" w:pos="8486"/>
        </w:tabs>
        <w:ind w:right="576"/>
        <w:jc w:val="thaiDistribute"/>
        <w:rPr>
          <w:rFonts w:eastAsiaTheme="minorEastAsia" w:cstheme="minorBidi"/>
          <w:noProof/>
          <w:sz w:val="22"/>
          <w:szCs w:val="28"/>
          <w:lang w:bidi="th-TH"/>
        </w:rPr>
      </w:pPr>
      <w:hyperlink w:anchor="_Toc383613872" w:history="1">
        <w:r w:rsidR="00D61B2A" w:rsidRPr="00CD68FF">
          <w:rPr>
            <w:rStyle w:val="Hyperlink"/>
            <w:i/>
            <w:iCs/>
            <w:noProof/>
          </w:rPr>
          <w:t xml:space="preserve">3.3.5 </w:t>
        </w:r>
        <w:r w:rsidR="00D61B2A" w:rsidRPr="00CD68FF">
          <w:rPr>
            <w:rFonts w:eastAsiaTheme="minorEastAsia" w:cstheme="minorBidi"/>
            <w:i/>
            <w:iCs/>
            <w:noProof/>
            <w:sz w:val="22"/>
            <w:szCs w:val="28"/>
            <w:lang w:bidi="th-TH"/>
          </w:rPr>
          <w:tab/>
        </w:r>
        <w:r w:rsidR="00D61B2A" w:rsidRPr="00CD68FF">
          <w:rPr>
            <w:rStyle w:val="Hyperlink"/>
            <w:i/>
            <w:iCs/>
            <w:noProof/>
          </w:rPr>
          <w:t>Other Fuel Properties and Cost Assessment</w:t>
        </w:r>
        <w:r w:rsidR="00D61B2A">
          <w:rPr>
            <w:noProof/>
            <w:webHidden/>
          </w:rPr>
          <w:tab/>
        </w:r>
        <w:r w:rsidR="00D61B2A">
          <w:rPr>
            <w:noProof/>
            <w:webHidden/>
          </w:rPr>
          <w:fldChar w:fldCharType="begin"/>
        </w:r>
        <w:r w:rsidR="00D61B2A">
          <w:rPr>
            <w:noProof/>
            <w:webHidden/>
          </w:rPr>
          <w:instrText xml:space="preserve"> PAGEREF _Toc383613872 \h </w:instrText>
        </w:r>
        <w:r w:rsidR="00D61B2A">
          <w:rPr>
            <w:noProof/>
            <w:webHidden/>
          </w:rPr>
        </w:r>
        <w:r w:rsidR="00D61B2A">
          <w:rPr>
            <w:noProof/>
            <w:webHidden/>
          </w:rPr>
          <w:fldChar w:fldCharType="separate"/>
        </w:r>
        <w:r w:rsidR="00F4790E">
          <w:rPr>
            <w:noProof/>
            <w:webHidden/>
          </w:rPr>
          <w:t>53</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73" w:history="1">
        <w:r w:rsidR="00D61B2A" w:rsidRPr="005A501B">
          <w:rPr>
            <w:rStyle w:val="Hyperlink"/>
            <w:rFonts w:cstheme="minorHAnsi"/>
            <w:noProof/>
          </w:rPr>
          <w:t xml:space="preserve">3.4 </w:t>
        </w:r>
        <w:r w:rsidR="00D61B2A">
          <w:rPr>
            <w:rFonts w:eastAsiaTheme="minorEastAsia" w:cstheme="minorBidi"/>
            <w:noProof/>
            <w:sz w:val="22"/>
            <w:szCs w:val="28"/>
            <w:lang w:bidi="th-TH"/>
          </w:rPr>
          <w:tab/>
        </w:r>
        <w:r w:rsidR="00D61B2A" w:rsidRPr="005A501B">
          <w:rPr>
            <w:rStyle w:val="Hyperlink"/>
            <w:rFonts w:cstheme="minorHAnsi"/>
            <w:noProof/>
          </w:rPr>
          <w:t>Conclusions</w:t>
        </w:r>
        <w:r w:rsidR="00D61B2A">
          <w:rPr>
            <w:noProof/>
            <w:webHidden/>
          </w:rPr>
          <w:tab/>
        </w:r>
        <w:r w:rsidR="00D61B2A">
          <w:rPr>
            <w:noProof/>
            <w:webHidden/>
          </w:rPr>
          <w:fldChar w:fldCharType="begin"/>
        </w:r>
        <w:r w:rsidR="00D61B2A">
          <w:rPr>
            <w:noProof/>
            <w:webHidden/>
          </w:rPr>
          <w:instrText xml:space="preserve"> PAGEREF _Toc383613873 \h </w:instrText>
        </w:r>
        <w:r w:rsidR="00D61B2A">
          <w:rPr>
            <w:noProof/>
            <w:webHidden/>
          </w:rPr>
        </w:r>
        <w:r w:rsidR="00D61B2A">
          <w:rPr>
            <w:noProof/>
            <w:webHidden/>
          </w:rPr>
          <w:fldChar w:fldCharType="separate"/>
        </w:r>
        <w:r w:rsidR="00F4790E">
          <w:rPr>
            <w:noProof/>
            <w:webHidden/>
          </w:rPr>
          <w:t>56</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74" w:history="1">
        <w:r w:rsidR="00D61B2A" w:rsidRPr="005A501B">
          <w:rPr>
            <w:rStyle w:val="Hyperlink"/>
            <w:rFonts w:cstheme="minorHAnsi"/>
            <w:noProof/>
          </w:rPr>
          <w:t>3.5</w:t>
        </w:r>
        <w:r w:rsidR="00D61B2A">
          <w:rPr>
            <w:rFonts w:eastAsiaTheme="minorEastAsia" w:cstheme="minorBidi"/>
            <w:noProof/>
            <w:sz w:val="22"/>
            <w:szCs w:val="28"/>
            <w:lang w:bidi="th-TH"/>
          </w:rPr>
          <w:tab/>
        </w:r>
        <w:r w:rsidR="00D61B2A" w:rsidRPr="005A501B">
          <w:rPr>
            <w:rStyle w:val="Hyperlink"/>
            <w:rFonts w:cstheme="minorHAnsi"/>
            <w:noProof/>
          </w:rPr>
          <w:t>Acknowledgements</w:t>
        </w:r>
        <w:r w:rsidR="00D61B2A">
          <w:rPr>
            <w:noProof/>
            <w:webHidden/>
          </w:rPr>
          <w:tab/>
        </w:r>
        <w:r w:rsidR="00D61B2A">
          <w:rPr>
            <w:noProof/>
            <w:webHidden/>
          </w:rPr>
          <w:fldChar w:fldCharType="begin"/>
        </w:r>
        <w:r w:rsidR="00D61B2A">
          <w:rPr>
            <w:noProof/>
            <w:webHidden/>
          </w:rPr>
          <w:instrText xml:space="preserve"> PAGEREF _Toc383613874 \h </w:instrText>
        </w:r>
        <w:r w:rsidR="00D61B2A">
          <w:rPr>
            <w:noProof/>
            <w:webHidden/>
          </w:rPr>
        </w:r>
        <w:r w:rsidR="00D61B2A">
          <w:rPr>
            <w:noProof/>
            <w:webHidden/>
          </w:rPr>
          <w:fldChar w:fldCharType="separate"/>
        </w:r>
        <w:r w:rsidR="00F4790E">
          <w:rPr>
            <w:noProof/>
            <w:webHidden/>
          </w:rPr>
          <w:t>58</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75" w:history="1">
        <w:r w:rsidR="00D61B2A" w:rsidRPr="005A501B">
          <w:rPr>
            <w:rStyle w:val="Hyperlink"/>
            <w:rFonts w:cstheme="minorHAnsi"/>
            <w:noProof/>
          </w:rPr>
          <w:t>References</w:t>
        </w:r>
        <w:r w:rsidR="00D61B2A">
          <w:rPr>
            <w:noProof/>
            <w:webHidden/>
          </w:rPr>
          <w:tab/>
        </w:r>
        <w:r w:rsidR="00D61B2A">
          <w:rPr>
            <w:noProof/>
            <w:webHidden/>
          </w:rPr>
          <w:fldChar w:fldCharType="begin"/>
        </w:r>
        <w:r w:rsidR="00D61B2A">
          <w:rPr>
            <w:noProof/>
            <w:webHidden/>
          </w:rPr>
          <w:instrText xml:space="preserve"> PAGEREF _Toc383613875 \h </w:instrText>
        </w:r>
        <w:r w:rsidR="00D61B2A">
          <w:rPr>
            <w:noProof/>
            <w:webHidden/>
          </w:rPr>
        </w:r>
        <w:r w:rsidR="00D61B2A">
          <w:rPr>
            <w:noProof/>
            <w:webHidden/>
          </w:rPr>
          <w:fldChar w:fldCharType="separate"/>
        </w:r>
        <w:r w:rsidR="00F4790E">
          <w:rPr>
            <w:noProof/>
            <w:webHidden/>
          </w:rPr>
          <w:t>58</w:t>
        </w:r>
        <w:r w:rsidR="00D61B2A">
          <w:rPr>
            <w:noProof/>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76" w:history="1">
        <w:r w:rsidR="00D61B2A" w:rsidRPr="005A501B">
          <w:rPr>
            <w:rStyle w:val="Hyperlink"/>
          </w:rPr>
          <w:t>Chapter 4: Phase Behaviors, Fuel Properties, and Combustion</w:t>
        </w:r>
        <w:r w:rsidR="00590A86" w:rsidRPr="00CD68FF">
          <w:rPr>
            <w:rStyle w:val="Hyperlink"/>
            <w:color w:val="FFFFFF" w:themeColor="background1"/>
          </w:rPr>
          <w:t>………...</w:t>
        </w:r>
        <w:r w:rsidR="00D61B2A" w:rsidRPr="00CD68FF">
          <w:rPr>
            <w:rStyle w:val="Hyperlink"/>
            <w:color w:val="FFFFFF" w:themeColor="background1"/>
          </w:rPr>
          <w:t xml:space="preserve"> </w:t>
        </w:r>
        <w:r w:rsidR="00D61B2A" w:rsidRPr="005A501B">
          <w:rPr>
            <w:rStyle w:val="Hyperlink"/>
          </w:rPr>
          <w:t>Characteristics of Alcohol-Vegetable Oil-Diesel Microemulsion Fuels</w:t>
        </w:r>
        <w:r w:rsidR="00D61B2A">
          <w:rPr>
            <w:webHidden/>
          </w:rPr>
          <w:tab/>
        </w:r>
        <w:r w:rsidR="00D61B2A">
          <w:rPr>
            <w:webHidden/>
          </w:rPr>
          <w:fldChar w:fldCharType="begin"/>
        </w:r>
        <w:r w:rsidR="00D61B2A">
          <w:rPr>
            <w:webHidden/>
          </w:rPr>
          <w:instrText xml:space="preserve"> PAGEREF _Toc383613876 \h </w:instrText>
        </w:r>
        <w:r w:rsidR="00D61B2A">
          <w:rPr>
            <w:webHidden/>
          </w:rPr>
        </w:r>
        <w:r w:rsidR="00D61B2A">
          <w:rPr>
            <w:webHidden/>
          </w:rPr>
          <w:fldChar w:fldCharType="separate"/>
        </w:r>
        <w:r w:rsidR="00F4790E">
          <w:rPr>
            <w:webHidden/>
          </w:rPr>
          <w:t>61</w:t>
        </w:r>
        <w:r w:rsidR="00D61B2A">
          <w:rPr>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77" w:history="1">
        <w:r w:rsidR="00D61B2A" w:rsidRPr="005A501B">
          <w:rPr>
            <w:rStyle w:val="Hyperlink"/>
            <w:noProof/>
          </w:rPr>
          <w:t>Abstract</w:t>
        </w:r>
        <w:r w:rsidR="00D61B2A">
          <w:rPr>
            <w:noProof/>
            <w:webHidden/>
          </w:rPr>
          <w:tab/>
        </w:r>
        <w:r w:rsidR="00D61B2A">
          <w:rPr>
            <w:noProof/>
            <w:webHidden/>
          </w:rPr>
          <w:fldChar w:fldCharType="begin"/>
        </w:r>
        <w:r w:rsidR="00D61B2A">
          <w:rPr>
            <w:noProof/>
            <w:webHidden/>
          </w:rPr>
          <w:instrText xml:space="preserve"> PAGEREF _Toc383613877 \h </w:instrText>
        </w:r>
        <w:r w:rsidR="00D61B2A">
          <w:rPr>
            <w:noProof/>
            <w:webHidden/>
          </w:rPr>
        </w:r>
        <w:r w:rsidR="00D61B2A">
          <w:rPr>
            <w:noProof/>
            <w:webHidden/>
          </w:rPr>
          <w:fldChar w:fldCharType="separate"/>
        </w:r>
        <w:r w:rsidR="00F4790E">
          <w:rPr>
            <w:noProof/>
            <w:webHidden/>
          </w:rPr>
          <w:t>61</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78" w:history="1">
        <w:r w:rsidR="00D61B2A" w:rsidRPr="005A501B">
          <w:rPr>
            <w:rStyle w:val="Hyperlink"/>
            <w:noProof/>
          </w:rPr>
          <w:t>Nomenclature</w:t>
        </w:r>
        <w:r w:rsidR="00D61B2A">
          <w:rPr>
            <w:noProof/>
            <w:webHidden/>
          </w:rPr>
          <w:tab/>
        </w:r>
        <w:r w:rsidR="00D61B2A">
          <w:rPr>
            <w:noProof/>
            <w:webHidden/>
          </w:rPr>
          <w:fldChar w:fldCharType="begin"/>
        </w:r>
        <w:r w:rsidR="00D61B2A">
          <w:rPr>
            <w:noProof/>
            <w:webHidden/>
          </w:rPr>
          <w:instrText xml:space="preserve"> PAGEREF _Toc383613878 \h </w:instrText>
        </w:r>
        <w:r w:rsidR="00D61B2A">
          <w:rPr>
            <w:noProof/>
            <w:webHidden/>
          </w:rPr>
        </w:r>
        <w:r w:rsidR="00D61B2A">
          <w:rPr>
            <w:noProof/>
            <w:webHidden/>
          </w:rPr>
          <w:fldChar w:fldCharType="separate"/>
        </w:r>
        <w:r w:rsidR="00F4790E">
          <w:rPr>
            <w:noProof/>
            <w:webHidden/>
          </w:rPr>
          <w:t>62</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79" w:history="1">
        <w:r w:rsidR="00D61B2A" w:rsidRPr="005A501B">
          <w:rPr>
            <w:rStyle w:val="Hyperlink"/>
            <w:noProof/>
          </w:rPr>
          <w:t>4.1</w:t>
        </w:r>
        <w:r w:rsidR="00D61B2A">
          <w:rPr>
            <w:rFonts w:eastAsiaTheme="minorEastAsia" w:cstheme="minorBidi"/>
            <w:noProof/>
            <w:sz w:val="22"/>
            <w:szCs w:val="28"/>
            <w:lang w:bidi="th-TH"/>
          </w:rPr>
          <w:tab/>
        </w:r>
        <w:r w:rsidR="00D61B2A" w:rsidRPr="005A501B">
          <w:rPr>
            <w:rStyle w:val="Hyperlink"/>
            <w:noProof/>
          </w:rPr>
          <w:t>Introduction</w:t>
        </w:r>
        <w:r w:rsidR="00D61B2A">
          <w:rPr>
            <w:noProof/>
            <w:webHidden/>
          </w:rPr>
          <w:tab/>
        </w:r>
        <w:r w:rsidR="00D61B2A">
          <w:rPr>
            <w:noProof/>
            <w:webHidden/>
          </w:rPr>
          <w:fldChar w:fldCharType="begin"/>
        </w:r>
        <w:r w:rsidR="00D61B2A">
          <w:rPr>
            <w:noProof/>
            <w:webHidden/>
          </w:rPr>
          <w:instrText xml:space="preserve"> PAGEREF _Toc383613879 \h </w:instrText>
        </w:r>
        <w:r w:rsidR="00D61B2A">
          <w:rPr>
            <w:noProof/>
            <w:webHidden/>
          </w:rPr>
        </w:r>
        <w:r w:rsidR="00D61B2A">
          <w:rPr>
            <w:noProof/>
            <w:webHidden/>
          </w:rPr>
          <w:fldChar w:fldCharType="separate"/>
        </w:r>
        <w:r w:rsidR="00F4790E">
          <w:rPr>
            <w:noProof/>
            <w:webHidden/>
          </w:rPr>
          <w:t>63</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80" w:history="1">
        <w:r w:rsidR="00D61B2A" w:rsidRPr="005A501B">
          <w:rPr>
            <w:rStyle w:val="Hyperlink"/>
            <w:noProof/>
          </w:rPr>
          <w:t>4.2</w:t>
        </w:r>
        <w:r w:rsidR="00D61B2A">
          <w:rPr>
            <w:rFonts w:eastAsiaTheme="minorEastAsia" w:cstheme="minorBidi"/>
            <w:noProof/>
            <w:sz w:val="22"/>
            <w:szCs w:val="28"/>
            <w:lang w:bidi="th-TH"/>
          </w:rPr>
          <w:tab/>
        </w:r>
        <w:r w:rsidR="00D61B2A" w:rsidRPr="005A501B">
          <w:rPr>
            <w:rStyle w:val="Hyperlink"/>
            <w:noProof/>
          </w:rPr>
          <w:t>Materials and methods</w:t>
        </w:r>
        <w:r w:rsidR="00D61B2A">
          <w:rPr>
            <w:noProof/>
            <w:webHidden/>
          </w:rPr>
          <w:tab/>
        </w:r>
        <w:r w:rsidR="00D61B2A">
          <w:rPr>
            <w:noProof/>
            <w:webHidden/>
          </w:rPr>
          <w:fldChar w:fldCharType="begin"/>
        </w:r>
        <w:r w:rsidR="00D61B2A">
          <w:rPr>
            <w:noProof/>
            <w:webHidden/>
          </w:rPr>
          <w:instrText xml:space="preserve"> PAGEREF _Toc383613880 \h </w:instrText>
        </w:r>
        <w:r w:rsidR="00D61B2A">
          <w:rPr>
            <w:noProof/>
            <w:webHidden/>
          </w:rPr>
        </w:r>
        <w:r w:rsidR="00D61B2A">
          <w:rPr>
            <w:noProof/>
            <w:webHidden/>
          </w:rPr>
          <w:fldChar w:fldCharType="separate"/>
        </w:r>
        <w:r w:rsidR="00F4790E">
          <w:rPr>
            <w:noProof/>
            <w:webHidden/>
          </w:rPr>
          <w:t>67</w:t>
        </w:r>
        <w:r w:rsidR="00D61B2A">
          <w:rPr>
            <w:noProof/>
            <w:webHidden/>
          </w:rPr>
          <w:fldChar w:fldCharType="end"/>
        </w:r>
      </w:hyperlink>
    </w:p>
    <w:p w:rsidR="00D61B2A" w:rsidRDefault="00796DA0" w:rsidP="00CD68FF">
      <w:pPr>
        <w:pStyle w:val="TOC3"/>
        <w:tabs>
          <w:tab w:val="left" w:pos="1440"/>
          <w:tab w:val="right" w:leader="dot" w:pos="8486"/>
        </w:tabs>
        <w:ind w:right="576"/>
        <w:jc w:val="thaiDistribute"/>
        <w:rPr>
          <w:rFonts w:eastAsiaTheme="minorEastAsia" w:cstheme="minorBidi"/>
          <w:noProof/>
          <w:sz w:val="22"/>
          <w:szCs w:val="28"/>
          <w:lang w:bidi="th-TH"/>
        </w:rPr>
      </w:pPr>
      <w:hyperlink w:anchor="_Toc383613881" w:history="1">
        <w:r w:rsidR="00D61B2A" w:rsidRPr="00CD68FF">
          <w:rPr>
            <w:rStyle w:val="Hyperlink"/>
            <w:i/>
            <w:iCs/>
            <w:noProof/>
          </w:rPr>
          <w:t>4.2.1</w:t>
        </w:r>
        <w:r w:rsidR="00D61B2A" w:rsidRPr="00CD68FF">
          <w:rPr>
            <w:rFonts w:eastAsiaTheme="minorEastAsia" w:cstheme="minorBidi"/>
            <w:i/>
            <w:iCs/>
            <w:noProof/>
            <w:sz w:val="22"/>
            <w:szCs w:val="28"/>
            <w:lang w:bidi="th-TH"/>
          </w:rPr>
          <w:tab/>
        </w:r>
        <w:r w:rsidR="00D61B2A" w:rsidRPr="00CD68FF">
          <w:rPr>
            <w:rStyle w:val="Hyperlink"/>
            <w:i/>
            <w:iCs/>
            <w:noProof/>
          </w:rPr>
          <w:t>Materials</w:t>
        </w:r>
        <w:r w:rsidR="00D61B2A">
          <w:rPr>
            <w:noProof/>
            <w:webHidden/>
          </w:rPr>
          <w:tab/>
        </w:r>
        <w:r w:rsidR="00D61B2A">
          <w:rPr>
            <w:noProof/>
            <w:webHidden/>
          </w:rPr>
          <w:fldChar w:fldCharType="begin"/>
        </w:r>
        <w:r w:rsidR="00D61B2A">
          <w:rPr>
            <w:noProof/>
            <w:webHidden/>
          </w:rPr>
          <w:instrText xml:space="preserve"> PAGEREF _Toc383613881 \h </w:instrText>
        </w:r>
        <w:r w:rsidR="00D61B2A">
          <w:rPr>
            <w:noProof/>
            <w:webHidden/>
          </w:rPr>
        </w:r>
        <w:r w:rsidR="00D61B2A">
          <w:rPr>
            <w:noProof/>
            <w:webHidden/>
          </w:rPr>
          <w:fldChar w:fldCharType="separate"/>
        </w:r>
        <w:r w:rsidR="00F4790E">
          <w:rPr>
            <w:noProof/>
            <w:webHidden/>
          </w:rPr>
          <w:t>67</w:t>
        </w:r>
        <w:r w:rsidR="00D61B2A">
          <w:rPr>
            <w:noProof/>
            <w:webHidden/>
          </w:rPr>
          <w:fldChar w:fldCharType="end"/>
        </w:r>
      </w:hyperlink>
    </w:p>
    <w:p w:rsidR="00D61B2A" w:rsidRDefault="00796DA0" w:rsidP="00CD68FF">
      <w:pPr>
        <w:pStyle w:val="TOC3"/>
        <w:tabs>
          <w:tab w:val="left" w:pos="1440"/>
          <w:tab w:val="right" w:leader="dot" w:pos="8486"/>
        </w:tabs>
        <w:ind w:right="576"/>
        <w:jc w:val="thaiDistribute"/>
        <w:rPr>
          <w:rFonts w:eastAsiaTheme="minorEastAsia" w:cstheme="minorBidi"/>
          <w:noProof/>
          <w:sz w:val="22"/>
          <w:szCs w:val="28"/>
          <w:lang w:bidi="th-TH"/>
        </w:rPr>
      </w:pPr>
      <w:hyperlink w:anchor="_Toc383613882" w:history="1">
        <w:r w:rsidR="00D61B2A" w:rsidRPr="00CD68FF">
          <w:rPr>
            <w:rStyle w:val="Hyperlink"/>
            <w:i/>
            <w:iCs/>
            <w:noProof/>
          </w:rPr>
          <w:t>4.2.2</w:t>
        </w:r>
        <w:r w:rsidR="00D61B2A" w:rsidRPr="00CD68FF">
          <w:rPr>
            <w:rFonts w:eastAsiaTheme="minorEastAsia" w:cstheme="minorBidi"/>
            <w:i/>
            <w:iCs/>
            <w:noProof/>
            <w:sz w:val="22"/>
            <w:szCs w:val="28"/>
            <w:lang w:bidi="th-TH"/>
          </w:rPr>
          <w:tab/>
        </w:r>
        <w:r w:rsidR="00D61B2A" w:rsidRPr="00CD68FF">
          <w:rPr>
            <w:rStyle w:val="Hyperlink"/>
            <w:i/>
            <w:iCs/>
            <w:noProof/>
          </w:rPr>
          <w:t>Methods</w:t>
        </w:r>
        <w:r w:rsidR="00D61B2A">
          <w:rPr>
            <w:noProof/>
            <w:webHidden/>
          </w:rPr>
          <w:tab/>
        </w:r>
        <w:r w:rsidR="00D61B2A">
          <w:rPr>
            <w:noProof/>
            <w:webHidden/>
          </w:rPr>
          <w:fldChar w:fldCharType="begin"/>
        </w:r>
        <w:r w:rsidR="00D61B2A">
          <w:rPr>
            <w:noProof/>
            <w:webHidden/>
          </w:rPr>
          <w:instrText xml:space="preserve"> PAGEREF _Toc383613882 \h </w:instrText>
        </w:r>
        <w:r w:rsidR="00D61B2A">
          <w:rPr>
            <w:noProof/>
            <w:webHidden/>
          </w:rPr>
        </w:r>
        <w:r w:rsidR="00D61B2A">
          <w:rPr>
            <w:noProof/>
            <w:webHidden/>
          </w:rPr>
          <w:fldChar w:fldCharType="separate"/>
        </w:r>
        <w:r w:rsidR="00F4790E">
          <w:rPr>
            <w:noProof/>
            <w:webHidden/>
          </w:rPr>
          <w:t>70</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83" w:history="1">
        <w:r w:rsidR="00D61B2A" w:rsidRPr="005A501B">
          <w:rPr>
            <w:rStyle w:val="Hyperlink"/>
            <w:noProof/>
          </w:rPr>
          <w:t>4.3</w:t>
        </w:r>
        <w:r w:rsidR="00D61B2A">
          <w:rPr>
            <w:rFonts w:eastAsiaTheme="minorEastAsia" w:cstheme="minorBidi"/>
            <w:noProof/>
            <w:sz w:val="22"/>
            <w:szCs w:val="28"/>
            <w:lang w:bidi="th-TH"/>
          </w:rPr>
          <w:tab/>
        </w:r>
        <w:r w:rsidR="00D61B2A" w:rsidRPr="005A501B">
          <w:rPr>
            <w:rStyle w:val="Hyperlink"/>
            <w:noProof/>
          </w:rPr>
          <w:t>Results and discussion</w:t>
        </w:r>
        <w:r w:rsidR="00D61B2A">
          <w:rPr>
            <w:noProof/>
            <w:webHidden/>
          </w:rPr>
          <w:tab/>
        </w:r>
        <w:r w:rsidR="00D61B2A">
          <w:rPr>
            <w:noProof/>
            <w:webHidden/>
          </w:rPr>
          <w:fldChar w:fldCharType="begin"/>
        </w:r>
        <w:r w:rsidR="00D61B2A">
          <w:rPr>
            <w:noProof/>
            <w:webHidden/>
          </w:rPr>
          <w:instrText xml:space="preserve"> PAGEREF _Toc383613883 \h </w:instrText>
        </w:r>
        <w:r w:rsidR="00D61B2A">
          <w:rPr>
            <w:noProof/>
            <w:webHidden/>
          </w:rPr>
        </w:r>
        <w:r w:rsidR="00D61B2A">
          <w:rPr>
            <w:noProof/>
            <w:webHidden/>
          </w:rPr>
          <w:fldChar w:fldCharType="separate"/>
        </w:r>
        <w:r w:rsidR="00F4790E">
          <w:rPr>
            <w:noProof/>
            <w:webHidden/>
          </w:rPr>
          <w:t>77</w:t>
        </w:r>
        <w:r w:rsidR="00D61B2A">
          <w:rPr>
            <w:noProof/>
            <w:webHidden/>
          </w:rPr>
          <w:fldChar w:fldCharType="end"/>
        </w:r>
      </w:hyperlink>
    </w:p>
    <w:p w:rsidR="00D61B2A" w:rsidRDefault="00796DA0" w:rsidP="00CD68FF">
      <w:pPr>
        <w:pStyle w:val="TOC3"/>
        <w:tabs>
          <w:tab w:val="left" w:pos="1440"/>
          <w:tab w:val="right" w:leader="dot" w:pos="8486"/>
        </w:tabs>
        <w:ind w:right="576"/>
        <w:jc w:val="thaiDistribute"/>
        <w:rPr>
          <w:rFonts w:eastAsiaTheme="minorEastAsia" w:cstheme="minorBidi"/>
          <w:noProof/>
          <w:sz w:val="22"/>
          <w:szCs w:val="28"/>
          <w:lang w:bidi="th-TH"/>
        </w:rPr>
      </w:pPr>
      <w:hyperlink w:anchor="_Toc383613884" w:history="1">
        <w:r w:rsidR="00D61B2A" w:rsidRPr="00CD68FF">
          <w:rPr>
            <w:rStyle w:val="Hyperlink"/>
            <w:i/>
            <w:iCs/>
            <w:noProof/>
          </w:rPr>
          <w:t>4.3.1</w:t>
        </w:r>
        <w:r w:rsidR="00D61B2A" w:rsidRPr="00CD68FF">
          <w:rPr>
            <w:rFonts w:eastAsiaTheme="minorEastAsia" w:cstheme="minorBidi"/>
            <w:i/>
            <w:iCs/>
            <w:noProof/>
            <w:sz w:val="22"/>
            <w:szCs w:val="28"/>
            <w:lang w:bidi="th-TH"/>
          </w:rPr>
          <w:tab/>
        </w:r>
        <w:r w:rsidR="00D61B2A" w:rsidRPr="00CD68FF">
          <w:rPr>
            <w:rStyle w:val="Hyperlink"/>
            <w:i/>
            <w:iCs/>
            <w:noProof/>
          </w:rPr>
          <w:t>Effect of vegetable oils on emission characteristics</w:t>
        </w:r>
        <w:r w:rsidR="00D61B2A">
          <w:rPr>
            <w:noProof/>
            <w:webHidden/>
          </w:rPr>
          <w:tab/>
        </w:r>
        <w:r w:rsidR="00D61B2A">
          <w:rPr>
            <w:noProof/>
            <w:webHidden/>
          </w:rPr>
          <w:fldChar w:fldCharType="begin"/>
        </w:r>
        <w:r w:rsidR="00D61B2A">
          <w:rPr>
            <w:noProof/>
            <w:webHidden/>
          </w:rPr>
          <w:instrText xml:space="preserve"> PAGEREF _Toc383613884 \h </w:instrText>
        </w:r>
        <w:r w:rsidR="00D61B2A">
          <w:rPr>
            <w:noProof/>
            <w:webHidden/>
          </w:rPr>
        </w:r>
        <w:r w:rsidR="00D61B2A">
          <w:rPr>
            <w:noProof/>
            <w:webHidden/>
          </w:rPr>
          <w:fldChar w:fldCharType="separate"/>
        </w:r>
        <w:r w:rsidR="00F4790E">
          <w:rPr>
            <w:noProof/>
            <w:webHidden/>
          </w:rPr>
          <w:t>78</w:t>
        </w:r>
        <w:r w:rsidR="00D61B2A">
          <w:rPr>
            <w:noProof/>
            <w:webHidden/>
          </w:rPr>
          <w:fldChar w:fldCharType="end"/>
        </w:r>
      </w:hyperlink>
    </w:p>
    <w:p w:rsidR="00D61B2A" w:rsidRDefault="00796DA0" w:rsidP="00CD68FF">
      <w:pPr>
        <w:pStyle w:val="TOC3"/>
        <w:tabs>
          <w:tab w:val="left" w:pos="1440"/>
          <w:tab w:val="right" w:leader="dot" w:pos="8486"/>
        </w:tabs>
        <w:ind w:right="576"/>
        <w:jc w:val="thaiDistribute"/>
        <w:rPr>
          <w:rFonts w:eastAsiaTheme="minorEastAsia" w:cstheme="minorBidi"/>
          <w:noProof/>
          <w:sz w:val="22"/>
          <w:szCs w:val="28"/>
          <w:lang w:bidi="th-TH"/>
        </w:rPr>
      </w:pPr>
      <w:hyperlink w:anchor="_Toc383613885" w:history="1">
        <w:r w:rsidR="00D61B2A" w:rsidRPr="00CD68FF">
          <w:rPr>
            <w:rStyle w:val="Hyperlink"/>
            <w:i/>
            <w:iCs/>
            <w:noProof/>
          </w:rPr>
          <w:t>4.3.2</w:t>
        </w:r>
        <w:r w:rsidR="00D61B2A" w:rsidRPr="00CD68FF">
          <w:rPr>
            <w:rFonts w:eastAsiaTheme="minorEastAsia" w:cstheme="minorBidi"/>
            <w:i/>
            <w:iCs/>
            <w:noProof/>
            <w:sz w:val="22"/>
            <w:szCs w:val="28"/>
            <w:lang w:bidi="th-TH"/>
          </w:rPr>
          <w:tab/>
        </w:r>
        <w:r w:rsidR="00D61B2A" w:rsidRPr="00CD68FF">
          <w:rPr>
            <w:rStyle w:val="Hyperlink"/>
            <w:i/>
            <w:iCs/>
            <w:noProof/>
          </w:rPr>
          <w:t>Effect of surfactants and additives on emission characteristics</w:t>
        </w:r>
        <w:r w:rsidR="00D61B2A">
          <w:rPr>
            <w:noProof/>
            <w:webHidden/>
          </w:rPr>
          <w:tab/>
        </w:r>
        <w:r w:rsidR="00D61B2A">
          <w:rPr>
            <w:noProof/>
            <w:webHidden/>
          </w:rPr>
          <w:fldChar w:fldCharType="begin"/>
        </w:r>
        <w:r w:rsidR="00D61B2A">
          <w:rPr>
            <w:noProof/>
            <w:webHidden/>
          </w:rPr>
          <w:instrText xml:space="preserve"> PAGEREF _Toc383613885 \h </w:instrText>
        </w:r>
        <w:r w:rsidR="00D61B2A">
          <w:rPr>
            <w:noProof/>
            <w:webHidden/>
          </w:rPr>
        </w:r>
        <w:r w:rsidR="00D61B2A">
          <w:rPr>
            <w:noProof/>
            <w:webHidden/>
          </w:rPr>
          <w:fldChar w:fldCharType="separate"/>
        </w:r>
        <w:r w:rsidR="00F4790E">
          <w:rPr>
            <w:noProof/>
            <w:webHidden/>
          </w:rPr>
          <w:t>80</w:t>
        </w:r>
        <w:r w:rsidR="00D61B2A">
          <w:rPr>
            <w:noProof/>
            <w:webHidden/>
          </w:rPr>
          <w:fldChar w:fldCharType="end"/>
        </w:r>
      </w:hyperlink>
    </w:p>
    <w:p w:rsidR="00D61B2A" w:rsidRDefault="00796DA0" w:rsidP="00CD68FF">
      <w:pPr>
        <w:pStyle w:val="TOC3"/>
        <w:tabs>
          <w:tab w:val="left" w:pos="1440"/>
          <w:tab w:val="right" w:leader="dot" w:pos="8486"/>
        </w:tabs>
        <w:ind w:right="576"/>
        <w:jc w:val="thaiDistribute"/>
        <w:rPr>
          <w:rFonts w:eastAsiaTheme="minorEastAsia" w:cstheme="minorBidi"/>
          <w:noProof/>
          <w:sz w:val="22"/>
          <w:szCs w:val="28"/>
          <w:lang w:bidi="th-TH"/>
        </w:rPr>
      </w:pPr>
      <w:hyperlink w:anchor="_Toc383613886" w:history="1">
        <w:r w:rsidR="00D61B2A" w:rsidRPr="00CD68FF">
          <w:rPr>
            <w:rStyle w:val="Hyperlink"/>
            <w:i/>
            <w:iCs/>
            <w:noProof/>
          </w:rPr>
          <w:t>4.3.3</w:t>
        </w:r>
        <w:r w:rsidR="00D61B2A" w:rsidRPr="00CD68FF">
          <w:rPr>
            <w:rFonts w:eastAsiaTheme="minorEastAsia" w:cstheme="minorBidi"/>
            <w:i/>
            <w:iCs/>
            <w:noProof/>
            <w:sz w:val="22"/>
            <w:szCs w:val="28"/>
            <w:lang w:bidi="th-TH"/>
          </w:rPr>
          <w:tab/>
        </w:r>
        <w:r w:rsidR="00D61B2A" w:rsidRPr="00CD68FF">
          <w:rPr>
            <w:rStyle w:val="Hyperlink"/>
            <w:i/>
            <w:iCs/>
            <w:noProof/>
          </w:rPr>
          <w:t>Microemulsion fuels with different alcohol systems</w:t>
        </w:r>
        <w:r w:rsidR="00D61B2A">
          <w:rPr>
            <w:noProof/>
            <w:webHidden/>
          </w:rPr>
          <w:tab/>
        </w:r>
        <w:r w:rsidR="00D61B2A">
          <w:rPr>
            <w:noProof/>
            <w:webHidden/>
          </w:rPr>
          <w:fldChar w:fldCharType="begin"/>
        </w:r>
        <w:r w:rsidR="00D61B2A">
          <w:rPr>
            <w:noProof/>
            <w:webHidden/>
          </w:rPr>
          <w:instrText xml:space="preserve"> PAGEREF _Toc383613886 \h </w:instrText>
        </w:r>
        <w:r w:rsidR="00D61B2A">
          <w:rPr>
            <w:noProof/>
            <w:webHidden/>
          </w:rPr>
        </w:r>
        <w:r w:rsidR="00D61B2A">
          <w:rPr>
            <w:noProof/>
            <w:webHidden/>
          </w:rPr>
          <w:fldChar w:fldCharType="separate"/>
        </w:r>
        <w:r w:rsidR="00F4790E">
          <w:rPr>
            <w:noProof/>
            <w:webHidden/>
          </w:rPr>
          <w:t>82</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87" w:history="1">
        <w:r w:rsidR="00D61B2A" w:rsidRPr="005A501B">
          <w:rPr>
            <w:rStyle w:val="Hyperlink"/>
            <w:noProof/>
          </w:rPr>
          <w:t>4.4</w:t>
        </w:r>
        <w:r w:rsidR="00D61B2A">
          <w:rPr>
            <w:rFonts w:eastAsiaTheme="minorEastAsia" w:cstheme="minorBidi"/>
            <w:noProof/>
            <w:sz w:val="22"/>
            <w:szCs w:val="28"/>
            <w:lang w:bidi="th-TH"/>
          </w:rPr>
          <w:tab/>
        </w:r>
        <w:r w:rsidR="00D61B2A" w:rsidRPr="005A501B">
          <w:rPr>
            <w:rStyle w:val="Hyperlink"/>
            <w:noProof/>
          </w:rPr>
          <w:t>Conclusions</w:t>
        </w:r>
        <w:r w:rsidR="00D61B2A">
          <w:rPr>
            <w:noProof/>
            <w:webHidden/>
          </w:rPr>
          <w:tab/>
        </w:r>
        <w:r w:rsidR="00D61B2A">
          <w:rPr>
            <w:noProof/>
            <w:webHidden/>
          </w:rPr>
          <w:fldChar w:fldCharType="begin"/>
        </w:r>
        <w:r w:rsidR="00D61B2A">
          <w:rPr>
            <w:noProof/>
            <w:webHidden/>
          </w:rPr>
          <w:instrText xml:space="preserve"> PAGEREF _Toc383613887 \h </w:instrText>
        </w:r>
        <w:r w:rsidR="00D61B2A">
          <w:rPr>
            <w:noProof/>
            <w:webHidden/>
          </w:rPr>
        </w:r>
        <w:r w:rsidR="00D61B2A">
          <w:rPr>
            <w:noProof/>
            <w:webHidden/>
          </w:rPr>
          <w:fldChar w:fldCharType="separate"/>
        </w:r>
        <w:r w:rsidR="00F4790E">
          <w:rPr>
            <w:noProof/>
            <w:webHidden/>
          </w:rPr>
          <w:t>94</w:t>
        </w:r>
        <w:r w:rsidR="00D61B2A">
          <w:rPr>
            <w:noProof/>
            <w:webHidden/>
          </w:rPr>
          <w:fldChar w:fldCharType="end"/>
        </w:r>
      </w:hyperlink>
    </w:p>
    <w:p w:rsidR="00D61B2A" w:rsidRDefault="00796DA0" w:rsidP="00CD68FF">
      <w:pPr>
        <w:pStyle w:val="TOC2"/>
        <w:tabs>
          <w:tab w:val="right" w:leader="dot" w:pos="8486"/>
        </w:tabs>
        <w:ind w:right="576"/>
        <w:jc w:val="thaiDistribute"/>
        <w:rPr>
          <w:rFonts w:eastAsiaTheme="minorEastAsia" w:cstheme="minorBidi"/>
          <w:noProof/>
          <w:sz w:val="22"/>
          <w:szCs w:val="28"/>
          <w:lang w:bidi="th-TH"/>
        </w:rPr>
      </w:pPr>
      <w:hyperlink w:anchor="_Toc383613888" w:history="1">
        <w:r w:rsidR="00D61B2A" w:rsidRPr="005A501B">
          <w:rPr>
            <w:rStyle w:val="Hyperlink"/>
            <w:noProof/>
          </w:rPr>
          <w:t>References</w:t>
        </w:r>
        <w:r w:rsidR="00D61B2A">
          <w:rPr>
            <w:noProof/>
            <w:webHidden/>
          </w:rPr>
          <w:tab/>
        </w:r>
        <w:r w:rsidR="00D61B2A">
          <w:rPr>
            <w:noProof/>
            <w:webHidden/>
          </w:rPr>
          <w:fldChar w:fldCharType="begin"/>
        </w:r>
        <w:r w:rsidR="00D61B2A">
          <w:rPr>
            <w:noProof/>
            <w:webHidden/>
          </w:rPr>
          <w:instrText xml:space="preserve"> PAGEREF _Toc383613888 \h </w:instrText>
        </w:r>
        <w:r w:rsidR="00D61B2A">
          <w:rPr>
            <w:noProof/>
            <w:webHidden/>
          </w:rPr>
        </w:r>
        <w:r w:rsidR="00D61B2A">
          <w:rPr>
            <w:noProof/>
            <w:webHidden/>
          </w:rPr>
          <w:fldChar w:fldCharType="separate"/>
        </w:r>
        <w:r w:rsidR="00F4790E">
          <w:rPr>
            <w:noProof/>
            <w:webHidden/>
          </w:rPr>
          <w:t>95</w:t>
        </w:r>
        <w:r w:rsidR="00D61B2A">
          <w:rPr>
            <w:noProof/>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89" w:history="1">
        <w:r w:rsidR="00D61B2A" w:rsidRPr="005A501B">
          <w:rPr>
            <w:rStyle w:val="Hyperlink"/>
          </w:rPr>
          <w:t>Chapter 5: Conclusions</w:t>
        </w:r>
        <w:r w:rsidR="00D61B2A">
          <w:rPr>
            <w:webHidden/>
          </w:rPr>
          <w:tab/>
        </w:r>
        <w:r w:rsidR="00D61B2A">
          <w:rPr>
            <w:webHidden/>
          </w:rPr>
          <w:fldChar w:fldCharType="begin"/>
        </w:r>
        <w:r w:rsidR="00D61B2A">
          <w:rPr>
            <w:webHidden/>
          </w:rPr>
          <w:instrText xml:space="preserve"> PAGEREF _Toc383613889 \h </w:instrText>
        </w:r>
        <w:r w:rsidR="00D61B2A">
          <w:rPr>
            <w:webHidden/>
          </w:rPr>
        </w:r>
        <w:r w:rsidR="00D61B2A">
          <w:rPr>
            <w:webHidden/>
          </w:rPr>
          <w:fldChar w:fldCharType="separate"/>
        </w:r>
        <w:r w:rsidR="00F4790E">
          <w:rPr>
            <w:webHidden/>
          </w:rPr>
          <w:t>100</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90" w:history="1">
        <w:r w:rsidR="00D61B2A" w:rsidRPr="005A501B">
          <w:rPr>
            <w:rStyle w:val="Hyperlink"/>
          </w:rPr>
          <w:t>Appendix A: Supplemental materials for Chapter 2</w:t>
        </w:r>
        <w:r w:rsidR="00D61B2A">
          <w:rPr>
            <w:webHidden/>
          </w:rPr>
          <w:tab/>
        </w:r>
        <w:r w:rsidR="00D61B2A">
          <w:rPr>
            <w:webHidden/>
          </w:rPr>
          <w:fldChar w:fldCharType="begin"/>
        </w:r>
        <w:r w:rsidR="00D61B2A">
          <w:rPr>
            <w:webHidden/>
          </w:rPr>
          <w:instrText xml:space="preserve"> PAGEREF _Toc383613890 \h </w:instrText>
        </w:r>
        <w:r w:rsidR="00D61B2A">
          <w:rPr>
            <w:webHidden/>
          </w:rPr>
        </w:r>
        <w:r w:rsidR="00D61B2A">
          <w:rPr>
            <w:webHidden/>
          </w:rPr>
          <w:fldChar w:fldCharType="separate"/>
        </w:r>
        <w:r w:rsidR="00F4790E">
          <w:rPr>
            <w:webHidden/>
          </w:rPr>
          <w:t>104</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91" w:history="1">
        <w:r w:rsidR="00D61B2A" w:rsidRPr="005A501B">
          <w:rPr>
            <w:rStyle w:val="Hyperlink"/>
          </w:rPr>
          <w:t>Appendix B: Supplemental materials for Chapter 3</w:t>
        </w:r>
        <w:r w:rsidR="00D61B2A">
          <w:rPr>
            <w:webHidden/>
          </w:rPr>
          <w:tab/>
        </w:r>
        <w:r w:rsidR="00D61B2A">
          <w:rPr>
            <w:webHidden/>
          </w:rPr>
          <w:fldChar w:fldCharType="begin"/>
        </w:r>
        <w:r w:rsidR="00D61B2A">
          <w:rPr>
            <w:webHidden/>
          </w:rPr>
          <w:instrText xml:space="preserve"> PAGEREF _Toc383613891 \h </w:instrText>
        </w:r>
        <w:r w:rsidR="00D61B2A">
          <w:rPr>
            <w:webHidden/>
          </w:rPr>
        </w:r>
        <w:r w:rsidR="00D61B2A">
          <w:rPr>
            <w:webHidden/>
          </w:rPr>
          <w:fldChar w:fldCharType="separate"/>
        </w:r>
        <w:r w:rsidR="00F4790E">
          <w:rPr>
            <w:webHidden/>
          </w:rPr>
          <w:t>106</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92" w:history="1">
        <w:r w:rsidR="00D61B2A" w:rsidRPr="005A501B">
          <w:rPr>
            <w:rStyle w:val="Hyperlink"/>
          </w:rPr>
          <w:t>Appendix C: Supplemental materials for Chapter 4</w:t>
        </w:r>
        <w:r w:rsidR="00D61B2A">
          <w:rPr>
            <w:webHidden/>
          </w:rPr>
          <w:tab/>
        </w:r>
        <w:r w:rsidR="00D61B2A">
          <w:rPr>
            <w:webHidden/>
          </w:rPr>
          <w:fldChar w:fldCharType="begin"/>
        </w:r>
        <w:r w:rsidR="00D61B2A">
          <w:rPr>
            <w:webHidden/>
          </w:rPr>
          <w:instrText xml:space="preserve"> PAGEREF _Toc383613892 \h </w:instrText>
        </w:r>
        <w:r w:rsidR="00D61B2A">
          <w:rPr>
            <w:webHidden/>
          </w:rPr>
        </w:r>
        <w:r w:rsidR="00D61B2A">
          <w:rPr>
            <w:webHidden/>
          </w:rPr>
          <w:fldChar w:fldCharType="separate"/>
        </w:r>
        <w:r w:rsidR="00F4790E">
          <w:rPr>
            <w:webHidden/>
          </w:rPr>
          <w:t>112</w:t>
        </w:r>
        <w:r w:rsidR="00D61B2A">
          <w:rPr>
            <w:webHidden/>
          </w:rPr>
          <w:fldChar w:fldCharType="end"/>
        </w:r>
      </w:hyperlink>
    </w:p>
    <w:p w:rsidR="00D61B2A" w:rsidRDefault="00796DA0" w:rsidP="00CD68FF">
      <w:pPr>
        <w:pStyle w:val="TOC1"/>
        <w:ind w:right="576"/>
        <w:jc w:val="thaiDistribute"/>
        <w:rPr>
          <w:rFonts w:eastAsiaTheme="minorEastAsia" w:cstheme="minorBidi"/>
          <w:b w:val="0"/>
          <w:bCs w:val="0"/>
          <w:sz w:val="22"/>
          <w:szCs w:val="28"/>
          <w:lang w:bidi="th-TH"/>
        </w:rPr>
      </w:pPr>
      <w:hyperlink w:anchor="_Toc383613893" w:history="1">
        <w:r w:rsidR="00590A86">
          <w:rPr>
            <w:rStyle w:val="Hyperlink"/>
          </w:rPr>
          <w:t xml:space="preserve">Appendix </w:t>
        </w:r>
        <w:r w:rsidR="00D61B2A" w:rsidRPr="005A501B">
          <w:rPr>
            <w:rStyle w:val="Hyperlink"/>
          </w:rPr>
          <w:t>D: Supplemental materials for additional results and future</w:t>
        </w:r>
        <w:r w:rsidR="00590A86" w:rsidRPr="00CD68FF">
          <w:rPr>
            <w:rStyle w:val="Hyperlink"/>
            <w:color w:val="FFFFFF" w:themeColor="background1"/>
          </w:rPr>
          <w:t>……..</w:t>
        </w:r>
        <w:r w:rsidR="00D61B2A" w:rsidRPr="005A501B">
          <w:rPr>
            <w:rStyle w:val="Hyperlink"/>
          </w:rPr>
          <w:t xml:space="preserve"> research</w:t>
        </w:r>
        <w:r w:rsidR="00D61B2A">
          <w:rPr>
            <w:webHidden/>
          </w:rPr>
          <w:tab/>
        </w:r>
        <w:r w:rsidR="00D61B2A">
          <w:rPr>
            <w:webHidden/>
          </w:rPr>
          <w:fldChar w:fldCharType="begin"/>
        </w:r>
        <w:r w:rsidR="00D61B2A">
          <w:rPr>
            <w:webHidden/>
          </w:rPr>
          <w:instrText xml:space="preserve"> PAGEREF _Toc383613893 \h </w:instrText>
        </w:r>
        <w:r w:rsidR="00D61B2A">
          <w:rPr>
            <w:webHidden/>
          </w:rPr>
        </w:r>
        <w:r w:rsidR="00D61B2A">
          <w:rPr>
            <w:webHidden/>
          </w:rPr>
          <w:fldChar w:fldCharType="separate"/>
        </w:r>
        <w:r w:rsidR="00F4790E">
          <w:rPr>
            <w:webHidden/>
          </w:rPr>
          <w:t>127</w:t>
        </w:r>
        <w:r w:rsidR="00D61B2A">
          <w:rPr>
            <w:webHidden/>
          </w:rPr>
          <w:fldChar w:fldCharType="end"/>
        </w:r>
      </w:hyperlink>
    </w:p>
    <w:p w:rsidR="00DA1971" w:rsidRPr="00BF6D8D" w:rsidRDefault="00B14ADE" w:rsidP="00CD68FF">
      <w:pPr>
        <w:ind w:right="576"/>
        <w:jc w:val="thaiDistribute"/>
        <w:rPr>
          <w:rFonts w:cstheme="minorHAnsi"/>
        </w:rPr>
      </w:pPr>
      <w:r w:rsidRPr="00CD68FF">
        <w:rPr>
          <w:rFonts w:cstheme="minorHAnsi"/>
        </w:rPr>
        <w:fldChar w:fldCharType="end"/>
      </w:r>
      <w:r w:rsidR="00C92079" w:rsidRPr="00BF6D8D">
        <w:rPr>
          <w:rFonts w:cstheme="minorHAnsi"/>
        </w:rPr>
        <w:t xml:space="preserve"> </w:t>
      </w:r>
    </w:p>
    <w:p w:rsidR="00775701" w:rsidRPr="00CD68FF" w:rsidRDefault="00DA1971" w:rsidP="00824D64">
      <w:pPr>
        <w:pStyle w:val="Heading1"/>
        <w:rPr>
          <w:rFonts w:asciiTheme="minorHAnsi" w:hAnsiTheme="minorHAnsi" w:cstheme="minorHAnsi"/>
        </w:rPr>
      </w:pPr>
      <w:r w:rsidRPr="00CD68FF">
        <w:rPr>
          <w:rFonts w:asciiTheme="minorHAnsi" w:hAnsiTheme="minorHAnsi" w:cstheme="minorHAnsi"/>
        </w:rPr>
        <w:br w:type="page"/>
      </w:r>
      <w:bookmarkStart w:id="8" w:name="_Toc310579465"/>
      <w:bookmarkStart w:id="9" w:name="_Toc383613841"/>
      <w:r w:rsidRPr="00CD68FF">
        <w:rPr>
          <w:rFonts w:asciiTheme="minorHAnsi" w:hAnsiTheme="minorHAnsi" w:cstheme="minorHAnsi"/>
        </w:rPr>
        <w:lastRenderedPageBreak/>
        <w:t>List of Tables</w:t>
      </w:r>
      <w:bookmarkEnd w:id="8"/>
      <w:bookmarkEnd w:id="9"/>
    </w:p>
    <w:p w:rsidR="00E675D8" w:rsidRPr="00CD68FF" w:rsidRDefault="0000468E" w:rsidP="00E675D8">
      <w:pPr>
        <w:pStyle w:val="TableofFigures"/>
        <w:tabs>
          <w:tab w:val="right" w:leader="dot" w:pos="8460"/>
        </w:tabs>
        <w:spacing w:after="240" w:line="240" w:lineRule="auto"/>
        <w:ind w:right="396"/>
        <w:jc w:val="thaiDistribute"/>
        <w:rPr>
          <w:rFonts w:cstheme="minorHAnsi"/>
          <w:noProof/>
        </w:rPr>
      </w:pPr>
      <w:r w:rsidRPr="00CD68FF">
        <w:rPr>
          <w:rFonts w:cstheme="minorHAnsi"/>
        </w:rPr>
        <w:fldChar w:fldCharType="begin"/>
      </w:r>
      <w:r w:rsidRPr="00CD68FF">
        <w:rPr>
          <w:rFonts w:cstheme="minorHAnsi"/>
        </w:rPr>
        <w:instrText xml:space="preserve"> TOC \h \z \c "Table 2 -" </w:instrText>
      </w:r>
      <w:r w:rsidRPr="00CD68FF">
        <w:rPr>
          <w:rFonts w:cstheme="minorHAnsi"/>
        </w:rPr>
        <w:fldChar w:fldCharType="separate"/>
      </w:r>
      <w:hyperlink w:anchor="_Toc370732552" w:history="1">
        <w:r w:rsidR="006221D4" w:rsidRPr="00CD68FF">
          <w:rPr>
            <w:rStyle w:val="Hyperlink"/>
            <w:rFonts w:cstheme="minorHAnsi"/>
            <w:b/>
            <w:bCs/>
            <w:noProof/>
          </w:rPr>
          <w:t>Table 2 - 1:</w:t>
        </w:r>
        <w:r w:rsidR="006221D4" w:rsidRPr="00CD68FF">
          <w:rPr>
            <w:rStyle w:val="Hyperlink"/>
            <w:rFonts w:cstheme="minorHAnsi"/>
            <w:noProof/>
          </w:rPr>
          <w:t xml:space="preserve"> Properties of studied surfactant</w:t>
        </w:r>
        <w:r w:rsidR="00150E9A" w:rsidRPr="00CD68FF">
          <w:rPr>
            <w:rStyle w:val="Hyperlink"/>
            <w:rFonts w:cstheme="minorHAnsi"/>
            <w:noProof/>
          </w:rPr>
          <w:t>s</w:t>
        </w:r>
        <w:r w:rsidR="006221D4" w:rsidRPr="00CD68FF">
          <w:rPr>
            <w:rStyle w:val="Hyperlink"/>
            <w:rFonts w:cstheme="minorHAnsi"/>
            <w:noProof/>
          </w:rPr>
          <w:t xml:space="preserve"> and cosurfactants</w:t>
        </w:r>
        <w:r w:rsidR="006221D4" w:rsidRPr="00CD68FF">
          <w:rPr>
            <w:rFonts w:cstheme="minorHAnsi"/>
            <w:noProof/>
            <w:webHidden/>
          </w:rPr>
          <w:tab/>
        </w:r>
        <w:r w:rsidR="00B14ADE" w:rsidRPr="00CD68FF">
          <w:rPr>
            <w:rFonts w:cstheme="minorHAnsi"/>
            <w:noProof/>
            <w:webHidden/>
          </w:rPr>
          <w:fldChar w:fldCharType="begin"/>
        </w:r>
        <w:r w:rsidR="006221D4" w:rsidRPr="00CD68FF">
          <w:rPr>
            <w:rFonts w:cstheme="minorHAnsi"/>
            <w:noProof/>
            <w:webHidden/>
          </w:rPr>
          <w:instrText xml:space="preserve"> PAGEREF _Toc370732552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13</w:t>
        </w:r>
        <w:r w:rsidR="00B14ADE" w:rsidRPr="00CD68FF">
          <w:rPr>
            <w:rFonts w:cstheme="minorHAnsi"/>
            <w:noProof/>
            <w:webHidden/>
          </w:rPr>
          <w:fldChar w:fldCharType="end"/>
        </w:r>
      </w:hyperlink>
      <w:r w:rsidRPr="00CD68FF">
        <w:rPr>
          <w:rFonts w:cstheme="minorHAnsi"/>
          <w:noProof/>
        </w:rPr>
        <w:fldChar w:fldCharType="end"/>
      </w:r>
      <w:r w:rsidR="00B14ADE" w:rsidRPr="00CD68FF">
        <w:rPr>
          <w:rFonts w:cstheme="minorHAnsi"/>
        </w:rPr>
        <w:fldChar w:fldCharType="begin"/>
      </w:r>
      <w:r w:rsidR="000516F5" w:rsidRPr="00CD68FF">
        <w:rPr>
          <w:rFonts w:cstheme="minorHAnsi"/>
        </w:rPr>
        <w:instrText xml:space="preserve"> TOC \h \z \c "Table 3 -" </w:instrText>
      </w:r>
      <w:r w:rsidR="00B14ADE" w:rsidRPr="00CD68FF">
        <w:rPr>
          <w:rFonts w:cstheme="minorHAnsi"/>
        </w:rPr>
        <w:fldChar w:fldCharType="separate"/>
      </w:r>
    </w:p>
    <w:p w:rsidR="00E675D8" w:rsidRPr="00CD68FF" w:rsidRDefault="00796DA0" w:rsidP="00E675D8">
      <w:pPr>
        <w:pStyle w:val="TableofFigures"/>
        <w:tabs>
          <w:tab w:val="right" w:leader="dot" w:pos="8460"/>
        </w:tabs>
        <w:spacing w:after="240" w:line="240" w:lineRule="auto"/>
        <w:ind w:right="666"/>
        <w:jc w:val="thaiDistribute"/>
        <w:rPr>
          <w:rFonts w:eastAsiaTheme="minorEastAsia" w:cstheme="minorHAnsi"/>
          <w:noProof/>
          <w:sz w:val="22"/>
          <w:szCs w:val="28"/>
          <w:lang w:bidi="th-TH"/>
        </w:rPr>
      </w:pPr>
      <w:hyperlink w:anchor="_Toc379987937" w:history="1">
        <w:r w:rsidR="00E675D8" w:rsidRPr="00CD68FF">
          <w:rPr>
            <w:rStyle w:val="Hyperlink"/>
            <w:rFonts w:cstheme="minorHAnsi"/>
            <w:b/>
            <w:bCs/>
            <w:noProof/>
          </w:rPr>
          <w:t xml:space="preserve">Table 3 - 1: </w:t>
        </w:r>
        <w:r w:rsidR="00E675D8" w:rsidRPr="00CD68FF">
          <w:rPr>
            <w:rStyle w:val="Hyperlink"/>
            <w:rFonts w:cstheme="minorHAnsi"/>
            <w:noProof/>
          </w:rPr>
          <w:t>Fatty acid compositions of canola, castor, and algae oils.</w:t>
        </w:r>
        <w:r w:rsidR="00E675D8" w:rsidRPr="00CD68FF">
          <w:rPr>
            <w:rFonts w:cstheme="minorHAnsi"/>
            <w:noProof/>
            <w:webHidden/>
          </w:rPr>
          <w:tab/>
        </w:r>
        <w:r w:rsidR="00B14ADE" w:rsidRPr="00CD68FF">
          <w:rPr>
            <w:rFonts w:cstheme="minorHAnsi"/>
            <w:noProof/>
            <w:webHidden/>
          </w:rPr>
          <w:fldChar w:fldCharType="begin"/>
        </w:r>
        <w:r w:rsidR="00E675D8" w:rsidRPr="00CD68FF">
          <w:rPr>
            <w:rFonts w:cstheme="minorHAnsi"/>
            <w:noProof/>
            <w:webHidden/>
          </w:rPr>
          <w:instrText xml:space="preserve"> PAGEREF _Toc379987937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37</w:t>
        </w:r>
        <w:r w:rsidR="00B14ADE" w:rsidRPr="00CD68FF">
          <w:rPr>
            <w:rFonts w:cstheme="minorHAnsi"/>
            <w:noProof/>
            <w:webHidden/>
          </w:rPr>
          <w:fldChar w:fldCharType="end"/>
        </w:r>
      </w:hyperlink>
    </w:p>
    <w:p w:rsidR="00E675D8" w:rsidRPr="00CD68FF" w:rsidRDefault="00796DA0" w:rsidP="00E675D8">
      <w:pPr>
        <w:pStyle w:val="TableofFigures"/>
        <w:tabs>
          <w:tab w:val="right" w:leader="dot" w:pos="8460"/>
        </w:tabs>
        <w:spacing w:after="240" w:line="240" w:lineRule="auto"/>
        <w:ind w:right="666"/>
        <w:jc w:val="thaiDistribute"/>
        <w:rPr>
          <w:rFonts w:eastAsiaTheme="minorEastAsia" w:cstheme="minorHAnsi"/>
          <w:noProof/>
          <w:sz w:val="22"/>
          <w:szCs w:val="28"/>
          <w:lang w:bidi="th-TH"/>
        </w:rPr>
      </w:pPr>
      <w:hyperlink w:anchor="_Toc379987938" w:history="1">
        <w:r w:rsidR="00E675D8" w:rsidRPr="00CD68FF">
          <w:rPr>
            <w:rStyle w:val="Hyperlink"/>
            <w:rFonts w:cstheme="minorHAnsi"/>
            <w:b/>
            <w:bCs/>
            <w:noProof/>
          </w:rPr>
          <w:t xml:space="preserve">Table 3 - 2: </w:t>
        </w:r>
        <w:r w:rsidR="00E675D8" w:rsidRPr="00CD68FF">
          <w:rPr>
            <w:rStyle w:val="Hyperlink"/>
            <w:rFonts w:cstheme="minorHAnsi"/>
            <w:noProof/>
          </w:rPr>
          <w:t>Properties of studied surfactants and cosurfactant.</w:t>
        </w:r>
        <w:r w:rsidR="00E675D8" w:rsidRPr="00CD68FF">
          <w:rPr>
            <w:rFonts w:cstheme="minorHAnsi"/>
            <w:noProof/>
            <w:webHidden/>
          </w:rPr>
          <w:tab/>
        </w:r>
        <w:r w:rsidR="00B14ADE" w:rsidRPr="00CD68FF">
          <w:rPr>
            <w:rFonts w:cstheme="minorHAnsi"/>
            <w:noProof/>
            <w:webHidden/>
          </w:rPr>
          <w:fldChar w:fldCharType="begin"/>
        </w:r>
        <w:r w:rsidR="00E675D8" w:rsidRPr="00CD68FF">
          <w:rPr>
            <w:rFonts w:cstheme="minorHAnsi"/>
            <w:noProof/>
            <w:webHidden/>
          </w:rPr>
          <w:instrText xml:space="preserve"> PAGEREF _Toc379987938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39</w:t>
        </w:r>
        <w:r w:rsidR="00B14ADE" w:rsidRPr="00CD68FF">
          <w:rPr>
            <w:rFonts w:cstheme="minorHAnsi"/>
            <w:noProof/>
            <w:webHidden/>
          </w:rPr>
          <w:fldChar w:fldCharType="end"/>
        </w:r>
      </w:hyperlink>
    </w:p>
    <w:p w:rsidR="00E675D8" w:rsidRPr="00CD68FF" w:rsidRDefault="00796DA0" w:rsidP="00E675D8">
      <w:pPr>
        <w:pStyle w:val="TableofFigures"/>
        <w:tabs>
          <w:tab w:val="right" w:leader="dot" w:pos="8460"/>
        </w:tabs>
        <w:spacing w:after="240" w:line="240" w:lineRule="auto"/>
        <w:ind w:right="666"/>
        <w:jc w:val="thaiDistribute"/>
        <w:rPr>
          <w:rFonts w:eastAsiaTheme="minorEastAsia" w:cstheme="minorHAnsi"/>
          <w:noProof/>
          <w:sz w:val="22"/>
          <w:szCs w:val="28"/>
          <w:lang w:bidi="th-TH"/>
        </w:rPr>
      </w:pPr>
      <w:hyperlink w:anchor="_Toc379987939" w:history="1">
        <w:r w:rsidR="00E675D8" w:rsidRPr="00CD68FF">
          <w:rPr>
            <w:rStyle w:val="Hyperlink"/>
            <w:rFonts w:cstheme="minorHAnsi"/>
            <w:b/>
            <w:bCs/>
            <w:noProof/>
          </w:rPr>
          <w:t xml:space="preserve">Table 3 - 3: </w:t>
        </w:r>
        <w:r w:rsidR="00E675D8" w:rsidRPr="00CD68FF">
          <w:rPr>
            <w:rStyle w:val="Hyperlink"/>
            <w:rFonts w:cstheme="minorHAnsi"/>
            <w:noProof/>
          </w:rPr>
          <w:t>Comparisons of minimum total surfactant concentration to achieve a single phase microemulsion for all single surfactant systems at 10</w:t>
        </w:r>
        <w:r w:rsidR="00E675D8" w:rsidRPr="00CD68FF">
          <w:rPr>
            <w:rStyle w:val="Hyperlink"/>
            <w:rFonts w:cstheme="minorHAnsi"/>
            <w:noProof/>
            <w:vertAlign w:val="superscript"/>
          </w:rPr>
          <w:t>o</w:t>
        </w:r>
        <w:r w:rsidR="00E675D8" w:rsidRPr="00CD68FF">
          <w:rPr>
            <w:rStyle w:val="Hyperlink"/>
            <w:rFonts w:cstheme="minorHAnsi"/>
            <w:noProof/>
          </w:rPr>
          <w:t>C.</w:t>
        </w:r>
        <w:r w:rsidR="00E675D8" w:rsidRPr="00CD68FF">
          <w:rPr>
            <w:rFonts w:cstheme="minorHAnsi"/>
            <w:noProof/>
            <w:webHidden/>
          </w:rPr>
          <w:tab/>
        </w:r>
        <w:r w:rsidR="00B14ADE" w:rsidRPr="00CD68FF">
          <w:rPr>
            <w:rFonts w:cstheme="minorHAnsi"/>
            <w:noProof/>
            <w:webHidden/>
          </w:rPr>
          <w:fldChar w:fldCharType="begin"/>
        </w:r>
        <w:r w:rsidR="00E675D8" w:rsidRPr="00CD68FF">
          <w:rPr>
            <w:rFonts w:cstheme="minorHAnsi"/>
            <w:noProof/>
            <w:webHidden/>
          </w:rPr>
          <w:instrText xml:space="preserve"> PAGEREF _Toc379987939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44</w:t>
        </w:r>
        <w:r w:rsidR="00B14ADE" w:rsidRPr="00CD68FF">
          <w:rPr>
            <w:rFonts w:cstheme="minorHAnsi"/>
            <w:noProof/>
            <w:webHidden/>
          </w:rPr>
          <w:fldChar w:fldCharType="end"/>
        </w:r>
      </w:hyperlink>
    </w:p>
    <w:p w:rsidR="00E675D8" w:rsidRPr="00CD68FF" w:rsidRDefault="00796DA0" w:rsidP="00E675D8">
      <w:pPr>
        <w:pStyle w:val="TableofFigures"/>
        <w:tabs>
          <w:tab w:val="right" w:leader="dot" w:pos="8460"/>
        </w:tabs>
        <w:spacing w:after="240" w:line="240" w:lineRule="auto"/>
        <w:ind w:right="666"/>
        <w:jc w:val="thaiDistribute"/>
        <w:rPr>
          <w:rFonts w:eastAsiaTheme="minorEastAsia" w:cstheme="minorHAnsi"/>
          <w:noProof/>
          <w:sz w:val="22"/>
          <w:szCs w:val="28"/>
          <w:lang w:bidi="th-TH"/>
        </w:rPr>
      </w:pPr>
      <w:hyperlink w:anchor="_Toc379987940" w:history="1">
        <w:r w:rsidR="00E675D8" w:rsidRPr="00CD68FF">
          <w:rPr>
            <w:rStyle w:val="Hyperlink"/>
            <w:rFonts w:cstheme="minorHAnsi"/>
            <w:b/>
            <w:bCs/>
            <w:noProof/>
          </w:rPr>
          <w:t xml:space="preserve">Table 3 - 4: </w:t>
        </w:r>
        <w:r w:rsidR="00E675D8" w:rsidRPr="00CD68FF">
          <w:rPr>
            <w:rStyle w:val="Hyperlink"/>
            <w:rFonts w:cstheme="minorHAnsi"/>
            <w:noProof/>
          </w:rPr>
          <w:t xml:space="preserve"> Kinematic viscosity comparisons of selected microemulsion fuels at temperature 0</w:t>
        </w:r>
        <w:r w:rsidR="00E675D8" w:rsidRPr="00CD68FF">
          <w:rPr>
            <w:rStyle w:val="Hyperlink"/>
            <w:rFonts w:cstheme="minorHAnsi"/>
            <w:noProof/>
            <w:vertAlign w:val="superscript"/>
          </w:rPr>
          <w:t>o</w:t>
        </w:r>
        <w:r w:rsidR="00E675D8" w:rsidRPr="00CD68FF">
          <w:rPr>
            <w:rStyle w:val="Hyperlink"/>
            <w:rFonts w:cstheme="minorHAnsi"/>
            <w:noProof/>
          </w:rPr>
          <w:t xml:space="preserve"> to 40</w:t>
        </w:r>
        <w:r w:rsidR="00E675D8" w:rsidRPr="00CD68FF">
          <w:rPr>
            <w:rStyle w:val="Hyperlink"/>
            <w:rFonts w:cstheme="minorHAnsi"/>
            <w:noProof/>
            <w:vertAlign w:val="superscript"/>
          </w:rPr>
          <w:t>o</w:t>
        </w:r>
        <w:r w:rsidR="00E675D8" w:rsidRPr="00CD68FF">
          <w:rPr>
            <w:rStyle w:val="Hyperlink"/>
            <w:rFonts w:cstheme="minorHAnsi"/>
            <w:noProof/>
          </w:rPr>
          <w:t>C.</w:t>
        </w:r>
        <w:r w:rsidR="00E675D8" w:rsidRPr="00CD68FF">
          <w:rPr>
            <w:rFonts w:cstheme="minorHAnsi"/>
            <w:noProof/>
            <w:webHidden/>
          </w:rPr>
          <w:tab/>
        </w:r>
        <w:r w:rsidR="00B14ADE" w:rsidRPr="00CD68FF">
          <w:rPr>
            <w:rFonts w:cstheme="minorHAnsi"/>
            <w:noProof/>
            <w:webHidden/>
          </w:rPr>
          <w:fldChar w:fldCharType="begin"/>
        </w:r>
        <w:r w:rsidR="00E675D8" w:rsidRPr="00CD68FF">
          <w:rPr>
            <w:rFonts w:cstheme="minorHAnsi"/>
            <w:noProof/>
            <w:webHidden/>
          </w:rPr>
          <w:instrText xml:space="preserve"> PAGEREF _Toc379987940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55</w:t>
        </w:r>
        <w:r w:rsidR="00B14ADE" w:rsidRPr="00CD68FF">
          <w:rPr>
            <w:rFonts w:cstheme="minorHAnsi"/>
            <w:noProof/>
            <w:webHidden/>
          </w:rPr>
          <w:fldChar w:fldCharType="end"/>
        </w:r>
      </w:hyperlink>
    </w:p>
    <w:p w:rsidR="004C1999" w:rsidRPr="00CD68FF" w:rsidRDefault="00796DA0" w:rsidP="004C1999">
      <w:pPr>
        <w:pStyle w:val="TableofFigures"/>
        <w:tabs>
          <w:tab w:val="right" w:leader="dot" w:pos="8460"/>
        </w:tabs>
        <w:spacing w:after="240" w:line="240" w:lineRule="auto"/>
        <w:ind w:right="666"/>
        <w:jc w:val="thaiDistribute"/>
        <w:rPr>
          <w:rFonts w:cstheme="minorHAnsi"/>
          <w:noProof/>
        </w:rPr>
      </w:pPr>
      <w:hyperlink w:anchor="_Toc379987941" w:history="1">
        <w:r w:rsidR="00E675D8" w:rsidRPr="00CD68FF">
          <w:rPr>
            <w:rStyle w:val="Hyperlink"/>
            <w:rFonts w:cstheme="minorHAnsi"/>
            <w:b/>
            <w:bCs/>
            <w:noProof/>
          </w:rPr>
          <w:t xml:space="preserve">Table 3 - 5: </w:t>
        </w:r>
        <w:r w:rsidR="00E675D8" w:rsidRPr="00CD68FF">
          <w:rPr>
            <w:rStyle w:val="Hyperlink"/>
            <w:rFonts w:cstheme="minorHAnsi"/>
            <w:noProof/>
          </w:rPr>
          <w:t xml:space="preserve"> Cost estimation of the selected microemulsion fuel.</w:t>
        </w:r>
        <w:r w:rsidR="00E675D8" w:rsidRPr="00CD68FF">
          <w:rPr>
            <w:rFonts w:cstheme="minorHAnsi"/>
            <w:noProof/>
            <w:webHidden/>
          </w:rPr>
          <w:tab/>
        </w:r>
        <w:r w:rsidR="00B14ADE" w:rsidRPr="00CD68FF">
          <w:rPr>
            <w:rFonts w:cstheme="minorHAnsi"/>
            <w:noProof/>
            <w:webHidden/>
          </w:rPr>
          <w:fldChar w:fldCharType="begin"/>
        </w:r>
        <w:r w:rsidR="00E675D8" w:rsidRPr="00CD68FF">
          <w:rPr>
            <w:rFonts w:cstheme="minorHAnsi"/>
            <w:noProof/>
            <w:webHidden/>
          </w:rPr>
          <w:instrText xml:space="preserve"> PAGEREF _Toc379987941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56</w:t>
        </w:r>
        <w:r w:rsidR="00B14ADE" w:rsidRPr="00CD68FF">
          <w:rPr>
            <w:rFonts w:cstheme="minorHAnsi"/>
            <w:noProof/>
            <w:webHidden/>
          </w:rPr>
          <w:fldChar w:fldCharType="end"/>
        </w:r>
      </w:hyperlink>
      <w:r w:rsidR="00B14ADE" w:rsidRPr="00CD68FF">
        <w:rPr>
          <w:rFonts w:cstheme="minorHAnsi"/>
        </w:rPr>
        <w:fldChar w:fldCharType="end"/>
      </w:r>
      <w:r w:rsidR="00B14ADE" w:rsidRPr="00CD68FF">
        <w:rPr>
          <w:rFonts w:cstheme="minorHAnsi"/>
        </w:rPr>
        <w:fldChar w:fldCharType="begin"/>
      </w:r>
      <w:r w:rsidR="000A5FBE" w:rsidRPr="00CD68FF">
        <w:rPr>
          <w:rFonts w:cstheme="minorHAnsi"/>
        </w:rPr>
        <w:instrText xml:space="preserve"> TOC \h \z \c "Table 4 -" </w:instrText>
      </w:r>
      <w:r w:rsidR="00B14ADE" w:rsidRPr="00CD68FF">
        <w:rPr>
          <w:rFonts w:cstheme="minorHAnsi"/>
        </w:rPr>
        <w:fldChar w:fldCharType="separate"/>
      </w:r>
    </w:p>
    <w:p w:rsidR="004C1999" w:rsidRPr="00CD68FF" w:rsidRDefault="00796DA0" w:rsidP="004C1999">
      <w:pPr>
        <w:pStyle w:val="TableofFigures"/>
        <w:tabs>
          <w:tab w:val="right" w:leader="dot" w:pos="8460"/>
          <w:tab w:val="right" w:leader="dot" w:pos="8486"/>
        </w:tabs>
        <w:spacing w:after="240" w:line="240" w:lineRule="auto"/>
        <w:ind w:right="666"/>
        <w:jc w:val="thaiDistribute"/>
        <w:rPr>
          <w:rFonts w:eastAsiaTheme="minorEastAsia" w:cstheme="minorHAnsi"/>
          <w:noProof/>
          <w:sz w:val="22"/>
          <w:szCs w:val="28"/>
          <w:lang w:bidi="th-TH"/>
        </w:rPr>
      </w:pPr>
      <w:hyperlink w:anchor="_Toc379987482" w:history="1">
        <w:r w:rsidR="004C1999" w:rsidRPr="00CD68FF">
          <w:rPr>
            <w:rStyle w:val="Hyperlink"/>
            <w:rFonts w:cstheme="minorHAnsi"/>
            <w:b/>
            <w:bCs/>
            <w:noProof/>
          </w:rPr>
          <w:t>Table 4 - 1:</w:t>
        </w:r>
        <w:r w:rsidR="004C1999" w:rsidRPr="00CD68FF">
          <w:rPr>
            <w:rStyle w:val="Hyperlink"/>
            <w:rFonts w:cstheme="minorHAnsi"/>
            <w:noProof/>
          </w:rPr>
          <w:t xml:space="preserve"> Properties of studied alcohols.</w:t>
        </w:r>
        <w:r w:rsidR="004C1999" w:rsidRPr="00CD68FF">
          <w:rPr>
            <w:rFonts w:cstheme="minorHAnsi"/>
            <w:noProof/>
            <w:webHidden/>
          </w:rPr>
          <w:tab/>
        </w:r>
        <w:r w:rsidR="00B14ADE" w:rsidRPr="00CD68FF">
          <w:rPr>
            <w:rFonts w:cstheme="minorHAnsi"/>
            <w:noProof/>
            <w:webHidden/>
          </w:rPr>
          <w:fldChar w:fldCharType="begin"/>
        </w:r>
        <w:r w:rsidR="004C1999" w:rsidRPr="00CD68FF">
          <w:rPr>
            <w:rFonts w:cstheme="minorHAnsi"/>
            <w:noProof/>
            <w:webHidden/>
          </w:rPr>
          <w:instrText xml:space="preserve"> PAGEREF _Toc379987482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68</w:t>
        </w:r>
        <w:r w:rsidR="00B14ADE" w:rsidRPr="00CD68FF">
          <w:rPr>
            <w:rFonts w:cstheme="minorHAnsi"/>
            <w:noProof/>
            <w:webHidden/>
          </w:rPr>
          <w:fldChar w:fldCharType="end"/>
        </w:r>
      </w:hyperlink>
    </w:p>
    <w:p w:rsidR="004C1999" w:rsidRPr="00CD68FF" w:rsidRDefault="00796DA0" w:rsidP="004C1999">
      <w:pPr>
        <w:pStyle w:val="TableofFigures"/>
        <w:tabs>
          <w:tab w:val="right" w:leader="dot" w:pos="8460"/>
          <w:tab w:val="right" w:leader="dot" w:pos="8486"/>
        </w:tabs>
        <w:spacing w:after="240" w:line="240" w:lineRule="auto"/>
        <w:ind w:right="666"/>
        <w:jc w:val="thaiDistribute"/>
        <w:rPr>
          <w:rFonts w:eastAsiaTheme="minorEastAsia" w:cstheme="minorHAnsi"/>
          <w:noProof/>
          <w:sz w:val="22"/>
          <w:szCs w:val="28"/>
          <w:lang w:bidi="th-TH"/>
        </w:rPr>
      </w:pPr>
      <w:hyperlink w:anchor="_Toc379987483" w:history="1">
        <w:r w:rsidR="004C1999" w:rsidRPr="00CD68FF">
          <w:rPr>
            <w:rStyle w:val="Hyperlink"/>
            <w:rFonts w:cstheme="minorHAnsi"/>
            <w:b/>
            <w:bCs/>
            <w:noProof/>
          </w:rPr>
          <w:t>Table 4 - 2:</w:t>
        </w:r>
        <w:r w:rsidR="004C1999" w:rsidRPr="00CD68FF">
          <w:rPr>
            <w:rStyle w:val="Hyperlink"/>
            <w:rFonts w:cstheme="minorHAnsi"/>
            <w:noProof/>
          </w:rPr>
          <w:t xml:space="preserve"> Properties of studied surfactants.</w:t>
        </w:r>
        <w:r w:rsidR="004C1999" w:rsidRPr="00CD68FF">
          <w:rPr>
            <w:rFonts w:cstheme="minorHAnsi"/>
            <w:noProof/>
            <w:webHidden/>
          </w:rPr>
          <w:tab/>
        </w:r>
        <w:r w:rsidR="00B14ADE" w:rsidRPr="00CD68FF">
          <w:rPr>
            <w:rFonts w:cstheme="minorHAnsi"/>
            <w:noProof/>
            <w:webHidden/>
          </w:rPr>
          <w:fldChar w:fldCharType="begin"/>
        </w:r>
        <w:r w:rsidR="004C1999" w:rsidRPr="00CD68FF">
          <w:rPr>
            <w:rFonts w:cstheme="minorHAnsi"/>
            <w:noProof/>
            <w:webHidden/>
          </w:rPr>
          <w:instrText xml:space="preserve"> PAGEREF _Toc379987483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69</w:t>
        </w:r>
        <w:r w:rsidR="00B14ADE" w:rsidRPr="00CD68FF">
          <w:rPr>
            <w:rFonts w:cstheme="minorHAnsi"/>
            <w:noProof/>
            <w:webHidden/>
          </w:rPr>
          <w:fldChar w:fldCharType="end"/>
        </w:r>
      </w:hyperlink>
    </w:p>
    <w:p w:rsidR="004C1999" w:rsidRPr="00CD68FF" w:rsidRDefault="00796DA0" w:rsidP="004C1999">
      <w:pPr>
        <w:pStyle w:val="TableofFigures"/>
        <w:tabs>
          <w:tab w:val="right" w:leader="dot" w:pos="8460"/>
          <w:tab w:val="right" w:leader="dot" w:pos="8486"/>
        </w:tabs>
        <w:spacing w:after="240" w:line="240" w:lineRule="auto"/>
        <w:ind w:right="666"/>
        <w:jc w:val="thaiDistribute"/>
        <w:rPr>
          <w:rFonts w:eastAsiaTheme="minorEastAsia" w:cstheme="minorHAnsi"/>
          <w:noProof/>
          <w:sz w:val="22"/>
          <w:szCs w:val="28"/>
          <w:lang w:bidi="th-TH"/>
        </w:rPr>
      </w:pPr>
      <w:hyperlink w:anchor="_Toc379987484" w:history="1">
        <w:r w:rsidR="004C1999" w:rsidRPr="00CD68FF">
          <w:rPr>
            <w:rStyle w:val="Hyperlink"/>
            <w:rFonts w:cstheme="minorHAnsi"/>
            <w:b/>
            <w:bCs/>
            <w:noProof/>
          </w:rPr>
          <w:t xml:space="preserve">Table 4 - 3: </w:t>
        </w:r>
        <w:r w:rsidR="004C1999" w:rsidRPr="00CD68FF">
          <w:rPr>
            <w:rStyle w:val="Hyperlink"/>
            <w:rFonts w:cstheme="minorHAnsi"/>
            <w:noProof/>
          </w:rPr>
          <w:t>Fatty acid compositions of canola, castor, and algae oils.</w:t>
        </w:r>
        <w:r w:rsidR="004C1999" w:rsidRPr="00CD68FF">
          <w:rPr>
            <w:rFonts w:cstheme="minorHAnsi"/>
            <w:noProof/>
            <w:webHidden/>
          </w:rPr>
          <w:tab/>
        </w:r>
        <w:r w:rsidR="00B14ADE" w:rsidRPr="00CD68FF">
          <w:rPr>
            <w:rFonts w:cstheme="minorHAnsi"/>
            <w:noProof/>
            <w:webHidden/>
          </w:rPr>
          <w:fldChar w:fldCharType="begin"/>
        </w:r>
        <w:r w:rsidR="004C1999" w:rsidRPr="00CD68FF">
          <w:rPr>
            <w:rFonts w:cstheme="minorHAnsi"/>
            <w:noProof/>
            <w:webHidden/>
          </w:rPr>
          <w:instrText xml:space="preserve"> PAGEREF _Toc379987484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70</w:t>
        </w:r>
        <w:r w:rsidR="00B14ADE" w:rsidRPr="00CD68FF">
          <w:rPr>
            <w:rFonts w:cstheme="minorHAnsi"/>
            <w:noProof/>
            <w:webHidden/>
          </w:rPr>
          <w:fldChar w:fldCharType="end"/>
        </w:r>
      </w:hyperlink>
    </w:p>
    <w:p w:rsidR="004C1999" w:rsidRPr="00CD68FF" w:rsidRDefault="00796DA0" w:rsidP="004C1999">
      <w:pPr>
        <w:pStyle w:val="TableofFigures"/>
        <w:tabs>
          <w:tab w:val="right" w:leader="dot" w:pos="8460"/>
          <w:tab w:val="right" w:leader="dot" w:pos="8486"/>
        </w:tabs>
        <w:spacing w:after="240" w:line="240" w:lineRule="auto"/>
        <w:ind w:right="666"/>
        <w:jc w:val="thaiDistribute"/>
        <w:rPr>
          <w:rFonts w:eastAsiaTheme="minorEastAsia" w:cstheme="minorHAnsi"/>
          <w:noProof/>
          <w:sz w:val="22"/>
          <w:szCs w:val="28"/>
          <w:lang w:bidi="th-TH"/>
        </w:rPr>
      </w:pPr>
      <w:hyperlink w:anchor="_Toc379987485" w:history="1">
        <w:r w:rsidR="004C1999" w:rsidRPr="00CD68FF">
          <w:rPr>
            <w:rStyle w:val="Hyperlink"/>
            <w:rFonts w:cstheme="minorHAnsi"/>
            <w:b/>
            <w:bCs/>
            <w:noProof/>
          </w:rPr>
          <w:t xml:space="preserve">Table 4 - 4: </w:t>
        </w:r>
        <w:r w:rsidR="004C1999" w:rsidRPr="00CD68FF">
          <w:rPr>
            <w:rStyle w:val="Hyperlink"/>
            <w:rFonts w:cstheme="minorHAnsi"/>
            <w:noProof/>
          </w:rPr>
          <w:t>Comparison of minimum total surfactant concentration to achieve a single phase microemulsion at temperature -5</w:t>
        </w:r>
        <w:r w:rsidR="004C1999" w:rsidRPr="00CD68FF">
          <w:rPr>
            <w:rStyle w:val="Hyperlink"/>
            <w:rFonts w:cstheme="minorHAnsi"/>
            <w:noProof/>
            <w:vertAlign w:val="superscript"/>
          </w:rPr>
          <w:t>o</w:t>
        </w:r>
        <w:r w:rsidR="004C1999" w:rsidRPr="00CD68FF">
          <w:rPr>
            <w:rStyle w:val="Hyperlink"/>
            <w:rFonts w:cstheme="minorHAnsi"/>
            <w:noProof/>
          </w:rPr>
          <w:t xml:space="preserve"> to 25</w:t>
        </w:r>
        <w:r w:rsidR="004C1999" w:rsidRPr="00CD68FF">
          <w:rPr>
            <w:rStyle w:val="Hyperlink"/>
            <w:rFonts w:cstheme="minorHAnsi"/>
            <w:noProof/>
            <w:vertAlign w:val="superscript"/>
          </w:rPr>
          <w:t>o</w:t>
        </w:r>
        <w:r w:rsidR="004C1999" w:rsidRPr="00CD68FF">
          <w:rPr>
            <w:rStyle w:val="Hyperlink"/>
            <w:rFonts w:cstheme="minorHAnsi"/>
            <w:noProof/>
          </w:rPr>
          <w:t>C for the microemulsion systems of oleyl alcohol (OA) with methanol, ethanol, bioethanol, 1-propanol, and 2-propanol in canola oil.</w:t>
        </w:r>
        <w:r w:rsidR="004C1999" w:rsidRPr="00CD68FF">
          <w:rPr>
            <w:rFonts w:cstheme="minorHAnsi"/>
            <w:noProof/>
            <w:webHidden/>
          </w:rPr>
          <w:tab/>
        </w:r>
        <w:r w:rsidR="00B14ADE" w:rsidRPr="00CD68FF">
          <w:rPr>
            <w:rFonts w:cstheme="minorHAnsi"/>
            <w:noProof/>
            <w:webHidden/>
          </w:rPr>
          <w:fldChar w:fldCharType="begin"/>
        </w:r>
        <w:r w:rsidR="004C1999" w:rsidRPr="00CD68FF">
          <w:rPr>
            <w:rFonts w:cstheme="minorHAnsi"/>
            <w:noProof/>
            <w:webHidden/>
          </w:rPr>
          <w:instrText xml:space="preserve"> PAGEREF _Toc379987485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84</w:t>
        </w:r>
        <w:r w:rsidR="00B14ADE" w:rsidRPr="00CD68FF">
          <w:rPr>
            <w:rFonts w:cstheme="minorHAnsi"/>
            <w:noProof/>
            <w:webHidden/>
          </w:rPr>
          <w:fldChar w:fldCharType="end"/>
        </w:r>
      </w:hyperlink>
    </w:p>
    <w:p w:rsidR="004C1999" w:rsidRPr="00CD68FF" w:rsidRDefault="00796DA0" w:rsidP="004C1999">
      <w:pPr>
        <w:pStyle w:val="TableofFigures"/>
        <w:tabs>
          <w:tab w:val="right" w:leader="dot" w:pos="8460"/>
          <w:tab w:val="right" w:leader="dot" w:pos="8486"/>
        </w:tabs>
        <w:spacing w:after="240" w:line="240" w:lineRule="auto"/>
        <w:ind w:right="666"/>
        <w:jc w:val="thaiDistribute"/>
        <w:rPr>
          <w:rFonts w:eastAsiaTheme="minorEastAsia" w:cstheme="minorHAnsi"/>
          <w:noProof/>
          <w:sz w:val="22"/>
          <w:szCs w:val="28"/>
          <w:lang w:bidi="th-TH"/>
        </w:rPr>
      </w:pPr>
      <w:hyperlink w:anchor="_Toc379987486" w:history="1">
        <w:r w:rsidR="004C1999" w:rsidRPr="00CD68FF">
          <w:rPr>
            <w:rStyle w:val="Hyperlink"/>
            <w:rFonts w:cstheme="minorHAnsi"/>
            <w:b/>
            <w:bCs/>
            <w:noProof/>
          </w:rPr>
          <w:t xml:space="preserve">Table 4 - 5: </w:t>
        </w:r>
        <w:r w:rsidR="004C1999" w:rsidRPr="00CD68FF">
          <w:rPr>
            <w:rStyle w:val="Hyperlink"/>
            <w:rFonts w:cstheme="minorHAnsi"/>
            <w:noProof/>
          </w:rPr>
          <w:t xml:space="preserve">Fuel properties of selected microemulsion fuels </w:t>
        </w:r>
        <w:r w:rsidR="0077517B" w:rsidRPr="00646669">
          <w:rPr>
            <w:noProof/>
            <w:color w:val="000000"/>
          </w:rPr>
          <w:t>of oleyl alcohol at surfactant/EHOH ratio of 1–16 with</w:t>
        </w:r>
        <w:r w:rsidR="0077517B" w:rsidRPr="00210211" w:rsidDel="0077517B">
          <w:rPr>
            <w:rStyle w:val="Hyperlink"/>
            <w:rFonts w:cstheme="minorHAnsi"/>
            <w:noProof/>
          </w:rPr>
          <w:t xml:space="preserve"> </w:t>
        </w:r>
        <w:r w:rsidR="004C1999" w:rsidRPr="00CD68FF">
          <w:rPr>
            <w:rStyle w:val="Hyperlink"/>
            <w:rFonts w:cstheme="minorHAnsi"/>
            <w:noProof/>
          </w:rPr>
          <w:t>different alcohol systems in canola oil/diesel blend, canola biodiesel, and No.2 diesel.</w:t>
        </w:r>
        <w:r w:rsidR="004C1999" w:rsidRPr="00CD68FF">
          <w:rPr>
            <w:rFonts w:cstheme="minorHAnsi"/>
            <w:noProof/>
            <w:webHidden/>
          </w:rPr>
          <w:tab/>
        </w:r>
        <w:r w:rsidR="00B14ADE" w:rsidRPr="00CD68FF">
          <w:rPr>
            <w:rFonts w:cstheme="minorHAnsi"/>
            <w:noProof/>
            <w:webHidden/>
          </w:rPr>
          <w:fldChar w:fldCharType="begin"/>
        </w:r>
        <w:r w:rsidR="004C1999" w:rsidRPr="00CD68FF">
          <w:rPr>
            <w:rFonts w:cstheme="minorHAnsi"/>
            <w:noProof/>
            <w:webHidden/>
          </w:rPr>
          <w:instrText xml:space="preserve"> PAGEREF _Toc379987486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86</w:t>
        </w:r>
        <w:r w:rsidR="00B14ADE" w:rsidRPr="00CD68FF">
          <w:rPr>
            <w:rFonts w:cstheme="minorHAnsi"/>
            <w:noProof/>
            <w:webHidden/>
          </w:rPr>
          <w:fldChar w:fldCharType="end"/>
        </w:r>
      </w:hyperlink>
    </w:p>
    <w:p w:rsidR="004C1999" w:rsidRPr="00CD68FF" w:rsidRDefault="00796DA0" w:rsidP="004C1999">
      <w:pPr>
        <w:pStyle w:val="TableofFigures"/>
        <w:tabs>
          <w:tab w:val="right" w:leader="dot" w:pos="8460"/>
          <w:tab w:val="right" w:leader="dot" w:pos="8486"/>
        </w:tabs>
        <w:spacing w:after="240" w:line="240" w:lineRule="auto"/>
        <w:ind w:right="666"/>
        <w:jc w:val="thaiDistribute"/>
        <w:rPr>
          <w:rFonts w:eastAsiaTheme="minorEastAsia" w:cstheme="minorHAnsi"/>
          <w:noProof/>
          <w:sz w:val="22"/>
          <w:szCs w:val="28"/>
          <w:lang w:bidi="th-TH"/>
        </w:rPr>
      </w:pPr>
      <w:hyperlink w:anchor="_Toc379987487" w:history="1">
        <w:r w:rsidR="004C1999" w:rsidRPr="00CD68FF">
          <w:rPr>
            <w:rStyle w:val="Hyperlink"/>
            <w:rFonts w:cstheme="minorHAnsi"/>
            <w:b/>
            <w:bCs/>
            <w:noProof/>
          </w:rPr>
          <w:t xml:space="preserve">Table 4 - 6: </w:t>
        </w:r>
        <w:r w:rsidR="004C1999" w:rsidRPr="00CD68FF">
          <w:rPr>
            <w:rStyle w:val="Hyperlink"/>
            <w:rFonts w:cstheme="minorHAnsi"/>
            <w:noProof/>
          </w:rPr>
          <w:t xml:space="preserve">Fuel properties of selected microemulsion fuels </w:t>
        </w:r>
        <w:r w:rsidR="004824E2" w:rsidRPr="00646669">
          <w:rPr>
            <w:noProof/>
            <w:color w:val="000000"/>
          </w:rPr>
          <w:t>of oleyl alcohol at surfactant/EHOH ratio of 1–16 with</w:t>
        </w:r>
        <w:r w:rsidR="004C1999" w:rsidRPr="00CD68FF">
          <w:rPr>
            <w:rStyle w:val="Hyperlink"/>
            <w:rFonts w:cstheme="minorHAnsi"/>
            <w:noProof/>
          </w:rPr>
          <w:t xml:space="preserve"> different alcohol systems in canola oil/diesel blend, canola biodiesel, and No.2 diesel.</w:t>
        </w:r>
        <w:r w:rsidR="004C1999" w:rsidRPr="00CD68FF">
          <w:rPr>
            <w:rFonts w:cstheme="minorHAnsi"/>
            <w:noProof/>
            <w:webHidden/>
          </w:rPr>
          <w:tab/>
        </w:r>
        <w:r w:rsidR="00B14ADE" w:rsidRPr="00CD68FF">
          <w:rPr>
            <w:rFonts w:cstheme="minorHAnsi"/>
            <w:noProof/>
            <w:webHidden/>
          </w:rPr>
          <w:fldChar w:fldCharType="begin"/>
        </w:r>
        <w:r w:rsidR="004C1999" w:rsidRPr="00CD68FF">
          <w:rPr>
            <w:rFonts w:cstheme="minorHAnsi"/>
            <w:noProof/>
            <w:webHidden/>
          </w:rPr>
          <w:instrText xml:space="preserve"> PAGEREF _Toc379987487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90</w:t>
        </w:r>
        <w:r w:rsidR="00B14ADE" w:rsidRPr="00CD68FF">
          <w:rPr>
            <w:rFonts w:cstheme="minorHAnsi"/>
            <w:noProof/>
            <w:webHidden/>
          </w:rPr>
          <w:fldChar w:fldCharType="end"/>
        </w:r>
      </w:hyperlink>
    </w:p>
    <w:p w:rsidR="004C1999" w:rsidRPr="00CD68FF" w:rsidRDefault="00796DA0" w:rsidP="004C1999">
      <w:pPr>
        <w:pStyle w:val="TableofFigures"/>
        <w:tabs>
          <w:tab w:val="right" w:leader="dot" w:pos="8460"/>
          <w:tab w:val="right" w:leader="dot" w:pos="8486"/>
        </w:tabs>
        <w:spacing w:after="240" w:line="240" w:lineRule="auto"/>
        <w:ind w:right="666"/>
        <w:jc w:val="thaiDistribute"/>
        <w:rPr>
          <w:rFonts w:eastAsiaTheme="minorEastAsia" w:cstheme="minorHAnsi"/>
          <w:noProof/>
          <w:sz w:val="22"/>
          <w:szCs w:val="28"/>
          <w:lang w:bidi="th-TH"/>
        </w:rPr>
      </w:pPr>
      <w:hyperlink w:anchor="_Toc379987488" w:history="1">
        <w:r w:rsidR="004C1999" w:rsidRPr="00CD68FF">
          <w:rPr>
            <w:rStyle w:val="Hyperlink"/>
            <w:rFonts w:cstheme="minorHAnsi"/>
            <w:b/>
            <w:bCs/>
            <w:noProof/>
          </w:rPr>
          <w:t xml:space="preserve">Table 4 - 7: </w:t>
        </w:r>
        <w:r w:rsidR="004C1999" w:rsidRPr="00CD68FF">
          <w:rPr>
            <w:rStyle w:val="Hyperlink"/>
            <w:rFonts w:cstheme="minorHAnsi"/>
            <w:noProof/>
          </w:rPr>
          <w:t xml:space="preserve">Sauter mean diameter and mean velocity for spray and spray flame of selected microemulsion fuels </w:t>
        </w:r>
        <w:r w:rsidR="0001551E" w:rsidRPr="00CD68FF">
          <w:rPr>
            <w:rStyle w:val="Hyperlink"/>
            <w:rFonts w:cstheme="minorHAnsi"/>
            <w:noProof/>
          </w:rPr>
          <w:t>of oleyl alcohol at surfactant/EHOH ratio of 1–16 with</w:t>
        </w:r>
        <w:r w:rsidR="004C1999" w:rsidRPr="00CD68FF">
          <w:rPr>
            <w:rStyle w:val="Hyperlink"/>
            <w:rFonts w:cstheme="minorHAnsi"/>
            <w:noProof/>
          </w:rPr>
          <w:t xml:space="preserve"> different alcohol systems in canola oil/diesel blend, canola biodiesel, and No.2 diesel at an equivalence ratio of 0.8 at 1cm. and 2cm. above the nozzle.</w:t>
        </w:r>
        <w:r w:rsidR="004C1999" w:rsidRPr="00CD68FF">
          <w:rPr>
            <w:rFonts w:cstheme="minorHAnsi"/>
            <w:noProof/>
            <w:webHidden/>
          </w:rPr>
          <w:tab/>
        </w:r>
        <w:r w:rsidR="00B14ADE" w:rsidRPr="00CD68FF">
          <w:rPr>
            <w:rFonts w:cstheme="minorHAnsi"/>
            <w:noProof/>
            <w:webHidden/>
          </w:rPr>
          <w:fldChar w:fldCharType="begin"/>
        </w:r>
        <w:r w:rsidR="004C1999" w:rsidRPr="00CD68FF">
          <w:rPr>
            <w:rFonts w:cstheme="minorHAnsi"/>
            <w:noProof/>
            <w:webHidden/>
          </w:rPr>
          <w:instrText xml:space="preserve"> PAGEREF _Toc379987488 \h </w:instrText>
        </w:r>
        <w:r w:rsidR="00B14ADE" w:rsidRPr="00CD68FF">
          <w:rPr>
            <w:rFonts w:cstheme="minorHAnsi"/>
            <w:noProof/>
            <w:webHidden/>
          </w:rPr>
        </w:r>
        <w:r w:rsidR="00B14ADE" w:rsidRPr="00CD68FF">
          <w:rPr>
            <w:rFonts w:cstheme="minorHAnsi"/>
            <w:noProof/>
            <w:webHidden/>
          </w:rPr>
          <w:fldChar w:fldCharType="separate"/>
        </w:r>
        <w:r w:rsidR="00F4790E">
          <w:rPr>
            <w:rFonts w:cstheme="minorHAnsi"/>
            <w:noProof/>
            <w:webHidden/>
          </w:rPr>
          <w:t>93</w:t>
        </w:r>
        <w:r w:rsidR="00B14ADE" w:rsidRPr="00CD68FF">
          <w:rPr>
            <w:rFonts w:cstheme="minorHAnsi"/>
            <w:noProof/>
            <w:webHidden/>
          </w:rPr>
          <w:fldChar w:fldCharType="end"/>
        </w:r>
      </w:hyperlink>
    </w:p>
    <w:p w:rsidR="00150E9A" w:rsidRPr="00CD68FF" w:rsidRDefault="00B14ADE" w:rsidP="00766037">
      <w:pPr>
        <w:pStyle w:val="NoSpacing"/>
        <w:tabs>
          <w:tab w:val="right" w:leader="dot" w:pos="8460"/>
        </w:tabs>
        <w:spacing w:after="240"/>
        <w:ind w:right="396"/>
        <w:jc w:val="thaiDistribute"/>
        <w:rPr>
          <w:rFonts w:cstheme="minorHAnsi"/>
        </w:rPr>
      </w:pPr>
      <w:r w:rsidRPr="00CD68FF">
        <w:rPr>
          <w:rFonts w:cstheme="minorHAnsi"/>
        </w:rPr>
        <w:fldChar w:fldCharType="end"/>
      </w:r>
    </w:p>
    <w:p w:rsidR="00DE1EF7" w:rsidRPr="00CD68FF" w:rsidRDefault="00DE1EF7" w:rsidP="00DE1EF7">
      <w:pPr>
        <w:rPr>
          <w:rFonts w:cstheme="minorHAnsi"/>
        </w:rPr>
      </w:pPr>
    </w:p>
    <w:p w:rsidR="00DA1971" w:rsidRPr="00CD68FF" w:rsidRDefault="00DA1971" w:rsidP="00824D64">
      <w:pPr>
        <w:pStyle w:val="Heading1"/>
        <w:rPr>
          <w:rFonts w:asciiTheme="minorHAnsi" w:hAnsiTheme="minorHAnsi" w:cstheme="minorHAnsi"/>
        </w:rPr>
      </w:pPr>
      <w:r w:rsidRPr="00CD68FF">
        <w:rPr>
          <w:rFonts w:asciiTheme="minorHAnsi" w:hAnsiTheme="minorHAnsi" w:cstheme="minorHAnsi"/>
        </w:rPr>
        <w:br w:type="page"/>
      </w:r>
      <w:bookmarkStart w:id="10" w:name="_Toc310579466"/>
      <w:bookmarkStart w:id="11" w:name="_Toc383613842"/>
      <w:sdt>
        <w:sdtPr>
          <w:rPr>
            <w:rFonts w:asciiTheme="minorHAnsi" w:hAnsiTheme="minorHAnsi" w:cstheme="minorHAnsi"/>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rsidRPr="00CD68FF">
            <w:rPr>
              <w:rFonts w:asciiTheme="minorHAnsi" w:hAnsiTheme="minorHAnsi" w:cstheme="minorHAnsi"/>
            </w:rPr>
            <w:t>List of Figures</w:t>
          </w:r>
        </w:sdtContent>
      </w:sdt>
      <w:bookmarkEnd w:id="10"/>
      <w:bookmarkEnd w:id="11"/>
    </w:p>
    <w:p w:rsidR="0095575E" w:rsidRDefault="00B14ADE"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r w:rsidRPr="00BF6D8D">
        <w:rPr>
          <w:rFonts w:cstheme="minorHAnsi"/>
        </w:rPr>
        <w:fldChar w:fldCharType="begin"/>
      </w:r>
      <w:r w:rsidR="00057503" w:rsidRPr="00CD68FF">
        <w:rPr>
          <w:rFonts w:cstheme="minorHAnsi"/>
        </w:rPr>
        <w:instrText xml:space="preserve"> TOC \h \z \c "Figure 2 -" </w:instrText>
      </w:r>
      <w:r w:rsidRPr="00BF6D8D">
        <w:rPr>
          <w:rFonts w:cstheme="minorHAnsi"/>
        </w:rPr>
        <w:fldChar w:fldCharType="separate"/>
      </w:r>
      <w:hyperlink w:anchor="_Toc383705591" w:history="1">
        <w:r w:rsidR="0095575E" w:rsidRPr="00CD68FF">
          <w:rPr>
            <w:rStyle w:val="Hyperlink"/>
            <w:rFonts w:cstheme="minorHAnsi"/>
            <w:b/>
            <w:bCs/>
            <w:noProof/>
          </w:rPr>
          <w:t>Figure 2 - 1:</w:t>
        </w:r>
        <w:r w:rsidR="0095575E" w:rsidRPr="00D053FC">
          <w:rPr>
            <w:rStyle w:val="Hyperlink"/>
            <w:rFonts w:cstheme="minorHAnsi"/>
            <w:noProof/>
          </w:rPr>
          <w:t xml:space="preserve"> Comparison of the systems of C16–17 4PO-2EO-carboxylate (Branched), C16–17 4PO-5EO-carboxylate (Branched), C16–18 4PO-2EO- carboxylate (Linear), and C16–18 4PO-5EO-carboxylate (Linear) at surfactant/1- Octanol ratio of 1–8 and at 25</w:t>
        </w:r>
        <w:r w:rsidR="0095575E" w:rsidRPr="00D053FC">
          <w:rPr>
            <w:rStyle w:val="Hyperlink"/>
            <w:rFonts w:cstheme="minorHAnsi"/>
            <w:noProof/>
            <w:vertAlign w:val="superscript"/>
          </w:rPr>
          <w:t>○</w:t>
        </w:r>
        <w:r w:rsidR="0095575E" w:rsidRPr="00D053FC">
          <w:rPr>
            <w:rStyle w:val="Hyperlink"/>
            <w:rFonts w:cstheme="minorHAnsi"/>
            <w:noProof/>
          </w:rPr>
          <w:t>C with canola oil.</w:t>
        </w:r>
        <w:r w:rsidR="0095575E">
          <w:rPr>
            <w:noProof/>
            <w:webHidden/>
          </w:rPr>
          <w:tab/>
        </w:r>
        <w:r w:rsidR="0095575E">
          <w:rPr>
            <w:noProof/>
            <w:webHidden/>
          </w:rPr>
          <w:fldChar w:fldCharType="begin"/>
        </w:r>
        <w:r w:rsidR="0095575E">
          <w:rPr>
            <w:noProof/>
            <w:webHidden/>
          </w:rPr>
          <w:instrText xml:space="preserve"> PAGEREF _Toc383705591 \h </w:instrText>
        </w:r>
        <w:r w:rsidR="0095575E">
          <w:rPr>
            <w:noProof/>
            <w:webHidden/>
          </w:rPr>
        </w:r>
        <w:r w:rsidR="0095575E">
          <w:rPr>
            <w:noProof/>
            <w:webHidden/>
          </w:rPr>
          <w:fldChar w:fldCharType="separate"/>
        </w:r>
        <w:r w:rsidR="00F4790E">
          <w:rPr>
            <w:noProof/>
            <w:webHidden/>
          </w:rPr>
          <w:t>17</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592" w:history="1">
        <w:r w:rsidR="0095575E" w:rsidRPr="00CD68FF">
          <w:rPr>
            <w:rStyle w:val="Hyperlink"/>
            <w:rFonts w:cstheme="minorHAnsi"/>
            <w:b/>
            <w:bCs/>
            <w:noProof/>
          </w:rPr>
          <w:t>Figure 2 - 2:</w:t>
        </w:r>
        <w:r w:rsidR="0095575E" w:rsidRPr="00D053FC">
          <w:rPr>
            <w:rStyle w:val="Hyperlink"/>
            <w:rFonts w:cstheme="minorHAnsi"/>
            <w:noProof/>
          </w:rPr>
          <w:t xml:space="preserve"> The kinematic viscosity of the systems of C16–17 4PO-2EO-carboxylate (Branched), C16–17 4PO-5EO-carboxylate (Branched), C16–18 4PO-2EO-carboxylate (Linear), and C16–18 4PO-5EO-carboxylate (Linear) with canola oil/diesel ratio at 50–50 at 0</w:t>
        </w:r>
        <w:r w:rsidR="0095575E" w:rsidRPr="00D053FC">
          <w:rPr>
            <w:rStyle w:val="Hyperlink"/>
            <w:rFonts w:cstheme="minorHAnsi"/>
            <w:noProof/>
            <w:vertAlign w:val="superscript"/>
          </w:rPr>
          <w:t>○</w:t>
        </w:r>
        <w:r w:rsidR="0095575E" w:rsidRPr="00D053FC">
          <w:rPr>
            <w:rStyle w:val="Hyperlink"/>
            <w:rFonts w:cstheme="minorHAnsi"/>
            <w:noProof/>
          </w:rPr>
          <w:t>C, 10</w:t>
        </w:r>
        <w:r w:rsidR="0095575E" w:rsidRPr="00D053FC">
          <w:rPr>
            <w:rStyle w:val="Hyperlink"/>
            <w:rFonts w:cstheme="minorHAnsi"/>
            <w:noProof/>
            <w:vertAlign w:val="superscript"/>
          </w:rPr>
          <w:t>○</w:t>
        </w:r>
        <w:r w:rsidR="0095575E" w:rsidRPr="00D053FC">
          <w:rPr>
            <w:rStyle w:val="Hyperlink"/>
            <w:rFonts w:cstheme="minorHAnsi"/>
            <w:noProof/>
          </w:rPr>
          <w:t>C, 25</w:t>
        </w:r>
        <w:r w:rsidR="0095575E" w:rsidRPr="00D053FC">
          <w:rPr>
            <w:rStyle w:val="Hyperlink"/>
            <w:rFonts w:cstheme="minorHAnsi"/>
            <w:noProof/>
            <w:vertAlign w:val="superscript"/>
          </w:rPr>
          <w:t>○</w:t>
        </w:r>
        <w:r w:rsidR="0095575E" w:rsidRPr="00D053FC">
          <w:rPr>
            <w:rStyle w:val="Hyperlink"/>
            <w:rFonts w:cstheme="minorHAnsi"/>
            <w:noProof/>
          </w:rPr>
          <w:t>C, and 40</w:t>
        </w:r>
        <w:r w:rsidR="0095575E" w:rsidRPr="00D053FC">
          <w:rPr>
            <w:rStyle w:val="Hyperlink"/>
            <w:rFonts w:cstheme="minorHAnsi"/>
            <w:noProof/>
            <w:vertAlign w:val="superscript"/>
          </w:rPr>
          <w:t>○</w:t>
        </w:r>
        <w:r w:rsidR="0095575E" w:rsidRPr="00D053FC">
          <w:rPr>
            <w:rStyle w:val="Hyperlink"/>
            <w:rFonts w:cstheme="minorHAnsi"/>
            <w:noProof/>
          </w:rPr>
          <w:t>C at 1 M. surfactant/EHOH concentration and surfactant/EHOH ratio of 1–16.</w:t>
        </w:r>
        <w:r w:rsidR="0095575E">
          <w:rPr>
            <w:noProof/>
            <w:webHidden/>
          </w:rPr>
          <w:tab/>
        </w:r>
        <w:r w:rsidR="0095575E">
          <w:rPr>
            <w:noProof/>
            <w:webHidden/>
          </w:rPr>
          <w:fldChar w:fldCharType="begin"/>
        </w:r>
        <w:r w:rsidR="0095575E">
          <w:rPr>
            <w:noProof/>
            <w:webHidden/>
          </w:rPr>
          <w:instrText xml:space="preserve"> PAGEREF _Toc383705592 \h </w:instrText>
        </w:r>
        <w:r w:rsidR="0095575E">
          <w:rPr>
            <w:noProof/>
            <w:webHidden/>
          </w:rPr>
        </w:r>
        <w:r w:rsidR="0095575E">
          <w:rPr>
            <w:noProof/>
            <w:webHidden/>
          </w:rPr>
          <w:fldChar w:fldCharType="separate"/>
        </w:r>
        <w:r w:rsidR="00F4790E">
          <w:rPr>
            <w:noProof/>
            <w:webHidden/>
          </w:rPr>
          <w:t>18</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593" w:history="1">
        <w:r w:rsidR="0095575E" w:rsidRPr="00CD68FF">
          <w:rPr>
            <w:rStyle w:val="Hyperlink"/>
            <w:rFonts w:cstheme="minorHAnsi"/>
            <w:b/>
            <w:bCs/>
            <w:noProof/>
          </w:rPr>
          <w:t>Figure 2 - 3:</w:t>
        </w:r>
        <w:r w:rsidR="0095575E" w:rsidRPr="00D053FC">
          <w:rPr>
            <w:rStyle w:val="Hyperlink"/>
            <w:rFonts w:cstheme="minorHAnsi"/>
            <w:noProof/>
          </w:rPr>
          <w:t xml:space="preserve"> Comparison of the systems of C16–18 4PO-2EO-carboxylate at surfactant/1-Octanol ratio of 1–8, C16–18 4PO-2EO-carboxylate at surfactant/1- Octanol ratio of 1–16, and C16–18 4PO-2EO-carboxylate at surfactant/1-Octanol ratio of 1–32 at 25</w:t>
        </w:r>
        <w:r w:rsidR="0095575E" w:rsidRPr="00D053FC">
          <w:rPr>
            <w:rStyle w:val="Hyperlink"/>
            <w:rFonts w:cstheme="minorHAnsi"/>
            <w:noProof/>
            <w:vertAlign w:val="superscript"/>
          </w:rPr>
          <w:t>○</w:t>
        </w:r>
        <w:r w:rsidR="0095575E" w:rsidRPr="00D053FC">
          <w:rPr>
            <w:rStyle w:val="Hyperlink"/>
            <w:rFonts w:cstheme="minorHAnsi"/>
            <w:noProof/>
          </w:rPr>
          <w:t>C with canola oil.</w:t>
        </w:r>
        <w:r w:rsidR="0095575E">
          <w:rPr>
            <w:noProof/>
            <w:webHidden/>
          </w:rPr>
          <w:tab/>
        </w:r>
        <w:r w:rsidR="0095575E">
          <w:rPr>
            <w:noProof/>
            <w:webHidden/>
          </w:rPr>
          <w:fldChar w:fldCharType="begin"/>
        </w:r>
        <w:r w:rsidR="0095575E">
          <w:rPr>
            <w:noProof/>
            <w:webHidden/>
          </w:rPr>
          <w:instrText xml:space="preserve"> PAGEREF _Toc383705593 \h </w:instrText>
        </w:r>
        <w:r w:rsidR="0095575E">
          <w:rPr>
            <w:noProof/>
            <w:webHidden/>
          </w:rPr>
        </w:r>
        <w:r w:rsidR="0095575E">
          <w:rPr>
            <w:noProof/>
            <w:webHidden/>
          </w:rPr>
          <w:fldChar w:fldCharType="separate"/>
        </w:r>
        <w:r w:rsidR="00F4790E">
          <w:rPr>
            <w:noProof/>
            <w:webHidden/>
          </w:rPr>
          <w:t>19</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594" w:history="1">
        <w:r w:rsidR="0095575E" w:rsidRPr="00CD68FF">
          <w:rPr>
            <w:rStyle w:val="Hyperlink"/>
            <w:rFonts w:cstheme="minorHAnsi"/>
            <w:b/>
            <w:bCs/>
            <w:noProof/>
          </w:rPr>
          <w:t>Figure 2 - 4:</w:t>
        </w:r>
        <w:r w:rsidR="0095575E" w:rsidRPr="00D053FC">
          <w:rPr>
            <w:rStyle w:val="Hyperlink"/>
            <w:rFonts w:cstheme="minorHAnsi"/>
            <w:noProof/>
          </w:rPr>
          <w:t xml:space="preserve"> The kinematic viscosity of the systems of C16–18 4PO-2EO-carboxylate at surfactant /EHOH ratio of 1–8, C16–18 4PO-2EO-carboxylate at surfactant/EHOH ratio of 1–16, and C16–18 4PO-2EO-carboxylate at surfactant/EHOH ratio of 1–32 with canola oil/diesel ratio at 50–50 at 0</w:t>
        </w:r>
        <w:r w:rsidR="0095575E" w:rsidRPr="00D053FC">
          <w:rPr>
            <w:rStyle w:val="Hyperlink"/>
            <w:rFonts w:cstheme="minorHAnsi"/>
            <w:noProof/>
            <w:vertAlign w:val="superscript"/>
          </w:rPr>
          <w:t>○</w:t>
        </w:r>
        <w:r w:rsidR="0095575E" w:rsidRPr="00D053FC">
          <w:rPr>
            <w:rStyle w:val="Hyperlink"/>
            <w:rFonts w:cstheme="minorHAnsi"/>
            <w:noProof/>
          </w:rPr>
          <w:t>C, 10</w:t>
        </w:r>
        <w:r w:rsidR="0095575E" w:rsidRPr="00D053FC">
          <w:rPr>
            <w:rStyle w:val="Hyperlink"/>
            <w:rFonts w:cstheme="minorHAnsi"/>
            <w:noProof/>
            <w:vertAlign w:val="superscript"/>
          </w:rPr>
          <w:t>○</w:t>
        </w:r>
        <w:r w:rsidR="0095575E" w:rsidRPr="00D053FC">
          <w:rPr>
            <w:rStyle w:val="Hyperlink"/>
            <w:rFonts w:cstheme="minorHAnsi"/>
            <w:noProof/>
          </w:rPr>
          <w:t>C, 25</w:t>
        </w:r>
        <w:r w:rsidR="0095575E" w:rsidRPr="00D053FC">
          <w:rPr>
            <w:rStyle w:val="Hyperlink"/>
            <w:rFonts w:cstheme="minorHAnsi"/>
            <w:noProof/>
            <w:vertAlign w:val="superscript"/>
          </w:rPr>
          <w:t>○</w:t>
        </w:r>
        <w:r w:rsidR="0095575E" w:rsidRPr="00D053FC">
          <w:rPr>
            <w:rStyle w:val="Hyperlink"/>
            <w:rFonts w:cstheme="minorHAnsi"/>
            <w:noProof/>
          </w:rPr>
          <w:t>C, and 40</w:t>
        </w:r>
        <w:r w:rsidR="0095575E" w:rsidRPr="00D053FC">
          <w:rPr>
            <w:rStyle w:val="Hyperlink"/>
            <w:rFonts w:cstheme="minorHAnsi"/>
            <w:noProof/>
            <w:vertAlign w:val="superscript"/>
          </w:rPr>
          <w:t>○</w:t>
        </w:r>
        <w:r w:rsidR="0095575E" w:rsidRPr="00D053FC">
          <w:rPr>
            <w:rStyle w:val="Hyperlink"/>
            <w:rFonts w:cstheme="minorHAnsi"/>
            <w:noProof/>
          </w:rPr>
          <w:t>C at 1M. surfactant/EHOH concentration.</w:t>
        </w:r>
        <w:r w:rsidR="0095575E">
          <w:rPr>
            <w:noProof/>
            <w:webHidden/>
          </w:rPr>
          <w:tab/>
        </w:r>
        <w:r w:rsidR="0095575E">
          <w:rPr>
            <w:noProof/>
            <w:webHidden/>
          </w:rPr>
          <w:fldChar w:fldCharType="begin"/>
        </w:r>
        <w:r w:rsidR="0095575E">
          <w:rPr>
            <w:noProof/>
            <w:webHidden/>
          </w:rPr>
          <w:instrText xml:space="preserve"> PAGEREF _Toc383705594 \h </w:instrText>
        </w:r>
        <w:r w:rsidR="0095575E">
          <w:rPr>
            <w:noProof/>
            <w:webHidden/>
          </w:rPr>
        </w:r>
        <w:r w:rsidR="0095575E">
          <w:rPr>
            <w:noProof/>
            <w:webHidden/>
          </w:rPr>
          <w:fldChar w:fldCharType="separate"/>
        </w:r>
        <w:r w:rsidR="00F4790E">
          <w:rPr>
            <w:noProof/>
            <w:webHidden/>
          </w:rPr>
          <w:t>21</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595" w:history="1">
        <w:r w:rsidR="0095575E" w:rsidRPr="00CD68FF">
          <w:rPr>
            <w:rStyle w:val="Hyperlink"/>
            <w:rFonts w:cstheme="minorHAnsi"/>
            <w:b/>
            <w:bCs/>
            <w:noProof/>
          </w:rPr>
          <w:t>Figure 2 - 5:</w:t>
        </w:r>
        <w:r w:rsidR="0095575E" w:rsidRPr="00D053FC">
          <w:rPr>
            <w:rStyle w:val="Hyperlink"/>
            <w:rFonts w:cstheme="minorHAnsi"/>
            <w:noProof/>
          </w:rPr>
          <w:t xml:space="preserve"> Comparison of the systems of C16–18 4PO-2EO-carboxylate at surfactant/1-Octanol ratio of 1–16 at 25</w:t>
        </w:r>
        <w:r w:rsidR="0095575E" w:rsidRPr="00D053FC">
          <w:rPr>
            <w:rStyle w:val="Hyperlink"/>
            <w:rFonts w:cstheme="minorHAnsi"/>
            <w:noProof/>
            <w:vertAlign w:val="superscript"/>
          </w:rPr>
          <w:t>○</w:t>
        </w:r>
        <w:r w:rsidR="0095575E" w:rsidRPr="00D053FC">
          <w:rPr>
            <w:rStyle w:val="Hyperlink"/>
            <w:rFonts w:cstheme="minorHAnsi"/>
            <w:noProof/>
          </w:rPr>
          <w:t>C where the oil is canola oil/diesel ratio at 0–100, 25–75, 50–50, 75–25, and 100–0.</w:t>
        </w:r>
        <w:r w:rsidR="0095575E">
          <w:rPr>
            <w:noProof/>
            <w:webHidden/>
          </w:rPr>
          <w:tab/>
        </w:r>
        <w:r w:rsidR="0095575E">
          <w:rPr>
            <w:noProof/>
            <w:webHidden/>
          </w:rPr>
          <w:fldChar w:fldCharType="begin"/>
        </w:r>
        <w:r w:rsidR="0095575E">
          <w:rPr>
            <w:noProof/>
            <w:webHidden/>
          </w:rPr>
          <w:instrText xml:space="preserve"> PAGEREF _Toc383705595 \h </w:instrText>
        </w:r>
        <w:r w:rsidR="0095575E">
          <w:rPr>
            <w:noProof/>
            <w:webHidden/>
          </w:rPr>
        </w:r>
        <w:r w:rsidR="0095575E">
          <w:rPr>
            <w:noProof/>
            <w:webHidden/>
          </w:rPr>
          <w:fldChar w:fldCharType="separate"/>
        </w:r>
        <w:r w:rsidR="00F4790E">
          <w:rPr>
            <w:noProof/>
            <w:webHidden/>
          </w:rPr>
          <w:t>22</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596" w:history="1">
        <w:r w:rsidR="0095575E" w:rsidRPr="00CD68FF">
          <w:rPr>
            <w:rStyle w:val="Hyperlink"/>
            <w:rFonts w:cstheme="minorHAnsi"/>
            <w:b/>
            <w:bCs/>
            <w:noProof/>
          </w:rPr>
          <w:t>Figure 2 - 6:</w:t>
        </w:r>
        <w:r w:rsidR="0095575E" w:rsidRPr="00D053FC">
          <w:rPr>
            <w:rStyle w:val="Hyperlink"/>
            <w:rFonts w:cstheme="minorHAnsi"/>
            <w:noProof/>
          </w:rPr>
          <w:t xml:space="preserve"> The kinematic viscosity of the systems of C16–18 4PO-2EO-carboxylate with canola oil/diesel ratio at 0–100, 25–75, 50–50, 75–25, and 100–0 of the oil phase at 40</w:t>
        </w:r>
        <w:r w:rsidR="0095575E" w:rsidRPr="00D053FC">
          <w:rPr>
            <w:rStyle w:val="Hyperlink"/>
            <w:rFonts w:cstheme="minorHAnsi"/>
            <w:noProof/>
            <w:vertAlign w:val="superscript"/>
          </w:rPr>
          <w:t>○</w:t>
        </w:r>
        <w:r w:rsidR="0095575E" w:rsidRPr="00D053FC">
          <w:rPr>
            <w:rStyle w:val="Hyperlink"/>
            <w:rFonts w:cstheme="minorHAnsi"/>
            <w:noProof/>
          </w:rPr>
          <w:t>C at 1 M. surfactant/EHOH concentration and surfactant/EHOH ratio of 1–16.</w:t>
        </w:r>
        <w:r w:rsidR="0095575E">
          <w:rPr>
            <w:noProof/>
            <w:webHidden/>
          </w:rPr>
          <w:tab/>
        </w:r>
        <w:r w:rsidR="0095575E">
          <w:rPr>
            <w:noProof/>
            <w:webHidden/>
          </w:rPr>
          <w:fldChar w:fldCharType="begin"/>
        </w:r>
        <w:r w:rsidR="0095575E">
          <w:rPr>
            <w:noProof/>
            <w:webHidden/>
          </w:rPr>
          <w:instrText xml:space="preserve"> PAGEREF _Toc383705596 \h </w:instrText>
        </w:r>
        <w:r w:rsidR="0095575E">
          <w:rPr>
            <w:noProof/>
            <w:webHidden/>
          </w:rPr>
        </w:r>
        <w:r w:rsidR="0095575E">
          <w:rPr>
            <w:noProof/>
            <w:webHidden/>
          </w:rPr>
          <w:fldChar w:fldCharType="separate"/>
        </w:r>
        <w:r w:rsidR="00F4790E">
          <w:rPr>
            <w:noProof/>
            <w:webHidden/>
          </w:rPr>
          <w:t>23</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597" w:history="1">
        <w:r w:rsidR="0095575E" w:rsidRPr="00CD68FF">
          <w:rPr>
            <w:rStyle w:val="Hyperlink"/>
            <w:b/>
            <w:bCs/>
            <w:noProof/>
          </w:rPr>
          <w:t xml:space="preserve">Figure 2 - 7: </w:t>
        </w:r>
        <w:r w:rsidR="0095575E" w:rsidRPr="00D053FC">
          <w:rPr>
            <w:rStyle w:val="Hyperlink"/>
            <w:noProof/>
          </w:rPr>
          <w:t>Comparison of the systems of C16–18 4PO-2EO-carboxylate surfactant at 25</w:t>
        </w:r>
        <w:r w:rsidR="0095575E" w:rsidRPr="00D053FC">
          <w:rPr>
            <w:rStyle w:val="Hyperlink"/>
            <w:noProof/>
            <w:vertAlign w:val="superscript"/>
          </w:rPr>
          <w:t>○</w:t>
        </w:r>
        <w:r w:rsidR="0095575E" w:rsidRPr="00D053FC">
          <w:rPr>
            <w:rStyle w:val="Hyperlink"/>
            <w:noProof/>
          </w:rPr>
          <w:t>C with canola oil/diesel ratio at 50–50 with cosurfactants of 1-Octanol, EHOH, EHOH/DTBP, and EHOH/EGBE/DTBP.</w:t>
        </w:r>
        <w:r w:rsidR="0095575E">
          <w:rPr>
            <w:noProof/>
            <w:webHidden/>
          </w:rPr>
          <w:tab/>
        </w:r>
        <w:r w:rsidR="0095575E">
          <w:rPr>
            <w:noProof/>
            <w:webHidden/>
          </w:rPr>
          <w:fldChar w:fldCharType="begin"/>
        </w:r>
        <w:r w:rsidR="0095575E">
          <w:rPr>
            <w:noProof/>
            <w:webHidden/>
          </w:rPr>
          <w:instrText xml:space="preserve"> PAGEREF _Toc383705597 \h </w:instrText>
        </w:r>
        <w:r w:rsidR="0095575E">
          <w:rPr>
            <w:noProof/>
            <w:webHidden/>
          </w:rPr>
        </w:r>
        <w:r w:rsidR="0095575E">
          <w:rPr>
            <w:noProof/>
            <w:webHidden/>
          </w:rPr>
          <w:fldChar w:fldCharType="separate"/>
        </w:r>
        <w:r w:rsidR="00F4790E">
          <w:rPr>
            <w:noProof/>
            <w:webHidden/>
          </w:rPr>
          <w:t>25</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598" w:history="1">
        <w:r w:rsidR="0095575E" w:rsidRPr="00CD68FF">
          <w:rPr>
            <w:rStyle w:val="Hyperlink"/>
            <w:b/>
            <w:bCs/>
            <w:noProof/>
          </w:rPr>
          <w:t>Figure 2 - 8:</w:t>
        </w:r>
        <w:r w:rsidR="0095575E" w:rsidRPr="00D053FC">
          <w:rPr>
            <w:rStyle w:val="Hyperlink"/>
            <w:noProof/>
          </w:rPr>
          <w:t xml:space="preserve"> The kinematic viscosity of the systems of C16–18 4PO-2EO-carboxylate surfactant at 1 M. surfactant/EHOH concentration with canola oil/diesel ratio at 50–50 with cosurfactants of 1-Octanol, EHOH, EHOH/DTBP, and EHOH/EGBE/DTBP at 0</w:t>
        </w:r>
        <w:r w:rsidR="0095575E" w:rsidRPr="00D053FC">
          <w:rPr>
            <w:rStyle w:val="Hyperlink"/>
            <w:noProof/>
            <w:vertAlign w:val="superscript"/>
          </w:rPr>
          <w:t>○</w:t>
        </w:r>
        <w:r w:rsidR="0095575E" w:rsidRPr="00D053FC">
          <w:rPr>
            <w:rStyle w:val="Hyperlink"/>
            <w:noProof/>
          </w:rPr>
          <w:t>C, 10</w:t>
        </w:r>
        <w:r w:rsidR="0095575E" w:rsidRPr="00D053FC">
          <w:rPr>
            <w:rStyle w:val="Hyperlink"/>
            <w:noProof/>
            <w:vertAlign w:val="superscript"/>
          </w:rPr>
          <w:t>○</w:t>
        </w:r>
        <w:r w:rsidR="0095575E" w:rsidRPr="00D053FC">
          <w:rPr>
            <w:rStyle w:val="Hyperlink"/>
            <w:noProof/>
          </w:rPr>
          <w:t>C, 25</w:t>
        </w:r>
        <w:r w:rsidR="0095575E" w:rsidRPr="00D053FC">
          <w:rPr>
            <w:rStyle w:val="Hyperlink"/>
            <w:noProof/>
            <w:vertAlign w:val="superscript"/>
          </w:rPr>
          <w:t>○</w:t>
        </w:r>
        <w:r w:rsidR="0095575E" w:rsidRPr="00D053FC">
          <w:rPr>
            <w:rStyle w:val="Hyperlink"/>
            <w:noProof/>
          </w:rPr>
          <w:t>C, and 40</w:t>
        </w:r>
        <w:r w:rsidR="0095575E" w:rsidRPr="00D053FC">
          <w:rPr>
            <w:rStyle w:val="Hyperlink"/>
            <w:noProof/>
            <w:vertAlign w:val="superscript"/>
          </w:rPr>
          <w:t>○</w:t>
        </w:r>
        <w:r w:rsidR="0095575E" w:rsidRPr="00D053FC">
          <w:rPr>
            <w:rStyle w:val="Hyperlink"/>
            <w:noProof/>
          </w:rPr>
          <w:t>C.</w:t>
        </w:r>
        <w:r w:rsidR="0095575E">
          <w:rPr>
            <w:noProof/>
            <w:webHidden/>
          </w:rPr>
          <w:tab/>
        </w:r>
        <w:r w:rsidR="0095575E">
          <w:rPr>
            <w:noProof/>
            <w:webHidden/>
          </w:rPr>
          <w:fldChar w:fldCharType="begin"/>
        </w:r>
        <w:r w:rsidR="0095575E">
          <w:rPr>
            <w:noProof/>
            <w:webHidden/>
          </w:rPr>
          <w:instrText xml:space="preserve"> PAGEREF _Toc383705598 \h </w:instrText>
        </w:r>
        <w:r w:rsidR="0095575E">
          <w:rPr>
            <w:noProof/>
            <w:webHidden/>
          </w:rPr>
        </w:r>
        <w:r w:rsidR="0095575E">
          <w:rPr>
            <w:noProof/>
            <w:webHidden/>
          </w:rPr>
          <w:fldChar w:fldCharType="separate"/>
        </w:r>
        <w:r w:rsidR="00F4790E">
          <w:rPr>
            <w:noProof/>
            <w:webHidden/>
          </w:rPr>
          <w:t>26</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599" w:history="1">
        <w:r w:rsidR="0095575E" w:rsidRPr="00CD68FF">
          <w:rPr>
            <w:rStyle w:val="Hyperlink"/>
            <w:b/>
            <w:bCs/>
            <w:noProof/>
          </w:rPr>
          <w:t xml:space="preserve">Figure 2 - 9: </w:t>
        </w:r>
        <w:r w:rsidR="0095575E" w:rsidRPr="00D053FC">
          <w:rPr>
            <w:rStyle w:val="Hyperlink"/>
            <w:noProof/>
          </w:rPr>
          <w:t>Comparison of the systems of C16–18 4PO-2EO-carboxylate surfactant at surfactant/EHOH ratio of 1–16 with canola oil/diesel ratio at 50–50 at 0</w:t>
        </w:r>
        <w:r w:rsidR="0095575E" w:rsidRPr="00D053FC">
          <w:rPr>
            <w:rStyle w:val="Hyperlink"/>
            <w:noProof/>
            <w:vertAlign w:val="superscript"/>
          </w:rPr>
          <w:t>○</w:t>
        </w:r>
        <w:r w:rsidR="0095575E" w:rsidRPr="00D053FC">
          <w:rPr>
            <w:rStyle w:val="Hyperlink"/>
            <w:noProof/>
          </w:rPr>
          <w:t>C, 10</w:t>
        </w:r>
        <w:r w:rsidR="0095575E" w:rsidRPr="00D053FC">
          <w:rPr>
            <w:rStyle w:val="Hyperlink"/>
            <w:noProof/>
            <w:vertAlign w:val="superscript"/>
          </w:rPr>
          <w:t>○</w:t>
        </w:r>
        <w:r w:rsidR="0095575E" w:rsidRPr="00D053FC">
          <w:rPr>
            <w:rStyle w:val="Hyperlink"/>
            <w:noProof/>
          </w:rPr>
          <w:t>C, 25</w:t>
        </w:r>
        <w:r w:rsidR="0095575E" w:rsidRPr="00D053FC">
          <w:rPr>
            <w:rStyle w:val="Hyperlink"/>
            <w:noProof/>
            <w:vertAlign w:val="superscript"/>
          </w:rPr>
          <w:t>○</w:t>
        </w:r>
        <w:r w:rsidR="0095575E" w:rsidRPr="00D053FC">
          <w:rPr>
            <w:rStyle w:val="Hyperlink"/>
            <w:noProof/>
          </w:rPr>
          <w:t>C, and 40</w:t>
        </w:r>
        <w:r w:rsidR="0095575E" w:rsidRPr="00D053FC">
          <w:rPr>
            <w:rStyle w:val="Hyperlink"/>
            <w:noProof/>
            <w:vertAlign w:val="superscript"/>
          </w:rPr>
          <w:t>○</w:t>
        </w:r>
        <w:r w:rsidR="0095575E" w:rsidRPr="00D053FC">
          <w:rPr>
            <w:rStyle w:val="Hyperlink"/>
            <w:noProof/>
          </w:rPr>
          <w:t>C.</w:t>
        </w:r>
        <w:r w:rsidR="0095575E">
          <w:rPr>
            <w:noProof/>
            <w:webHidden/>
          </w:rPr>
          <w:tab/>
        </w:r>
        <w:r w:rsidR="0095575E">
          <w:rPr>
            <w:noProof/>
            <w:webHidden/>
          </w:rPr>
          <w:fldChar w:fldCharType="begin"/>
        </w:r>
        <w:r w:rsidR="0095575E">
          <w:rPr>
            <w:noProof/>
            <w:webHidden/>
          </w:rPr>
          <w:instrText xml:space="preserve"> PAGEREF _Toc383705599 \h </w:instrText>
        </w:r>
        <w:r w:rsidR="0095575E">
          <w:rPr>
            <w:noProof/>
            <w:webHidden/>
          </w:rPr>
        </w:r>
        <w:r w:rsidR="0095575E">
          <w:rPr>
            <w:noProof/>
            <w:webHidden/>
          </w:rPr>
          <w:fldChar w:fldCharType="separate"/>
        </w:r>
        <w:r w:rsidR="00F4790E">
          <w:rPr>
            <w:noProof/>
            <w:webHidden/>
          </w:rPr>
          <w:t>27</w:t>
        </w:r>
        <w:r w:rsidR="0095575E">
          <w:rPr>
            <w:noProof/>
            <w:webHidden/>
          </w:rPr>
          <w:fldChar w:fldCharType="end"/>
        </w:r>
      </w:hyperlink>
    </w:p>
    <w:p w:rsidR="0095575E" w:rsidRDefault="00B14ADE"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r w:rsidRPr="00BF6D8D">
        <w:rPr>
          <w:rFonts w:cstheme="minorHAnsi"/>
        </w:rPr>
        <w:lastRenderedPageBreak/>
        <w:fldChar w:fldCharType="end"/>
      </w:r>
      <w:r w:rsidRPr="00BF6D8D">
        <w:rPr>
          <w:rFonts w:cstheme="minorHAnsi"/>
        </w:rPr>
        <w:fldChar w:fldCharType="begin"/>
      </w:r>
      <w:r w:rsidR="007B58EE" w:rsidRPr="00CD68FF">
        <w:rPr>
          <w:rFonts w:cstheme="minorHAnsi"/>
        </w:rPr>
        <w:instrText xml:space="preserve"> TOC \h \z \c "Figure 3 -" </w:instrText>
      </w:r>
      <w:r w:rsidRPr="00BF6D8D">
        <w:rPr>
          <w:rFonts w:cstheme="minorHAnsi"/>
        </w:rPr>
        <w:fldChar w:fldCharType="separate"/>
      </w:r>
      <w:hyperlink w:anchor="_Toc383705725" w:history="1">
        <w:r w:rsidR="0095575E" w:rsidRPr="00CD68FF">
          <w:rPr>
            <w:rStyle w:val="Hyperlink"/>
            <w:rFonts w:cstheme="minorHAnsi"/>
            <w:b/>
            <w:bCs/>
            <w:noProof/>
          </w:rPr>
          <w:t>Figure 3 - 1:</w:t>
        </w:r>
        <w:r w:rsidR="0095575E" w:rsidRPr="00AC7C37">
          <w:rPr>
            <w:rStyle w:val="Hyperlink"/>
            <w:rFonts w:cstheme="minorHAnsi"/>
            <w:noProof/>
          </w:rPr>
          <w:t xml:space="preserve"> Minimum surfactant concentration to achieve single phase microemulsion versus temperature: comparison of the systems of carboxylate-based extended surfactant (Linear C16-18 4PO 2EO carboxylate, L168-42C), linear alcohol ethoxylate surfactants (Linear C</w:t>
        </w:r>
        <w:r w:rsidR="0095575E" w:rsidRPr="00AC7C37">
          <w:rPr>
            <w:rStyle w:val="Hyperlink"/>
            <w:rFonts w:cstheme="minorHAnsi"/>
            <w:noProof/>
            <w:vertAlign w:val="subscript"/>
          </w:rPr>
          <w:t>12-16</w:t>
        </w:r>
        <w:r w:rsidR="0095575E" w:rsidRPr="00AC7C37">
          <w:rPr>
            <w:rStyle w:val="Hyperlink"/>
            <w:rFonts w:cstheme="minorHAnsi"/>
            <w:noProof/>
          </w:rPr>
          <w:t xml:space="preserve"> 1EO OH, L16-1), sugar-based surfactants (Sorbitan monooleate, SMO), and fatty alcohol surfactant (Oleyl alcohol, OA) with ethanol and canola oil/diesel blend at ratio of 50-50 at different temperatures.</w:t>
        </w:r>
        <w:r w:rsidR="0095575E">
          <w:rPr>
            <w:noProof/>
            <w:webHidden/>
          </w:rPr>
          <w:tab/>
        </w:r>
        <w:r w:rsidR="0095575E">
          <w:rPr>
            <w:noProof/>
            <w:webHidden/>
          </w:rPr>
          <w:fldChar w:fldCharType="begin"/>
        </w:r>
        <w:r w:rsidR="0095575E">
          <w:rPr>
            <w:noProof/>
            <w:webHidden/>
          </w:rPr>
          <w:instrText xml:space="preserve"> PAGEREF _Toc383705725 \h </w:instrText>
        </w:r>
        <w:r w:rsidR="0095575E">
          <w:rPr>
            <w:noProof/>
            <w:webHidden/>
          </w:rPr>
        </w:r>
        <w:r w:rsidR="0095575E">
          <w:rPr>
            <w:noProof/>
            <w:webHidden/>
          </w:rPr>
          <w:fldChar w:fldCharType="separate"/>
        </w:r>
        <w:r w:rsidR="00F4790E">
          <w:rPr>
            <w:noProof/>
            <w:webHidden/>
          </w:rPr>
          <w:t>43</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726" w:history="1">
        <w:r w:rsidR="0095575E" w:rsidRPr="00CD68FF">
          <w:rPr>
            <w:rStyle w:val="Hyperlink"/>
            <w:rFonts w:cstheme="minorHAnsi"/>
            <w:b/>
            <w:bCs/>
            <w:noProof/>
          </w:rPr>
          <w:t>Figure 3 - 2:</w:t>
        </w:r>
        <w:r w:rsidR="0095575E" w:rsidRPr="00AC7C37">
          <w:rPr>
            <w:rStyle w:val="Hyperlink"/>
            <w:rFonts w:cstheme="minorHAnsi"/>
            <w:noProof/>
          </w:rPr>
          <w:t xml:space="preserve"> Minimum surfactant concentration to achieve single phase microemulsion versus temperature: comparison of the mixed surfactant systems of SMO/L16-1, SMO/OA, OA/L16-1 at ratio of 1-8 and single surfactant system of OA with ethanol and canola oil/diesel blend at ratio of 50-50 at different temperatures.</w:t>
        </w:r>
        <w:r w:rsidR="0095575E">
          <w:rPr>
            <w:noProof/>
            <w:webHidden/>
          </w:rPr>
          <w:tab/>
        </w:r>
        <w:r w:rsidR="0095575E">
          <w:rPr>
            <w:noProof/>
            <w:webHidden/>
          </w:rPr>
          <w:fldChar w:fldCharType="begin"/>
        </w:r>
        <w:r w:rsidR="0095575E">
          <w:rPr>
            <w:noProof/>
            <w:webHidden/>
          </w:rPr>
          <w:instrText xml:space="preserve"> PAGEREF _Toc383705726 \h </w:instrText>
        </w:r>
        <w:r w:rsidR="0095575E">
          <w:rPr>
            <w:noProof/>
            <w:webHidden/>
          </w:rPr>
        </w:r>
        <w:r w:rsidR="0095575E">
          <w:rPr>
            <w:noProof/>
            <w:webHidden/>
          </w:rPr>
          <w:fldChar w:fldCharType="separate"/>
        </w:r>
        <w:r w:rsidR="00F4790E">
          <w:rPr>
            <w:noProof/>
            <w:webHidden/>
          </w:rPr>
          <w:t>46</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727" w:history="1">
        <w:r w:rsidR="0095575E" w:rsidRPr="00CD68FF">
          <w:rPr>
            <w:rStyle w:val="Hyperlink"/>
            <w:b/>
            <w:bCs/>
            <w:noProof/>
          </w:rPr>
          <w:t>Figure 3 - 3:</w:t>
        </w:r>
        <w:r w:rsidR="0095575E" w:rsidRPr="00AC7C37">
          <w:rPr>
            <w:rStyle w:val="Hyperlink"/>
            <w:noProof/>
          </w:rPr>
          <w:t xml:space="preserve"> Minimum surfactant/cosurfactant concentration to achieve single phase microemulsion versus temperature: comparison of the surfactant systems of OA, OA/EHOH, OA/EHOH/DTBP, and OA/EHOH/DTBP/EGBE at surfactant/EHOH ratio of 1–16 with ethanol and canola oil/diesel blend at ratio of 50-50 at different temperatures.</w:t>
        </w:r>
        <w:r w:rsidR="0095575E">
          <w:rPr>
            <w:noProof/>
            <w:webHidden/>
          </w:rPr>
          <w:tab/>
        </w:r>
        <w:r w:rsidR="0095575E">
          <w:rPr>
            <w:noProof/>
            <w:webHidden/>
          </w:rPr>
          <w:fldChar w:fldCharType="begin"/>
        </w:r>
        <w:r w:rsidR="0095575E">
          <w:rPr>
            <w:noProof/>
            <w:webHidden/>
          </w:rPr>
          <w:instrText xml:space="preserve"> PAGEREF _Toc383705727 \h </w:instrText>
        </w:r>
        <w:r w:rsidR="0095575E">
          <w:rPr>
            <w:noProof/>
            <w:webHidden/>
          </w:rPr>
        </w:r>
        <w:r w:rsidR="0095575E">
          <w:rPr>
            <w:noProof/>
            <w:webHidden/>
          </w:rPr>
          <w:fldChar w:fldCharType="separate"/>
        </w:r>
        <w:r w:rsidR="00F4790E">
          <w:rPr>
            <w:noProof/>
            <w:webHidden/>
          </w:rPr>
          <w:t>48</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728" w:history="1">
        <w:r w:rsidR="0095575E" w:rsidRPr="00CD68FF">
          <w:rPr>
            <w:rStyle w:val="Hyperlink"/>
            <w:b/>
            <w:bCs/>
            <w:noProof/>
          </w:rPr>
          <w:t>Figure 3 - 4:</w:t>
        </w:r>
        <w:r w:rsidR="0095575E" w:rsidRPr="00AC7C37">
          <w:rPr>
            <w:rStyle w:val="Hyperlink"/>
            <w:noProof/>
          </w:rPr>
          <w:t xml:space="preserve"> Minimum surfactant/cosurfactant concentration to achieve single phase microemulsion versus temperature: comparison of the surfactant systems of OA at surfactant/EHOH ratio of 1–16 with ethanol in different four vegetable oil/diesel blends at ratio of 50-50 at different temperatures.</w:t>
        </w:r>
        <w:r w:rsidR="0095575E">
          <w:rPr>
            <w:noProof/>
            <w:webHidden/>
          </w:rPr>
          <w:tab/>
        </w:r>
        <w:r w:rsidR="0095575E">
          <w:rPr>
            <w:noProof/>
            <w:webHidden/>
          </w:rPr>
          <w:fldChar w:fldCharType="begin"/>
        </w:r>
        <w:r w:rsidR="0095575E">
          <w:rPr>
            <w:noProof/>
            <w:webHidden/>
          </w:rPr>
          <w:instrText xml:space="preserve"> PAGEREF _Toc383705728 \h </w:instrText>
        </w:r>
        <w:r w:rsidR="0095575E">
          <w:rPr>
            <w:noProof/>
            <w:webHidden/>
          </w:rPr>
        </w:r>
        <w:r w:rsidR="0095575E">
          <w:rPr>
            <w:noProof/>
            <w:webHidden/>
          </w:rPr>
          <w:fldChar w:fldCharType="separate"/>
        </w:r>
        <w:r w:rsidR="00F4790E">
          <w:rPr>
            <w:noProof/>
            <w:webHidden/>
          </w:rPr>
          <w:t>50</w:t>
        </w:r>
        <w:r w:rsidR="0095575E">
          <w:rPr>
            <w:noProof/>
            <w:webHidden/>
          </w:rPr>
          <w:fldChar w:fldCharType="end"/>
        </w:r>
      </w:hyperlink>
    </w:p>
    <w:p w:rsidR="0095575E"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705729" w:history="1">
        <w:r w:rsidR="0095575E" w:rsidRPr="00CD68FF">
          <w:rPr>
            <w:rStyle w:val="Hyperlink"/>
            <w:b/>
            <w:bCs/>
            <w:noProof/>
          </w:rPr>
          <w:t>Figure 3 - 5:</w:t>
        </w:r>
        <w:r w:rsidR="0095575E" w:rsidRPr="00AC7C37">
          <w:rPr>
            <w:rStyle w:val="Hyperlink"/>
            <w:noProof/>
          </w:rPr>
          <w:t xml:space="preserve"> Minimum surfactant/cosurfactant concentration to achieve single phase microemulsion versus temperature: comparison of the surfactant systems of OA at surfactant/EHOH ratio of 1–16 with ethanol </w:t>
        </w:r>
        <w:r w:rsidR="0095575E" w:rsidRPr="00AC7C37">
          <w:rPr>
            <w:rStyle w:val="Hyperlink"/>
            <w:rFonts w:ascii="Times New Roman" w:hAnsi="Times New Roman"/>
            <w:noProof/>
          </w:rPr>
          <w:t>in canola oil/diesel and bioethanol in canola oil/diesel, castor oil/diesel, and algae and castor oils/diesel blends at ratio of 50-50 at different temperatures</w:t>
        </w:r>
        <w:r w:rsidR="0095575E" w:rsidRPr="00AC7C37">
          <w:rPr>
            <w:rStyle w:val="Hyperlink"/>
            <w:noProof/>
          </w:rPr>
          <w:t>.</w:t>
        </w:r>
        <w:r w:rsidR="0095575E">
          <w:rPr>
            <w:noProof/>
            <w:webHidden/>
          </w:rPr>
          <w:tab/>
        </w:r>
        <w:r w:rsidR="0095575E">
          <w:rPr>
            <w:noProof/>
            <w:webHidden/>
          </w:rPr>
          <w:fldChar w:fldCharType="begin"/>
        </w:r>
        <w:r w:rsidR="0095575E">
          <w:rPr>
            <w:noProof/>
            <w:webHidden/>
          </w:rPr>
          <w:instrText xml:space="preserve"> PAGEREF _Toc383705729 \h </w:instrText>
        </w:r>
        <w:r w:rsidR="0095575E">
          <w:rPr>
            <w:noProof/>
            <w:webHidden/>
          </w:rPr>
        </w:r>
        <w:r w:rsidR="0095575E">
          <w:rPr>
            <w:noProof/>
            <w:webHidden/>
          </w:rPr>
          <w:fldChar w:fldCharType="separate"/>
        </w:r>
        <w:r w:rsidR="00F4790E">
          <w:rPr>
            <w:noProof/>
            <w:webHidden/>
          </w:rPr>
          <w:t>53</w:t>
        </w:r>
        <w:r w:rsidR="0095575E">
          <w:rPr>
            <w:noProof/>
            <w:webHidden/>
          </w:rPr>
          <w:fldChar w:fldCharType="end"/>
        </w:r>
      </w:hyperlink>
    </w:p>
    <w:p w:rsidR="00DE6A0B" w:rsidRDefault="00B14ADE"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r w:rsidRPr="00BF6D8D">
        <w:rPr>
          <w:rFonts w:cstheme="minorHAnsi"/>
        </w:rPr>
        <w:fldChar w:fldCharType="end"/>
      </w:r>
      <w:r w:rsidRPr="00BF6D8D">
        <w:rPr>
          <w:rStyle w:val="Hyperlink"/>
          <w:rFonts w:cstheme="minorHAnsi"/>
          <w:noProof/>
        </w:rPr>
        <w:fldChar w:fldCharType="begin"/>
      </w:r>
      <w:r w:rsidR="00EB5051" w:rsidRPr="00CD68FF">
        <w:rPr>
          <w:rStyle w:val="Hyperlink"/>
          <w:rFonts w:cstheme="minorHAnsi"/>
          <w:noProof/>
        </w:rPr>
        <w:instrText xml:space="preserve"> TOC \h \z \c "Figure 4 -" </w:instrText>
      </w:r>
      <w:r w:rsidRPr="00BF6D8D">
        <w:rPr>
          <w:rStyle w:val="Hyperlink"/>
          <w:rFonts w:cstheme="minorHAnsi"/>
          <w:noProof/>
        </w:rPr>
        <w:fldChar w:fldCharType="separate"/>
      </w:r>
      <w:hyperlink w:anchor="_Toc383692737" w:history="1">
        <w:r w:rsidR="00DE6A0B" w:rsidRPr="00CD68FF">
          <w:rPr>
            <w:rStyle w:val="Hyperlink"/>
            <w:b/>
            <w:bCs/>
            <w:noProof/>
          </w:rPr>
          <w:t xml:space="preserve">Figure 4 - 1: </w:t>
        </w:r>
        <w:r w:rsidR="00DE6A0B" w:rsidRPr="0080186D">
          <w:rPr>
            <w:rStyle w:val="Hyperlink"/>
            <w:noProof/>
          </w:rPr>
          <w:t>Schematic diagram of the experimental setup used to measure the combustion characteristics.</w:t>
        </w:r>
        <w:r w:rsidR="00DE6A0B">
          <w:rPr>
            <w:noProof/>
            <w:webHidden/>
          </w:rPr>
          <w:tab/>
        </w:r>
        <w:r w:rsidR="00DE6A0B">
          <w:rPr>
            <w:noProof/>
            <w:webHidden/>
          </w:rPr>
          <w:fldChar w:fldCharType="begin"/>
        </w:r>
        <w:r w:rsidR="00DE6A0B">
          <w:rPr>
            <w:noProof/>
            <w:webHidden/>
          </w:rPr>
          <w:instrText xml:space="preserve"> PAGEREF _Toc383692737 \h </w:instrText>
        </w:r>
        <w:r w:rsidR="00DE6A0B">
          <w:rPr>
            <w:noProof/>
            <w:webHidden/>
          </w:rPr>
        </w:r>
        <w:r w:rsidR="00DE6A0B">
          <w:rPr>
            <w:noProof/>
            <w:webHidden/>
          </w:rPr>
          <w:fldChar w:fldCharType="separate"/>
        </w:r>
        <w:r w:rsidR="00F4790E">
          <w:rPr>
            <w:noProof/>
            <w:webHidden/>
          </w:rPr>
          <w:t>72</w:t>
        </w:r>
        <w:r w:rsidR="00DE6A0B">
          <w:rPr>
            <w:noProof/>
            <w:webHidden/>
          </w:rPr>
          <w:fldChar w:fldCharType="end"/>
        </w:r>
      </w:hyperlink>
    </w:p>
    <w:p w:rsidR="00DE6A0B"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692738" w:history="1">
        <w:r w:rsidR="00DE6A0B" w:rsidRPr="00CD68FF">
          <w:rPr>
            <w:rStyle w:val="Hyperlink"/>
            <w:b/>
            <w:bCs/>
            <w:noProof/>
          </w:rPr>
          <w:t xml:space="preserve">Figure 4 - 2: </w:t>
        </w:r>
        <w:r w:rsidR="00DE6A0B" w:rsidRPr="0080186D">
          <w:rPr>
            <w:rStyle w:val="Hyperlink"/>
            <w:noProof/>
          </w:rPr>
          <w:t>Schematic diagram of spray flame burner setup for drop size measurement.</w:t>
        </w:r>
        <w:r w:rsidR="00DE6A0B">
          <w:rPr>
            <w:noProof/>
            <w:webHidden/>
          </w:rPr>
          <w:tab/>
        </w:r>
        <w:r w:rsidR="00DE6A0B">
          <w:rPr>
            <w:noProof/>
            <w:webHidden/>
          </w:rPr>
          <w:fldChar w:fldCharType="begin"/>
        </w:r>
        <w:r w:rsidR="00DE6A0B">
          <w:rPr>
            <w:noProof/>
            <w:webHidden/>
          </w:rPr>
          <w:instrText xml:space="preserve"> PAGEREF _Toc383692738 \h </w:instrText>
        </w:r>
        <w:r w:rsidR="00DE6A0B">
          <w:rPr>
            <w:noProof/>
            <w:webHidden/>
          </w:rPr>
        </w:r>
        <w:r w:rsidR="00DE6A0B">
          <w:rPr>
            <w:noProof/>
            <w:webHidden/>
          </w:rPr>
          <w:fldChar w:fldCharType="separate"/>
        </w:r>
        <w:r w:rsidR="00F4790E">
          <w:rPr>
            <w:noProof/>
            <w:webHidden/>
          </w:rPr>
          <w:t>76</w:t>
        </w:r>
        <w:r w:rsidR="00DE6A0B">
          <w:rPr>
            <w:noProof/>
            <w:webHidden/>
          </w:rPr>
          <w:fldChar w:fldCharType="end"/>
        </w:r>
      </w:hyperlink>
    </w:p>
    <w:p w:rsidR="00DE6A0B"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692739" w:history="1">
        <w:r w:rsidR="00DE6A0B" w:rsidRPr="00CD68FF">
          <w:rPr>
            <w:rStyle w:val="Hyperlink"/>
            <w:b/>
            <w:bCs/>
            <w:noProof/>
          </w:rPr>
          <w:t xml:space="preserve">Figure 4 - 3: </w:t>
        </w:r>
        <w:r w:rsidR="00DE6A0B" w:rsidRPr="0080186D">
          <w:rPr>
            <w:rStyle w:val="Hyperlink"/>
            <w:noProof/>
          </w:rPr>
          <w:t>Schematic diagram of Phase Doppler Particle Analyzer (PDPA) setup.</w:t>
        </w:r>
        <w:r w:rsidR="00DE6A0B">
          <w:rPr>
            <w:noProof/>
            <w:webHidden/>
          </w:rPr>
          <w:tab/>
        </w:r>
        <w:r w:rsidR="00DE6A0B">
          <w:rPr>
            <w:noProof/>
            <w:webHidden/>
          </w:rPr>
          <w:fldChar w:fldCharType="begin"/>
        </w:r>
        <w:r w:rsidR="00DE6A0B">
          <w:rPr>
            <w:noProof/>
            <w:webHidden/>
          </w:rPr>
          <w:instrText xml:space="preserve"> PAGEREF _Toc383692739 \h </w:instrText>
        </w:r>
        <w:r w:rsidR="00DE6A0B">
          <w:rPr>
            <w:noProof/>
            <w:webHidden/>
          </w:rPr>
        </w:r>
        <w:r w:rsidR="00DE6A0B">
          <w:rPr>
            <w:noProof/>
            <w:webHidden/>
          </w:rPr>
          <w:fldChar w:fldCharType="separate"/>
        </w:r>
        <w:r w:rsidR="00F4790E">
          <w:rPr>
            <w:noProof/>
            <w:webHidden/>
          </w:rPr>
          <w:t>77</w:t>
        </w:r>
        <w:r w:rsidR="00DE6A0B">
          <w:rPr>
            <w:noProof/>
            <w:webHidden/>
          </w:rPr>
          <w:fldChar w:fldCharType="end"/>
        </w:r>
      </w:hyperlink>
    </w:p>
    <w:p w:rsidR="00DE6A0B" w:rsidRDefault="00796DA0" w:rsidP="00CD68FF">
      <w:pPr>
        <w:pStyle w:val="TableofFigures"/>
        <w:tabs>
          <w:tab w:val="right" w:leader="dot" w:pos="8460"/>
        </w:tabs>
        <w:spacing w:after="240" w:line="240" w:lineRule="auto"/>
        <w:ind w:right="576"/>
        <w:jc w:val="thaiDistribute"/>
        <w:rPr>
          <w:rStyle w:val="Hyperlink"/>
          <w:noProof/>
        </w:rPr>
      </w:pPr>
      <w:hyperlink w:anchor="_Toc383692740" w:history="1">
        <w:r w:rsidR="00DE6A0B" w:rsidRPr="00CD68FF">
          <w:rPr>
            <w:rStyle w:val="Hyperlink"/>
            <w:b/>
            <w:bCs/>
            <w:noProof/>
          </w:rPr>
          <w:t xml:space="preserve">Figure 4 - 4: </w:t>
        </w:r>
        <w:r w:rsidR="00DE6A0B" w:rsidRPr="0080186D">
          <w:rPr>
            <w:rStyle w:val="Hyperlink"/>
            <w:noProof/>
          </w:rPr>
          <w:t>Emission characteristics of the microemulsion systems of oleyl alcohol at surfactant/EHOH ratio of 1–16 with ethanol in different four vegetable oil/diesel blends at ratio of 50-50 at equivalence ratio of 7; a) radiative heat fraction (soot emission); b) CO emission index; c) NO</w:t>
        </w:r>
        <w:r w:rsidR="00DE6A0B" w:rsidRPr="0080186D">
          <w:rPr>
            <w:rStyle w:val="Hyperlink"/>
            <w:noProof/>
            <w:vertAlign w:val="subscript"/>
          </w:rPr>
          <w:t>x</w:t>
        </w:r>
        <w:r w:rsidR="00DE6A0B" w:rsidRPr="0080186D">
          <w:rPr>
            <w:rStyle w:val="Hyperlink"/>
            <w:noProof/>
          </w:rPr>
          <w:t xml:space="preserve"> emission index.</w:t>
        </w:r>
        <w:r w:rsidR="00DE6A0B">
          <w:rPr>
            <w:noProof/>
            <w:webHidden/>
          </w:rPr>
          <w:tab/>
        </w:r>
        <w:r w:rsidR="00DE6A0B">
          <w:rPr>
            <w:noProof/>
            <w:webHidden/>
          </w:rPr>
          <w:fldChar w:fldCharType="begin"/>
        </w:r>
        <w:r w:rsidR="00DE6A0B">
          <w:rPr>
            <w:noProof/>
            <w:webHidden/>
          </w:rPr>
          <w:instrText xml:space="preserve"> PAGEREF _Toc383692740 \h </w:instrText>
        </w:r>
        <w:r w:rsidR="00DE6A0B">
          <w:rPr>
            <w:noProof/>
            <w:webHidden/>
          </w:rPr>
        </w:r>
        <w:r w:rsidR="00DE6A0B">
          <w:rPr>
            <w:noProof/>
            <w:webHidden/>
          </w:rPr>
          <w:fldChar w:fldCharType="separate"/>
        </w:r>
        <w:r w:rsidR="00F4790E">
          <w:rPr>
            <w:noProof/>
            <w:webHidden/>
          </w:rPr>
          <w:t>79</w:t>
        </w:r>
        <w:r w:rsidR="00DE6A0B">
          <w:rPr>
            <w:noProof/>
            <w:webHidden/>
          </w:rPr>
          <w:fldChar w:fldCharType="end"/>
        </w:r>
      </w:hyperlink>
    </w:p>
    <w:p w:rsidR="00A40E92" w:rsidRPr="00CD68FF" w:rsidRDefault="00A40E92" w:rsidP="00CD68FF">
      <w:pPr>
        <w:rPr>
          <w:rFonts w:eastAsiaTheme="minorEastAsia"/>
        </w:rPr>
      </w:pPr>
    </w:p>
    <w:p w:rsidR="00DE6A0B"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692741" w:history="1">
        <w:r w:rsidR="00DE6A0B" w:rsidRPr="00CD68FF">
          <w:rPr>
            <w:rStyle w:val="Hyperlink"/>
            <w:b/>
            <w:bCs/>
            <w:noProof/>
          </w:rPr>
          <w:t>Figure 4 - 5:</w:t>
        </w:r>
        <w:r w:rsidR="00DE6A0B" w:rsidRPr="0080186D">
          <w:rPr>
            <w:rStyle w:val="Hyperlink"/>
            <w:noProof/>
          </w:rPr>
          <w:t xml:space="preserve"> Emission characteristics of the microemulsion systems of oleyl alcohol (OA), linear C16-18 4PO 2EO carboxylate (L168-42C), linear C12-16 1EO OH (L16-1), and sorbitan monooleate (SMO) with ethanol and canola oil/diesel blend at ratio of 50-50 at equivalence ratio of 7; a) radiative heat fraction (soot emission); b) CO emission index; c) NO</w:t>
        </w:r>
        <w:r w:rsidR="00DE6A0B" w:rsidRPr="0080186D">
          <w:rPr>
            <w:rStyle w:val="Hyperlink"/>
            <w:noProof/>
            <w:vertAlign w:val="subscript"/>
          </w:rPr>
          <w:t>x</w:t>
        </w:r>
        <w:r w:rsidR="00DE6A0B" w:rsidRPr="0080186D">
          <w:rPr>
            <w:rStyle w:val="Hyperlink"/>
            <w:noProof/>
          </w:rPr>
          <w:t xml:space="preserve"> emission index.</w:t>
        </w:r>
        <w:r w:rsidR="00DE6A0B">
          <w:rPr>
            <w:noProof/>
            <w:webHidden/>
          </w:rPr>
          <w:tab/>
        </w:r>
        <w:r w:rsidR="00DE6A0B">
          <w:rPr>
            <w:noProof/>
            <w:webHidden/>
          </w:rPr>
          <w:fldChar w:fldCharType="begin"/>
        </w:r>
        <w:r w:rsidR="00DE6A0B">
          <w:rPr>
            <w:noProof/>
            <w:webHidden/>
          </w:rPr>
          <w:instrText xml:space="preserve"> PAGEREF _Toc383692741 \h </w:instrText>
        </w:r>
        <w:r w:rsidR="00DE6A0B">
          <w:rPr>
            <w:noProof/>
            <w:webHidden/>
          </w:rPr>
        </w:r>
        <w:r w:rsidR="00DE6A0B">
          <w:rPr>
            <w:noProof/>
            <w:webHidden/>
          </w:rPr>
          <w:fldChar w:fldCharType="separate"/>
        </w:r>
        <w:r w:rsidR="00F4790E">
          <w:rPr>
            <w:noProof/>
            <w:webHidden/>
          </w:rPr>
          <w:t>81</w:t>
        </w:r>
        <w:r w:rsidR="00DE6A0B">
          <w:rPr>
            <w:noProof/>
            <w:webHidden/>
          </w:rPr>
          <w:fldChar w:fldCharType="end"/>
        </w:r>
      </w:hyperlink>
    </w:p>
    <w:p w:rsidR="00DE6A0B"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692742" w:history="1">
        <w:r w:rsidR="00DE6A0B" w:rsidRPr="00CD68FF">
          <w:rPr>
            <w:rStyle w:val="Hyperlink"/>
            <w:rFonts w:cstheme="minorHAnsi"/>
            <w:b/>
            <w:bCs/>
            <w:noProof/>
          </w:rPr>
          <w:t xml:space="preserve">Figure 4 - 6: </w:t>
        </w:r>
        <w:r w:rsidR="00DE6A0B" w:rsidRPr="0080186D">
          <w:rPr>
            <w:rStyle w:val="Hyperlink"/>
            <w:rFonts w:cstheme="minorHAnsi"/>
            <w:noProof/>
          </w:rPr>
          <w:t>Comparisons of flame images of different microemulsion fuels, canola oil biodiesel, and No.2 diesel at equivalence ratios (ɸ) of a) ɸ = 7, b) ɸ = 3 and c) ɸ = 2. See Table 4-4 for fuel acronyms.</w:t>
        </w:r>
        <w:r w:rsidR="00DE6A0B">
          <w:rPr>
            <w:noProof/>
            <w:webHidden/>
          </w:rPr>
          <w:tab/>
        </w:r>
        <w:r w:rsidR="00DE6A0B">
          <w:rPr>
            <w:noProof/>
            <w:webHidden/>
          </w:rPr>
          <w:fldChar w:fldCharType="begin"/>
        </w:r>
        <w:r w:rsidR="00DE6A0B">
          <w:rPr>
            <w:noProof/>
            <w:webHidden/>
          </w:rPr>
          <w:instrText xml:space="preserve"> PAGEREF _Toc383692742 \h </w:instrText>
        </w:r>
        <w:r w:rsidR="00DE6A0B">
          <w:rPr>
            <w:noProof/>
            <w:webHidden/>
          </w:rPr>
        </w:r>
        <w:r w:rsidR="00DE6A0B">
          <w:rPr>
            <w:noProof/>
            <w:webHidden/>
          </w:rPr>
          <w:fldChar w:fldCharType="separate"/>
        </w:r>
        <w:r w:rsidR="00F4790E">
          <w:rPr>
            <w:noProof/>
            <w:webHidden/>
          </w:rPr>
          <w:t>88</w:t>
        </w:r>
        <w:r w:rsidR="00DE6A0B">
          <w:rPr>
            <w:noProof/>
            <w:webHidden/>
          </w:rPr>
          <w:fldChar w:fldCharType="end"/>
        </w:r>
      </w:hyperlink>
    </w:p>
    <w:p w:rsidR="00DE6A0B" w:rsidRDefault="00796DA0" w:rsidP="00CD68FF">
      <w:pPr>
        <w:pStyle w:val="TableofFigures"/>
        <w:tabs>
          <w:tab w:val="right" w:leader="dot" w:pos="8460"/>
        </w:tabs>
        <w:spacing w:after="240" w:line="240" w:lineRule="auto"/>
        <w:ind w:right="576"/>
        <w:jc w:val="thaiDistribute"/>
        <w:rPr>
          <w:rFonts w:eastAsiaTheme="minorEastAsia" w:cstheme="minorBidi"/>
          <w:noProof/>
          <w:sz w:val="22"/>
          <w:szCs w:val="28"/>
          <w:lang w:bidi="th-TH"/>
        </w:rPr>
      </w:pPr>
      <w:hyperlink w:anchor="_Toc383692743" w:history="1">
        <w:r w:rsidR="00DE6A0B" w:rsidRPr="00CD68FF">
          <w:rPr>
            <w:rStyle w:val="Hyperlink"/>
            <w:b/>
            <w:bCs/>
            <w:noProof/>
          </w:rPr>
          <w:t xml:space="preserve">Figure 4 - 7: </w:t>
        </w:r>
        <w:r w:rsidR="00DE6A0B" w:rsidRPr="0080186D">
          <w:rPr>
            <w:rStyle w:val="Hyperlink"/>
            <w:noProof/>
          </w:rPr>
          <w:t>Emission characteristics of the microemulsion systems of oleyl alcohol at surfactant/EHOH ratio of 1–16 with different alcohol systems in canola oil/diesel blend at ratio of 50-50 compared with those of canola biodiesel and No.2 diesel at equivalence ratios of 7 (black color) and 2 (gray color); a) radiative heat fraction (soot emission); b) CO emission index; c) NO</w:t>
        </w:r>
        <w:r w:rsidR="00DE6A0B" w:rsidRPr="0080186D">
          <w:rPr>
            <w:rStyle w:val="Hyperlink"/>
            <w:noProof/>
            <w:vertAlign w:val="subscript"/>
          </w:rPr>
          <w:t>x</w:t>
        </w:r>
        <w:r w:rsidR="00DE6A0B" w:rsidRPr="0080186D">
          <w:rPr>
            <w:rStyle w:val="Hyperlink"/>
            <w:noProof/>
          </w:rPr>
          <w:t xml:space="preserve"> emission index. </w:t>
        </w:r>
        <w:r w:rsidR="00DE6A0B" w:rsidRPr="0080186D">
          <w:rPr>
            <w:rStyle w:val="Hyperlink"/>
            <w:rFonts w:cstheme="minorHAnsi"/>
            <w:noProof/>
          </w:rPr>
          <w:t>See Table 4-4 for fuel acronyms.</w:t>
        </w:r>
        <w:r w:rsidR="00DE6A0B">
          <w:rPr>
            <w:noProof/>
            <w:webHidden/>
          </w:rPr>
          <w:tab/>
        </w:r>
        <w:r w:rsidR="00DE6A0B">
          <w:rPr>
            <w:noProof/>
            <w:webHidden/>
          </w:rPr>
          <w:fldChar w:fldCharType="begin"/>
        </w:r>
        <w:r w:rsidR="00DE6A0B">
          <w:rPr>
            <w:noProof/>
            <w:webHidden/>
          </w:rPr>
          <w:instrText xml:space="preserve"> PAGEREF _Toc383692743 \h </w:instrText>
        </w:r>
        <w:r w:rsidR="00DE6A0B">
          <w:rPr>
            <w:noProof/>
            <w:webHidden/>
          </w:rPr>
        </w:r>
        <w:r w:rsidR="00DE6A0B">
          <w:rPr>
            <w:noProof/>
            <w:webHidden/>
          </w:rPr>
          <w:fldChar w:fldCharType="separate"/>
        </w:r>
        <w:r w:rsidR="00F4790E">
          <w:rPr>
            <w:noProof/>
            <w:webHidden/>
          </w:rPr>
          <w:t>91</w:t>
        </w:r>
        <w:r w:rsidR="00DE6A0B">
          <w:rPr>
            <w:noProof/>
            <w:webHidden/>
          </w:rPr>
          <w:fldChar w:fldCharType="end"/>
        </w:r>
      </w:hyperlink>
    </w:p>
    <w:p w:rsidR="00CF4F81" w:rsidRPr="00BF6D8D" w:rsidRDefault="00B14ADE" w:rsidP="00646669">
      <w:pPr>
        <w:pStyle w:val="TableofFigures"/>
        <w:tabs>
          <w:tab w:val="right" w:leader="dot" w:pos="8460"/>
        </w:tabs>
        <w:spacing w:after="240" w:line="240" w:lineRule="auto"/>
        <w:ind w:right="576"/>
        <w:jc w:val="thaiDistribute"/>
        <w:rPr>
          <w:rFonts w:cstheme="minorHAnsi"/>
        </w:rPr>
      </w:pPr>
      <w:r w:rsidRPr="00BF6D8D">
        <w:rPr>
          <w:rStyle w:val="Hyperlink"/>
          <w:rFonts w:cstheme="minorHAnsi"/>
          <w:noProof/>
        </w:rPr>
        <w:fldChar w:fldCharType="end"/>
      </w:r>
    </w:p>
    <w:p w:rsidR="00DA1971" w:rsidRDefault="00DA1971" w:rsidP="00824D64">
      <w:pPr>
        <w:pStyle w:val="Heading1"/>
      </w:pPr>
      <w:r w:rsidRPr="00CD68FF">
        <w:rPr>
          <w:rFonts w:asciiTheme="minorHAnsi" w:hAnsiTheme="minorHAnsi" w:cstheme="minorHAnsi"/>
        </w:rPr>
        <w:br w:type="page"/>
      </w:r>
      <w:bookmarkStart w:id="12" w:name="_Toc310579467"/>
      <w:bookmarkStart w:id="13" w:name="_Toc383613843"/>
      <w:r>
        <w:lastRenderedPageBreak/>
        <w:t>Abstract</w:t>
      </w:r>
      <w:bookmarkEnd w:id="12"/>
      <w:bookmarkEnd w:id="13"/>
    </w:p>
    <w:p w:rsidR="00231761" w:rsidRPr="00CD68FF" w:rsidRDefault="00231761" w:rsidP="007D3CBC">
      <w:pPr>
        <w:jc w:val="thaiDistribute"/>
        <w:rPr>
          <w:rFonts w:eastAsiaTheme="minorHAnsi" w:cstheme="minorHAnsi"/>
          <w:lang w:bidi="th-TH"/>
        </w:rPr>
        <w:sectPr w:rsidR="00231761" w:rsidRPr="00CD68FF" w:rsidSect="00775701">
          <w:footerReference w:type="default" r:id="rId10"/>
          <w:pgSz w:w="12240" w:h="15840" w:code="1"/>
          <w:pgMar w:top="1440" w:right="1440" w:bottom="1440" w:left="2304" w:header="720" w:footer="720" w:gutter="0"/>
          <w:pgNumType w:fmt="lowerRoman" w:start="4"/>
          <w:cols w:space="720"/>
          <w:docGrid w:linePitch="360"/>
        </w:sectPr>
      </w:pPr>
      <w:r w:rsidRPr="00CD68FF">
        <w:rPr>
          <w:rFonts w:cstheme="minorHAnsi"/>
        </w:rPr>
        <w:t xml:space="preserve">Biofuels have been increasingly explored as alternative renewable </w:t>
      </w:r>
      <w:r w:rsidR="00304A12" w:rsidRPr="00CD68FF">
        <w:rPr>
          <w:rFonts w:cstheme="minorHAnsi"/>
        </w:rPr>
        <w:t xml:space="preserve">fuel </w:t>
      </w:r>
      <w:r w:rsidRPr="00CD68FF">
        <w:rPr>
          <w:rFonts w:cstheme="minorHAnsi"/>
        </w:rPr>
        <w:t xml:space="preserve">sources due to the growing global energy demand, petroleum-based fuel depletion, and the negative effects of global exhaust emissions from fossil fuels. There has been a large amount of research on biofuel technologies and development in recent years. Among all types of liquid biofuels, vegetable oils and bio-alcohols have become of </w:t>
      </w:r>
      <w:r w:rsidR="00304A12" w:rsidRPr="00CD68FF">
        <w:rPr>
          <w:rFonts w:cstheme="minorHAnsi"/>
        </w:rPr>
        <w:t xml:space="preserve">special </w:t>
      </w:r>
      <w:r w:rsidRPr="00CD68FF">
        <w:rPr>
          <w:rFonts w:cstheme="minorHAnsi"/>
        </w:rPr>
        <w:t xml:space="preserve">interest since they can be utilized in engines with and/or without modification. Nonetheless, the limitations of their use are the long-term operation problems from high viscosity of vegetable oils and low energy content of bio-alcohols. Transesterification is the most common method to reduce the viscosity of vegetable oils through the chemical reactions with methanol and/or ethanol. Although biodiesel, the product from this process which is also considered as </w:t>
      </w:r>
      <w:r w:rsidR="00CF33DF" w:rsidRPr="00CD68FF">
        <w:rPr>
          <w:rFonts w:cstheme="minorHAnsi"/>
        </w:rPr>
        <w:t xml:space="preserve">a </w:t>
      </w:r>
      <w:r w:rsidRPr="00CD68FF">
        <w:rPr>
          <w:rFonts w:cstheme="minorHAnsi"/>
        </w:rPr>
        <w:t>biofuel, has comparable fuel properties to No.2 diesel, it has cold weather limitations, generates high nitrogen oxide levels in the exhaust gases</w:t>
      </w:r>
      <w:r w:rsidR="00F67509" w:rsidRPr="00CD68FF">
        <w:rPr>
          <w:rFonts w:cstheme="minorHAnsi"/>
        </w:rPr>
        <w:t xml:space="preserve"> of some engines</w:t>
      </w:r>
      <w:r w:rsidRPr="00CD68FF">
        <w:rPr>
          <w:rFonts w:cstheme="minorHAnsi"/>
        </w:rPr>
        <w:t>, and produces unpurified glycerol as co-product causing disposal problems. Therefore, vegetable oil-based microemulsification has been proposed as a method to reduce the vegetable oil viscosity using low viscous alcohols while eliminat</w:t>
      </w:r>
      <w:r w:rsidR="00CF33DF" w:rsidRPr="00CD68FF">
        <w:rPr>
          <w:rFonts w:cstheme="minorHAnsi"/>
        </w:rPr>
        <w:t>ing</w:t>
      </w:r>
      <w:r w:rsidRPr="00CD68FF">
        <w:rPr>
          <w:rFonts w:cstheme="minorHAnsi"/>
        </w:rPr>
        <w:t xml:space="preserve"> the chemical reaction and avoid</w:t>
      </w:r>
      <w:r w:rsidR="004243EC" w:rsidRPr="00CD68FF">
        <w:rPr>
          <w:rFonts w:cstheme="minorHAnsi"/>
        </w:rPr>
        <w:t>ing</w:t>
      </w:r>
      <w:r w:rsidRPr="00CD68FF">
        <w:rPr>
          <w:rFonts w:cstheme="minorHAnsi"/>
        </w:rPr>
        <w:t xml:space="preserve"> the unpurified glycerol. In addition, vegetable oil-based microemulsion can overcome the immiscibility between alcohol and oil phases.  Microemulsions are thermodynamically stable mixtures of water and oil stabilized by surfactant and/or cosurfactants. Owing to their ultralow interfacial tension and high solubilization capacity, microemulsions are enviable for various applications such as food, cosmetic and pharmaceutical, enhanced oil recovery, and biofuel applications. Microemulsion fuels are transparent, single-phase, and thermodynamically stable </w:t>
      </w:r>
      <w:r w:rsidRPr="00CD68FF">
        <w:rPr>
          <w:rFonts w:cstheme="minorHAnsi"/>
        </w:rPr>
        <w:lastRenderedPageBreak/>
        <w:t xml:space="preserve">mixtures where the polar phase is solubilized in reverse micelles occurring in the non-polar phase stabilized by surfactants. In this dissertation, vegetable oil-based microemulsion fuels have been </w:t>
      </w:r>
      <w:r w:rsidR="00534196" w:rsidRPr="00CD68FF">
        <w:rPr>
          <w:rFonts w:cstheme="minorHAnsi"/>
        </w:rPr>
        <w:t>developed and</w:t>
      </w:r>
      <w:r w:rsidRPr="00CD68FF">
        <w:rPr>
          <w:rFonts w:cstheme="minorHAnsi"/>
        </w:rPr>
        <w:t xml:space="preserve"> the effects of </w:t>
      </w:r>
      <w:r w:rsidR="00F67509" w:rsidRPr="00CD68FF">
        <w:rPr>
          <w:rFonts w:cstheme="minorHAnsi"/>
        </w:rPr>
        <w:t xml:space="preserve">ambient </w:t>
      </w:r>
      <w:r w:rsidRPr="00CD68FF">
        <w:rPr>
          <w:rFonts w:cstheme="minorHAnsi"/>
        </w:rPr>
        <w:t>temperature, surfactants, cosurfactants, alcohols, vegetable oils, and additives on phase behavior</w:t>
      </w:r>
      <w:r w:rsidR="00534196" w:rsidRPr="00CD68FF">
        <w:rPr>
          <w:rFonts w:cstheme="minorHAnsi"/>
        </w:rPr>
        <w:t xml:space="preserve"> have been evaluated</w:t>
      </w:r>
      <w:r w:rsidRPr="00CD68FF">
        <w:rPr>
          <w:rFonts w:cstheme="minorHAnsi"/>
        </w:rPr>
        <w:t xml:space="preserve">. Next, </w:t>
      </w:r>
      <w:r w:rsidR="00F67509" w:rsidRPr="00CD68FF">
        <w:rPr>
          <w:rFonts w:cstheme="minorHAnsi"/>
        </w:rPr>
        <w:t xml:space="preserve">pollutant </w:t>
      </w:r>
      <w:r w:rsidR="00534196" w:rsidRPr="00CD68FF">
        <w:rPr>
          <w:rFonts w:cstheme="minorHAnsi"/>
        </w:rPr>
        <w:t xml:space="preserve">emission characteristics </w:t>
      </w:r>
      <w:r w:rsidR="00F67509" w:rsidRPr="00CD68FF">
        <w:rPr>
          <w:rFonts w:cstheme="minorHAnsi"/>
        </w:rPr>
        <w:t>of products generated by their combustion (soot, CO, and NO</w:t>
      </w:r>
      <w:r w:rsidR="00F67509" w:rsidRPr="00CD68FF">
        <w:rPr>
          <w:rFonts w:cstheme="minorHAnsi"/>
          <w:vertAlign w:val="subscript"/>
        </w:rPr>
        <w:t>x</w:t>
      </w:r>
      <w:r w:rsidR="00F67509" w:rsidRPr="00CD68FF">
        <w:rPr>
          <w:rFonts w:cstheme="minorHAnsi"/>
        </w:rPr>
        <w:t xml:space="preserve">) </w:t>
      </w:r>
      <w:r w:rsidR="00534196" w:rsidRPr="00CD68FF">
        <w:rPr>
          <w:rFonts w:cstheme="minorHAnsi"/>
        </w:rPr>
        <w:t xml:space="preserve">and fuel properties (i.e., viscosities, and cold flow properties) </w:t>
      </w:r>
      <w:r w:rsidRPr="00CD68FF">
        <w:rPr>
          <w:rFonts w:cstheme="minorHAnsi"/>
        </w:rPr>
        <w:t xml:space="preserve">of selected microemulsion fuel systems on have been evaluated. This work showed that various formulations of vegetable oil-based microemulsion fuels have comparable fuel properties to canola biodiesel, achieve </w:t>
      </w:r>
      <w:r w:rsidRPr="00CD68FF">
        <w:rPr>
          <w:rFonts w:cstheme="minorHAnsi"/>
          <w:lang w:bidi="th-TH"/>
        </w:rPr>
        <w:t xml:space="preserve">the ASTM standards of No.2 diesel, and produce more favorable pollutant emissions than canola biodiesel and No.2 diesel. Moreover, the </w:t>
      </w:r>
      <w:r w:rsidR="00CA25E2" w:rsidRPr="00CD68FF">
        <w:rPr>
          <w:rFonts w:cstheme="minorHAnsi"/>
          <w:lang w:bidi="th-TH"/>
        </w:rPr>
        <w:t>ability to achieve</w:t>
      </w:r>
      <w:r w:rsidRPr="00CD68FF">
        <w:rPr>
          <w:rFonts w:cstheme="minorHAnsi"/>
          <w:lang w:bidi="th-TH"/>
        </w:rPr>
        <w:t xml:space="preserve"> temperature robustness </w:t>
      </w:r>
      <w:r w:rsidR="00CA25E2" w:rsidRPr="00CD68FF">
        <w:rPr>
          <w:rFonts w:cstheme="minorHAnsi"/>
          <w:lang w:bidi="th-TH"/>
        </w:rPr>
        <w:t xml:space="preserve">was demonstrated </w:t>
      </w:r>
      <w:r w:rsidRPr="00CD68FF">
        <w:rPr>
          <w:rFonts w:cstheme="minorHAnsi"/>
          <w:lang w:bidi="th-TH"/>
        </w:rPr>
        <w:t>for particular case</w:t>
      </w:r>
      <w:r w:rsidR="00F67509" w:rsidRPr="00CD68FF">
        <w:rPr>
          <w:rFonts w:cstheme="minorHAnsi"/>
          <w:lang w:bidi="th-TH"/>
        </w:rPr>
        <w:t>s</w:t>
      </w:r>
      <w:r w:rsidRPr="00CD68FF">
        <w:rPr>
          <w:rFonts w:cstheme="minorHAnsi"/>
          <w:lang w:bidi="th-TH"/>
        </w:rPr>
        <w:t xml:space="preserve"> depending on user considerations (e.g., sustainable, environment-benign, and/or cost-effective considerations). Most importantly, this dissertation provide</w:t>
      </w:r>
      <w:r w:rsidR="00CA25E2" w:rsidRPr="00CD68FF">
        <w:rPr>
          <w:rFonts w:cstheme="minorHAnsi"/>
          <w:lang w:bidi="th-TH"/>
        </w:rPr>
        <w:t>s</w:t>
      </w:r>
      <w:r w:rsidRPr="00CD68FF">
        <w:rPr>
          <w:rFonts w:cstheme="minorHAnsi"/>
          <w:lang w:bidi="th-TH"/>
        </w:rPr>
        <w:t xml:space="preserve"> useful results for further design and development of microemulsion fuels as potential alternatives with</w:t>
      </w:r>
      <w:r w:rsidRPr="00CD68FF">
        <w:rPr>
          <w:rFonts w:eastAsiaTheme="minorHAnsi" w:cstheme="minorHAnsi"/>
          <w:lang w:bidi="th-TH"/>
        </w:rPr>
        <w:t xml:space="preserve"> the ultimate goal of environmental sustainability.</w:t>
      </w:r>
    </w:p>
    <w:p w:rsidR="00DA1971" w:rsidRDefault="00DA1971" w:rsidP="00D87808">
      <w:pPr>
        <w:pStyle w:val="Chapter"/>
      </w:pPr>
      <w:bookmarkStart w:id="14" w:name="_Toc310579468"/>
      <w:bookmarkStart w:id="15" w:name="_Toc383613844"/>
      <w:r w:rsidRPr="000F56FF">
        <w:lastRenderedPageBreak/>
        <w:t xml:space="preserve">Chapter </w:t>
      </w:r>
      <w:r w:rsidR="00111915" w:rsidRPr="000F56FF">
        <w:t>1</w:t>
      </w:r>
      <w:r w:rsidR="00E8686E">
        <w:t xml:space="preserve">: </w:t>
      </w:r>
      <w:r w:rsidRPr="00E8686E">
        <w:t>Introduction</w:t>
      </w:r>
      <w:bookmarkEnd w:id="14"/>
      <w:bookmarkEnd w:id="15"/>
    </w:p>
    <w:p w:rsidR="00C908F6" w:rsidRDefault="00C908F6" w:rsidP="006A50B4">
      <w:pPr>
        <w:ind w:firstLine="720"/>
        <w:jc w:val="thaiDistribute"/>
      </w:pPr>
    </w:p>
    <w:p w:rsidR="006A50B4" w:rsidRPr="00BF6D8D" w:rsidRDefault="006A50B4" w:rsidP="006A50B4">
      <w:pPr>
        <w:ind w:firstLine="720"/>
        <w:jc w:val="thaiDistribute"/>
        <w:rPr>
          <w:rFonts w:cstheme="minorHAnsi"/>
        </w:rPr>
      </w:pPr>
      <w:r w:rsidRPr="00BF6D8D">
        <w:rPr>
          <w:rFonts w:cstheme="minorHAnsi"/>
        </w:rPr>
        <w:t xml:space="preserve">Over the past few decades, biofuels </w:t>
      </w:r>
      <w:r w:rsidR="00180AAF" w:rsidRPr="00BF6D8D">
        <w:rPr>
          <w:rFonts w:cstheme="minorHAnsi"/>
        </w:rPr>
        <w:t xml:space="preserve">have received </w:t>
      </w:r>
      <w:r w:rsidRPr="00BF6D8D">
        <w:rPr>
          <w:rFonts w:cstheme="minorHAnsi"/>
        </w:rPr>
        <w:t>increase</w:t>
      </w:r>
      <w:r w:rsidR="00180AAF" w:rsidRPr="00BF6D8D">
        <w:rPr>
          <w:rFonts w:cstheme="minorHAnsi"/>
        </w:rPr>
        <w:t>d</w:t>
      </w:r>
      <w:r w:rsidRPr="00BF6D8D">
        <w:rPr>
          <w:rFonts w:cstheme="minorHAnsi"/>
        </w:rPr>
        <w:t xml:space="preserve"> attention </w:t>
      </w:r>
      <w:r w:rsidR="00180AAF" w:rsidRPr="00BF6D8D">
        <w:rPr>
          <w:rFonts w:cstheme="minorHAnsi"/>
        </w:rPr>
        <w:t xml:space="preserve">and shown </w:t>
      </w:r>
      <w:r w:rsidRPr="00CD68FF">
        <w:rPr>
          <w:rFonts w:cstheme="minorHAnsi"/>
        </w:rPr>
        <w:t xml:space="preserve">to be technologically and practically </w:t>
      </w:r>
      <w:r w:rsidR="00180AAF" w:rsidRPr="00CD68FF">
        <w:rPr>
          <w:rFonts w:cstheme="minorHAnsi"/>
        </w:rPr>
        <w:t xml:space="preserve">viable </w:t>
      </w:r>
      <w:r w:rsidRPr="00CD68FF">
        <w:rPr>
          <w:rFonts w:cstheme="minorHAnsi"/>
        </w:rPr>
        <w:t xml:space="preserve">as alternatives to replace petroleum-based fuels. Their </w:t>
      </w:r>
      <w:r w:rsidR="00180AAF" w:rsidRPr="00CD68FF">
        <w:rPr>
          <w:rFonts w:cstheme="minorHAnsi"/>
        </w:rPr>
        <w:t xml:space="preserve">properties </w:t>
      </w:r>
      <w:r w:rsidRPr="00CD68FF">
        <w:rPr>
          <w:rFonts w:cstheme="minorHAnsi"/>
        </w:rPr>
        <w:t xml:space="preserve">(i.e., renewability, biodegradability, and sustainability) are </w:t>
      </w:r>
      <w:r w:rsidR="00180AAF" w:rsidRPr="00CD68FF">
        <w:rPr>
          <w:rFonts w:cstheme="minorHAnsi"/>
        </w:rPr>
        <w:t>attractive in light of current</w:t>
      </w:r>
      <w:r w:rsidRPr="00CD68FF">
        <w:rPr>
          <w:rFonts w:cstheme="minorHAnsi"/>
        </w:rPr>
        <w:t xml:space="preserve"> concern</w:t>
      </w:r>
      <w:r w:rsidR="00180AAF" w:rsidRPr="00CD68FF">
        <w:rPr>
          <w:rFonts w:cstheme="minorHAnsi"/>
        </w:rPr>
        <w:t>s</w:t>
      </w:r>
      <w:r w:rsidRPr="00CD68FF">
        <w:rPr>
          <w:rFonts w:cstheme="minorHAnsi"/>
        </w:rPr>
        <w:t xml:space="preserve"> about depletion of non-renewable fossil fuel sources and deterioration of environment. Biofuels can be classified by their processing form (processed or unprocessed form), sources (forest, agriculture, or municipal waste), and phases (solid, liquid, or gaseous). Among all classes of biofuels, the processed liquid biofuels (e.g., bio-alcohols, biodiesel, and bio-oils) have been increasingly </w:t>
      </w:r>
      <w:r w:rsidR="00C66DE8" w:rsidRPr="00CD68FF">
        <w:rPr>
          <w:rFonts w:cstheme="minorHAnsi"/>
        </w:rPr>
        <w:t xml:space="preserve">evaluated </w:t>
      </w:r>
      <w:r w:rsidRPr="00CD68FF">
        <w:rPr>
          <w:rFonts w:cstheme="minorHAnsi"/>
        </w:rPr>
        <w:t xml:space="preserve">since they can be </w:t>
      </w:r>
      <w:r w:rsidR="00C66DE8" w:rsidRPr="00CD68FF">
        <w:rPr>
          <w:rFonts w:cstheme="minorHAnsi"/>
        </w:rPr>
        <w:t xml:space="preserve">directly </w:t>
      </w:r>
      <w:r w:rsidRPr="00CD68FF">
        <w:rPr>
          <w:rFonts w:cstheme="minorHAnsi"/>
        </w:rPr>
        <w:t xml:space="preserve">utilized in several types of engines such as spark- ignition (SI) and compression-ignition (CI or diesel) engines </w:t>
      </w:r>
      <w:r w:rsidR="00B14ADE" w:rsidRPr="00BF6D8D">
        <w:rPr>
          <w:rFonts w:cstheme="minorHAnsi"/>
        </w:rPr>
        <w:fldChar w:fldCharType="begin" w:fldLock="1"/>
      </w:r>
      <w:r w:rsidRPr="00CD68FF">
        <w:rPr>
          <w:rFonts w:cstheme="minorHAnsi"/>
        </w:rPr>
        <w:instrText>ADDIN CSL_CITATION { "citationItems" : [ { "id" : "ITEM-1", "itemData" : { "DOI" : "10.1007/s11164-013-1231-z", "ISBN" : "1116401312", "ISSN" : "0922-6168", "author" : [ { "dropping-particle" : "", "family" : "Savaliya", "given" : "Mehulkumar L.", "non-dropping-particle" : "", "parse-names" : false, "suffix" : "" }, { "dropping-particle" : "", "family" : "Dhorajiya", "given" : "Bhaveshkumar D.", "non-dropping-particle" : "", "parse-names" : false, "suffix" : "" }, { "dropping-particle" : "", "family" : "Dholakiya", "given" : "Bharatkumar Z.", "non-dropping-particle" : "", "parse-names" : false, "suffix" : "" } ], "container-title" : "Research on Chemical Intermediates", "id" : "ITEM-1", "issued" : { "date-parts" : [ [ "2013", "5", "4" ] ] }, "page" : "DOI:10.1007/s11164-013-1231-z", "title" : "Recent advancement in production of liquid biofuels from renewable resources: a review", "type" : "article-journal" }, "uris" : [ "http://www.mendeley.com/documents/?uuid=1243358c-9dfc-4e0e-b67a-7c0cde5e67e5" ] } ], "mendeley" : { "previouslyFormattedCitation" : "[1]"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[1]</w:t>
      </w:r>
      <w:r w:rsidR="00B14ADE" w:rsidRPr="00BF6D8D">
        <w:rPr>
          <w:rFonts w:cstheme="minorHAnsi"/>
        </w:rPr>
        <w:fldChar w:fldCharType="end"/>
      </w:r>
      <w:r w:rsidRPr="00BF6D8D">
        <w:rPr>
          <w:rFonts w:cstheme="minorHAnsi"/>
        </w:rPr>
        <w:t>.</w:t>
      </w:r>
    </w:p>
    <w:p w:rsidR="006A50B4" w:rsidRPr="00CD68FF" w:rsidRDefault="006A50B4" w:rsidP="006A50B4">
      <w:pPr>
        <w:ind w:firstLine="720"/>
        <w:jc w:val="thaiDistribute"/>
        <w:rPr>
          <w:rFonts w:cstheme="minorHAnsi"/>
        </w:rPr>
      </w:pPr>
      <w:r w:rsidRPr="00BF6D8D">
        <w:rPr>
          <w:rFonts w:cstheme="minorHAnsi"/>
        </w:rPr>
        <w:t xml:space="preserve">Vegetable oils are liquid biofuels which can be directly and indirectly used in </w:t>
      </w:r>
      <w:r w:rsidR="001E34EF" w:rsidRPr="00CD68FF">
        <w:rPr>
          <w:rFonts w:cstheme="minorHAnsi"/>
        </w:rPr>
        <w:t xml:space="preserve">existing </w:t>
      </w:r>
      <w:r w:rsidRPr="00CD68FF">
        <w:rPr>
          <w:rFonts w:cstheme="minorHAnsi"/>
        </w:rPr>
        <w:t>engine</w:t>
      </w:r>
      <w:r w:rsidR="001E34EF" w:rsidRPr="00CD68FF">
        <w:rPr>
          <w:rFonts w:cstheme="minorHAnsi"/>
        </w:rPr>
        <w:t>s</w:t>
      </w:r>
      <w:r w:rsidRPr="00CD68FF">
        <w:rPr>
          <w:rFonts w:cstheme="minorHAnsi"/>
        </w:rPr>
        <w:t xml:space="preserve">. The use of vegetable oil in diesel engine has been robustly </w:t>
      </w:r>
      <w:r w:rsidR="001E34EF" w:rsidRPr="00CD68FF">
        <w:rPr>
          <w:rFonts w:cstheme="minorHAnsi"/>
        </w:rPr>
        <w:t>evaluated even prior to</w:t>
      </w:r>
      <w:r w:rsidRPr="00CD68FF">
        <w:rPr>
          <w:rFonts w:cstheme="minorHAnsi"/>
        </w:rPr>
        <w:t xml:space="preserve"> other alternative fuel </w:t>
      </w:r>
      <w:r w:rsidR="001E34EF" w:rsidRPr="00CD68FF">
        <w:rPr>
          <w:rFonts w:cstheme="minorHAnsi"/>
        </w:rPr>
        <w:t>re</w:t>
      </w:r>
      <w:r w:rsidRPr="00CD68FF">
        <w:rPr>
          <w:rFonts w:cstheme="minorHAnsi"/>
        </w:rPr>
        <w:t xml:space="preserve">search </w:t>
      </w:r>
      <w:r w:rsidR="00B14ADE" w:rsidRPr="00BF6D8D">
        <w:rPr>
          <w:rFonts w:cstheme="minorHAnsi"/>
        </w:rPr>
        <w:fldChar w:fldCharType="begin" w:fldLock="1"/>
      </w:r>
      <w:r w:rsidRPr="00CD68FF">
        <w:rPr>
          <w:rFonts w:cstheme="minorHAnsi"/>
        </w:rPr>
        <w:instrText>ADDIN CSL_CITATION { "citationItems" : [ { "id" : "ITEM-1", "itemData" : { "DOI" : "10.1016/j.rser.2010.06.010", "ISSN" : "13640321", "author" : [ { "dropping-particle" : "", "family" : "Misra", "given" : "R.D.", "non-dropping-particle" : "", "parse-names" : false, "suffix" : "" }, { "dropping-particle" : "", "family" : "Murthy", "given" : "M.S.", "non-dropping-particle" : "", "parse-names" : false, "suffix" : "" } ], "container-title" : "Renewable and Sustainable Energy Reviews", "id" : "ITEM-1", "issue" : "9", "issued" : { "date-parts" : [ [ "2010", "12" ] ] }, "page" : "3005-3013", "publisher" : "Elsevier Ltd", "title" : "Straight vegetable oils usage in a compression ignition engine\u2014a review", "type" : "article-journal", "volume" : "14" }, "uris" : [ "http://www.mendeley.com/documents/?uuid=af46dd39-cb12-4363-904f-40095d16d412" ] } ], "mendeley" : { "previouslyFormattedCitation" : "[2]"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[2]</w:t>
      </w:r>
      <w:r w:rsidR="00B14ADE" w:rsidRPr="00BF6D8D">
        <w:rPr>
          <w:rFonts w:cstheme="minorHAnsi"/>
        </w:rPr>
        <w:fldChar w:fldCharType="end"/>
      </w:r>
      <w:r w:rsidRPr="00BF6D8D">
        <w:rPr>
          <w:rFonts w:cstheme="minorHAnsi"/>
        </w:rPr>
        <w:t xml:space="preserve">. Sunflower, safflower, soybean, cottonseed, rapeseed and peanut oils have been identified as potential alternatives fuels for direct use in diesel engines including its blends </w:t>
      </w:r>
      <w:r w:rsidR="00B14ADE" w:rsidRPr="00BF6D8D">
        <w:rPr>
          <w:rFonts w:cstheme="minorHAnsi"/>
        </w:rPr>
        <w:fldChar w:fldCharType="begin" w:fldLock="1"/>
      </w:r>
      <w:r w:rsidRPr="00CD68FF">
        <w:rPr>
          <w:rFonts w:cstheme="minorHAnsi"/>
        </w:rPr>
        <w:instrText>ADDIN CSL_CITATION { "citationItems" : [ { "id" : "ITEM-1", "itemData" : { "author" : [ { "dropping-particle" : "", "family" : "Goering", "given" : "C E", "non-dropping-particle" : "", "parse-names" : false, "suffix" : "" }, { "dropping-particle" : "", "family" : "Schwab", "given" : "A W", "non-dropping-particle" : "", "parse-names" : false, "suffix" : "" }, { "dropping-particle" : "", "family" : "Daugherty", "given" : "J", "non-dropping-particle" : "", "parse-names" : false, "suffix" : "" }, { "dropping-particle" : "", "family" : "Pryde", "given" : "H", "non-dropping-particle" : "", "parse-names" : false, "suffix" : "" }, { "dropping-particle" : "", "family" : "Heakin", "given" : "J", "non-dropping-particle" : "", "parse-names" : false, "suffix" : "" } ], "container-title" : "Transactions of the American Society of Agricultural Engineers", "id" : "ITEM-1", "issued" : { "date-parts" : [ [ "1982" ] ] }, "page" : "1472-1483", "title" : "Fuel properties of eleven vegetable oils", "type" : "article-journal", "volume" : "25" }, "uris" : [ "http://www.mendeley.com/documents/?uuid=58017881-02d8-485d-aad5-0a92dd8edb3f" ] } ], "mendeley" : { "previouslyFormattedCitation" : "[3]"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[3</w:t>
      </w:r>
      <w:r w:rsidR="00692370" w:rsidRPr="00BF6D8D">
        <w:rPr>
          <w:rFonts w:cstheme="minorHAnsi"/>
        </w:rPr>
        <w:t>,</w:t>
      </w:r>
      <w:r w:rsidR="00B14ADE" w:rsidRPr="00BF6D8D">
        <w:rPr>
          <w:rFonts w:cstheme="minorHAnsi"/>
        </w:rPr>
        <w:fldChar w:fldCharType="end"/>
      </w:r>
      <w:r w:rsidR="00433D8E" w:rsidRPr="00BF6D8D">
        <w:rPr>
          <w:rFonts w:cstheme="minorHAnsi"/>
        </w:rPr>
        <w:t xml:space="preserve"> </w:t>
      </w:r>
      <w:r w:rsidR="00B14ADE" w:rsidRPr="00BF6D8D">
        <w:rPr>
          <w:rFonts w:cstheme="minorHAnsi"/>
        </w:rPr>
        <w:fldChar w:fldCharType="begin" w:fldLock="1"/>
      </w:r>
      <w:r w:rsidRPr="00CD68FF">
        <w:rPr>
          <w:rFonts w:cstheme="minorHAnsi"/>
        </w:rPr>
        <w:instrText>ADDIN CSL_CITATION { "citationItems" : [ { "id" : "ITEM-1", "itemData" : { "author" : [ { "dropping-particle" : "", "family" : "Pryor", "given" : "R W", "non-dropping-particle" : "", "parse-names" : false, "suffix" : "" }, { "dropping-particle" : "", "family" : "Hanna", "given" : "M A", "non-dropping-particle" : "", "parse-names" : false, "suffix" : "" }, { "dropping-particle" : "", "family" : "Schinstock", "given" : "J L", "non-dropping-particle" : "", "parse-names" : false, "suffix" : "" }, { "dropping-particle" : "", "family" : "Bashford", "given" : "L", "non-dropping-particle" : "", "parse-names" : false, "suffix" : "" } ], "container-title" : "Transactions of the American Society of Agricultural Engineers", "id" : "ITEM-1", "issued" : { "date-parts" : [ [ "1982" ] ] }, "page" : "333-338", "title" : "Soybean oil fuel in a small diesel engine", "type" : "article-journal", "volume" : "26" }, "uris" : [ "http://www.mendeley.com/documents/?uuid=18b09809-7d19-436d-9343-c0872b2da7ba" ] } ], "mendeley" : { "previouslyFormattedCitation" : "[4]"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4</w:t>
      </w:r>
      <w:r w:rsidR="00B14ADE" w:rsidRPr="00BF6D8D">
        <w:rPr>
          <w:rFonts w:cstheme="minorHAnsi"/>
        </w:rPr>
        <w:fldChar w:fldCharType="end"/>
      </w:r>
      <w:r w:rsidR="00B14ADE" w:rsidRPr="00CD68FF">
        <w:rPr>
          <w:rFonts w:cstheme="minorHAnsi"/>
        </w:rPr>
        <w:fldChar w:fldCharType="begin" w:fldLock="1"/>
      </w:r>
      <w:r w:rsidRPr="00CD68FF">
        <w:rPr>
          <w:rFonts w:cstheme="minorHAnsi"/>
        </w:rPr>
        <w:instrText>ADDIN CSL_CITATION { "citationItems" : [ { "id" : "ITEM-1", "itemData" : { "ISSN" : "0003-021X", "author" : [ { "dropping-particle" : "", "family" : "Ziejewski", "given" : "Mariusz", "non-dropping-particle" : "", "parse-names" : false, "suffix" : "" }, { "dropping-particle" : "", "family" : "Kaufman", "given" : "Kenton R.", "non-dropping-particle" : "", "parse-names" : false, "suffix" : "" }, { "dropping-particle" : "", "family" : "Schwab", "given" : "a. W.", "non-dropping-particle" : "", "parse-names" : false, "suffix" : "" }, { "dropping-particle" : "", "family" : "Pryde", "given" : "E. H.", "non-dropping-particle" : "", "parse-names" : false, "suffix" : "" } ], "container-title" : "Journal of the American Oil Chemists Society", "id" : "ITEM-1", "issue" : "10", "issued" : { "date-parts" : [ [ "1984", "10" ] ] }, "page" : "1620-1626", "title" : "Diesel engine evaluation of a nonionic sunflower oil-aqueous ethanol microemulsion", "type" : "article-journal", "volume" : "61" }, "uris" : [ "http://www.mendeley.com/documents/?uuid=9a39cc84-2359-491b-91e6-7fcfbfe6f535" ] } ], "mendeley" : { "previouslyFormattedCitation" : "[5]" }, "properties" : { "noteIndex" : 0 }, "schema" : "https://github.com/citation-style-language/schema/raw/master/csl-citation.json" }</w:instrText>
      </w:r>
      <w:r w:rsidR="00B14ADE" w:rsidRPr="00CD68FF">
        <w:rPr>
          <w:rFonts w:cstheme="minorHAnsi"/>
        </w:rPr>
        <w:fldChar w:fldCharType="separate"/>
      </w:r>
      <w:r w:rsidR="00692370" w:rsidRPr="00CD68FF">
        <w:rPr>
          <w:rFonts w:cstheme="minorHAnsi"/>
        </w:rPr>
        <w:t>,</w:t>
      </w:r>
      <w:r w:rsidR="00433D8E" w:rsidRPr="00CD68FF">
        <w:rPr>
          <w:rFonts w:cstheme="minorHAnsi"/>
        </w:rPr>
        <w:t xml:space="preserve"> </w:t>
      </w:r>
      <w:r w:rsidRPr="00CD68FF">
        <w:rPr>
          <w:rFonts w:cstheme="minorHAnsi"/>
        </w:rPr>
        <w:t>5]</w:t>
      </w:r>
      <w:r w:rsidR="00B14ADE" w:rsidRPr="00CD68FF">
        <w:rPr>
          <w:rFonts w:cstheme="minorHAnsi"/>
        </w:rPr>
        <w:fldChar w:fldCharType="end"/>
      </w:r>
      <w:r w:rsidRPr="00BF6D8D">
        <w:rPr>
          <w:rFonts w:cstheme="minorHAnsi"/>
        </w:rPr>
        <w:t xml:space="preserve">. Apart from neat vegetable oils and </w:t>
      </w:r>
      <w:r w:rsidR="00A11B61" w:rsidRPr="00CD68FF">
        <w:rPr>
          <w:rFonts w:cstheme="minorHAnsi"/>
        </w:rPr>
        <w:t xml:space="preserve">their </w:t>
      </w:r>
      <w:r w:rsidRPr="00CD68FF">
        <w:rPr>
          <w:rFonts w:cstheme="minorHAnsi"/>
        </w:rPr>
        <w:t>blends</w:t>
      </w:r>
      <w:r w:rsidR="00A11B61" w:rsidRPr="00CD68FF">
        <w:rPr>
          <w:rFonts w:cstheme="minorHAnsi"/>
        </w:rPr>
        <w:t xml:space="preserve"> with petroleum fuels</w:t>
      </w:r>
      <w:r w:rsidRPr="00CD68FF">
        <w:rPr>
          <w:rFonts w:cstheme="minorHAnsi"/>
        </w:rPr>
        <w:t xml:space="preserve">, they can be transformed by transesterification process to become biodiesel and also used in diesel engines </w:t>
      </w:r>
      <w:r w:rsidR="00B14ADE" w:rsidRPr="00BF6D8D">
        <w:rPr>
          <w:rFonts w:cstheme="minorHAnsi"/>
        </w:rPr>
        <w:fldChar w:fldCharType="begin" w:fldLock="1"/>
      </w:r>
      <w:r w:rsidRPr="00CD68FF">
        <w:rPr>
          <w:rFonts w:cstheme="minorHAnsi"/>
        </w:rPr>
        <w:instrText>ADDIN CSL_CITATION { "citationItems" : [ { "id" : "ITEM-1", "itemData" : { "DOI" : "10.1016/j.rser.2010.06.010", "ISSN" : "13640321", "author" : [ { "dropping-particle" : "", "family" : "Misra", "given" : "R.D.", "non-dropping-particle" : "", "parse-names" : false, "suffix" : "" }, { "dropping-particle" : "", "family" : "Murthy", "given" : "M.S.", "non-dropping-particle" : "", "parse-names" : false, "suffix" : "" } ], "container-title" : "Renewable and Sustainable Energy Reviews", "id" : "ITEM-1", "issue" : "9", "issued" : { "date-parts" : [ [ "2010", "12" ] ] }, "page" : "3005-3013", "publisher" : "Elsevier Ltd", "title" : "Straight vegetable oils usage in a compression ignition engine\u2014a review", "type" : "article-journal", "volume" : "14" }, "uris" : [ "http://www.mendeley.com/documents/?uuid=af46dd39-cb12-4363-904f-40095d16d412" ] } ], "mendeley" : { "previouslyFormattedCitation" : "[2]"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[2]</w:t>
      </w:r>
      <w:r w:rsidR="00B14ADE" w:rsidRPr="00BF6D8D">
        <w:rPr>
          <w:rFonts w:cstheme="minorHAnsi"/>
        </w:rPr>
        <w:fldChar w:fldCharType="end"/>
      </w:r>
      <w:r w:rsidRPr="00BF6D8D">
        <w:rPr>
          <w:rFonts w:cstheme="minorHAnsi"/>
        </w:rPr>
        <w:t xml:space="preserve">. Triglycerides, glycerol combined with three fatty acids, are </w:t>
      </w:r>
      <w:r w:rsidR="001E34EF" w:rsidRPr="00CD68FF">
        <w:rPr>
          <w:rFonts w:cstheme="minorHAnsi"/>
        </w:rPr>
        <w:t xml:space="preserve">the </w:t>
      </w:r>
      <w:r w:rsidRPr="00CD68FF">
        <w:rPr>
          <w:rFonts w:cstheme="minorHAnsi"/>
        </w:rPr>
        <w:t xml:space="preserve">primary content in vegetable oil. While there are more than a thousand natural fatty acids, commercial fatty acids are limited to about twenty including palmitic, oleic, and linoleic acids which are sometimes accompanied by stearic and linolenic acid </w:t>
      </w:r>
      <w:r w:rsidR="00B14ADE" w:rsidRPr="00BF6D8D">
        <w:rPr>
          <w:rFonts w:cstheme="minorHAnsi"/>
        </w:rPr>
        <w:fldChar w:fldCharType="begin" w:fldLock="1"/>
      </w:r>
      <w:r w:rsidRPr="00CD68FF">
        <w:rPr>
          <w:rFonts w:cstheme="minorHAnsi"/>
        </w:rPr>
        <w:instrText>ADDIN CSL_CITATION { "citationItems" : [ { "id" : "ITEM-1", "itemData" : { "author" : [ { "dropping-particle" : "", "family" : "Reaney", "given" : "M. J. T.", "non-dropping-particle" : "", "parse-names" : false, "suffix" : "" }, { "dropping-particle" : "", "family" : "Hertz", "given" : "P. B.", "non-dropping-particle" : "", "parse-names" : false, "suffix" : "" }, { "dropping-particle" : "", "family" : "McCalley", "given" : "W.W.", "non-dropping-particle" : "", "parse-names" : false, "suffix" : "" } ], "edition" : "6th", "id" : "ITEM-1", "issued" : { "date-parts" : [ [ "2005" ] ] }, "publisher" : "John Wiley &amp; Sons: Hoboken, N.J.", "title" : "Chapter 6: Vegetable oils as biodiesel, Bailey's industrial oil and fat products", "type" : "book" }, "uris" : [ "http://www.mendeley.com/documents/?uuid=a853a24a-aa67-4eb1-bde7-79ab71c45330" ] } ], "mendeley" : { "previouslyFormattedCitation" : "[6]"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[6</w:t>
      </w:r>
      <w:r w:rsidR="000C0030" w:rsidRPr="00BF6D8D">
        <w:rPr>
          <w:rFonts w:cstheme="minorHAnsi"/>
        </w:rPr>
        <w:t>,</w:t>
      </w:r>
      <w:r w:rsidR="00B14ADE" w:rsidRPr="00BF6D8D">
        <w:rPr>
          <w:rFonts w:cstheme="minorHAnsi"/>
        </w:rPr>
        <w:fldChar w:fldCharType="end"/>
      </w:r>
      <w:r w:rsidR="00433D8E" w:rsidRPr="00BF6D8D">
        <w:rPr>
          <w:rFonts w:cstheme="minorHAnsi"/>
        </w:rPr>
        <w:t xml:space="preserve"> </w:t>
      </w:r>
      <w:r w:rsidR="00B14ADE" w:rsidRPr="00BF6D8D">
        <w:rPr>
          <w:rFonts w:cstheme="minorHAnsi"/>
        </w:rPr>
        <w:fldChar w:fldCharType="begin" w:fldLock="1"/>
      </w:r>
      <w:r w:rsidRPr="00CD68FF">
        <w:rPr>
          <w:rFonts w:cstheme="minorHAnsi"/>
        </w:rPr>
        <w:instrText>ADDIN CSL_CITATION { "citationItems" : [ { "id" : "ITEM-1", "itemData" : { "ISSN" : "1556-7036", "author" : [ { "dropping-particle" : "", "family" : "Balat", "given" : "M.", "non-dropping-particle" : "", "parse-names" : false, "suffix" : "" } ], "container-title" : "Energy Sources Part A", "id" : "ITEM-1", "issue" : "20", "issued" : { "date-parts" : [ [ "2008", "9", "3" ] ] }, "page" : "1856-1869", "title" : "Modeling vegetable oil viscosity", "type" : "article-journal", "volume" : "30" }, "uris" : [ "http://www.mendeley.com/documents/?uuid=b39da5a2-18d2-45a5-8ef7-1b9d34fd7956" ] } ], "mendeley" : { "previouslyFormattedCitation" : "[7]"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7]</w:t>
      </w:r>
      <w:r w:rsidR="00B14ADE" w:rsidRPr="00BF6D8D">
        <w:rPr>
          <w:rFonts w:cstheme="minorHAnsi"/>
        </w:rPr>
        <w:fldChar w:fldCharType="end"/>
      </w:r>
      <w:r w:rsidRPr="00BF6D8D">
        <w:rPr>
          <w:rFonts w:cstheme="minorHAnsi"/>
        </w:rPr>
        <w:t xml:space="preserve">. Different </w:t>
      </w:r>
      <w:r w:rsidR="00782C65" w:rsidRPr="00BF6D8D">
        <w:rPr>
          <w:rFonts w:cstheme="minorHAnsi"/>
        </w:rPr>
        <w:t xml:space="preserve">oil </w:t>
      </w:r>
      <w:r w:rsidRPr="00BF6D8D">
        <w:rPr>
          <w:rFonts w:cstheme="minorHAnsi"/>
        </w:rPr>
        <w:t xml:space="preserve">properties </w:t>
      </w:r>
      <w:r w:rsidRPr="00BF6D8D">
        <w:rPr>
          <w:rFonts w:cstheme="minorHAnsi"/>
        </w:rPr>
        <w:lastRenderedPageBreak/>
        <w:t xml:space="preserve">result from different structures and compositions of fatty acids in the oils. From a strength-weakness-opportunities-threat (SWOT) analysis of vegetable oil in a review, the main advantages of vegetable oil are </w:t>
      </w:r>
      <w:r w:rsidR="00A11B61" w:rsidRPr="00CD68FF">
        <w:rPr>
          <w:rFonts w:cstheme="minorHAnsi"/>
        </w:rPr>
        <w:t xml:space="preserve">stated to be </w:t>
      </w:r>
      <w:r w:rsidRPr="00CD68FF">
        <w:rPr>
          <w:rFonts w:cstheme="minorHAnsi"/>
        </w:rPr>
        <w:t xml:space="preserve">renewability, biodegradability, and comparable properties (e.g., heating value, and cetane number) to diesel. However, high viscosity, a major flaw from triglyceride </w:t>
      </w:r>
      <w:r w:rsidR="00782C65" w:rsidRPr="00CD68FF">
        <w:rPr>
          <w:rFonts w:cstheme="minorHAnsi"/>
        </w:rPr>
        <w:t>composition</w:t>
      </w:r>
      <w:r w:rsidRPr="00CD68FF">
        <w:rPr>
          <w:rFonts w:cstheme="minorHAnsi"/>
        </w:rPr>
        <w:t xml:space="preserve">, has never been disregarded because it causes durability problems occurring in long-term diesel engine operation of unmodified vegetable oils as follows: injector coking, piston ring sticking, carbon deposition, and thickening of the engine lubricant </w:t>
      </w:r>
      <w:r w:rsidR="00B14ADE" w:rsidRPr="00BF6D8D">
        <w:rPr>
          <w:rFonts w:cstheme="minorHAnsi"/>
        </w:rPr>
        <w:fldChar w:fldCharType="begin" w:fldLock="1"/>
      </w:r>
      <w:r w:rsidRPr="00CD68FF">
        <w:rPr>
          <w:rFonts w:cstheme="minorHAnsi"/>
        </w:rPr>
        <w:instrText>ADDIN CSL_CITATION { "citationItems" : [ { "id" : "ITEM-1", "itemData" : { "DOI" : "10.1016/j.rser.2010.06.010", "ISSN" : "13640321", "author" : [ { "dropping-particle" : "", "family" : "Misra", "given" : "R.D.", "non-dropping-particle" : "", "parse-names" : false, "suffix" : "" }, { "dropping-particle" : "", "family" : "Murthy", "given" : "M.S.", "non-dropping-particle" : "", "parse-names" : false, "suffix" : "" } ], "container-title" : "Renewable and Sustainable Energy Reviews", "id" : "ITEM-1", "issue" : "9", "issued" : { "date-parts" : [ [ "2010", "12" ] ] }, "page" : "3005-3013", "publisher" : "Elsevier Ltd", "title" : "Straight vegetable oils usage in a compression ignition engine\u2014a review", "type" : "article-journal", "volume" : "14" }, "uris" : [ "http://www.mendeley.com/documents/?uuid=af46dd39-cb12-4363-904f-40095d16d412" ] } ], "mendeley" : { "previouslyFormattedCitation" : "[2]"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[2</w:t>
      </w:r>
      <w:r w:rsidR="005E2926" w:rsidRPr="00BF6D8D">
        <w:rPr>
          <w:rFonts w:cstheme="minorHAnsi"/>
        </w:rPr>
        <w:t>,</w:t>
      </w:r>
      <w:r w:rsidR="00B14ADE" w:rsidRPr="00BF6D8D">
        <w:rPr>
          <w:rFonts w:cstheme="minorHAnsi"/>
        </w:rPr>
        <w:fldChar w:fldCharType="end"/>
      </w:r>
      <w:r w:rsidR="00433D8E" w:rsidRPr="00BF6D8D">
        <w:rPr>
          <w:rFonts w:cstheme="minorHAnsi"/>
        </w:rPr>
        <w:t xml:space="preserve"> </w:t>
      </w:r>
      <w:r w:rsidR="00B14ADE" w:rsidRPr="00BF6D8D">
        <w:rPr>
          <w:rFonts w:cstheme="minorHAnsi"/>
        </w:rPr>
        <w:fldChar w:fldCharType="begin" w:fldLock="1"/>
      </w:r>
      <w:r w:rsidRPr="00CD68FF">
        <w:rPr>
          <w:rFonts w:cstheme="minorHAnsi"/>
        </w:rPr>
        <w:instrText>ADDIN CSL_CITATION { "citationItems" : [ { "id" : "ITEM-1", "itemData" : { "DOI" : "10.1016/S0196-8904(02)00234-0", "ISSN" : "01968904", "author" : [ { "dropping-particle" : "", "family" : "Demirba\u015f", "given" : "Ayhan", "non-dropping-particle" : "", "parse-names" : false, "suffix" : "" } ], "container-title" : "Energy Conversion and Management", "id" : "ITEM-1", "issue" : "13", "issued" : { "date-parts" : [ [ "2003", "8" ] ] }, "page" : "2093-2109", "title" : "Biodiesel fuels from vegetable oils via catalytic and non-catalytic supercritical alcohol transesterifications and other methods: a survey", "type" : "article-journal", "volume" : "44" }, "uris" : [ "http://www.mendeley.com/documents/?uuid=fdae6a5b-11a1-4452-8da5-4b0e075bfc55" ] } ], "mendeley" : { "previouslyFormattedCitation" : "[8]" }, "properties" : { "noteIndex" : 0 }, "schema" : "https://github.com/citation-style-language/schema/raw/master/csl-citation.json" }</w:instrText>
      </w:r>
      <w:r w:rsidR="00B14ADE" w:rsidRPr="00BF6D8D">
        <w:rPr>
          <w:rFonts w:cstheme="minorHAnsi"/>
        </w:rPr>
        <w:fldChar w:fldCharType="separate"/>
      </w:r>
      <w:r w:rsidRPr="00BF6D8D">
        <w:rPr>
          <w:rFonts w:cstheme="minorHAnsi"/>
        </w:rPr>
        <w:t>8]</w:t>
      </w:r>
      <w:r w:rsidR="00B14ADE" w:rsidRPr="00BF6D8D">
        <w:rPr>
          <w:rFonts w:cstheme="minorHAnsi"/>
        </w:rPr>
        <w:fldChar w:fldCharType="end"/>
      </w:r>
      <w:r w:rsidRPr="00BF6D8D">
        <w:rPr>
          <w:rFonts w:cstheme="minorHAnsi"/>
        </w:rPr>
        <w:t>. As a result, vegetable oil should be modified to reduce the high viscosity before us</w:t>
      </w:r>
      <w:r w:rsidR="00782C65" w:rsidRPr="00BF6D8D">
        <w:rPr>
          <w:rFonts w:cstheme="minorHAnsi"/>
        </w:rPr>
        <w:t>e</w:t>
      </w:r>
      <w:r w:rsidRPr="00CD68FF">
        <w:rPr>
          <w:rFonts w:cstheme="minorHAnsi"/>
        </w:rPr>
        <w:t xml:space="preserve"> in engines.</w:t>
      </w:r>
    </w:p>
    <w:p w:rsidR="006A50B4" w:rsidRPr="00CD68FF" w:rsidRDefault="006A50B4" w:rsidP="006A50B4">
      <w:pPr>
        <w:ind w:firstLine="720"/>
        <w:jc w:val="thaiDistribute"/>
        <w:rPr>
          <w:rFonts w:cstheme="minorHAnsi"/>
        </w:rPr>
      </w:pPr>
      <w:r w:rsidRPr="00CD68FF">
        <w:rPr>
          <w:rFonts w:cstheme="minorHAnsi"/>
        </w:rPr>
        <w:t xml:space="preserve">Bioalcohols are considered as biofuel since they are derived from renewable resources such as biomass and waste products </w:t>
      </w:r>
      <w:r w:rsidR="00B14ADE" w:rsidRPr="00CD68FF">
        <w:rPr>
          <w:rFonts w:cstheme="minorHAnsi"/>
        </w:rPr>
        <w:fldChar w:fldCharType="begin" w:fldLock="1"/>
      </w:r>
      <w:r w:rsidRPr="00CD68FF">
        <w:rPr>
          <w:rFonts w:cstheme="minorHAnsi"/>
        </w:rPr>
        <w:instrText>ADDIN CSL_CITATION { "citationItems" : [ { "id" : "ITEM-1", "itemData" : { "DOI" : "10.1016/j.pecs.2006.08.003", "ISSN" : "03601285", "author" : [ { "dropping-particle" : "", "family" : "Agarwal", "given" : "Avinash Kumar", "non-dropping-particle" : "", "parse-names" : false, "suffix" : "" } ], "container-title" : "Progress in Energy and Combustion Science", "id" : "ITEM-1", "issue" : "3", "issued" : { "date-parts" : [ [ "2007", "6" ] ] }, "page" : "233-271", "title" : "Biofuels (alcohols and biodiesel) applications as fuels for internal combustion engines", "type" : "article-journal", "volume" : "33" }, "uris" : [ "http://www.mendeley.com/documents/?uuid=3da0705b-7266-462d-897a-d2cfc2740d79" ] } ], "mendeley" : { "previouslyFormattedCitation" : "[9]"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[9]</w:t>
      </w:r>
      <w:r w:rsidR="00B14ADE" w:rsidRPr="00CD68FF">
        <w:rPr>
          <w:rFonts w:cstheme="minorHAnsi"/>
        </w:rPr>
        <w:fldChar w:fldCharType="end"/>
      </w:r>
      <w:r w:rsidRPr="00CD68FF">
        <w:rPr>
          <w:rFonts w:cstheme="minorHAnsi"/>
        </w:rPr>
        <w:t xml:space="preserve">. As well as n-butanol, ethanol has the greatest potential to be used in engines and vehicles. Nevertheless, there is much more vigorous research on ethanol because the yeast-fermented ethanol production rate is higher than production rate of n-butanol </w:t>
      </w:r>
      <w:r w:rsidR="00B14ADE" w:rsidRPr="00CD68FF">
        <w:rPr>
          <w:rFonts w:cstheme="minorHAnsi"/>
        </w:rPr>
        <w:fldChar w:fldCharType="begin" w:fldLock="1"/>
      </w:r>
      <w:r w:rsidRPr="00CD68FF">
        <w:rPr>
          <w:rFonts w:cstheme="minorHAnsi"/>
        </w:rPr>
        <w:instrText>ADDIN CSL_CITATION { "citationItems" : [ { "id" : "ITEM-1", "itemData" : { "DOI" : "10.1016/j.rser.2012.09.017", "ISSN" : "13640321", "author" : [ { "dropping-particle" : "", "family" : "Giakoumis", "given" : "Evangelos G.", "non-dropping-particle" : "", "parse-names" : false, "suffix" : "" }, { "dropping-particle" : "", "family" : "Rakopoulos", "given" : "Constantine D.", "non-dropping-particle" : "", "parse-names" : false, "suffix" : "" }, { "dropping-particle" : "", "family" : "Dimaratos", "given" : "Athanasios M.", "non-dropping-particle" : "", "parse-names" : false, "suffix" : "" }, { "dropping-particle" : "", "family" : "Rakopoulos", "given" : "Dimitrios C.", "non-dropping-particle" : "", "parse-names" : false, "suffix" : "" } ], "container-title" : "Renewable and Sustainable Energy Reviews", "id" : "ITEM-1", "issued" : { "date-parts" : [ [ "2013", "1" ] ] }, "page" : "170-190", "publisher" : "Elsevier", "title" : "Exhaust emissions with ethanol or n-butanol diesel fuel blends during transient operation: a review", "type" : "article-journal", "volume" : "17" }, "uris" : [ "http://www.mendeley.com/documents/?uuid=e6a898ab-7c16-4a3e-8f21-8206e8bac7c7" ] } ], "mendeley" : { "previouslyFormattedCitation" : "[10]"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[10]</w:t>
      </w:r>
      <w:r w:rsidR="00B14ADE" w:rsidRPr="00CD68FF">
        <w:rPr>
          <w:rFonts w:cstheme="minorHAnsi"/>
        </w:rPr>
        <w:fldChar w:fldCharType="end"/>
      </w:r>
      <w:r w:rsidRPr="00CD68FF">
        <w:rPr>
          <w:rFonts w:cstheme="minorHAnsi"/>
        </w:rPr>
        <w:t xml:space="preserve">. Ethanol is commonly produced from plants such as corn, wheat, sugar beet, straw, and wood. </w:t>
      </w:r>
      <w:r w:rsidRPr="00CD68FF">
        <w:rPr>
          <w:rFonts w:cstheme="minorHAnsi"/>
          <w:color w:val="000000" w:themeColor="text1"/>
        </w:rPr>
        <w:t xml:space="preserve">Although it has </w:t>
      </w:r>
      <w:r w:rsidR="00782C65" w:rsidRPr="00CD68FF">
        <w:rPr>
          <w:rFonts w:cstheme="minorHAnsi"/>
          <w:color w:val="000000" w:themeColor="text1"/>
        </w:rPr>
        <w:t>less lower heating value (LHV) than</w:t>
      </w:r>
      <w:r w:rsidRPr="00CD68FF">
        <w:rPr>
          <w:rFonts w:cstheme="minorHAnsi"/>
          <w:color w:val="000000" w:themeColor="text1"/>
        </w:rPr>
        <w:t xml:space="preserve"> fossil fuels, it can reduce pollutant emissions due to the oxygen content and its low viscosity is suitable to reduc</w:t>
      </w:r>
      <w:r w:rsidR="00A11B61" w:rsidRPr="00CD68FF">
        <w:rPr>
          <w:rFonts w:cstheme="minorHAnsi"/>
          <w:color w:val="000000" w:themeColor="text1"/>
        </w:rPr>
        <w:t>e</w:t>
      </w:r>
      <w:r w:rsidRPr="00CD68FF">
        <w:rPr>
          <w:rFonts w:cstheme="minorHAnsi"/>
          <w:color w:val="000000" w:themeColor="text1"/>
        </w:rPr>
        <w:t xml:space="preserve"> viscosity of vegetable oil </w:t>
      </w:r>
      <w:r w:rsidR="00B14ADE" w:rsidRPr="00CD68FF">
        <w:rPr>
          <w:rFonts w:cstheme="minorHAnsi"/>
          <w:color w:val="000000" w:themeColor="text1"/>
        </w:rPr>
        <w:fldChar w:fldCharType="begin" w:fldLock="1"/>
      </w:r>
      <w:r w:rsidRPr="00CD68FF">
        <w:rPr>
          <w:rFonts w:cstheme="minorHAnsi"/>
          <w:color w:val="000000" w:themeColor="text1"/>
        </w:rPr>
        <w:instrText>ADDIN CSL_CITATION { "citationItems" : [ { "id" : "ITEM-1", "itemData" : { "DOI" : "10.1016/j.pecs.2006.08.003", "ISSN" : "03601285", "author" : [ { "dropping-particle" : "", "family" : "Agarwal", "given" : "Avinash Kumar", "non-dropping-particle" : "", "parse-names" : false, "suffix" : "" } ], "container-title" : "Progress in Energy and Combustion Science", "id" : "ITEM-1", "issue" : "3", "issued" : { "date-parts" : [ [ "2007", "6" ] ] }, "page" : "233-271", "title" : "Biofuels (alcohols and biodiesel) applications as fuels for internal combustion engines", "type" : "article-journal", "volume" : "33" }, "uris" : [ "http://www.mendeley.com/documents/?uuid=3da0705b-7266-462d-897a-d2cfc2740d79" ] } ], "mendeley" : { "previouslyFormattedCitation" : "[9]" }, "properties" : { "noteIndex" : 0 }, "schema" : "https://github.com/citation-style-language/schema/raw/master/csl-citation.json" }</w:instrText>
      </w:r>
      <w:r w:rsidR="00B14ADE" w:rsidRPr="00CD68FF">
        <w:rPr>
          <w:rFonts w:cstheme="minorHAnsi"/>
          <w:color w:val="000000" w:themeColor="text1"/>
        </w:rPr>
        <w:fldChar w:fldCharType="separate"/>
      </w:r>
      <w:r w:rsidRPr="00CD68FF">
        <w:rPr>
          <w:rFonts w:cstheme="minorHAnsi"/>
          <w:color w:val="000000" w:themeColor="text1"/>
        </w:rPr>
        <w:t>[9]</w:t>
      </w:r>
      <w:r w:rsidR="00B14ADE" w:rsidRPr="00CD68FF">
        <w:rPr>
          <w:rFonts w:cstheme="minorHAnsi"/>
          <w:color w:val="000000" w:themeColor="text1"/>
        </w:rPr>
        <w:fldChar w:fldCharType="end"/>
      </w:r>
      <w:r w:rsidRPr="00CD68FF">
        <w:rPr>
          <w:rFonts w:cstheme="minorHAnsi"/>
          <w:color w:val="000000" w:themeColor="text1"/>
        </w:rPr>
        <w:t>. M</w:t>
      </w:r>
      <w:r w:rsidRPr="00CD68FF">
        <w:rPr>
          <w:rFonts w:cstheme="minorHAnsi"/>
        </w:rPr>
        <w:t xml:space="preserve">any works refer </w:t>
      </w:r>
      <w:r w:rsidR="00A11B61" w:rsidRPr="00CD68FF">
        <w:rPr>
          <w:rFonts w:cstheme="minorHAnsi"/>
        </w:rPr>
        <w:t>to</w:t>
      </w:r>
      <w:r w:rsidRPr="00CD68FF">
        <w:rPr>
          <w:rFonts w:cstheme="minorHAnsi"/>
        </w:rPr>
        <w:t xml:space="preserve"> four technologies to reduce the high viscosity of vegetable oil</w:t>
      </w:r>
      <w:r w:rsidR="0004356F" w:rsidRPr="00CD68FF">
        <w:rPr>
          <w:rFonts w:cstheme="minorHAnsi"/>
        </w:rPr>
        <w:t>s</w:t>
      </w:r>
      <w:r w:rsidRPr="00CD68FF">
        <w:rPr>
          <w:rFonts w:cstheme="minorHAnsi"/>
        </w:rPr>
        <w:t xml:space="preserve">: (1) pyrolysis, (2) blending, (3) vegetable oil transesterification to fatty alkyl esters or biodiesel, and (4) vegetable oil-based microemulsification </w:t>
      </w:r>
      <w:r w:rsidR="00B14ADE" w:rsidRPr="00CD68FF">
        <w:rPr>
          <w:rFonts w:cstheme="minorHAnsi"/>
        </w:rPr>
        <w:fldChar w:fldCharType="begin" w:fldLock="1"/>
      </w:r>
      <w:r w:rsidRPr="00CD68FF">
        <w:rPr>
          <w:rFonts w:cstheme="minorHAnsi"/>
        </w:rPr>
        <w:instrText>ADDIN CSL_CITATION { "citationItems" : [ { "id" : "ITEM-1", "itemData" : { "ISSN" : "1556-7036", "author" : [ { "dropping-particle" : "", "family" : "Balat", "given" : "M.", "non-dropping-particle" : "", "parse-names" : false, "suffix" : "" } ], "container-title" : "Energy Sources Part A", "id" : "ITEM-1", "issue" : "20", "issued" : { "date-parts" : [ [ "2008", "9", "3" ] ] }, "page" : "1856-1869", "title" : "Modeling vegetable oil viscosity", "type" : "article-journal", "volume" : "30" }, "uris" : [ "http://www.mendeley.com/documents/?uuid=b39da5a2-18d2-45a5-8ef7-1b9d34fd7956" ] } ], "mendeley" : { "previouslyFormattedCitation" : "[7]"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[7]</w:t>
      </w:r>
      <w:r w:rsidR="00B14ADE" w:rsidRPr="00CD68FF">
        <w:rPr>
          <w:rFonts w:cstheme="minorHAnsi"/>
        </w:rPr>
        <w:fldChar w:fldCharType="end"/>
      </w:r>
      <w:r w:rsidRPr="00CD68FF">
        <w:rPr>
          <w:rFonts w:cstheme="minorHAnsi"/>
        </w:rPr>
        <w:t xml:space="preserve">. Therefore, ethanol is an appropriate solvent to be used for last three techniques to modify vegetable oil viscosity </w:t>
      </w:r>
      <w:r w:rsidR="00782C65" w:rsidRPr="00CD68FF">
        <w:rPr>
          <w:rFonts w:cstheme="minorHAnsi"/>
        </w:rPr>
        <w:t>in preparation for use as a fuel</w:t>
      </w:r>
      <w:r w:rsidRPr="00CD68FF">
        <w:rPr>
          <w:rFonts w:cstheme="minorHAnsi"/>
        </w:rPr>
        <w:t xml:space="preserve">.  </w:t>
      </w:r>
    </w:p>
    <w:p w:rsidR="00D41D26" w:rsidRPr="00CD68FF" w:rsidRDefault="006A50B4" w:rsidP="006A50B4">
      <w:pPr>
        <w:ind w:firstLine="720"/>
        <w:jc w:val="thaiDistribute"/>
        <w:rPr>
          <w:rFonts w:cstheme="minorHAnsi"/>
        </w:rPr>
      </w:pPr>
      <w:r w:rsidRPr="00CD68FF">
        <w:rPr>
          <w:rFonts w:cstheme="minorHAnsi"/>
        </w:rPr>
        <w:lastRenderedPageBreak/>
        <w:t>Microemuls</w:t>
      </w:r>
      <w:r w:rsidR="0062644B" w:rsidRPr="00CD68FF">
        <w:rPr>
          <w:rFonts w:cstheme="minorHAnsi"/>
        </w:rPr>
        <w:t>ificat</w:t>
      </w:r>
      <w:r w:rsidRPr="00CD68FF">
        <w:rPr>
          <w:rFonts w:cstheme="minorHAnsi"/>
        </w:rPr>
        <w:t xml:space="preserve">ion is </w:t>
      </w:r>
      <w:r w:rsidR="0062644B" w:rsidRPr="00CD68FF">
        <w:rPr>
          <w:rFonts w:cstheme="minorHAnsi"/>
        </w:rPr>
        <w:t xml:space="preserve">a </w:t>
      </w:r>
      <w:r w:rsidRPr="00CD68FF">
        <w:rPr>
          <w:rFonts w:cstheme="minorHAnsi"/>
        </w:rPr>
        <w:t>promising method</w:t>
      </w:r>
      <w:r w:rsidR="0062644B" w:rsidRPr="00CD68FF">
        <w:rPr>
          <w:rFonts w:cstheme="minorHAnsi"/>
        </w:rPr>
        <w:t xml:space="preserve"> for</w:t>
      </w:r>
      <w:r w:rsidRPr="00CD68FF">
        <w:rPr>
          <w:rFonts w:cstheme="minorHAnsi"/>
        </w:rPr>
        <w:t xml:space="preserve"> reducing viscosity of vegetable oil since it can overcome oil-ethanol immiscibility and enhance stability of blends while avoid chemical reaction and unpurified glycerol co-products from transesterification process </w:t>
      </w:r>
      <w:r w:rsidR="00B14ADE" w:rsidRPr="00CD68FF">
        <w:rPr>
          <w:rFonts w:cstheme="minorHAnsi"/>
        </w:rPr>
        <w:fldChar w:fldCharType="begin" w:fldLock="1"/>
      </w:r>
      <w:r w:rsidRPr="00CD68FF">
        <w:rPr>
          <w:rFonts w:cstheme="minorHAnsi"/>
        </w:rP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"[11]"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[11</w:t>
      </w:r>
      <w:r w:rsidR="005E2926" w:rsidRPr="00CD68FF">
        <w:rPr>
          <w:rFonts w:cstheme="minorHAnsi"/>
        </w:rPr>
        <w:t>,</w:t>
      </w:r>
      <w:r w:rsidR="00B14ADE" w:rsidRPr="00CD68FF">
        <w:rPr>
          <w:rFonts w:cstheme="minorHAnsi"/>
        </w:rPr>
        <w:fldChar w:fldCharType="end"/>
      </w:r>
      <w:r w:rsidR="00433D8E" w:rsidRPr="00CD68FF">
        <w:rPr>
          <w:rFonts w:cstheme="minorHAnsi"/>
        </w:rPr>
        <w:t xml:space="preserve"> </w:t>
      </w:r>
      <w:r w:rsidR="00B14ADE" w:rsidRPr="00CD68FF">
        <w:rPr>
          <w:rFonts w:cstheme="minorHAnsi"/>
        </w:rPr>
        <w:fldChar w:fldCharType="begin" w:fldLock="1"/>
      </w:r>
      <w:r w:rsidRPr="00CD68FF">
        <w:rPr>
          <w:rFonts w:cstheme="minorHAnsi"/>
        </w:rPr>
        <w:instrText>ADDIN CSL_CITATION { "citationItems" : [ { "id" : "ITEM-1", "itemData" : { "ISSN" : "00162361", "author" : [ { "dropping-particle" : "", "family" : "Attaphong", "given" : "Chodchanok", "non-dropping-particle" : "", "parse-names" : false, "suffix" : "" }, { "dropping-particle" : "", "family" : "Do", "given" : "Linh", "non-dropping-particle" : "", "parse-names" : false, "suffix" : "" }, { "dropping-particle" : "", "family" : "Sabatini", "given" : "David A.", "non-dropping-particle" : "", "parse-names" : false, "suffix" : "" } ], "container-title" : "Fuel", "id" : "ITEM-1", "issued" : { "date-parts" : [ [ "2012", "4" ] ] }, "page" : "606-613", "publisher" : "Elsevier Ltd", "title" : "Vegetable oil-based microemulsions using carboxylate-based extended surfactants and their potential as an alternative renewable biofuel", "type" : "article-journal", "volume" : "94" }, "uris" : [ "http://www.mendeley.com/documents/?uuid=ea59de48-e8b1-4ea5-8c8e-667bf6df25b4" ] } ], "mendeley" : { "previouslyFormattedCitation" : "[12]"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12</w:t>
      </w:r>
      <w:r w:rsidR="005E2926" w:rsidRPr="00CD68FF">
        <w:rPr>
          <w:rFonts w:cstheme="minorHAnsi"/>
        </w:rPr>
        <w:t>,</w:t>
      </w:r>
      <w:r w:rsidR="00B14ADE" w:rsidRPr="00CD68FF">
        <w:rPr>
          <w:rFonts w:cstheme="minorHAnsi"/>
        </w:rPr>
        <w:fldChar w:fldCharType="end"/>
      </w:r>
      <w:r w:rsidR="00433D8E" w:rsidRPr="00CD68FF">
        <w:rPr>
          <w:rFonts w:cstheme="minorHAnsi"/>
        </w:rPr>
        <w:t xml:space="preserve"> </w:t>
      </w:r>
      <w:r w:rsidR="00B14ADE" w:rsidRPr="00CD68FF">
        <w:rPr>
          <w:rFonts w:cstheme="minorHAnsi"/>
        </w:rPr>
        <w:fldChar w:fldCharType="begin" w:fldLock="1"/>
      </w:r>
      <w:r w:rsidRPr="00CD68FF">
        <w:rPr>
          <w:rFonts w:cstheme="minorHAnsi"/>
        </w:rPr>
        <w:instrText>ADDIN CSL_CITATION { "citationItems" : [ { "id" : "ITEM-1", "itemData" : { "DOI" : "10.1007/s11746-012-2080-4", "ISBN" : "1174601220804", "ISSN" : "0003-021X", "author" : [ { "dropping-particle" : "", "family" : "Nguyen", "given" : "Thu", "non-dropping-particle" : "", "parse-names" : false, "suffix" : "" }, { "dropping-particle" : "", "family" : "Abraham", "given" : "Jacob", "non-dropping-particle" : "", "parse-names" : false, "suffix" : "" }, { "dropping-particle" : "", "family" : "Ramallo", "given" : "Melisa", "non-dropping-particle" : "", "parse-names" : false, "suffix" : "" }, { "dropping-particle" : "", "family" : "Wagner", "given" : "David", "non-dropping-particle" : "", "parse-names" : false, "suffix" : "" }, { "dropping-particle" : "", "family" : "McLennan", "given" : "John", "non-dropping-particle" : "", "parse-names" : false, "suffix" : "" } ], "container-title" : "Journal of the American Oil Chemists' Society", "id" : "ITEM-1", "issue" : "10", "issued" : { "date-parts" : [ [ "2012", "5", "22" ] ] }, "page" : "1905-1912", "title" : "Formulation of canola-diesel microemulsion fuels and their selective diesel engine performance", "type" : "article-journal", "volume" : "89" }, "uris" : [ "http://www.mendeley.com/documents/?uuid=2283dad0-dad2-415b-aecd-c9c017ed48a3" ] } ], "mendeley" : { "previouslyFormattedCitation" : "[13]"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13]</w:t>
      </w:r>
      <w:r w:rsidR="00B14ADE" w:rsidRPr="00CD68FF">
        <w:rPr>
          <w:rFonts w:cstheme="minorHAnsi"/>
        </w:rPr>
        <w:fldChar w:fldCharType="end"/>
      </w:r>
      <w:r w:rsidRPr="00CD68FF">
        <w:rPr>
          <w:rFonts w:cstheme="minorHAnsi"/>
        </w:rPr>
        <w:t xml:space="preserve">. In addition, to reduce emissions in combustion chamber of diesel engines, there are three different ways to introduce water and/or alcohols in fuels: (1) fumigation or spraying water into the air inlet; (2) concurrent water and diesel injection; and (3) microemulsions and/or emulsions. Nonetheless, fumigation results in oil contamination, and water injection needs complex design of engine and the amount of water. For </w:t>
      </w:r>
      <w:r w:rsidR="0062644B" w:rsidRPr="00CD68FF">
        <w:rPr>
          <w:rFonts w:cstheme="minorHAnsi"/>
        </w:rPr>
        <w:t xml:space="preserve">these </w:t>
      </w:r>
      <w:r w:rsidRPr="00CD68FF">
        <w:rPr>
          <w:rFonts w:cstheme="minorHAnsi"/>
        </w:rPr>
        <w:t>reason</w:t>
      </w:r>
      <w:r w:rsidR="0062644B" w:rsidRPr="00CD68FF">
        <w:rPr>
          <w:rFonts w:cstheme="minorHAnsi"/>
        </w:rPr>
        <w:t>s</w:t>
      </w:r>
      <w:r w:rsidRPr="00CD68FF">
        <w:rPr>
          <w:rFonts w:cstheme="minorHAnsi"/>
        </w:rPr>
        <w:t xml:space="preserve">, </w:t>
      </w:r>
      <w:r w:rsidR="0062644B" w:rsidRPr="00CD68FF">
        <w:rPr>
          <w:rFonts w:cstheme="minorHAnsi"/>
        </w:rPr>
        <w:t xml:space="preserve">from a </w:t>
      </w:r>
      <w:r w:rsidRPr="00CD68FF">
        <w:rPr>
          <w:rFonts w:cstheme="minorHAnsi"/>
        </w:rPr>
        <w:t xml:space="preserve">combustion perspective, microemulsion or emulsion fuels are also the most effective technique to reduce emissions from diesel engines </w:t>
      </w:r>
      <w:r w:rsidR="00B14ADE" w:rsidRPr="00CD68FF">
        <w:rPr>
          <w:rFonts w:cstheme="minorHAnsi"/>
        </w:rPr>
        <w:fldChar w:fldCharType="begin" w:fldLock="1"/>
      </w:r>
      <w:r w:rsidRPr="00CD68FF">
        <w:rPr>
          <w:rFonts w:cstheme="minorHAnsi"/>
        </w:rPr>
        <w:instrText>ADDIN CSL_CITATION { "citationItems" : [ { "id" : "ITEM-1", "itemData" : { "author" : [ { "dropping-particle" : "", "family" : "Tran", "given" : "X T", "non-dropping-particle" : "", "parse-names" : false, "suffix" : "" }, { "dropping-particle" : "", "family" : "Ghojel", "given" : "J I", "non-dropping-particle" : "", "parse-names" : false, "suffix" : "" } ], "container-title" : "5th Asia-Pacific Conference on Combustion, The University of Adelaide, Adelaide, Australia", "id" : "ITEM-1", "issue" : "July", "issued" : { "date-parts" : [ [ "2005" ] ] }, "page" : "233-236", "title" : "Impact of introducing water into the combustion chamber of diesel engines on emissions \u2013 an overview", "type" : "article-journal" }, "uris" : [ "http://www.mendeley.com/documents/?uuid=660bbbd4-c658-403a-bf15-c033d958b5fa" ] } ], "mendeley" : { "previouslyFormattedCitation" : "[14]"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[14</w:t>
      </w:r>
      <w:r w:rsidR="005E2926" w:rsidRPr="00CD68FF">
        <w:rPr>
          <w:rFonts w:cstheme="minorHAnsi"/>
        </w:rPr>
        <w:t>,</w:t>
      </w:r>
      <w:r w:rsidR="00B14ADE" w:rsidRPr="00CD68FF">
        <w:rPr>
          <w:rFonts w:cstheme="minorHAnsi"/>
        </w:rPr>
        <w:fldChar w:fldCharType="end"/>
      </w:r>
      <w:r w:rsidR="00433D8E" w:rsidRPr="00CD68FF">
        <w:rPr>
          <w:rFonts w:cstheme="minorHAnsi"/>
        </w:rPr>
        <w:t xml:space="preserve"> </w:t>
      </w:r>
      <w:r w:rsidR="00B14ADE" w:rsidRPr="00CD68FF">
        <w:rPr>
          <w:rFonts w:cstheme="minorHAnsi"/>
        </w:rPr>
        <w:fldChar w:fldCharType="begin" w:fldLock="1"/>
      </w:r>
      <w:r w:rsidRPr="00CD68FF">
        <w:rPr>
          <w:rFonts w:cstheme="minorHAnsi"/>
        </w:rPr>
        <w:instrText>ADDIN CSL_CITATION { "citationItems" : [ { "id" : "ITEM-1", "itemData" : { "author" : [ { "dropping-particle" : "", "family" : "Kumar", "given" : "M Senthil", "non-dropping-particle" : "", "parse-names" : false, "suffix" : "" }, { "dropping-particle" : "", "family" : "Bellettre", "given" : "J", "non-dropping-particle" : "", "parse-names" : false, "suffix" : "" }, { "dropping-particle" : "", "family" : "Tazerout", "given" : "M", "non-dropping-particle" : "", "parse-names" : false, "suffix" : "" } ], "container-title" : "Proceedings of The Institution of Mechanical Engineers, Part A: Journal of Power and Energy", "id" : "ITEM-1", "issued" : { "date-parts" : [ [ "2009" ] ] }, "page" : "729-742", "title" : "The use of biofuel emulsions ss fuel for diesel engines : a review", "type" : "article-journal", "volume" : "223" }, "uris" : [ "http://www.mendeley.com/documents/?uuid=b66d48e8-30af-4f9d-8851-05342bfbcb45" ] } ], "mendeley" : { "previouslyFormattedCitation" : "[15]"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15</w:t>
      </w:r>
      <w:r w:rsidR="005E2926" w:rsidRPr="00CD68FF">
        <w:rPr>
          <w:rFonts w:cstheme="minorHAnsi"/>
        </w:rPr>
        <w:t>,</w:t>
      </w:r>
      <w:r w:rsidR="00B14ADE" w:rsidRPr="00CD68FF">
        <w:rPr>
          <w:rFonts w:cstheme="minorHAnsi"/>
        </w:rPr>
        <w:fldChar w:fldCharType="end"/>
      </w:r>
      <w:r w:rsidR="00433D8E" w:rsidRPr="00CD68FF">
        <w:rPr>
          <w:rFonts w:cstheme="minorHAnsi"/>
        </w:rPr>
        <w:t xml:space="preserve"> </w:t>
      </w:r>
      <w:r w:rsidR="00B14ADE" w:rsidRPr="00CD68FF">
        <w:rPr>
          <w:rFonts w:cstheme="minorHAnsi"/>
        </w:rPr>
        <w:fldChar w:fldCharType="begin" w:fldLock="1"/>
      </w:r>
      <w:r w:rsidRPr="00CD68FF">
        <w:rPr>
          <w:rFonts w:cstheme="minorHAnsi"/>
        </w:rPr>
        <w:instrText>ADDIN CSL_CITATION { "citationItems" : [ { "id" : "ITEM-1", "itemData" : { "ISBN" : "978-1-61284-485-5", "author" : [ { "dropping-particle" : "", "family" : "Hagos", "given" : "Ftwi Y.", "non-dropping-particle" : "", "parse-names" : false, "suffix" : "" }, { "dropping-particle" : "", "family" : "Aziz", "given" : "a. Rashid a.", "non-dropping-particle" : "", "parse-names" : false, "suffix" : "" }, { "dropping-particle" : "", "family" : "Tan", "given" : "Isa M.", "non-dropping-particle" : "", "parse-names" : false, "suffix" : "" } ], "container-title" : "2011 IEEE 3rd International Conference on Communication Software and Networks", "id" : "ITEM-1", "issued" : { "date-parts" : [ [ "2011", "5" ] ] }, "page" : "314-318", "publisher" : "Ieee", "title" : "Water-in-diesel emulsion and its micro-explosion phenomenon-review", "type" : "article-journal" }, "uris" : [ "http://www.mendeley.com/documents/?uuid=25f41ad2-5762-4b3e-9342-937e9e590248" ] } ], "mendeley" : { "previouslyFormattedCitation" : "[16]"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16]</w:t>
      </w:r>
      <w:r w:rsidR="00B14ADE" w:rsidRPr="00CD68FF">
        <w:rPr>
          <w:rFonts w:cstheme="minorHAnsi"/>
        </w:rPr>
        <w:fldChar w:fldCharType="end"/>
      </w:r>
      <w:r w:rsidRPr="00CD68FF">
        <w:rPr>
          <w:rFonts w:cstheme="minorHAnsi"/>
        </w:rPr>
        <w:t xml:space="preserve">. Microemulsions are thermodynamically stable mixtures of water and oil stabilized by surfactant and/or cosurfactants and they are classified into four Winsor-Type microemulsions: Winsor Type I (oil-in-water or O/W) microemulsions contain oil solubilized in micellar solution coexisting with an excess oil phase; Winsor Type II (water-in-oil or W/O) microemulsions contain water solubilized in reverse-micellar solution coexisting with an excess water phase; Winsor Type III (middle phase) microemulsions exhibit three phases where bicontinuous phase containing oil, water and surfactant </w:t>
      </w:r>
      <w:r w:rsidR="003C3EFE" w:rsidRPr="00CD68FF">
        <w:rPr>
          <w:rFonts w:cstheme="minorHAnsi"/>
        </w:rPr>
        <w:t xml:space="preserve">coexists </w:t>
      </w:r>
      <w:r w:rsidRPr="00CD68FF">
        <w:rPr>
          <w:rFonts w:cstheme="minorHAnsi"/>
        </w:rPr>
        <w:t xml:space="preserve">with excess oil and water phases; and Winsor Type IV microemulsions where the </w:t>
      </w:r>
      <w:r w:rsidR="003C3EFE" w:rsidRPr="00CD68FF">
        <w:rPr>
          <w:rFonts w:cstheme="minorHAnsi"/>
        </w:rPr>
        <w:t xml:space="preserve">volume of the </w:t>
      </w:r>
      <w:r w:rsidRPr="00CD68FF">
        <w:rPr>
          <w:rFonts w:cstheme="minorHAnsi"/>
        </w:rPr>
        <w:t xml:space="preserve">middle phase of Winsor Type III microemulsion become larger and convert to single phase microemulsion with increasing surfactant concentration </w:t>
      </w:r>
      <w:r w:rsidR="00B14ADE" w:rsidRPr="00CD68FF">
        <w:rPr>
          <w:rFonts w:cstheme="minorHAnsi"/>
        </w:rPr>
        <w:fldChar w:fldCharType="begin" w:fldLock="1"/>
      </w:r>
      <w:r w:rsidRPr="00CD68FF">
        <w:rPr>
          <w:rFonts w:cstheme="minorHAnsi"/>
        </w:rPr>
        <w:instrText>ADDIN CSL_CITATION { "citationItems" : [ { "id" : "ITEM-1", "itemData" : { "author" : [ { "dropping-particle" : "", "family" : "Rosen", "given" : "M J", "non-dropping-particle" : "", "parse-names" : false, "suffix" : "" } ], "edition" : "2", "id" : "ITEM-1", "issued" : { "date-parts" : [ [ "1989" ] ] }, "publisher" : "Wiley InterScience", "publisher-place" : "New York", "title" : "Surfactants and interfacial phenomena", "type" : "book" }, "uris" : [ "http://www.mendeley.com/documents/?uuid=e65b33c0-a3c8-4a06-95d9-90fb18cf8a66" ] } ], "mendeley" : { "previouslyFormattedCitation" : "[17]"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[17]</w:t>
      </w:r>
      <w:r w:rsidR="00B14ADE" w:rsidRPr="00CD68FF">
        <w:rPr>
          <w:rFonts w:cstheme="minorHAnsi"/>
        </w:rPr>
        <w:fldChar w:fldCharType="end"/>
      </w:r>
      <w:r w:rsidRPr="00CD68FF">
        <w:rPr>
          <w:rFonts w:cstheme="minorHAnsi"/>
        </w:rPr>
        <w:t xml:space="preserve">. Microemulsion-based biofuels are transparent single phase Winsor Type II microemulsions where the polar ethanol phase is </w:t>
      </w:r>
      <w:r w:rsidRPr="00CD68FF">
        <w:rPr>
          <w:rFonts w:cstheme="minorHAnsi"/>
        </w:rPr>
        <w:lastRenderedPageBreak/>
        <w:t xml:space="preserve">solubilized in reverse micelles occurring in the non-polar phase. In microemulsion-based biofuel, ethanol rather than water is solubilized in the reverse micelles </w:t>
      </w:r>
      <w:r w:rsidR="00B14ADE" w:rsidRPr="00CD68FF">
        <w:rPr>
          <w:rFonts w:cstheme="minorHAnsi"/>
        </w:rPr>
        <w:fldChar w:fldCharType="begin" w:fldLock="1"/>
      </w:r>
      <w:r w:rsidRPr="00CD68FF">
        <w:rPr>
          <w:rFonts w:cstheme="minorHAnsi"/>
        </w:rP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"[11]"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[11</w:t>
      </w:r>
      <w:r w:rsidR="005E2926" w:rsidRPr="00CD68FF">
        <w:rPr>
          <w:rFonts w:cstheme="minorHAnsi"/>
        </w:rPr>
        <w:t>,</w:t>
      </w:r>
      <w:r w:rsidR="00B14ADE" w:rsidRPr="00CD68FF">
        <w:rPr>
          <w:rFonts w:cstheme="minorHAnsi"/>
        </w:rPr>
        <w:fldChar w:fldCharType="end"/>
      </w:r>
      <w:r w:rsidR="00433D8E" w:rsidRPr="00CD68FF">
        <w:rPr>
          <w:rFonts w:cstheme="minorHAnsi"/>
        </w:rPr>
        <w:t xml:space="preserve"> </w:t>
      </w:r>
      <w:r w:rsidR="00B14ADE" w:rsidRPr="00CD68FF">
        <w:rPr>
          <w:rFonts w:cstheme="minorHAnsi"/>
        </w:rPr>
        <w:fldChar w:fldCharType="begin" w:fldLock="1"/>
      </w:r>
      <w:r w:rsidRPr="00CD68FF">
        <w:rPr>
          <w:rFonts w:cstheme="minorHAnsi"/>
        </w:rPr>
        <w:instrText>ADDIN CSL_CITATION { "citationItems" : [ { "id" : "ITEM-1", "itemData" : { "ISSN" : "00162361", "author" : [ { "dropping-particle" : "", "family" : "Attaphong", "given" : "Chodchanok", "non-dropping-particle" : "", "parse-names" : false, "suffix" : "" }, { "dropping-particle" : "", "family" : "Do", "given" : "Linh", "non-dropping-particle" : "", "parse-names" : false, "suffix" : "" }, { "dropping-particle" : "", "family" : "Sabatini", "given" : "David A.", "non-dropping-particle" : "", "parse-names" : false, "suffix" : "" } ], "container-title" : "Fuel", "id" : "ITEM-1", "issued" : { "date-parts" : [ [ "2012", "4" ] ] }, "page" : "606-613", "publisher" : "Elsevier Ltd", "title" : "Vegetable oil-based microemulsions using carboxylate-based extended surfactants and their potential as an alternative renewable biofuel", "type" : "article-journal", "volume" : "94" }, "uris" : [ "http://www.mendeley.com/documents/?uuid=ea59de48-e8b1-4ea5-8c8e-667bf6df25b4" ] } ], "mendeley" : { "previouslyFormattedCitation" : "[12]"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12]</w:t>
      </w:r>
      <w:r w:rsidR="00B14ADE" w:rsidRPr="00CD68FF">
        <w:rPr>
          <w:rFonts w:cstheme="minorHAnsi"/>
        </w:rPr>
        <w:fldChar w:fldCharType="end"/>
      </w:r>
      <w:r w:rsidRPr="00CD68FF">
        <w:rPr>
          <w:rFonts w:cstheme="minorHAnsi"/>
        </w:rPr>
        <w:t xml:space="preserve">. </w:t>
      </w:r>
    </w:p>
    <w:p w:rsidR="006A50B4" w:rsidRPr="00CD68FF" w:rsidRDefault="006A50B4" w:rsidP="006A50B4">
      <w:pPr>
        <w:ind w:firstLine="720"/>
        <w:jc w:val="thaiDistribute"/>
        <w:rPr>
          <w:rFonts w:cstheme="minorHAnsi"/>
        </w:rPr>
      </w:pPr>
      <w:r w:rsidRPr="00CD68FF">
        <w:rPr>
          <w:rFonts w:cstheme="minorHAnsi"/>
        </w:rPr>
        <w:t>The overall goal of this dissertation is to formulate vegetable oil-based microemulsion fuels which can be used as an alternative fuel to diesel. This dissertation studies the effects of temperatures, surfactants, cosurfactants, alcohols, vegetable oils, and additives on phase behaviors</w:t>
      </w:r>
      <w:r w:rsidR="00E520E2" w:rsidRPr="00CD68FF">
        <w:rPr>
          <w:rFonts w:cstheme="minorHAnsi"/>
        </w:rPr>
        <w:t xml:space="preserve"> and f</w:t>
      </w:r>
      <w:r w:rsidRPr="00CD68FF">
        <w:rPr>
          <w:rFonts w:cstheme="minorHAnsi"/>
        </w:rPr>
        <w:t>uel properties</w:t>
      </w:r>
      <w:r w:rsidR="00E520E2" w:rsidRPr="00CD68FF">
        <w:rPr>
          <w:rFonts w:cstheme="minorHAnsi"/>
        </w:rPr>
        <w:t>.</w:t>
      </w:r>
      <w:r w:rsidRPr="00CD68FF">
        <w:rPr>
          <w:rFonts w:cstheme="minorHAnsi"/>
        </w:rPr>
        <w:t xml:space="preserve"> </w:t>
      </w:r>
      <w:r w:rsidR="00E520E2" w:rsidRPr="00CD68FF">
        <w:rPr>
          <w:rFonts w:cstheme="minorHAnsi"/>
          <w:color w:val="000000" w:themeColor="text1"/>
        </w:rPr>
        <w:t xml:space="preserve">Flame </w:t>
      </w:r>
      <w:r w:rsidRPr="00CD68FF">
        <w:rPr>
          <w:rFonts w:cstheme="minorHAnsi"/>
          <w:color w:val="000000" w:themeColor="text1"/>
        </w:rPr>
        <w:t xml:space="preserve">and emission characteristics </w:t>
      </w:r>
      <w:r w:rsidR="00E520E2" w:rsidRPr="00CD68FF">
        <w:rPr>
          <w:rFonts w:cstheme="minorHAnsi"/>
          <w:color w:val="000000" w:themeColor="text1"/>
        </w:rPr>
        <w:t>have also been investigated in order to understand the effect of fuel chemistry</w:t>
      </w:r>
      <w:r w:rsidR="00573DEE" w:rsidRPr="00CD68FF">
        <w:rPr>
          <w:rFonts w:cstheme="minorHAnsi"/>
          <w:color w:val="000000" w:themeColor="text1"/>
        </w:rPr>
        <w:t xml:space="preserve"> </w:t>
      </w:r>
      <w:r w:rsidR="00573DEE" w:rsidRPr="00CD68FF">
        <w:rPr>
          <w:rFonts w:cstheme="minorHAnsi"/>
          <w:color w:val="000000" w:themeColor="text1"/>
          <w:lang w:bidi="ar-SA"/>
        </w:rPr>
        <w:t>on the combustion properties</w:t>
      </w:r>
      <w:r w:rsidR="00B12692" w:rsidRPr="00CD68FF">
        <w:rPr>
          <w:rFonts w:cstheme="minorHAnsi"/>
          <w:color w:val="000000" w:themeColor="text1"/>
          <w:lang w:bidi="ar-SA"/>
        </w:rPr>
        <w:t xml:space="preserve"> compared to No.2 diesel and canola biodiesel</w:t>
      </w:r>
      <w:r w:rsidRPr="00CD68FF">
        <w:rPr>
          <w:rFonts w:cstheme="minorHAnsi"/>
          <w:color w:val="000000" w:themeColor="text1"/>
        </w:rPr>
        <w:t xml:space="preserve">.  </w:t>
      </w:r>
    </w:p>
    <w:p w:rsidR="006A50B4" w:rsidRPr="00CD68FF" w:rsidRDefault="006A50B4" w:rsidP="006A50B4">
      <w:pPr>
        <w:ind w:firstLine="720"/>
        <w:jc w:val="thaiDistribute"/>
        <w:rPr>
          <w:rFonts w:cstheme="minorHAnsi"/>
        </w:rPr>
      </w:pPr>
      <w:r w:rsidRPr="00CD68FF">
        <w:rPr>
          <w:rFonts w:cstheme="minorHAnsi"/>
        </w:rPr>
        <w:t xml:space="preserve">Chapter 2 proposes the concept of vegetable oil-based reverse micelle microemulsion using extended surfactants as an alternative fuel. The anionic carboxylate-based extended surfactants are introduced </w:t>
      </w:r>
      <w:r w:rsidR="00BF140A" w:rsidRPr="00CD68FF">
        <w:rPr>
          <w:rFonts w:cstheme="minorHAnsi"/>
        </w:rPr>
        <w:t>in</w:t>
      </w:r>
      <w:r w:rsidRPr="00CD68FF">
        <w:rPr>
          <w:rFonts w:cstheme="minorHAnsi"/>
        </w:rPr>
        <w:t xml:space="preserve"> formulat</w:t>
      </w:r>
      <w:r w:rsidR="00BF140A" w:rsidRPr="00CD68FF">
        <w:rPr>
          <w:rFonts w:cstheme="minorHAnsi"/>
        </w:rPr>
        <w:t>ing</w:t>
      </w:r>
      <w:r w:rsidRPr="00CD68FF">
        <w:rPr>
          <w:rFonts w:cstheme="minorHAnsi"/>
        </w:rPr>
        <w:t xml:space="preserve"> Winsor Type II microemulsion </w:t>
      </w:r>
      <w:r w:rsidR="00BF140A" w:rsidRPr="00CD68FF">
        <w:rPr>
          <w:rFonts w:cstheme="minorHAnsi"/>
        </w:rPr>
        <w:t xml:space="preserve">to </w:t>
      </w:r>
      <w:r w:rsidRPr="00CD68FF">
        <w:rPr>
          <w:rFonts w:cstheme="minorHAnsi"/>
        </w:rPr>
        <w:t xml:space="preserve">replace sulfate-based extended surfactants because of toxicity from sulfur content, high salt requirement, and low stability of microemulsion fuels from sulfate-based extended surfactants </w:t>
      </w:r>
      <w:r w:rsidR="00B14ADE" w:rsidRPr="00CD68FF">
        <w:rPr>
          <w:rFonts w:cstheme="minorHAnsi"/>
        </w:rPr>
        <w:fldChar w:fldCharType="begin" w:fldLock="1"/>
      </w:r>
      <w:r w:rsidRPr="00CD68FF">
        <w:rPr>
          <w:rFonts w:cstheme="minorHAnsi"/>
        </w:rPr>
        <w:instrText>ADDIN CSL_CITATION { "citationItems" : [ { "id" : "ITEM-1", "itemData" : { "author" : [ { "dropping-particle" : "", "family" : "Do", "given" : "Linh D.", "non-dropping-particle" : "", "parse-names" : false, "suffix" : "" }, { "dropping-particle" : "", "family" : "Nguyen", "given" : "T", "non-dropping-particle" : "", "parse-names" : false, "suffix" : "" }, { "dropping-particle" : "", "family" : "Sabatini", "given" : "David A", "non-dropping-particle" : "", "parse-names" : false, "suffix" : "" } ], "container-title" : "The 99th AOCS annual meeting &amp; expo. Seattle, WA; May 18\u201321,", "id" : "ITEM-1", "issued" : { "date-parts" : [ [ "2008" ] ] }, "title" : "Reduction of viscosity and low temperature property of microemulsions fuel using extended-surfactants as an alternative diesel.", "type" : "article-journal" }, "uris" : [ "http://www.mendeley.com/documents/?uuid=275adfef-896a-4a06-91fa-9ea0d6ede928" ] } ], "mendeley" : { "previouslyFormattedCitation" : "[18]"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[18]</w:t>
      </w:r>
      <w:r w:rsidR="00B14ADE" w:rsidRPr="00CD68FF">
        <w:rPr>
          <w:rFonts w:cstheme="minorHAnsi"/>
        </w:rPr>
        <w:fldChar w:fldCharType="end"/>
      </w:r>
      <w:r w:rsidRPr="00CD68FF">
        <w:rPr>
          <w:rFonts w:cstheme="minorHAnsi"/>
        </w:rPr>
        <w:t xml:space="preserve">. Since these carboxylate-based extended surfactants are more oil-soluble than sulfate-based extended surfactants, </w:t>
      </w:r>
      <w:r w:rsidR="00BF140A" w:rsidRPr="00CD68FF">
        <w:rPr>
          <w:rFonts w:cstheme="minorHAnsi"/>
        </w:rPr>
        <w:t>it was</w:t>
      </w:r>
      <w:r w:rsidRPr="00CD68FF">
        <w:rPr>
          <w:rFonts w:cstheme="minorHAnsi"/>
        </w:rPr>
        <w:t xml:space="preserve"> expected that they </w:t>
      </w:r>
      <w:r w:rsidR="00BF140A" w:rsidRPr="00CD68FF">
        <w:rPr>
          <w:rFonts w:cstheme="minorHAnsi"/>
        </w:rPr>
        <w:t xml:space="preserve">would </w:t>
      </w:r>
      <w:r w:rsidRPr="00CD68FF">
        <w:rPr>
          <w:rFonts w:cstheme="minorHAnsi"/>
        </w:rPr>
        <w:t xml:space="preserve">require less or no salt to form microemulsion fuels as compared to sulfate-based extended surfactants. Ternary phase diagram is used to demonstrate phase behavior and miscibility comparisons of microemulsion fuels in Chapter 2. The effects of surfactants, surfactant/cosurfactant ratios, vegetable oil/diesel ratios, and temperature on phase behavior and viscosity are evaluated in order to design optimized microemulsion systems with kinematic viscosity values comparable to neat diesel fuel. </w:t>
      </w:r>
    </w:p>
    <w:p w:rsidR="006A50B4" w:rsidRPr="00CD68FF" w:rsidRDefault="006A50B4" w:rsidP="006A50B4">
      <w:pPr>
        <w:ind w:firstLine="720"/>
        <w:jc w:val="thaiDistribute"/>
        <w:rPr>
          <w:rFonts w:cstheme="minorHAnsi"/>
        </w:rPr>
      </w:pPr>
      <w:r w:rsidRPr="00CD68FF">
        <w:rPr>
          <w:rFonts w:cstheme="minorHAnsi"/>
        </w:rPr>
        <w:t xml:space="preserve">Chapter 3 focuses on </w:t>
      </w:r>
      <w:r w:rsidR="00222F44" w:rsidRPr="00CD68FF">
        <w:rPr>
          <w:rFonts w:cstheme="minorHAnsi"/>
        </w:rPr>
        <w:t xml:space="preserve">the </w:t>
      </w:r>
      <w:r w:rsidRPr="00CD68FF">
        <w:rPr>
          <w:rFonts w:cstheme="minorHAnsi"/>
        </w:rPr>
        <w:t xml:space="preserve">temperature effect on phase behavior of vegetable oil-based reverse micelle microemulsion fuels. It has been noted that microemulsion phase </w:t>
      </w:r>
      <w:r w:rsidRPr="00CD68FF">
        <w:rPr>
          <w:rFonts w:cstheme="minorHAnsi"/>
        </w:rPr>
        <w:lastRenderedPageBreak/>
        <w:t xml:space="preserve">behavior and fuel properties are temperature dependent </w:t>
      </w:r>
      <w:r w:rsidR="00B14ADE" w:rsidRPr="00CD68FF">
        <w:rPr>
          <w:rFonts w:cstheme="minorHAnsi"/>
        </w:rPr>
        <w:fldChar w:fldCharType="begin" w:fldLock="1"/>
      </w:r>
      <w:r w:rsidRPr="00CD68FF">
        <w:rPr>
          <w:rFonts w:cstheme="minorHAnsi"/>
        </w:rP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"[11]"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[11</w:t>
      </w:r>
      <w:r w:rsidR="00AE14A8" w:rsidRPr="00CD68FF">
        <w:rPr>
          <w:rFonts w:cstheme="minorHAnsi"/>
        </w:rPr>
        <w:t>,</w:t>
      </w:r>
      <w:r w:rsidR="00B14ADE" w:rsidRPr="00CD68FF">
        <w:rPr>
          <w:rFonts w:cstheme="minorHAnsi"/>
        </w:rPr>
        <w:fldChar w:fldCharType="end"/>
      </w:r>
      <w:r w:rsidR="00433D8E" w:rsidRPr="00CD68FF">
        <w:rPr>
          <w:rFonts w:cstheme="minorHAnsi"/>
        </w:rPr>
        <w:t xml:space="preserve"> </w:t>
      </w:r>
      <w:r w:rsidR="00B14ADE" w:rsidRPr="00CD68FF">
        <w:rPr>
          <w:rFonts w:cstheme="minorHAnsi"/>
        </w:rPr>
        <w:fldChar w:fldCharType="begin" w:fldLock="1"/>
      </w:r>
      <w:r w:rsidRPr="00CD68FF">
        <w:rPr>
          <w:rFonts w:cstheme="minorHAnsi"/>
        </w:rPr>
        <w:instrText>ADDIN CSL_CITATION { "citationItems" : [ { "id" : "ITEM-1", "itemData" : { "ISSN" : "00162361", "author" : [ { "dropping-particle" : "", "family" : "Attaphong", "given" : "Chodchanok", "non-dropping-particle" : "", "parse-names" : false, "suffix" : "" }, { "dropping-particle" : "", "family" : "Do", "given" : "Linh", "non-dropping-particle" : "", "parse-names" : false, "suffix" : "" }, { "dropping-particle" : "", "family" : "Sabatini", "given" : "David A.", "non-dropping-particle" : "", "parse-names" : false, "suffix" : "" } ], "container-title" : "Fuel", "id" : "ITEM-1", "issued" : { "date-parts" : [ [ "2012", "4" ] ] }, "page" : "606-613", "publisher" : "Elsevier Ltd", "title" : "Vegetable oil-based microemulsions using carboxylate-based extended surfactants and their potential as an alternative renewable biofuel", "type" : "article-journal", "volume" : "94" }, "uris" : [ "http://www.mendeley.com/documents/?uuid=ea59de48-e8b1-4ea5-8c8e-667bf6df25b4" ] } ], "mendeley" : { "previouslyFormattedCitation" : "[12]"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12]</w:t>
      </w:r>
      <w:r w:rsidR="00B14ADE" w:rsidRPr="00CD68FF">
        <w:rPr>
          <w:rFonts w:cstheme="minorHAnsi"/>
        </w:rPr>
        <w:fldChar w:fldCharType="end"/>
      </w:r>
      <w:r w:rsidRPr="00CD68FF">
        <w:rPr>
          <w:rFonts w:cstheme="minorHAnsi"/>
        </w:rPr>
        <w:t xml:space="preserve">. Thus, to formulate microemulsion fuels stabilized over a wide range of temperatures (especially at low temperatures), it is important to study the effect of temperature on phase behaviors of microemulsion fuels in different formulations. Chapter 3 also investigates the uses of alternative materials such as renewable surfactants and hydrous alcohol as well as nonedible vegetable oils owing to a competition with edible oil and food products. </w:t>
      </w:r>
      <w:r w:rsidR="00BF140A" w:rsidRPr="00CD68FF">
        <w:rPr>
          <w:rFonts w:cstheme="minorHAnsi"/>
        </w:rPr>
        <w:t>In a</w:t>
      </w:r>
      <w:r w:rsidRPr="00CD68FF">
        <w:rPr>
          <w:rFonts w:cstheme="minorHAnsi"/>
        </w:rPr>
        <w:t xml:space="preserve">ddition, temperature effect of mixed surfactant systems of renewable surfactants (alcohol ethoxylate, and sugar-based surfactants) and conventional nonionic surfactant </w:t>
      </w:r>
      <w:r w:rsidR="00BF140A" w:rsidRPr="00CD68FF">
        <w:rPr>
          <w:rFonts w:cstheme="minorHAnsi"/>
        </w:rPr>
        <w:t xml:space="preserve">were </w:t>
      </w:r>
      <w:r w:rsidRPr="00CD68FF">
        <w:rPr>
          <w:rFonts w:cstheme="minorHAnsi"/>
        </w:rPr>
        <w:t>determined to explore the possibility to achieve low temperature (below 0</w:t>
      </w:r>
      <w:r w:rsidRPr="00CD68FF">
        <w:rPr>
          <w:rFonts w:cstheme="minorHAnsi"/>
          <w:vertAlign w:val="superscript"/>
        </w:rPr>
        <w:t>o</w:t>
      </w:r>
      <w:r w:rsidRPr="00CD68FF">
        <w:rPr>
          <w:rFonts w:cstheme="minorHAnsi"/>
        </w:rPr>
        <w:t xml:space="preserve">C) with high stability. </w:t>
      </w:r>
      <w:r w:rsidR="0007478A" w:rsidRPr="00CD68FF">
        <w:rPr>
          <w:rFonts w:cstheme="minorHAnsi"/>
        </w:rPr>
        <w:t xml:space="preserve">The kinematic viscosity, energy content, and cost estimation of the selected systems are also presented. </w:t>
      </w:r>
      <w:r w:rsidRPr="00CD68FF">
        <w:rPr>
          <w:rFonts w:cstheme="minorHAnsi"/>
        </w:rPr>
        <w:t xml:space="preserve">Various systems have been studied to obtain the optimum temperature-robust formulations of vegetable oil-based microemulsion fuels with sustainable, environment-benign, and cost-effective considerations. </w:t>
      </w:r>
    </w:p>
    <w:p w:rsidR="006A50B4" w:rsidRPr="00CD68FF" w:rsidRDefault="006A50B4" w:rsidP="006A50B4">
      <w:pPr>
        <w:ind w:firstLine="720"/>
        <w:jc w:val="thaiDistribute"/>
        <w:rPr>
          <w:rFonts w:cstheme="minorHAnsi"/>
        </w:rPr>
      </w:pPr>
      <w:r w:rsidRPr="00CD68FF">
        <w:rPr>
          <w:rFonts w:cstheme="minorHAnsi"/>
        </w:rPr>
        <w:t>Chapter 4 attempts to formulate vegetable oil-based microemulsion fuels using different alcohol</w:t>
      </w:r>
      <w:r w:rsidR="006527CC" w:rsidRPr="00CD68FF">
        <w:rPr>
          <w:rFonts w:cstheme="minorHAnsi"/>
        </w:rPr>
        <w:t xml:space="preserve"> systems</w:t>
      </w:r>
      <w:r w:rsidRPr="00CD68FF">
        <w:rPr>
          <w:rFonts w:cstheme="minorHAnsi"/>
        </w:rPr>
        <w:t xml:space="preserve">. Since alcohols are oxygenated compounds leading to more complete combustion, they can reduce pollutant emissions such as carbon monoxide (CO), and soot formation </w:t>
      </w:r>
      <w:r w:rsidR="00B14ADE" w:rsidRPr="00CD68FF">
        <w:rPr>
          <w:rFonts w:cstheme="minorHAnsi"/>
        </w:rPr>
        <w:fldChar w:fldCharType="begin" w:fldLock="1"/>
      </w:r>
      <w:r w:rsidRPr="00CD68FF">
        <w:rPr>
          <w:rFonts w:cstheme="minorHAnsi"/>
        </w:rPr>
        <w:instrText>ADDIN CSL_CITATION { "citationItems" : [ { "id" : "ITEM-1", "itemData" : { "ISSN" : "0887-0624", "author" : [ { "dropping-particle" : "", "family" : "Lapuerta", "given" : "Magi\u0301n", "non-dropping-particle" : "", "parse-names" : false, "suffix" : "" }, { "dropping-particle" : "", "family" : "Garci\u0301a-Contreras", "given" : "Reyes", "non-dropping-particle" : "", "parse-names" : false, "suffix" : "" }, { "dropping-particle" : "", "family" : "Campos-Ferna\u0301ndez", "given" : "Javier", "non-dropping-particle" : "", "parse-names" : false, "suffix" : "" }, { "dropping-particle" : "", "family" : "Dorado", "given" : "M. Pilar", "non-dropping-particle" : "", "parse-names" : false, "suffix" : "" } ], "container-title" : "Energy &amp; Fuels", "id" : "ITEM-1", "issue" : "8", "issued" : { "date-parts" : [ [ "2010", "8", "19" ] ] }, "page" : "4497-4502", "title" : "Stability, lubricity, viscosity, and cold-flow properties of alcohol\u2212diesel blends", "type" : "article-journal", "volume" : "24" }, "uris" : [ "http://www.mendeley.com/documents/?uuid=62239bf4-545a-44c1-884f-f432c4cc3ae7" ] } ], "mendeley" : { "previouslyFormattedCitation" : "[19]"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[19]</w:t>
      </w:r>
      <w:r w:rsidR="00B14ADE" w:rsidRPr="00CD68FF">
        <w:rPr>
          <w:rFonts w:cstheme="minorHAnsi"/>
        </w:rPr>
        <w:fldChar w:fldCharType="end"/>
      </w:r>
      <w:r w:rsidRPr="00CD68FF">
        <w:rPr>
          <w:rFonts w:cstheme="minorHAnsi"/>
        </w:rPr>
        <w:t>. They can also lessen nitrogen oxide (NO</w:t>
      </w:r>
      <w:r w:rsidRPr="00CD68FF">
        <w:rPr>
          <w:rFonts w:cstheme="minorHAnsi"/>
          <w:vertAlign w:val="subscript"/>
        </w:rPr>
        <w:t>x</w:t>
      </w:r>
      <w:r w:rsidRPr="00CD68FF">
        <w:rPr>
          <w:rFonts w:cstheme="minorHAnsi"/>
        </w:rPr>
        <w:t xml:space="preserve">) formation by decreasing the peak combustion temperature in the chamber </w:t>
      </w:r>
      <w:r w:rsidR="00B14ADE" w:rsidRPr="00CD68FF">
        <w:rPr>
          <w:rFonts w:cstheme="minorHAnsi"/>
        </w:rPr>
        <w:fldChar w:fldCharType="begin" w:fldLock="1"/>
      </w:r>
      <w:r w:rsidRPr="00CD68FF">
        <w:rPr>
          <w:rFonts w:cstheme="minorHAnsi"/>
        </w:rPr>
        <w:instrText>ADDIN CSL_CITATION { "citationItems" : [ { "id" : "ITEM-1", "itemData" : { "DOI" : "10.1016/j.pecs.2006.08.003", "ISSN" : "03601285", "author" : [ { "dropping-particle" : "", "family" : "Agarwal", "given" : "Avinash Kumar", "non-dropping-particle" : "", "parse-names" : false, "suffix" : "" } ], "container-title" : "Progress in Energy and Combustion Science", "id" : "ITEM-1", "issue" : "3", "issued" : { "date-parts" : [ [ "2007", "6" ] ] }, "page" : "233-271", "title" : "Biofuels (alcohols and biodiesel) applications as fuels for internal combustion engines", "type" : "article-journal", "volume" : "33" }, "uris" : [ "http://www.mendeley.com/documents/?uuid=3da0705b-7266-462d-897a-d2cfc2740d79" ] } ], "mendeley" : { "previouslyFormattedCitation" : "[9]"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[9]</w:t>
      </w:r>
      <w:r w:rsidR="00B14ADE" w:rsidRPr="00CD68FF">
        <w:rPr>
          <w:rFonts w:cstheme="minorHAnsi"/>
        </w:rPr>
        <w:fldChar w:fldCharType="end"/>
      </w:r>
      <w:r w:rsidRPr="00CD68FF">
        <w:rPr>
          <w:rFonts w:cstheme="minorHAnsi"/>
        </w:rPr>
        <w:t xml:space="preserve">. It was </w:t>
      </w:r>
      <w:r w:rsidR="00BF140A" w:rsidRPr="00CD68FF">
        <w:rPr>
          <w:rFonts w:cstheme="minorHAnsi"/>
        </w:rPr>
        <w:t xml:space="preserve">found </w:t>
      </w:r>
      <w:r w:rsidRPr="00CD68FF">
        <w:rPr>
          <w:rFonts w:cstheme="minorHAnsi"/>
        </w:rPr>
        <w:t xml:space="preserve">that the structure, functional group and carbon chain length of alcohols in alcohol/diesel blends related to the fuel properties such as viscosity, lubricity and stability, and emissions </w:t>
      </w:r>
      <w:r w:rsidR="00B14ADE" w:rsidRPr="00CD68FF">
        <w:rPr>
          <w:rFonts w:cstheme="minorHAnsi"/>
        </w:rPr>
        <w:fldChar w:fldCharType="begin" w:fldLock="1"/>
      </w:r>
      <w:r w:rsidRPr="00CD68FF">
        <w:rPr>
          <w:rFonts w:cstheme="minorHAnsi"/>
        </w:rPr>
        <w:instrText>ADDIN CSL_CITATION { "citationItems" : [ { "id" : "ITEM-1", "itemData" : { "ISSN" : "0887-0624", "author" : [ { "dropping-particle" : "", "family" : "Lapuerta", "given" : "Magi\u0301n", "non-dropping-particle" : "", "parse-names" : false, "suffix" : "" }, { "dropping-particle" : "", "family" : "Garci\u0301a-Contreras", "given" : "Reyes", "non-dropping-particle" : "", "parse-names" : false, "suffix" : "" }, { "dropping-particle" : "", "family" : "Campos-Ferna\u0301ndez", "given" : "Javier", "non-dropping-particle" : "", "parse-names" : false, "suffix" : "" }, { "dropping-particle" : "", "family" : "Dorado", "given" : "M. Pilar", "non-dropping-particle" : "", "parse-names" : false, "suffix" : "" } ], "container-title" : "Energy &amp; Fuels", "id" : "ITEM-1", "issue" : "8", "issued" : { "date-parts" : [ [ "2010", "8", "19" ] ] }, "page" : "4497-4502", "title" : "Stability, lubricity, viscosity, and cold-flow properties of alcohol\u2212diesel blends", "type" : "article-journal", "volume" : "24" }, "uris" : [ "http://www.mendeley.com/documents/?uuid=62239bf4-545a-44c1-884f-f432c4cc3ae7" ] } ], "mendeley" : { "previouslyFormattedCitation" : "[19]"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[19</w:t>
      </w:r>
      <w:r w:rsidR="00AE14A8" w:rsidRPr="00CD68FF">
        <w:rPr>
          <w:rFonts w:cstheme="minorHAnsi"/>
        </w:rPr>
        <w:t>,</w:t>
      </w:r>
      <w:r w:rsidR="00B14ADE" w:rsidRPr="00CD68FF">
        <w:rPr>
          <w:rFonts w:cstheme="minorHAnsi"/>
        </w:rPr>
        <w:fldChar w:fldCharType="end"/>
      </w:r>
      <w:r w:rsidR="00433D8E" w:rsidRPr="00CD68FF">
        <w:rPr>
          <w:rFonts w:cstheme="minorHAnsi"/>
        </w:rPr>
        <w:t xml:space="preserve"> </w:t>
      </w:r>
      <w:r w:rsidR="00B14ADE" w:rsidRPr="00CD68FF">
        <w:rPr>
          <w:rFonts w:cstheme="minorHAnsi"/>
        </w:rPr>
        <w:fldChar w:fldCharType="begin" w:fldLock="1"/>
      </w:r>
      <w:r w:rsidRPr="00CD68FF">
        <w:rPr>
          <w:rFonts w:cstheme="minorHAnsi"/>
        </w:rPr>
        <w:instrText>ADDIN CSL_CITATION { "citationItems" : [ { "id" : "ITEM-1", "itemData" : { "ISSN" : "00162361", "author" : [ { "dropping-particle" : "", "family" : "Laza", "given" : "T.", "non-dropping-particle" : "", "parse-names" : false, "suffix" : "" }, { "dropping-particle" : "", "family" : "Bereczky", "given" : "\u00c1.", "non-dropping-particle" : "", "parse-names" : false, "suffix" : "" } ], "container-title" : "Fuel", "id" : "ITEM-1", "issue" : "2", "issued" : { "date-parts" : [ [ "2011", "2" ] ] }, "page" : "803-810", "publisher" : "Elsevier Ltd", "title" : "Basic fuel properties of rapeseed oil-higher alcohols blends", "type" : "article-journal", "volume" : "90" }, "uris" : [ "http://www.mendeley.com/documents/?uuid=62235324-83f8-4782-94fd-ce4535537404" ] } ], "mendeley" : { "previouslyFormattedCitation" : "[20]" }, "properties" : { "noteIndex" : 0 }, "schema" : "https://github.com/citation-style-language/schema/raw/master/csl-citation.json" }</w:instrText>
      </w:r>
      <w:r w:rsidR="00B14ADE" w:rsidRPr="00CD68FF">
        <w:rPr>
          <w:rFonts w:cstheme="minorHAnsi"/>
        </w:rPr>
        <w:fldChar w:fldCharType="separate"/>
      </w:r>
      <w:r w:rsidRPr="00CD68FF">
        <w:rPr>
          <w:rFonts w:cstheme="minorHAnsi"/>
        </w:rPr>
        <w:t>20]</w:t>
      </w:r>
      <w:r w:rsidR="00B14ADE" w:rsidRPr="00CD68FF">
        <w:rPr>
          <w:rFonts w:cstheme="minorHAnsi"/>
        </w:rPr>
        <w:fldChar w:fldCharType="end"/>
      </w:r>
      <w:r w:rsidRPr="00CD68FF">
        <w:rPr>
          <w:rFonts w:cstheme="minorHAnsi"/>
        </w:rPr>
        <w:t xml:space="preserve">. However, there is limited research on the effect of alcohol structures on </w:t>
      </w:r>
      <w:r w:rsidR="000E6CFA" w:rsidRPr="00CD68FF">
        <w:rPr>
          <w:rFonts w:cstheme="minorHAnsi"/>
        </w:rPr>
        <w:t xml:space="preserve">emissions and fuel properties </w:t>
      </w:r>
      <w:r w:rsidRPr="00CD68FF">
        <w:rPr>
          <w:rFonts w:cstheme="minorHAnsi"/>
        </w:rPr>
        <w:t>of microemulsion fuels. Consequently, phase behaviors</w:t>
      </w:r>
      <w:r w:rsidR="000E6CFA" w:rsidRPr="00CD68FF">
        <w:rPr>
          <w:rFonts w:cstheme="minorHAnsi"/>
        </w:rPr>
        <w:t>, flame</w:t>
      </w:r>
      <w:r w:rsidRPr="00CD68FF">
        <w:rPr>
          <w:rFonts w:cstheme="minorHAnsi"/>
        </w:rPr>
        <w:t xml:space="preserve"> and </w:t>
      </w:r>
      <w:r w:rsidR="00901B08" w:rsidRPr="00CD68FF">
        <w:rPr>
          <w:rFonts w:cstheme="minorHAnsi"/>
        </w:rPr>
        <w:t>combustion</w:t>
      </w:r>
      <w:r w:rsidRPr="00CD68FF">
        <w:rPr>
          <w:rFonts w:cstheme="minorHAnsi"/>
        </w:rPr>
        <w:t xml:space="preserve"> characteristics of microemulsion fuels with different alcohol</w:t>
      </w:r>
      <w:r w:rsidR="000E6CFA" w:rsidRPr="00CD68FF">
        <w:rPr>
          <w:rFonts w:cstheme="minorHAnsi"/>
        </w:rPr>
        <w:t xml:space="preserve"> system</w:t>
      </w:r>
      <w:r w:rsidRPr="00CD68FF">
        <w:rPr>
          <w:rFonts w:cstheme="minorHAnsi"/>
        </w:rPr>
        <w:t xml:space="preserve">s are </w:t>
      </w:r>
      <w:r w:rsidR="0007478A" w:rsidRPr="00CD68FF">
        <w:rPr>
          <w:rFonts w:cstheme="minorHAnsi"/>
        </w:rPr>
        <w:lastRenderedPageBreak/>
        <w:t>discuss</w:t>
      </w:r>
      <w:r w:rsidRPr="00CD68FF">
        <w:rPr>
          <w:rFonts w:cstheme="minorHAnsi"/>
        </w:rPr>
        <w:t xml:space="preserve">ed. Furthermore, Chapter 4 includes emission characteristic </w:t>
      </w:r>
      <w:r w:rsidR="003E30D0" w:rsidRPr="00CD68FF">
        <w:rPr>
          <w:rFonts w:cstheme="minorHAnsi"/>
        </w:rPr>
        <w:t xml:space="preserve">and spray droplet size </w:t>
      </w:r>
      <w:r w:rsidRPr="00CD68FF">
        <w:rPr>
          <w:rFonts w:cstheme="minorHAnsi"/>
        </w:rPr>
        <w:t xml:space="preserve">of </w:t>
      </w:r>
      <w:r w:rsidR="003E30D0" w:rsidRPr="00CD68FF">
        <w:rPr>
          <w:rFonts w:cstheme="minorHAnsi"/>
        </w:rPr>
        <w:t xml:space="preserve">some </w:t>
      </w:r>
      <w:r w:rsidRPr="00CD68FF">
        <w:rPr>
          <w:rFonts w:cstheme="minorHAnsi"/>
        </w:rPr>
        <w:t>evaluated systems in Chapter 3.</w:t>
      </w:r>
    </w:p>
    <w:p w:rsidR="006A50B4" w:rsidRPr="00CD68FF" w:rsidRDefault="006A50B4" w:rsidP="009D4D95">
      <w:pPr>
        <w:ind w:firstLine="720"/>
        <w:jc w:val="thaiDistribute"/>
        <w:rPr>
          <w:rFonts w:cstheme="minorHAnsi"/>
        </w:rPr>
      </w:pPr>
      <w:r w:rsidRPr="00CD68FF">
        <w:rPr>
          <w:rFonts w:cstheme="minorHAnsi"/>
        </w:rPr>
        <w:t>Finally, Chapter 5 summarizes the findings, discussions, and recommendations from remarks of this dissertation to provide useful information for further design and development of microemulsion fuels as potential alternatives.</w:t>
      </w:r>
    </w:p>
    <w:p w:rsidR="009D4D95" w:rsidRPr="00CD68FF" w:rsidRDefault="009D4D95" w:rsidP="007D3CBC">
      <w:pPr>
        <w:ind w:firstLine="720"/>
        <w:jc w:val="thaiDistribute"/>
        <w:rPr>
          <w:rFonts w:cstheme="minorHAnsi"/>
        </w:rPr>
      </w:pPr>
    </w:p>
    <w:p w:rsidR="009D4D95" w:rsidRPr="00CD68FF" w:rsidRDefault="009D4D95" w:rsidP="0042731A">
      <w:pPr>
        <w:pStyle w:val="Heading2"/>
        <w:rPr>
          <w:rFonts w:asciiTheme="minorHAnsi" w:hAnsiTheme="minorHAnsi" w:cstheme="minorHAnsi"/>
        </w:rPr>
      </w:pPr>
      <w:bookmarkStart w:id="16" w:name="_Toc383613845"/>
      <w:r w:rsidRPr="00CD68FF">
        <w:rPr>
          <w:rFonts w:asciiTheme="minorHAnsi" w:hAnsiTheme="minorHAnsi" w:cstheme="minorHAnsi"/>
        </w:rPr>
        <w:t>References</w:t>
      </w:r>
      <w:bookmarkEnd w:id="16"/>
    </w:p>
    <w:p w:rsidR="009D4D95" w:rsidRPr="00CD68FF" w:rsidRDefault="00B14ADE" w:rsidP="0079154E">
      <w:pPr>
        <w:pStyle w:val="NormalWeb"/>
        <w:spacing w:before="0" w:beforeAutospacing="0" w:after="240" w:afterAutospacing="0"/>
        <w:ind w:left="720" w:hanging="720"/>
        <w:jc w:val="thaiDistribute"/>
        <w:rPr>
          <w:rFonts w:asciiTheme="minorHAnsi" w:hAnsiTheme="minorHAnsi" w:cstheme="minorHAnsi"/>
          <w:lang w:bidi="en-US"/>
        </w:rPr>
      </w:pPr>
      <w:r w:rsidRPr="00CD68FF">
        <w:rPr>
          <w:rFonts w:asciiTheme="minorHAnsi" w:hAnsiTheme="minorHAnsi" w:cstheme="minorHAnsi"/>
        </w:rPr>
        <w:fldChar w:fldCharType="begin" w:fldLock="1"/>
      </w:r>
      <w:r w:rsidR="009D4D95" w:rsidRPr="00CD68FF">
        <w:rPr>
          <w:rFonts w:asciiTheme="minorHAnsi" w:hAnsiTheme="minorHAnsi" w:cstheme="minorHAnsi"/>
        </w:rPr>
        <w:instrText xml:space="preserve">ADDIN Mendeley Bibliography CSL_BIBLIOGRAPHY </w:instrText>
      </w:r>
      <w:r w:rsidRPr="00CD68FF">
        <w:rPr>
          <w:rFonts w:asciiTheme="minorHAnsi" w:hAnsiTheme="minorHAnsi" w:cstheme="minorHAnsi"/>
        </w:rPr>
        <w:fldChar w:fldCharType="separate"/>
      </w:r>
      <w:r w:rsidR="009D4D95" w:rsidRPr="00CD68FF">
        <w:rPr>
          <w:rFonts w:asciiTheme="minorHAnsi" w:hAnsiTheme="minorHAnsi" w:cstheme="minorHAnsi"/>
          <w:noProof/>
        </w:rPr>
        <w:t>[1]</w:t>
      </w:r>
      <w:r w:rsidR="009D4D95" w:rsidRPr="00CD68FF">
        <w:rPr>
          <w:rFonts w:asciiTheme="minorHAnsi" w:hAnsiTheme="minorHAnsi" w:cstheme="minorHAnsi"/>
          <w:noProof/>
        </w:rPr>
        <w:tab/>
      </w:r>
      <w:r w:rsidR="009D4D95" w:rsidRPr="00CD68FF">
        <w:rPr>
          <w:rFonts w:asciiTheme="minorHAnsi" w:hAnsiTheme="minorHAnsi" w:cstheme="minorHAnsi"/>
          <w:lang w:bidi="en-US"/>
        </w:rPr>
        <w:t>Savaliya ML, Dhorajiya BD, Dholakiya BZ. Recent advancement in production of liquid biofuels from renewable resources: a review. Research on Chemical Intermediates 2013:DOI:10.1007/s11164–013–1231–z.</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[2]</w:t>
      </w:r>
      <w:r w:rsidRPr="00CD68FF">
        <w:rPr>
          <w:rFonts w:asciiTheme="minorHAnsi" w:hAnsiTheme="minorHAnsi" w:cstheme="minorHAnsi"/>
          <w:noProof/>
        </w:rPr>
        <w:tab/>
        <w:t>Misra RD, Murthy MS. Straight vegetable oils usage in a compression ignition engine—a review. Renewable and Sustainable Energy Reviews 2010;14:3005–13.</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[3]</w:t>
      </w:r>
      <w:r w:rsidRPr="00CD68FF">
        <w:rPr>
          <w:rFonts w:asciiTheme="minorHAnsi" w:hAnsiTheme="minorHAnsi" w:cstheme="minorHAnsi"/>
          <w:noProof/>
        </w:rPr>
        <w:tab/>
        <w:t>Goering CE, Schwab AW, Daugherty J, Pryde H, Heakin J. Fuel properties of eleven vegetable oils. Transactions of the American Society of Agricultural Engineers 1982;25:1472–83.</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[4]</w:t>
      </w:r>
      <w:r w:rsidRPr="00CD68FF">
        <w:rPr>
          <w:rFonts w:asciiTheme="minorHAnsi" w:hAnsiTheme="minorHAnsi" w:cstheme="minorHAnsi"/>
          <w:noProof/>
        </w:rPr>
        <w:tab/>
        <w:t>Pryor RW, Hanna MA, Schinstock JL, Bashford L. Soybean oil fuel in a small diesel engine. Transactions of the American Society of Agricultural Engineers 1982;26:333–8.</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[5]</w:t>
      </w:r>
      <w:r w:rsidRPr="00CD68FF">
        <w:rPr>
          <w:rFonts w:asciiTheme="minorHAnsi" w:hAnsiTheme="minorHAnsi" w:cstheme="minorHAnsi"/>
          <w:noProof/>
        </w:rPr>
        <w:tab/>
        <w:t>Ziejewski M, Kaufman KR, Schwab a. W, Pryde EH. Diesel engine evaluation of a nonionic sunflower oil-aqueous ethanol microemulsion. Journal of the American Oil Chemists Society 1984;61:1620–6.</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[6]</w:t>
      </w:r>
      <w:r w:rsidRPr="00CD68FF">
        <w:rPr>
          <w:rFonts w:asciiTheme="minorHAnsi" w:hAnsiTheme="minorHAnsi" w:cstheme="minorHAnsi"/>
          <w:noProof/>
        </w:rPr>
        <w:tab/>
        <w:t>Reaney MJT, Hertz PB, McCalley WW. Chapter 6: Vegetable oils as biodiesel, Bailey’s industrial oil and fat products. 6th ed. John Wiley &amp; Sons: Hoboken, N.J.; 2005.</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[7]</w:t>
      </w:r>
      <w:r w:rsidRPr="00CD68FF">
        <w:rPr>
          <w:rFonts w:asciiTheme="minorHAnsi" w:hAnsiTheme="minorHAnsi" w:cstheme="minorHAnsi"/>
          <w:noProof/>
        </w:rPr>
        <w:tab/>
        <w:t>Balat M. Modeling vegetable oil viscosity. Energy Sources Part A 2008;30:1856–69.</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[8]</w:t>
      </w:r>
      <w:r w:rsidRPr="00CD68FF">
        <w:rPr>
          <w:rFonts w:asciiTheme="minorHAnsi" w:hAnsiTheme="minorHAnsi" w:cstheme="minorHAnsi"/>
          <w:noProof/>
        </w:rPr>
        <w:tab/>
        <w:t>Demirbaş A. Biodiesel fuels from vegetable oils via catalytic and non-catalytic supercritical alcohol transesterifications and other methods: a survey. Energy Conversion and Management 2003;44:2093–109.</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[9]</w:t>
      </w:r>
      <w:r w:rsidRPr="00CD68FF">
        <w:rPr>
          <w:rFonts w:asciiTheme="minorHAnsi" w:hAnsiTheme="minorHAnsi" w:cstheme="minorHAnsi"/>
          <w:noProof/>
        </w:rPr>
        <w:tab/>
        <w:t>Agarwal AK. Biofuels (alcohols and biodiesel) applications as fuels for internal combustion engines. Progress in Energy and Combustion Science 2007;33:233–71.</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lastRenderedPageBreak/>
        <w:t>[10]</w:t>
      </w:r>
      <w:r w:rsidRPr="00CD68FF">
        <w:rPr>
          <w:rFonts w:asciiTheme="minorHAnsi" w:hAnsiTheme="minorHAnsi" w:cstheme="minorHAnsi"/>
          <w:noProof/>
        </w:rPr>
        <w:tab/>
        <w:t>Giakoumis EG, Rakopoulos CD, Dimaratos AM, Rakopoulos DC. Exhaust emissions with ethanol or n-butanol diesel fuel blends during transient operation: a review. Renewable and Sustainable Energy Reviews 2013;17:170–90.</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[11]</w:t>
      </w:r>
      <w:r w:rsidRPr="00CD68FF">
        <w:rPr>
          <w:rFonts w:asciiTheme="minorHAnsi" w:hAnsiTheme="minorHAnsi" w:cstheme="minorHAnsi"/>
          <w:noProof/>
        </w:rPr>
        <w:tab/>
        <w:t>Do LD, Singh V, Chen L, Kibbey TCG, Gollahalli SR, Sabatini DA. Algae , canola , or palm oils — diesel microemulsion fuels: phase behaviors, viscosity, and combustion properties. International Journal of Green Energy 2011;8:748–67.</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[12]</w:t>
      </w:r>
      <w:r w:rsidRPr="00CD68FF">
        <w:rPr>
          <w:rFonts w:asciiTheme="minorHAnsi" w:hAnsiTheme="minorHAnsi" w:cstheme="minorHAnsi"/>
          <w:noProof/>
        </w:rPr>
        <w:tab/>
        <w:t>Attaphong C, Do L, Sabatini DA. Vegetable oil-based microemulsions using carboxylate-based extended surfactants and their potential as an alternative renewable biofuel. Fuel 2012;94:606–13.</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[13]</w:t>
      </w:r>
      <w:r w:rsidRPr="00CD68FF">
        <w:rPr>
          <w:rFonts w:asciiTheme="minorHAnsi" w:hAnsiTheme="minorHAnsi" w:cstheme="minorHAnsi"/>
          <w:noProof/>
        </w:rPr>
        <w:tab/>
        <w:t>Nguyen T, Abraham J, Ramallo M, Wagner D, McLennan J. Formulation of canola-diesel microemulsion fuels and their selective diesel engine performance. Journal of the American Oil Chemists’ Society 2012;89:1905–12.</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[14]</w:t>
      </w:r>
      <w:r w:rsidRPr="00CD68FF">
        <w:rPr>
          <w:rFonts w:asciiTheme="minorHAnsi" w:hAnsiTheme="minorHAnsi" w:cstheme="minorHAnsi"/>
          <w:noProof/>
        </w:rPr>
        <w:tab/>
        <w:t>Tran XT, Ghojel JI. Impact of introducing water into the combustion chamber of diesel engines on emissions – an overview. 5th Asia-Pacific Conference on Combustion, The University of Adelaide, Adelaide, Australia 2005:233–6.</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[15]</w:t>
      </w:r>
      <w:r w:rsidRPr="00CD68FF">
        <w:rPr>
          <w:rFonts w:asciiTheme="minorHAnsi" w:hAnsiTheme="minorHAnsi" w:cstheme="minorHAnsi"/>
          <w:noProof/>
        </w:rPr>
        <w:tab/>
        <w:t>Kumar MS, Bellettre J, Tazerout M. The use of biofuel emulsions ss fuel for diesel engines : a review. Proceedings of The Institution of Mechanical Engineers, Part A: Journal of Power and Energy 2009;223:729–42.</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[16]</w:t>
      </w:r>
      <w:r w:rsidRPr="00CD68FF">
        <w:rPr>
          <w:rFonts w:asciiTheme="minorHAnsi" w:hAnsiTheme="minorHAnsi" w:cstheme="minorHAnsi"/>
          <w:noProof/>
        </w:rPr>
        <w:tab/>
        <w:t>Hagos FY, Aziz a. R a., Tan IM. Water-in-diesel emulsion and its micro-explosion phenomenon-review. 2011 IEEE 3rd International Conference on Communication Software and Networks 2011:314–8.</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[17]</w:t>
      </w:r>
      <w:r w:rsidRPr="00CD68FF">
        <w:rPr>
          <w:rFonts w:asciiTheme="minorHAnsi" w:hAnsiTheme="minorHAnsi" w:cstheme="minorHAnsi"/>
          <w:noProof/>
        </w:rPr>
        <w:tab/>
        <w:t>Rosen MJ. Surfactants and interfacial phenomena. 2nd ed. New York: Wiley InterScience; 1989.</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[18]</w:t>
      </w:r>
      <w:r w:rsidRPr="00CD68FF">
        <w:rPr>
          <w:rFonts w:asciiTheme="minorHAnsi" w:hAnsiTheme="minorHAnsi" w:cstheme="minorHAnsi"/>
          <w:noProof/>
        </w:rPr>
        <w:tab/>
        <w:t>Do LD, Nguyen T, Sabatini DA. Reduction of viscosity and low temperature property of microemulsions fuel using extended-surfactants as an alternative diesel. The 99th AOCS Annual Meeting &amp; Expo Seattle, WA; May 18–21, 2008.</w:t>
      </w:r>
    </w:p>
    <w:p w:rsidR="009D4D95" w:rsidRPr="00CD68FF" w:rsidRDefault="009D4D95" w:rsidP="0079154E">
      <w:pPr>
        <w:pStyle w:val="NormalWeb"/>
        <w:spacing w:before="0" w:beforeAutospacing="0" w:after="240" w:afterAutospacing="0"/>
        <w:ind w:left="720" w:hanging="720"/>
        <w:jc w:val="thaiDistribute"/>
        <w:rPr>
          <w:rFonts w:asciiTheme="minorHAnsi" w:hAnsiTheme="minorHAnsi" w:cstheme="minorHAnsi"/>
          <w:noProof/>
        </w:rPr>
      </w:pPr>
      <w:r w:rsidRPr="00CD68FF">
        <w:rPr>
          <w:rFonts w:asciiTheme="minorHAnsi" w:hAnsiTheme="minorHAnsi" w:cstheme="minorHAnsi"/>
          <w:noProof/>
        </w:rPr>
        <w:t>[19]</w:t>
      </w:r>
      <w:r w:rsidRPr="00CD68FF">
        <w:rPr>
          <w:rFonts w:asciiTheme="minorHAnsi" w:hAnsiTheme="minorHAnsi" w:cstheme="minorHAnsi"/>
          <w:noProof/>
        </w:rPr>
        <w:tab/>
        <w:t>Lapuerta M, García-Contreras R, Campos-Fernández J, Dorado MP. Stability, lubricity, viscosity, and cold-flow properties of alcohol−diesel blends. Energy &amp; Fuels 2010;24:4497–502.</w:t>
      </w:r>
    </w:p>
    <w:p w:rsidR="00145974" w:rsidRDefault="009D4D95" w:rsidP="0079154E">
      <w:pPr>
        <w:pStyle w:val="NormalWeb"/>
        <w:spacing w:before="0" w:beforeAutospacing="0" w:after="240" w:afterAutospacing="0"/>
        <w:ind w:left="720" w:hanging="720"/>
        <w:jc w:val="thaiDistribute"/>
        <w:rPr>
          <w:rFonts w:asciiTheme="majorHAnsi" w:hAnsiTheme="majorHAnsi"/>
          <w:b/>
          <w:bCs/>
          <w:sz w:val="28"/>
          <w:szCs w:val="32"/>
        </w:rPr>
      </w:pPr>
      <w:r w:rsidRPr="00CD68FF">
        <w:rPr>
          <w:rFonts w:asciiTheme="minorHAnsi" w:hAnsiTheme="minorHAnsi" w:cstheme="minorHAnsi"/>
          <w:noProof/>
        </w:rPr>
        <w:t>[20]</w:t>
      </w:r>
      <w:r w:rsidRPr="00CD68FF">
        <w:rPr>
          <w:rFonts w:asciiTheme="minorHAnsi" w:hAnsiTheme="minorHAnsi" w:cstheme="minorHAnsi"/>
          <w:noProof/>
        </w:rPr>
        <w:tab/>
        <w:t xml:space="preserve">Laza T, Bereczky Á. Basic fuel properties of rapeseed oil-higher alcohols blends. Fuel 2011;90:803–10. </w:t>
      </w:r>
      <w:r w:rsidR="00B14ADE" w:rsidRPr="00CD68FF">
        <w:rPr>
          <w:rFonts w:asciiTheme="minorHAnsi" w:hAnsiTheme="minorHAnsi" w:cstheme="minorHAnsi"/>
        </w:rPr>
        <w:fldChar w:fldCharType="end"/>
      </w:r>
      <w:bookmarkStart w:id="17" w:name="_Toc310579469"/>
      <w:r w:rsidR="00145974">
        <w:br w:type="page"/>
      </w:r>
    </w:p>
    <w:p w:rsidR="00E8686E" w:rsidRPr="00A17C62" w:rsidRDefault="00820C19" w:rsidP="00D65582">
      <w:pPr>
        <w:pStyle w:val="Chapter"/>
        <w:rPr>
          <w:color w:val="000000" w:themeColor="text1"/>
        </w:rPr>
      </w:pPr>
      <w:bookmarkStart w:id="18" w:name="_Toc383613846"/>
      <w:bookmarkEnd w:id="17"/>
      <w:r w:rsidRPr="00A17C62">
        <w:rPr>
          <w:color w:val="000000" w:themeColor="text1"/>
        </w:rPr>
        <w:lastRenderedPageBreak/>
        <w:t>Chapter 2: Vegetable Oil-Based M</w:t>
      </w:r>
      <w:r w:rsidR="00D65582" w:rsidRPr="00A17C62">
        <w:rPr>
          <w:color w:val="000000" w:themeColor="text1"/>
        </w:rPr>
        <w:t xml:space="preserve">icroemulsions Using Carboxylate </w:t>
      </w:r>
      <w:r w:rsidRPr="00A17C62">
        <w:rPr>
          <w:color w:val="000000" w:themeColor="text1"/>
        </w:rPr>
        <w:t>Based Extended Surfactants and Th</w:t>
      </w:r>
      <w:r w:rsidR="00D65582" w:rsidRPr="00A17C62">
        <w:rPr>
          <w:color w:val="000000" w:themeColor="text1"/>
        </w:rPr>
        <w:t xml:space="preserve">eir Potential as </w:t>
      </w:r>
      <w:proofErr w:type="gramStart"/>
      <w:r w:rsidR="00D65582" w:rsidRPr="00A17C62">
        <w:rPr>
          <w:color w:val="000000" w:themeColor="text1"/>
        </w:rPr>
        <w:t>An</w:t>
      </w:r>
      <w:proofErr w:type="gramEnd"/>
      <w:r w:rsidR="00D65582" w:rsidRPr="00A17C62">
        <w:rPr>
          <w:color w:val="000000" w:themeColor="text1"/>
        </w:rPr>
        <w:t xml:space="preserve"> Alternative </w:t>
      </w:r>
      <w:r w:rsidRPr="00A17C62">
        <w:rPr>
          <w:color w:val="000000" w:themeColor="text1"/>
        </w:rPr>
        <w:t>Renewable Biofuel</w:t>
      </w:r>
      <w:r w:rsidR="00015D06" w:rsidRPr="00A17C62">
        <w:rPr>
          <w:rStyle w:val="FootnoteReference"/>
          <w:color w:val="000000" w:themeColor="text1"/>
        </w:rPr>
        <w:footnoteReference w:id="1"/>
      </w:r>
      <w:bookmarkEnd w:id="18"/>
    </w:p>
    <w:p w:rsidR="00D87808" w:rsidRPr="00A17C62" w:rsidRDefault="00D87808" w:rsidP="00F85F02">
      <w:pPr>
        <w:rPr>
          <w:color w:val="000000" w:themeColor="text1"/>
        </w:rPr>
      </w:pPr>
    </w:p>
    <w:p w:rsidR="00820C19" w:rsidRPr="00A17C62" w:rsidRDefault="00820C19" w:rsidP="0042731A">
      <w:pPr>
        <w:pStyle w:val="Heading2"/>
        <w:rPr>
          <w:color w:val="000000" w:themeColor="text1"/>
        </w:rPr>
      </w:pPr>
      <w:bookmarkStart w:id="19" w:name="_Toc383613847"/>
      <w:r w:rsidRPr="00A17C62">
        <w:rPr>
          <w:color w:val="000000" w:themeColor="text1"/>
        </w:rPr>
        <w:t>Abstract</w:t>
      </w:r>
      <w:bookmarkEnd w:id="19"/>
    </w:p>
    <w:p w:rsidR="00E8686E" w:rsidRPr="00CD68FF" w:rsidRDefault="00E8686E" w:rsidP="00C85DDC">
      <w:pPr>
        <w:spacing w:after="120"/>
        <w:jc w:val="thaiDistribute"/>
        <w:rPr>
          <w:rFonts w:cstheme="minorHAnsi"/>
          <w:color w:val="000000" w:themeColor="text1"/>
          <w:lang w:bidi="th-TH"/>
        </w:rPr>
      </w:pPr>
      <w:r w:rsidRPr="00BF6D8D">
        <w:rPr>
          <w:rFonts w:cstheme="minorHAnsi"/>
          <w:color w:val="000000" w:themeColor="text1"/>
          <w:lang w:bidi="th-TH"/>
        </w:rPr>
        <w:t>Recently, vegetable oils have received increased attention as a source of renewable fuels. However, the high viscosity of vegetable oils makes them problematic for long-term use in diesel engines. Therefore, vegetable oil reverse micelle microemulsions have been evaluated as an alternative method of reducing vegetable oil viscosity while eliminating the trans-esterification reaction and avoiding the unpurified glycer</w:t>
      </w:r>
      <w:r w:rsidRPr="00CD68FF">
        <w:rPr>
          <w:rFonts w:cstheme="minorHAnsi"/>
          <w:color w:val="000000" w:themeColor="text1"/>
          <w:lang w:bidi="th-TH"/>
        </w:rPr>
        <w:t>ol and its environmental problems. Since extended-surfactants can form microemulsions with a high solubilization capacity and with a wide range of oils, extended-surfactant-based reverse micelle microemulsion systems were evaluated in this research. The objective of this research is to study the phase behavior of carboxylate-based extended surfactant microemulsion systems with the goal of formulating optimized systems for biofuel. It was found that carboxylate-based extended surfactants were able to form reverse micelle microemulsions without salt addition, thereby eliminating the phase separation and precipitation which had been observed with sulfate-based extended surfactants. In addition, fuel properties such as viscosity and temperature dependence were favorable and thus support the continued development of these surfactant-based fuel systems for use in diesel engines.</w:t>
      </w:r>
    </w:p>
    <w:p w:rsidR="00C85DDC" w:rsidRPr="00BF6D8D" w:rsidRDefault="00F85F02" w:rsidP="00F85F02">
      <w:pPr>
        <w:rPr>
          <w:rFonts w:cstheme="minorHAnsi"/>
          <w:color w:val="000000" w:themeColor="text1"/>
          <w:lang w:bidi="th-TH"/>
        </w:rPr>
      </w:pPr>
      <w:r w:rsidRPr="00CD68FF">
        <w:rPr>
          <w:rFonts w:cstheme="minorHAnsi"/>
          <w:b/>
          <w:bCs/>
          <w:color w:val="000000" w:themeColor="text1"/>
          <w:lang w:bidi="th-TH"/>
        </w:rPr>
        <w:t xml:space="preserve">Key words: </w:t>
      </w:r>
      <w:r w:rsidRPr="00BF6D8D">
        <w:rPr>
          <w:rFonts w:cstheme="minorHAnsi"/>
          <w:color w:val="000000" w:themeColor="text1"/>
          <w:lang w:bidi="th-TH"/>
        </w:rPr>
        <w:t>microemulsion, phase behavior, fuel, ethanol, hybrid fuel</w:t>
      </w:r>
    </w:p>
    <w:p w:rsidR="00E8686E" w:rsidRPr="00CD68FF" w:rsidRDefault="00820C19" w:rsidP="0042731A">
      <w:pPr>
        <w:pStyle w:val="Heading2"/>
        <w:rPr>
          <w:rFonts w:asciiTheme="minorHAnsi" w:hAnsiTheme="minorHAnsi" w:cstheme="minorHAnsi"/>
          <w:color w:val="000000" w:themeColor="text1"/>
        </w:rPr>
      </w:pPr>
      <w:bookmarkStart w:id="20" w:name="_Toc383613848"/>
      <w:r w:rsidRPr="00CD68FF">
        <w:rPr>
          <w:rFonts w:asciiTheme="minorHAnsi" w:hAnsiTheme="minorHAnsi" w:cstheme="minorHAnsi"/>
          <w:color w:val="000000" w:themeColor="text1"/>
        </w:rPr>
        <w:lastRenderedPageBreak/>
        <w:t>2.1</w:t>
      </w:r>
      <w:r w:rsidRPr="00CD68FF">
        <w:rPr>
          <w:rFonts w:asciiTheme="minorHAnsi" w:hAnsiTheme="minorHAnsi" w:cstheme="minorHAnsi"/>
          <w:color w:val="000000" w:themeColor="text1"/>
        </w:rPr>
        <w:tab/>
        <w:t>Introduction</w:t>
      </w:r>
      <w:bookmarkEnd w:id="20"/>
    </w:p>
    <w:p w:rsidR="00991C61" w:rsidRPr="00CD68FF" w:rsidRDefault="007D3CBC" w:rsidP="007D3CBC">
      <w:pPr>
        <w:ind w:firstLine="720"/>
        <w:jc w:val="thaiDistribute"/>
        <w:rPr>
          <w:rFonts w:cstheme="minorHAnsi"/>
          <w:color w:val="000000" w:themeColor="text1"/>
          <w:lang w:bidi="th-TH"/>
        </w:rPr>
      </w:pPr>
      <w:r w:rsidRPr="00BF6D8D">
        <w:rPr>
          <w:rFonts w:cstheme="minorHAnsi"/>
          <w:color w:val="000000" w:themeColor="text1"/>
          <w:lang w:bidi="th-TH"/>
        </w:rPr>
        <w:t xml:space="preserve">The depletion of petroleum energy resources as well as their inherent environmental concerns </w:t>
      </w:r>
      <w:proofErr w:type="gramStart"/>
      <w:r w:rsidRPr="00BF6D8D">
        <w:rPr>
          <w:rFonts w:cstheme="minorHAnsi"/>
          <w:color w:val="000000" w:themeColor="text1"/>
          <w:lang w:bidi="th-TH"/>
        </w:rPr>
        <w:t>have</w:t>
      </w:r>
      <w:proofErr w:type="gramEnd"/>
      <w:r w:rsidRPr="00BF6D8D">
        <w:rPr>
          <w:rFonts w:cstheme="minorHAnsi"/>
          <w:color w:val="000000" w:themeColor="text1"/>
          <w:lang w:bidi="th-TH"/>
        </w:rPr>
        <w:t xml:space="preserve"> led to the pursuit of renewable biofuels. Vegetable oils are being considered as such an alternative fuel source. For example, during World War II, it was shown that several different vegetable oils could be used in diesel engine under normal operating conditions [1]. Research has evaluated the use of sunflower, safflower, soybean, cottonseed, rapeseed and peanut oils as potential renewable fuel sources [2</w:t>
      </w:r>
      <w:r w:rsidR="00433D8E" w:rsidRPr="00CD68FF">
        <w:rPr>
          <w:rFonts w:cstheme="minorHAnsi"/>
          <w:color w:val="000000" w:themeColor="text1"/>
          <w:lang w:bidi="th-TH"/>
        </w:rPr>
        <w:t xml:space="preserve">, 3, </w:t>
      </w:r>
      <w:proofErr w:type="gramStart"/>
      <w:r w:rsidRPr="00CD68FF">
        <w:rPr>
          <w:rFonts w:cstheme="minorHAnsi"/>
          <w:color w:val="000000" w:themeColor="text1"/>
          <w:lang w:bidi="th-TH"/>
        </w:rPr>
        <w:t>4</w:t>
      </w:r>
      <w:proofErr w:type="gramEnd"/>
      <w:r w:rsidRPr="00CD68FF">
        <w:rPr>
          <w:rFonts w:cstheme="minorHAnsi"/>
          <w:color w:val="000000" w:themeColor="text1"/>
          <w:lang w:bidi="th-TH"/>
        </w:rPr>
        <w:t>].</w:t>
      </w:r>
    </w:p>
    <w:p w:rsidR="005A38A9" w:rsidRPr="00CD68FF" w:rsidRDefault="007D3CBC" w:rsidP="005A38A9">
      <w:pPr>
        <w:ind w:firstLine="720"/>
        <w:jc w:val="thaiDistribute"/>
        <w:rPr>
          <w:rFonts w:cstheme="minorHAnsi"/>
          <w:color w:val="000000" w:themeColor="text1"/>
          <w:lang w:bidi="th-TH"/>
        </w:rPr>
      </w:pPr>
      <w:r w:rsidRPr="00CD68FF">
        <w:rPr>
          <w:rFonts w:cstheme="minorHAnsi"/>
          <w:color w:val="000000" w:themeColor="text1"/>
          <w:lang w:bidi="th-TH"/>
        </w:rPr>
        <w:t>Several characteristics of vegetable oils make them attractive for use as biofuel, including their renewable and non-toxic nature. Moreover, upon combustion vegetable oils emit less green house gases and other harmful emissions than fossil fuels [5,</w:t>
      </w:r>
      <w:r w:rsidR="00433D8E" w:rsidRPr="00CD68FF">
        <w:rPr>
          <w:rFonts w:cstheme="minorHAnsi"/>
          <w:color w:val="000000" w:themeColor="text1"/>
          <w:lang w:bidi="th-TH"/>
        </w:rPr>
        <w:t xml:space="preserve"> </w:t>
      </w:r>
      <w:r w:rsidRPr="00CD68FF">
        <w:rPr>
          <w:rFonts w:cstheme="minorHAnsi"/>
          <w:color w:val="000000" w:themeColor="text1"/>
          <w:lang w:bidi="th-TH"/>
        </w:rPr>
        <w:t xml:space="preserve">6]. Triglycerides are the primary components of vegetable oils causing the high viscosity of vegetable oils. Owing to the high viscosity, long-term use of neat vegetable oils in direct-injection diesel engines causes engine durability problems. For instance, fuel droplet size increases with viscosity which results in poor fuel atomization during the injection process. Furthermore, </w:t>
      </w:r>
      <w:r w:rsidR="005A38A9" w:rsidRPr="00CD68FF">
        <w:rPr>
          <w:rFonts w:cstheme="minorHAnsi"/>
          <w:color w:val="000000" w:themeColor="text1"/>
          <w:lang w:bidi="th-TH"/>
        </w:rPr>
        <w:t>the long term operation of an engine with a viscous fuel results in deposit formation</w:t>
      </w:r>
      <w:r w:rsidR="00BF6D8D">
        <w:rPr>
          <w:rFonts w:cstheme="minorHAnsi"/>
          <w:color w:val="000000" w:themeColor="text1"/>
          <w:lang w:bidi="th-TH"/>
        </w:rPr>
        <w:t>,</w:t>
      </w:r>
      <w:r w:rsidR="00546B4B" w:rsidRPr="00BF6D8D">
        <w:rPr>
          <w:rFonts w:cstheme="minorHAnsi"/>
          <w:color w:val="000000" w:themeColor="text1"/>
          <w:lang w:bidi="th-TH"/>
        </w:rPr>
        <w:t xml:space="preserve"> piston</w:t>
      </w:r>
      <w:r w:rsidR="005A38A9" w:rsidRPr="00BF6D8D">
        <w:rPr>
          <w:rFonts w:cstheme="minorHAnsi"/>
          <w:color w:val="000000" w:themeColor="text1"/>
          <w:lang w:bidi="th-TH"/>
        </w:rPr>
        <w:t xml:space="preserve"> ring sticking, and fuel dilution from excessive lubricant oils [4,</w:t>
      </w:r>
      <w:r w:rsidR="00433D8E" w:rsidRPr="00BF6D8D">
        <w:rPr>
          <w:rFonts w:cstheme="minorHAnsi"/>
          <w:color w:val="000000" w:themeColor="text1"/>
          <w:lang w:bidi="th-TH"/>
        </w:rPr>
        <w:t xml:space="preserve"> </w:t>
      </w:r>
      <w:r w:rsidR="005A38A9" w:rsidRPr="00BF6D8D">
        <w:rPr>
          <w:rFonts w:cstheme="minorHAnsi"/>
          <w:color w:val="000000" w:themeColor="text1"/>
          <w:lang w:bidi="th-TH"/>
        </w:rPr>
        <w:t>7</w:t>
      </w:r>
      <w:r w:rsidR="00433D8E" w:rsidRPr="00CD68FF">
        <w:rPr>
          <w:rFonts w:cstheme="minorHAnsi"/>
          <w:color w:val="000000" w:themeColor="text1"/>
          <w:lang w:bidi="th-TH"/>
        </w:rPr>
        <w:t xml:space="preserve">, 8, 9, </w:t>
      </w:r>
      <w:proofErr w:type="gramStart"/>
      <w:r w:rsidR="005A38A9" w:rsidRPr="00CD68FF">
        <w:rPr>
          <w:rFonts w:cstheme="minorHAnsi"/>
          <w:color w:val="000000" w:themeColor="text1"/>
          <w:lang w:bidi="th-TH"/>
        </w:rPr>
        <w:t>10</w:t>
      </w:r>
      <w:proofErr w:type="gramEnd"/>
      <w:r w:rsidR="005A38A9" w:rsidRPr="00CD68FF">
        <w:rPr>
          <w:rFonts w:cstheme="minorHAnsi"/>
          <w:color w:val="000000" w:themeColor="text1"/>
          <w:lang w:bidi="th-TH"/>
        </w:rPr>
        <w:t xml:space="preserve">]. Therefore, four technologies have been evaluated to reduce the high viscosity of vegetable oils in order to overcome these problems: (1) vegetable oil/diesel blends, (2) pyrolysis, (3) vegetable oil transesterification to fatty alkyl esters or biodiesel, and (4) vegetable oil-based microemulsifications [11]. </w:t>
      </w:r>
    </w:p>
    <w:p w:rsidR="00C51E25" w:rsidRPr="00CD68FF" w:rsidRDefault="005A38A9" w:rsidP="005A38A9">
      <w:pPr>
        <w:ind w:firstLine="720"/>
        <w:jc w:val="thaiDistribute"/>
        <w:rPr>
          <w:rFonts w:cstheme="minorHAnsi"/>
          <w:color w:val="000000" w:themeColor="text1"/>
          <w:lang w:bidi="th-TH"/>
        </w:rPr>
      </w:pPr>
      <w:r w:rsidRPr="00CD68FF">
        <w:rPr>
          <w:rFonts w:cstheme="minorHAnsi"/>
          <w:color w:val="000000" w:themeColor="text1"/>
          <w:lang w:bidi="th-TH"/>
        </w:rPr>
        <w:t xml:space="preserve">Transesterification to produce biodiesel is the most common method to reduce the viscosity of vegetable oils because fuels from this process have properties </w:t>
      </w:r>
      <w:r w:rsidRPr="00CD68FF">
        <w:rPr>
          <w:rFonts w:cstheme="minorHAnsi"/>
          <w:color w:val="000000" w:themeColor="text1"/>
          <w:lang w:bidi="th-TH"/>
        </w:rPr>
        <w:lastRenderedPageBreak/>
        <w:t>comparable to No. 2 diesel (e.g. kinematic viscosity, specific gravity, cetane number and gross heat of combustion). However, biodiesel also has many drawbacks including cold weather limitations due to relatively higher cloud point and pour point, and increasing nitrogen oxides (NO</w:t>
      </w:r>
      <w:r w:rsidRPr="00CD68FF">
        <w:rPr>
          <w:rFonts w:cstheme="minorHAnsi"/>
          <w:color w:val="000000" w:themeColor="text1"/>
          <w:vertAlign w:val="subscript"/>
          <w:lang w:bidi="th-TH"/>
        </w:rPr>
        <w:t>x</w:t>
      </w:r>
      <w:r w:rsidRPr="00CD68FF">
        <w:rPr>
          <w:rFonts w:cstheme="minorHAnsi"/>
          <w:color w:val="000000" w:themeColor="text1"/>
          <w:lang w:bidi="th-TH"/>
        </w:rPr>
        <w:t>) in the exhaust emissions</w:t>
      </w:r>
      <w:r w:rsidR="00546B4B" w:rsidRPr="00CD68FF">
        <w:rPr>
          <w:rFonts w:cstheme="minorHAnsi"/>
          <w:color w:val="000000" w:themeColor="text1"/>
          <w:lang w:bidi="th-TH"/>
        </w:rPr>
        <w:t xml:space="preserve"> of some engines</w:t>
      </w:r>
      <w:r w:rsidRPr="00CD68FF">
        <w:rPr>
          <w:rFonts w:cstheme="minorHAnsi"/>
          <w:color w:val="000000" w:themeColor="text1"/>
          <w:lang w:bidi="th-TH"/>
        </w:rPr>
        <w:t xml:space="preserve"> [12,</w:t>
      </w:r>
      <w:r w:rsidR="00433D8E" w:rsidRPr="00CD68FF">
        <w:rPr>
          <w:rFonts w:cstheme="minorHAnsi"/>
          <w:color w:val="000000" w:themeColor="text1"/>
          <w:lang w:bidi="th-TH"/>
        </w:rPr>
        <w:t xml:space="preserve"> </w:t>
      </w:r>
      <w:r w:rsidRPr="00CD68FF">
        <w:rPr>
          <w:rFonts w:cstheme="minorHAnsi"/>
          <w:color w:val="000000" w:themeColor="text1"/>
          <w:lang w:bidi="th-TH"/>
        </w:rPr>
        <w:t>13]. In addition, biodiesel is formed by the transesterification reaction of triglycerides with alcohols in the presence of a catalyst and produces glycerol as a co-product. Since glycerol is expensive to purify or convert to a value-added product, it causes problems of disposal and environmental concern [14,</w:t>
      </w:r>
      <w:r w:rsidR="00433D8E" w:rsidRPr="00CD68FF">
        <w:rPr>
          <w:rFonts w:cstheme="minorHAnsi"/>
          <w:color w:val="000000" w:themeColor="text1"/>
          <w:lang w:bidi="th-TH"/>
        </w:rPr>
        <w:t xml:space="preserve"> </w:t>
      </w:r>
      <w:r w:rsidRPr="00CD68FF">
        <w:rPr>
          <w:rFonts w:cstheme="minorHAnsi"/>
          <w:color w:val="000000" w:themeColor="text1"/>
          <w:lang w:bidi="th-TH"/>
        </w:rPr>
        <w:t xml:space="preserve">15]. </w:t>
      </w:r>
    </w:p>
    <w:p w:rsidR="005A38A9" w:rsidRPr="00CD68FF" w:rsidRDefault="005A38A9" w:rsidP="005A38A9">
      <w:pPr>
        <w:ind w:firstLine="720"/>
        <w:jc w:val="thaiDistribute"/>
        <w:rPr>
          <w:rFonts w:cstheme="minorHAnsi"/>
          <w:color w:val="000000" w:themeColor="text1"/>
          <w:lang w:bidi="th-TH"/>
        </w:rPr>
      </w:pPr>
      <w:r w:rsidRPr="00CD68FF">
        <w:rPr>
          <w:rFonts w:cstheme="minorHAnsi"/>
          <w:color w:val="000000" w:themeColor="text1"/>
          <w:lang w:bidi="th-TH"/>
        </w:rPr>
        <w:t>As an alternate approach, when produced from agricultural feedstocks, ethanol is a renewable energy source. For example, it can be made from very common crops such as sugar cane and corn. Therefore, ethanol–diesel blends, or E-diesel, can be used in diesel engines. However, ethanol–diesel blends are limited by the fact that they are immiscible over a wide range of temperatures [1,</w:t>
      </w:r>
      <w:r w:rsidR="00433D8E" w:rsidRPr="00CD68FF">
        <w:rPr>
          <w:rFonts w:cstheme="minorHAnsi"/>
          <w:color w:val="000000" w:themeColor="text1"/>
          <w:lang w:bidi="th-TH"/>
        </w:rPr>
        <w:t xml:space="preserve"> </w:t>
      </w:r>
      <w:r w:rsidRPr="00CD68FF">
        <w:rPr>
          <w:rFonts w:cstheme="minorHAnsi"/>
          <w:color w:val="000000" w:themeColor="text1"/>
          <w:lang w:bidi="th-TH"/>
        </w:rPr>
        <w:t>2,</w:t>
      </w:r>
      <w:r w:rsidR="00433D8E" w:rsidRPr="00CD68FF">
        <w:rPr>
          <w:rFonts w:cstheme="minorHAnsi"/>
          <w:color w:val="000000" w:themeColor="text1"/>
          <w:lang w:bidi="th-TH"/>
        </w:rPr>
        <w:t xml:space="preserve"> </w:t>
      </w:r>
      <w:r w:rsidRPr="00CD68FF">
        <w:rPr>
          <w:rFonts w:cstheme="minorHAnsi"/>
          <w:color w:val="000000" w:themeColor="text1"/>
          <w:lang w:bidi="th-TH"/>
        </w:rPr>
        <w:t>16</w:t>
      </w:r>
      <w:r w:rsidR="00433D8E" w:rsidRPr="00CD68FF">
        <w:rPr>
          <w:rFonts w:cstheme="minorHAnsi"/>
          <w:color w:val="000000" w:themeColor="text1"/>
          <w:lang w:bidi="th-TH"/>
        </w:rPr>
        <w:t xml:space="preserve">, 17, </w:t>
      </w:r>
      <w:proofErr w:type="gramStart"/>
      <w:r w:rsidRPr="00CD68FF">
        <w:rPr>
          <w:rFonts w:cstheme="minorHAnsi"/>
          <w:color w:val="000000" w:themeColor="text1"/>
          <w:lang w:bidi="th-TH"/>
        </w:rPr>
        <w:t>18</w:t>
      </w:r>
      <w:proofErr w:type="gramEnd"/>
      <w:r w:rsidRPr="00CD68FF">
        <w:rPr>
          <w:rFonts w:cstheme="minorHAnsi"/>
          <w:color w:val="000000" w:themeColor="text1"/>
          <w:lang w:bidi="th-TH"/>
        </w:rPr>
        <w:t>]. Surface active agents, or surfactants, can be used as emulsifiers to stabilize the miscibility of ethanol and diesel.</w:t>
      </w:r>
    </w:p>
    <w:p w:rsidR="005A38A9" w:rsidRPr="00CD68FF" w:rsidRDefault="005A38A9" w:rsidP="005A38A9">
      <w:pPr>
        <w:ind w:firstLine="720"/>
        <w:jc w:val="thaiDistribute"/>
        <w:rPr>
          <w:rFonts w:cstheme="minorHAnsi"/>
          <w:color w:val="000000" w:themeColor="text1"/>
          <w:lang w:bidi="th-TH"/>
        </w:rPr>
      </w:pPr>
      <w:r w:rsidRPr="00CD68FF">
        <w:rPr>
          <w:rFonts w:cstheme="minorHAnsi"/>
          <w:color w:val="000000" w:themeColor="text1"/>
          <w:lang w:bidi="th-TH"/>
        </w:rPr>
        <w:t xml:space="preserve">Due to the disadvantages of the tranesterification process, microemulsification of vegetable oils can be considered as an alternative method to avoid the production of unpurified glycerol. In addition, the microemulsification approach helps to overcome the immiscibility of ethanol and diesel. Microemulsion-based biofuels, or hybrid fuels, are transparent and thermodynamically stable Winsor Type II microemulsions which the polar ethanol phase is solubilized in reverse micelles occurring in the non-polar phase. Therefore, in microemuslion-based biofuel, ethanol is used in place of water as </w:t>
      </w:r>
      <w:r w:rsidRPr="00CD68FF">
        <w:rPr>
          <w:rFonts w:cstheme="minorHAnsi"/>
          <w:color w:val="000000" w:themeColor="text1"/>
          <w:lang w:bidi="th-TH"/>
        </w:rPr>
        <w:lastRenderedPageBreak/>
        <w:t>the polar phase which disperses in the vegetable oil as non-polar phase stabilized by surfactants or amphiphilic molecules under appropriate conditions [10,</w:t>
      </w:r>
      <w:r w:rsidR="00433D8E" w:rsidRPr="00CD68FF">
        <w:rPr>
          <w:rFonts w:cstheme="minorHAnsi"/>
          <w:color w:val="000000" w:themeColor="text1"/>
          <w:lang w:bidi="th-TH"/>
        </w:rPr>
        <w:t xml:space="preserve"> </w:t>
      </w:r>
      <w:r w:rsidRPr="00CD68FF">
        <w:rPr>
          <w:rFonts w:cstheme="minorHAnsi"/>
          <w:color w:val="000000" w:themeColor="text1"/>
          <w:lang w:bidi="th-TH"/>
        </w:rPr>
        <w:t>19</w:t>
      </w:r>
      <w:r w:rsidR="00433D8E" w:rsidRPr="00CD68FF">
        <w:rPr>
          <w:rFonts w:cstheme="minorHAnsi"/>
          <w:color w:val="000000" w:themeColor="text1"/>
          <w:lang w:bidi="th-TH"/>
        </w:rPr>
        <w:t xml:space="preserve">, 20, </w:t>
      </w:r>
      <w:proofErr w:type="gramStart"/>
      <w:r w:rsidRPr="00CD68FF">
        <w:rPr>
          <w:rFonts w:cstheme="minorHAnsi"/>
          <w:color w:val="000000" w:themeColor="text1"/>
          <w:lang w:bidi="th-TH"/>
        </w:rPr>
        <w:t>21</w:t>
      </w:r>
      <w:proofErr w:type="gramEnd"/>
      <w:r w:rsidRPr="00CD68FF">
        <w:rPr>
          <w:rFonts w:cstheme="minorHAnsi"/>
          <w:color w:val="000000" w:themeColor="text1"/>
          <w:lang w:bidi="th-TH"/>
        </w:rPr>
        <w:t>].</w:t>
      </w:r>
    </w:p>
    <w:p w:rsidR="005A38A9" w:rsidRPr="00CD68FF" w:rsidRDefault="005A38A9" w:rsidP="005A38A9">
      <w:pPr>
        <w:ind w:firstLine="720"/>
        <w:jc w:val="thaiDistribute"/>
        <w:rPr>
          <w:rFonts w:cstheme="minorHAnsi"/>
          <w:color w:val="000000" w:themeColor="text1"/>
          <w:lang w:bidi="th-TH"/>
        </w:rPr>
      </w:pPr>
      <w:r w:rsidRPr="00CD68FF">
        <w:rPr>
          <w:rFonts w:cstheme="minorHAnsi"/>
          <w:color w:val="000000" w:themeColor="text1"/>
          <w:lang w:bidi="th-TH"/>
        </w:rPr>
        <w:t>Extended-surfactants, which have the intermediate polar groups inserted between the head and the tail of the surfactant molecule, are of special interest in forming microemulsions. Different from the structure of conventional surfactants, extended-surfactants have ethylene oxide and propylene oxide groups inserted between the hydrophilic head and hydrophobic tail to enhance polar phase and non-polar phase interaction, respectively. However, the sulfur content in the sulfate head group causes environmental concerns in a fuel. In addition, in our previous study, sulfate-based extended surfactants required high salt addition to formulate Winsor Type II microemulsion systems and phase separation was observed at low temperature [22]. Therefore, the anionic carboxylate-based extended surfactants will be utilized to formulate Winsor Type II microemulsions in this study. Since these carboxylate-based extended surfactants are more oil-soluble than sulfate-based extended surfactants, we expect that they will require less or no salt to form microemulsion fuels as compared to sulfate-based extended surfactants.</w:t>
      </w:r>
    </w:p>
    <w:p w:rsidR="005A38A9" w:rsidRPr="00CD68FF" w:rsidRDefault="005A38A9" w:rsidP="005A38A9">
      <w:pPr>
        <w:ind w:firstLine="720"/>
        <w:jc w:val="thaiDistribute"/>
        <w:rPr>
          <w:rFonts w:cstheme="minorHAnsi"/>
          <w:color w:val="000000" w:themeColor="text1"/>
          <w:lang w:bidi="th-TH"/>
        </w:rPr>
      </w:pPr>
      <w:r w:rsidRPr="00CD68FF">
        <w:rPr>
          <w:rFonts w:cstheme="minorHAnsi"/>
          <w:color w:val="000000" w:themeColor="text1"/>
          <w:lang w:bidi="th-TH"/>
        </w:rPr>
        <w:t>The overall goal of this study is to formulate carboxylate-based extended surfactant microemulsion biofuels which can be used as an alternative fuel. The specific objectives are as follows:</w:t>
      </w:r>
    </w:p>
    <w:p w:rsidR="005A38A9" w:rsidRPr="00CD68FF" w:rsidRDefault="005A38A9" w:rsidP="005A38A9">
      <w:pPr>
        <w:ind w:firstLine="720"/>
        <w:jc w:val="thaiDistribute"/>
        <w:rPr>
          <w:rFonts w:cstheme="minorHAnsi"/>
          <w:color w:val="000000" w:themeColor="text1"/>
          <w:lang w:bidi="th-TH"/>
        </w:rPr>
      </w:pPr>
      <w:r w:rsidRPr="00CD68FF">
        <w:rPr>
          <w:rFonts w:cstheme="minorHAnsi"/>
          <w:color w:val="000000" w:themeColor="text1"/>
          <w:lang w:bidi="th-TH"/>
        </w:rPr>
        <w:t>1. To determine the phase behavior of carboxylate-based extended surfactant reverse micellar microemulsions with ethanol and vegetable oil/diesel blends;</w:t>
      </w:r>
    </w:p>
    <w:p w:rsidR="005A38A9" w:rsidRPr="00CD68FF" w:rsidRDefault="005A38A9" w:rsidP="005A38A9">
      <w:pPr>
        <w:ind w:firstLine="720"/>
        <w:jc w:val="thaiDistribute"/>
        <w:rPr>
          <w:rFonts w:cstheme="minorHAnsi"/>
          <w:color w:val="000000" w:themeColor="text1"/>
          <w:lang w:bidi="th-TH"/>
        </w:rPr>
      </w:pPr>
      <w:r w:rsidRPr="00CD68FF">
        <w:rPr>
          <w:rFonts w:cstheme="minorHAnsi"/>
          <w:color w:val="000000" w:themeColor="text1"/>
          <w:lang w:bidi="th-TH"/>
        </w:rPr>
        <w:t>2. To study the effects of temperature on the phase behavior; and</w:t>
      </w:r>
    </w:p>
    <w:p w:rsidR="005A38A9" w:rsidRPr="00CD68FF" w:rsidRDefault="005A38A9" w:rsidP="005A38A9">
      <w:pPr>
        <w:ind w:firstLine="720"/>
        <w:jc w:val="thaiDistribute"/>
        <w:rPr>
          <w:rFonts w:cstheme="minorHAnsi"/>
          <w:color w:val="000000" w:themeColor="text1"/>
          <w:lang w:bidi="th-TH"/>
        </w:rPr>
      </w:pPr>
      <w:r w:rsidRPr="00CD68FF">
        <w:rPr>
          <w:rFonts w:cstheme="minorHAnsi"/>
          <w:color w:val="000000" w:themeColor="text1"/>
          <w:lang w:bidi="th-TH"/>
        </w:rPr>
        <w:lastRenderedPageBreak/>
        <w:t>3. To design systems with kinematic viscosity values comparable to neat diesel fuel.</w:t>
      </w:r>
    </w:p>
    <w:p w:rsidR="00FE1F9B" w:rsidRPr="00CD68FF" w:rsidRDefault="00FE1F9B" w:rsidP="005A38A9">
      <w:pPr>
        <w:ind w:firstLine="720"/>
        <w:jc w:val="thaiDistribute"/>
        <w:rPr>
          <w:rFonts w:cstheme="minorHAnsi"/>
          <w:color w:val="000000" w:themeColor="text1"/>
          <w:lang w:bidi="th-TH"/>
        </w:rPr>
      </w:pPr>
    </w:p>
    <w:p w:rsidR="003B00CE" w:rsidRPr="00CD68FF" w:rsidRDefault="003B00CE" w:rsidP="0042731A">
      <w:pPr>
        <w:pStyle w:val="Heading2"/>
        <w:rPr>
          <w:rFonts w:asciiTheme="minorHAnsi" w:hAnsiTheme="minorHAnsi" w:cstheme="minorHAnsi"/>
          <w:color w:val="000000" w:themeColor="text1"/>
        </w:rPr>
      </w:pPr>
      <w:bookmarkStart w:id="21" w:name="_Toc383613849"/>
      <w:r w:rsidRPr="00CD68FF">
        <w:rPr>
          <w:rFonts w:asciiTheme="minorHAnsi" w:hAnsiTheme="minorHAnsi" w:cstheme="minorHAnsi"/>
          <w:color w:val="000000" w:themeColor="text1"/>
        </w:rPr>
        <w:t>2.2</w:t>
      </w:r>
      <w:r w:rsidRPr="00CD68FF">
        <w:rPr>
          <w:rFonts w:asciiTheme="minorHAnsi" w:hAnsiTheme="minorHAnsi" w:cstheme="minorHAnsi"/>
          <w:color w:val="000000" w:themeColor="text1"/>
        </w:rPr>
        <w:tab/>
        <w:t>Materials and methods</w:t>
      </w:r>
      <w:bookmarkEnd w:id="21"/>
    </w:p>
    <w:p w:rsidR="00F13C52" w:rsidRPr="00CD68FF" w:rsidRDefault="00F13C52" w:rsidP="00BB1533">
      <w:pPr>
        <w:pStyle w:val="Heading3"/>
        <w:rPr>
          <w:rFonts w:asciiTheme="minorHAnsi" w:hAnsiTheme="minorHAnsi" w:cstheme="minorHAnsi"/>
          <w:color w:val="000000" w:themeColor="text1"/>
        </w:rPr>
      </w:pPr>
      <w:bookmarkStart w:id="22" w:name="_Toc383613850"/>
      <w:r w:rsidRPr="00CD68FF">
        <w:rPr>
          <w:rFonts w:asciiTheme="minorHAnsi" w:hAnsiTheme="minorHAnsi" w:cstheme="minorHAnsi"/>
          <w:color w:val="000000" w:themeColor="text1"/>
        </w:rPr>
        <w:t>2.2.1</w:t>
      </w:r>
      <w:r w:rsidRPr="00CD68FF">
        <w:rPr>
          <w:rFonts w:asciiTheme="minorHAnsi" w:hAnsiTheme="minorHAnsi" w:cstheme="minorHAnsi"/>
          <w:color w:val="000000" w:themeColor="text1"/>
        </w:rPr>
        <w:tab/>
        <w:t>Materials</w:t>
      </w:r>
      <w:bookmarkEnd w:id="22"/>
      <w:r w:rsidRPr="00CD68FF">
        <w:rPr>
          <w:rFonts w:asciiTheme="minorHAnsi" w:hAnsiTheme="minorHAnsi" w:cstheme="minorHAnsi"/>
          <w:color w:val="000000" w:themeColor="text1"/>
        </w:rPr>
        <w:t xml:space="preserve"> </w:t>
      </w:r>
    </w:p>
    <w:p w:rsidR="00F13C52" w:rsidRPr="00CD68FF" w:rsidRDefault="00F13C52" w:rsidP="00F13C52">
      <w:pPr>
        <w:ind w:firstLine="720"/>
        <w:jc w:val="thaiDistribute"/>
        <w:rPr>
          <w:rFonts w:cstheme="minorHAnsi"/>
          <w:color w:val="000000" w:themeColor="text1"/>
          <w:lang w:bidi="th-TH"/>
        </w:rPr>
      </w:pPr>
      <w:r w:rsidRPr="00BF6D8D">
        <w:rPr>
          <w:rFonts w:cstheme="minorHAnsi"/>
          <w:color w:val="000000" w:themeColor="text1"/>
          <w:lang w:bidi="th-TH"/>
        </w:rPr>
        <w:t xml:space="preserve">Four anionic carboxylate-based extended surfactants associated with sodium as the cationic species were used in this work. The linear alkyl propoxylated ethoxylated carboxylate surfactants </w:t>
      </w:r>
      <w:r w:rsidR="002C6DC9" w:rsidRPr="00BF6D8D">
        <w:rPr>
          <w:rFonts w:cstheme="minorHAnsi"/>
          <w:color w:val="000000" w:themeColor="text1"/>
          <w:lang w:bidi="th-TH"/>
        </w:rPr>
        <w:t>(C16–18 4PO-2EO-</w:t>
      </w:r>
      <w:r w:rsidRPr="00CD68FF">
        <w:rPr>
          <w:rFonts w:cstheme="minorHAnsi"/>
          <w:color w:val="000000" w:themeColor="text1"/>
          <w:lang w:bidi="th-TH"/>
        </w:rPr>
        <w:t>carboxylate and C16–</w:t>
      </w:r>
      <w:r w:rsidR="002C6DC9" w:rsidRPr="00CD68FF">
        <w:rPr>
          <w:rFonts w:cstheme="minorHAnsi"/>
          <w:color w:val="000000" w:themeColor="text1"/>
          <w:lang w:bidi="th-TH"/>
        </w:rPr>
        <w:t>18 4PO-</w:t>
      </w:r>
      <w:r w:rsidRPr="00CD68FF">
        <w:rPr>
          <w:rFonts w:cstheme="minorHAnsi"/>
          <w:color w:val="000000" w:themeColor="text1"/>
          <w:lang w:bidi="th-TH"/>
        </w:rPr>
        <w:t>5EO</w:t>
      </w:r>
      <w:r w:rsidR="002C6DC9" w:rsidRPr="00CD68FF">
        <w:rPr>
          <w:rFonts w:cstheme="minorHAnsi"/>
          <w:color w:val="000000" w:themeColor="text1"/>
          <w:lang w:bidi="th-TH"/>
        </w:rPr>
        <w:t>-</w:t>
      </w:r>
      <w:r w:rsidRPr="00CD68FF">
        <w:rPr>
          <w:rFonts w:cstheme="minorHAnsi"/>
          <w:color w:val="000000" w:themeColor="text1"/>
          <w:lang w:bidi="th-TH"/>
        </w:rPr>
        <w:t xml:space="preserve"> carboxylate surfactants) and the branched alkyl propoxylated ethoxylated carboxylate surfactants (C16–</w:t>
      </w:r>
      <w:r w:rsidR="002C6DC9" w:rsidRPr="00CD68FF">
        <w:rPr>
          <w:rFonts w:cstheme="minorHAnsi"/>
          <w:color w:val="000000" w:themeColor="text1"/>
          <w:lang w:bidi="th-TH"/>
        </w:rPr>
        <w:t>17 4PO-2EO-</w:t>
      </w:r>
      <w:r w:rsidRPr="00CD68FF">
        <w:rPr>
          <w:rFonts w:cstheme="minorHAnsi"/>
          <w:color w:val="000000" w:themeColor="text1"/>
          <w:lang w:bidi="th-TH"/>
        </w:rPr>
        <w:t xml:space="preserve">carboxylate and </w:t>
      </w:r>
      <w:r w:rsidR="002C6DC9" w:rsidRPr="00CD68FF">
        <w:rPr>
          <w:rFonts w:cstheme="minorHAnsi"/>
          <w:color w:val="000000" w:themeColor="text1"/>
          <w:lang w:bidi="th-TH"/>
        </w:rPr>
        <w:t>C16–17 4PO-5EO-</w:t>
      </w:r>
      <w:r w:rsidRPr="00CD68FF">
        <w:rPr>
          <w:rFonts w:cstheme="minorHAnsi"/>
          <w:color w:val="000000" w:themeColor="text1"/>
          <w:lang w:bidi="th-TH"/>
        </w:rPr>
        <w:t>carboxylate surfactants) were provided by Sasol North American Inc (Lake Charles, LA).</w:t>
      </w:r>
    </w:p>
    <w:p w:rsidR="00F13C52" w:rsidRPr="00CD68FF" w:rsidRDefault="00F13C52" w:rsidP="00F13C52">
      <w:pPr>
        <w:ind w:firstLine="720"/>
        <w:jc w:val="thaiDistribute"/>
        <w:rPr>
          <w:rFonts w:cstheme="minorHAnsi"/>
          <w:color w:val="000000" w:themeColor="text1"/>
          <w:lang w:bidi="th-TH"/>
        </w:rPr>
      </w:pPr>
      <w:r w:rsidRPr="00CD68FF">
        <w:rPr>
          <w:rFonts w:cstheme="minorHAnsi"/>
          <w:color w:val="000000" w:themeColor="text1"/>
          <w:lang w:bidi="th-TH"/>
        </w:rPr>
        <w:t>Ethanol, ACS reagent with P99.5% purity (200 proof), was used as the polar liquid phase. 1-Octanol (99% purity) and 2-ethyl-1-hexanol (P99.6% purity) were used as cosurfactants. 2-ethyl-1-hexanol or isooctanol is an isomer of octanol which is a branched eight-carbon alcohol. In this study, 1-Octanol and EHOH refer to octanol and isooctanol, respectively. Ethylene glycol butyl ether or EGBE (99% purity) and di-tert-</w:t>
      </w:r>
      <w:r w:rsidR="00D31330" w:rsidRPr="00CD68FF">
        <w:rPr>
          <w:rFonts w:cstheme="minorHAnsi"/>
          <w:color w:val="000000" w:themeColor="text1"/>
          <w:lang w:bidi="th-TH"/>
        </w:rPr>
        <w:t xml:space="preserve">butyl </w:t>
      </w:r>
      <w:r w:rsidRPr="00CD68FF">
        <w:rPr>
          <w:rFonts w:cstheme="minorHAnsi"/>
          <w:color w:val="000000" w:themeColor="text1"/>
          <w:lang w:bidi="th-TH"/>
        </w:rPr>
        <w:t>peroxide (Luperox</w:t>
      </w:r>
      <w:r w:rsidR="00FA625C" w:rsidRPr="00210211">
        <w:rPr>
          <w:rFonts w:cstheme="minorHAnsi"/>
          <w:color w:val="000000" w:themeColor="text1"/>
          <w:vertAlign w:val="superscript"/>
          <w:lang w:bidi="th-TH"/>
        </w:rPr>
        <w:t>®</w:t>
      </w:r>
      <w:r w:rsidRPr="00BF6D8D">
        <w:rPr>
          <w:rFonts w:cstheme="minorHAnsi"/>
          <w:color w:val="000000" w:themeColor="text1"/>
          <w:lang w:bidi="th-TH"/>
        </w:rPr>
        <w:t>DI) or DTBP (98% purity) were used as anti-freezing agent and cetane enhancer</w:t>
      </w:r>
      <w:r w:rsidR="00EC64E0" w:rsidRPr="00BF6D8D">
        <w:rPr>
          <w:rFonts w:cstheme="minorHAnsi"/>
          <w:color w:val="000000" w:themeColor="text1"/>
          <w:lang w:bidi="th-TH"/>
        </w:rPr>
        <w:t xml:space="preserve"> (or a</w:t>
      </w:r>
      <w:r w:rsidR="00EC64E0" w:rsidRPr="00CD68FF">
        <w:rPr>
          <w:rFonts w:cstheme="minorHAnsi"/>
          <w:color w:val="000000" w:themeColor="text1"/>
          <w:lang w:bidi="th-TH"/>
        </w:rPr>
        <w:t>utoignition enhancer)</w:t>
      </w:r>
      <w:r w:rsidRPr="00CD68FF">
        <w:rPr>
          <w:rFonts w:cstheme="minorHAnsi"/>
          <w:color w:val="000000" w:themeColor="text1"/>
          <w:lang w:bidi="th-TH"/>
        </w:rPr>
        <w:t xml:space="preserve">, respectively. All of these chemicals were purchased from Sigma Aldrich. Properties of the surfactants and cosurfactants are shown in Table </w:t>
      </w:r>
      <w:r w:rsidR="009F3539" w:rsidRPr="00CD68FF">
        <w:rPr>
          <w:rFonts w:cstheme="minorHAnsi"/>
          <w:color w:val="000000" w:themeColor="text1"/>
          <w:lang w:bidi="th-TH"/>
        </w:rPr>
        <w:t>2-</w:t>
      </w:r>
      <w:r w:rsidRPr="00CD68FF">
        <w:rPr>
          <w:rFonts w:cstheme="minorHAnsi"/>
          <w:color w:val="000000" w:themeColor="text1"/>
          <w:lang w:bidi="th-TH"/>
        </w:rPr>
        <w:t>1.</w:t>
      </w:r>
    </w:p>
    <w:p w:rsidR="005F29CE" w:rsidRPr="00A17C62" w:rsidRDefault="00F13C52" w:rsidP="00CD68FF">
      <w:pPr>
        <w:ind w:firstLine="720"/>
        <w:jc w:val="thaiDistribute"/>
        <w:rPr>
          <w:color w:val="000000" w:themeColor="text1"/>
          <w:lang w:bidi="th-TH"/>
        </w:rPr>
      </w:pPr>
      <w:r w:rsidRPr="00A17C62">
        <w:rPr>
          <w:color w:val="000000" w:themeColor="text1"/>
          <w:lang w:bidi="th-TH"/>
        </w:rPr>
        <w:t>Pure canola oil (Crisco</w:t>
      </w:r>
      <w:r w:rsidR="004E5FEA" w:rsidRPr="00A17C62">
        <w:rPr>
          <w:rFonts w:cstheme="minorHAnsi"/>
          <w:color w:val="000000" w:themeColor="text1"/>
          <w:vertAlign w:val="superscript"/>
          <w:lang w:bidi="th-TH"/>
        </w:rPr>
        <w:t>®</w:t>
      </w:r>
      <w:r w:rsidRPr="00A17C62">
        <w:rPr>
          <w:color w:val="000000" w:themeColor="text1"/>
          <w:lang w:bidi="th-TH"/>
        </w:rPr>
        <w:t xml:space="preserve">, the J.M Smucker Company, </w:t>
      </w:r>
      <w:proofErr w:type="gramStart"/>
      <w:r w:rsidRPr="00A17C62">
        <w:rPr>
          <w:color w:val="000000" w:themeColor="text1"/>
          <w:lang w:bidi="th-TH"/>
        </w:rPr>
        <w:t>Orrville</w:t>
      </w:r>
      <w:proofErr w:type="gramEnd"/>
      <w:r w:rsidRPr="00A17C62">
        <w:rPr>
          <w:color w:val="000000" w:themeColor="text1"/>
          <w:lang w:bidi="th-TH"/>
        </w:rPr>
        <w:t xml:space="preserve">, OH) was purchased from Walmart and No. 2 diesel fuel was purchased from a local gas station (Norman, OK). </w:t>
      </w:r>
      <w:r w:rsidR="000F0FF5" w:rsidRPr="00A17C62">
        <w:rPr>
          <w:color w:val="000000" w:themeColor="text1"/>
          <w:lang w:bidi="th-TH"/>
        </w:rPr>
        <w:br w:type="page"/>
      </w:r>
    </w:p>
    <w:p w:rsidR="005F29CE" w:rsidRPr="00CD68FF" w:rsidRDefault="007C11AF" w:rsidP="00BD2EAA">
      <w:pPr>
        <w:pStyle w:val="Caption"/>
        <w:spacing w:after="120"/>
        <w:rPr>
          <w:rFonts w:cstheme="minorHAnsi"/>
          <w:b w:val="0"/>
          <w:bCs w:val="0"/>
          <w:color w:val="000000" w:themeColor="text1"/>
        </w:rPr>
      </w:pPr>
      <w:bookmarkStart w:id="23" w:name="_Toc370480012"/>
      <w:bookmarkStart w:id="24" w:name="_Toc370732552"/>
      <w:r w:rsidRPr="00BF6D8D">
        <w:rPr>
          <w:rFonts w:cstheme="minorHAnsi"/>
          <w:color w:val="000000" w:themeColor="text1"/>
        </w:rPr>
        <w:lastRenderedPageBreak/>
        <w:t xml:space="preserve">Table 2 - </w:t>
      </w:r>
      <w:r w:rsidR="00B14ADE" w:rsidRPr="00BF6D8D">
        <w:rPr>
          <w:rFonts w:cstheme="minorHAnsi"/>
          <w:color w:val="000000" w:themeColor="text1"/>
        </w:rPr>
        <w:fldChar w:fldCharType="begin"/>
      </w:r>
      <w:r w:rsidR="00DF788D" w:rsidRPr="00CD68FF">
        <w:rPr>
          <w:rFonts w:cstheme="minorHAnsi"/>
          <w:color w:val="000000" w:themeColor="text1"/>
        </w:rPr>
        <w:instrText xml:space="preserve"> SEQ Table_2_- \* ARABIC </w:instrText>
      </w:r>
      <w:r w:rsidR="00B14ADE" w:rsidRPr="00BF6D8D">
        <w:rPr>
          <w:rFonts w:cstheme="minorHAnsi"/>
          <w:color w:val="000000" w:themeColor="text1"/>
        </w:rPr>
        <w:fldChar w:fldCharType="separate"/>
      </w:r>
      <w:r w:rsidR="00F4790E">
        <w:rPr>
          <w:rFonts w:cstheme="minorHAnsi"/>
          <w:noProof/>
          <w:color w:val="000000" w:themeColor="text1"/>
        </w:rPr>
        <w:t>1</w:t>
      </w:r>
      <w:r w:rsidR="00B14ADE" w:rsidRPr="00BF6D8D">
        <w:rPr>
          <w:rFonts w:cstheme="minorHAnsi"/>
          <w:color w:val="000000" w:themeColor="text1"/>
        </w:rPr>
        <w:fldChar w:fldCharType="end"/>
      </w:r>
      <w:r w:rsidRPr="00CD68FF">
        <w:rPr>
          <w:rFonts w:cstheme="minorHAnsi"/>
          <w:color w:val="000000" w:themeColor="text1"/>
        </w:rPr>
        <w:t xml:space="preserve">: </w:t>
      </w:r>
      <w:r w:rsidR="005F29CE" w:rsidRPr="00CD68FF">
        <w:rPr>
          <w:rFonts w:cstheme="minorHAnsi"/>
          <w:b w:val="0"/>
          <w:bCs w:val="0"/>
          <w:color w:val="000000" w:themeColor="text1"/>
        </w:rPr>
        <w:t>Properti</w:t>
      </w:r>
      <w:r w:rsidR="00774D8F" w:rsidRPr="00CD68FF">
        <w:rPr>
          <w:rFonts w:cstheme="minorHAnsi"/>
          <w:b w:val="0"/>
          <w:bCs w:val="0"/>
          <w:color w:val="000000" w:themeColor="text1"/>
        </w:rPr>
        <w:t>es of studied surfactant</w:t>
      </w:r>
      <w:r w:rsidR="00150E9A" w:rsidRPr="00CD68FF">
        <w:rPr>
          <w:rFonts w:cstheme="minorHAnsi"/>
          <w:b w:val="0"/>
          <w:bCs w:val="0"/>
          <w:color w:val="000000" w:themeColor="text1"/>
        </w:rPr>
        <w:t>s</w:t>
      </w:r>
      <w:r w:rsidR="00774D8F" w:rsidRPr="00CD68FF">
        <w:rPr>
          <w:rFonts w:cstheme="minorHAnsi"/>
          <w:b w:val="0"/>
          <w:bCs w:val="0"/>
          <w:color w:val="000000" w:themeColor="text1"/>
        </w:rPr>
        <w:t xml:space="preserve"> and co</w:t>
      </w:r>
      <w:r w:rsidR="005F29CE" w:rsidRPr="00CD68FF">
        <w:rPr>
          <w:rFonts w:cstheme="minorHAnsi"/>
          <w:b w:val="0"/>
          <w:bCs w:val="0"/>
          <w:color w:val="000000" w:themeColor="text1"/>
        </w:rPr>
        <w:t>surfactants</w:t>
      </w:r>
      <w:r w:rsidR="005F29CE" w:rsidRPr="00CD68FF">
        <w:rPr>
          <w:rFonts w:cstheme="minorHAnsi"/>
          <w:b w:val="0"/>
          <w:bCs w:val="0"/>
          <w:color w:val="000000" w:themeColor="text1"/>
          <w:vertAlign w:val="superscript"/>
        </w:rPr>
        <w:t>a</w:t>
      </w:r>
      <w:bookmarkEnd w:id="23"/>
      <w:bookmarkEnd w:id="24"/>
      <w:r w:rsidR="00A67056" w:rsidRPr="00CD68FF">
        <w:rPr>
          <w:rFonts w:cstheme="minorHAnsi"/>
          <w:b w:val="0"/>
          <w:bCs w:val="0"/>
          <w:color w:val="000000" w:themeColor="text1"/>
        </w:rPr>
        <w:t>.</w:t>
      </w:r>
    </w:p>
    <w:tbl>
      <w:tblPr>
        <w:tblW w:w="8478" w:type="dxa"/>
        <w:tblInd w:w="108" w:type="dxa"/>
        <w:tblLook w:val="04A0" w:firstRow="1" w:lastRow="0" w:firstColumn="1" w:lastColumn="0" w:noHBand="0" w:noVBand="1"/>
      </w:tblPr>
      <w:tblGrid>
        <w:gridCol w:w="4068"/>
        <w:gridCol w:w="1710"/>
        <w:gridCol w:w="1530"/>
        <w:gridCol w:w="1170"/>
      </w:tblGrid>
      <w:tr w:rsidR="005F29CE" w:rsidRPr="00210211" w:rsidTr="00CD68FF">
        <w:trPr>
          <w:trHeight w:hRule="exact" w:val="1711"/>
        </w:trPr>
        <w:tc>
          <w:tcPr>
            <w:tcW w:w="4068" w:type="dxa"/>
            <w:tcBorders>
              <w:top w:val="single" w:sz="4" w:space="0" w:color="auto"/>
              <w:bottom w:val="single" w:sz="4" w:space="0" w:color="auto"/>
            </w:tcBorders>
            <w:vAlign w:val="center"/>
          </w:tcPr>
          <w:p w:rsidR="005F29CE" w:rsidRPr="00CD68FF" w:rsidRDefault="005F29CE" w:rsidP="00FE1F9B">
            <w:pPr>
              <w:tabs>
                <w:tab w:val="left" w:pos="720"/>
              </w:tabs>
              <w:ind w:right="-108"/>
              <w:jc w:val="center"/>
              <w:rPr>
                <w:rFonts w:cstheme="minorHAnsi"/>
                <w:b/>
                <w:bCs/>
                <w:color w:val="000000" w:themeColor="text1"/>
                <w:szCs w:val="20"/>
              </w:rPr>
            </w:pPr>
            <w:r w:rsidRPr="00CD68FF">
              <w:rPr>
                <w:rFonts w:cstheme="minorHAnsi"/>
                <w:b/>
                <w:bCs/>
                <w:color w:val="000000" w:themeColor="text1"/>
                <w:szCs w:val="20"/>
              </w:rPr>
              <w:t>Materials</w:t>
            </w:r>
          </w:p>
        </w:tc>
        <w:tc>
          <w:tcPr>
            <w:tcW w:w="1710" w:type="dxa"/>
            <w:tcBorders>
              <w:top w:val="single" w:sz="4" w:space="0" w:color="auto"/>
              <w:bottom w:val="single" w:sz="4" w:space="0" w:color="auto"/>
            </w:tcBorders>
            <w:vAlign w:val="center"/>
          </w:tcPr>
          <w:p w:rsidR="00FE1F9B" w:rsidRPr="00CD68FF" w:rsidRDefault="00FE1F9B" w:rsidP="00FE1F9B">
            <w:pPr>
              <w:tabs>
                <w:tab w:val="left" w:pos="720"/>
              </w:tabs>
              <w:ind w:left="-108" w:right="-108"/>
              <w:jc w:val="center"/>
              <w:rPr>
                <w:rFonts w:cstheme="minorHAnsi"/>
                <w:b/>
                <w:bCs/>
                <w:color w:val="000000" w:themeColor="text1"/>
                <w:sz w:val="8"/>
                <w:szCs w:val="4"/>
              </w:rPr>
            </w:pPr>
          </w:p>
          <w:p w:rsidR="005F29CE" w:rsidRPr="00CD68FF" w:rsidRDefault="005F29CE" w:rsidP="00FE1F9B">
            <w:pPr>
              <w:tabs>
                <w:tab w:val="left" w:pos="720"/>
              </w:tabs>
              <w:ind w:left="-108" w:right="-108"/>
              <w:jc w:val="center"/>
              <w:rPr>
                <w:rFonts w:cstheme="minorHAnsi"/>
                <w:b/>
                <w:bCs/>
                <w:color w:val="000000" w:themeColor="text1"/>
                <w:szCs w:val="18"/>
              </w:rPr>
            </w:pPr>
            <w:r w:rsidRPr="00CD68FF">
              <w:rPr>
                <w:rFonts w:cstheme="minorHAnsi"/>
                <w:b/>
                <w:bCs/>
                <w:color w:val="000000" w:themeColor="text1"/>
                <w:szCs w:val="20"/>
              </w:rPr>
              <w:t>Type of alkyl chain length</w:t>
            </w:r>
          </w:p>
        </w:tc>
        <w:tc>
          <w:tcPr>
            <w:tcW w:w="1530" w:type="dxa"/>
            <w:tcBorders>
              <w:top w:val="single" w:sz="4" w:space="0" w:color="auto"/>
              <w:bottom w:val="single" w:sz="4" w:space="0" w:color="auto"/>
            </w:tcBorders>
            <w:vAlign w:val="center"/>
          </w:tcPr>
          <w:p w:rsidR="00FE1F9B" w:rsidRPr="00CD68FF" w:rsidRDefault="00FE1F9B" w:rsidP="00FE1F9B">
            <w:pPr>
              <w:tabs>
                <w:tab w:val="left" w:pos="720"/>
              </w:tabs>
              <w:ind w:left="-108" w:right="-108"/>
              <w:jc w:val="center"/>
              <w:rPr>
                <w:rFonts w:cstheme="minorHAnsi"/>
                <w:b/>
                <w:bCs/>
                <w:color w:val="000000" w:themeColor="text1"/>
                <w:sz w:val="6"/>
                <w:szCs w:val="4"/>
              </w:rPr>
            </w:pPr>
          </w:p>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b/>
                <w:bCs/>
                <w:color w:val="000000" w:themeColor="text1"/>
                <w:szCs w:val="20"/>
              </w:rPr>
              <w:t>Molecular weight</w:t>
            </w:r>
          </w:p>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b/>
                <w:bCs/>
                <w:color w:val="000000" w:themeColor="text1"/>
                <w:szCs w:val="20"/>
              </w:rPr>
              <w:t>(g/mole)</w:t>
            </w:r>
          </w:p>
        </w:tc>
        <w:tc>
          <w:tcPr>
            <w:tcW w:w="1170" w:type="dxa"/>
            <w:tcBorders>
              <w:top w:val="single" w:sz="4" w:space="0" w:color="auto"/>
              <w:bottom w:val="single" w:sz="4" w:space="0" w:color="auto"/>
            </w:tcBorders>
            <w:vAlign w:val="center"/>
          </w:tcPr>
          <w:p w:rsidR="00FE1F9B" w:rsidRPr="00CD68FF" w:rsidRDefault="00FE1F9B" w:rsidP="00FE1F9B">
            <w:pPr>
              <w:tabs>
                <w:tab w:val="left" w:pos="720"/>
              </w:tabs>
              <w:ind w:left="-108" w:right="-108"/>
              <w:jc w:val="center"/>
              <w:rPr>
                <w:rFonts w:cstheme="minorHAnsi"/>
                <w:b/>
                <w:bCs/>
                <w:color w:val="000000" w:themeColor="text1"/>
                <w:sz w:val="8"/>
                <w:szCs w:val="4"/>
              </w:rPr>
            </w:pPr>
          </w:p>
          <w:p w:rsidR="005F29CE" w:rsidRPr="00CD68FF" w:rsidRDefault="00FE1F9B" w:rsidP="00FE1F9B">
            <w:pPr>
              <w:tabs>
                <w:tab w:val="left" w:pos="720"/>
              </w:tabs>
              <w:ind w:left="-108" w:right="-108"/>
              <w:jc w:val="center"/>
              <w:rPr>
                <w:rFonts w:cstheme="minorHAnsi"/>
                <w:b/>
                <w:bCs/>
                <w:color w:val="000000" w:themeColor="text1"/>
                <w:szCs w:val="20"/>
              </w:rPr>
            </w:pPr>
            <w:r w:rsidRPr="00CD68FF">
              <w:rPr>
                <w:rFonts w:cstheme="minorHAnsi"/>
                <w:b/>
                <w:bCs/>
                <w:color w:val="000000" w:themeColor="text1"/>
                <w:szCs w:val="20"/>
              </w:rPr>
              <w:t>D</w:t>
            </w:r>
            <w:r w:rsidR="005F29CE" w:rsidRPr="00CD68FF">
              <w:rPr>
                <w:rFonts w:cstheme="minorHAnsi"/>
                <w:b/>
                <w:bCs/>
                <w:color w:val="000000" w:themeColor="text1"/>
                <w:szCs w:val="20"/>
              </w:rPr>
              <w:t>ensity</w:t>
            </w:r>
          </w:p>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b/>
                <w:bCs/>
                <w:color w:val="000000" w:themeColor="text1"/>
                <w:sz w:val="23"/>
                <w:szCs w:val="23"/>
              </w:rPr>
              <w:t>(g/mL)</w:t>
            </w:r>
          </w:p>
        </w:tc>
      </w:tr>
      <w:tr w:rsidR="005F29CE" w:rsidRPr="00210211" w:rsidTr="00CD68FF">
        <w:tc>
          <w:tcPr>
            <w:tcW w:w="4068" w:type="dxa"/>
            <w:tcBorders>
              <w:top w:val="single" w:sz="4" w:space="0" w:color="auto"/>
            </w:tcBorders>
            <w:vAlign w:val="center"/>
          </w:tcPr>
          <w:p w:rsidR="005F29CE" w:rsidRPr="00CD68FF" w:rsidRDefault="005F29CE" w:rsidP="00FE1F9B">
            <w:pPr>
              <w:tabs>
                <w:tab w:val="left" w:pos="720"/>
              </w:tabs>
              <w:ind w:right="-108"/>
              <w:rPr>
                <w:rFonts w:cstheme="minorHAnsi"/>
                <w:color w:val="000000" w:themeColor="text1"/>
                <w:sz w:val="12"/>
                <w:szCs w:val="14"/>
              </w:rPr>
            </w:pPr>
          </w:p>
          <w:p w:rsidR="005F29CE" w:rsidRPr="00CD68FF" w:rsidRDefault="005F29CE" w:rsidP="00FE1F9B">
            <w:pPr>
              <w:tabs>
                <w:tab w:val="left" w:pos="720"/>
              </w:tabs>
              <w:ind w:right="-108"/>
              <w:rPr>
                <w:rFonts w:cstheme="minorHAnsi"/>
                <w:color w:val="000000" w:themeColor="text1"/>
              </w:rPr>
            </w:pPr>
            <w:r w:rsidRPr="00CD68FF">
              <w:rPr>
                <w:rFonts w:cstheme="minorHAnsi"/>
                <w:color w:val="000000" w:themeColor="text1"/>
              </w:rPr>
              <w:t xml:space="preserve">C16-17 </w:t>
            </w:r>
            <w:r w:rsidR="002C6DC9" w:rsidRPr="00CD68FF">
              <w:rPr>
                <w:rFonts w:cstheme="minorHAnsi"/>
                <w:color w:val="000000" w:themeColor="text1"/>
              </w:rPr>
              <w:t>4PO-2EO-</w:t>
            </w:r>
            <w:r w:rsidRPr="00CD68FF">
              <w:rPr>
                <w:rFonts w:cstheme="minorHAnsi"/>
                <w:color w:val="000000" w:themeColor="text1"/>
              </w:rPr>
              <w:t>carboxylate surfactant</w:t>
            </w:r>
          </w:p>
        </w:tc>
        <w:tc>
          <w:tcPr>
            <w:tcW w:w="1710" w:type="dxa"/>
            <w:tcBorders>
              <w:top w:val="single" w:sz="4" w:space="0" w:color="auto"/>
            </w:tcBorders>
          </w:tcPr>
          <w:p w:rsidR="005F29CE" w:rsidRPr="00CD68FF" w:rsidRDefault="005F29CE" w:rsidP="00FE1F9B">
            <w:pPr>
              <w:tabs>
                <w:tab w:val="left" w:pos="720"/>
              </w:tabs>
              <w:ind w:left="-108" w:right="-108"/>
              <w:jc w:val="center"/>
              <w:rPr>
                <w:rFonts w:cstheme="minorHAnsi"/>
                <w:color w:val="000000" w:themeColor="text1"/>
                <w:sz w:val="12"/>
                <w:szCs w:val="8"/>
              </w:rPr>
            </w:pPr>
          </w:p>
          <w:p w:rsidR="005F29CE" w:rsidRPr="00CD68FF" w:rsidRDefault="005F29CE" w:rsidP="00FE1F9B">
            <w:pPr>
              <w:tabs>
                <w:tab w:val="left" w:pos="720"/>
              </w:tabs>
              <w:ind w:left="-108" w:right="-108"/>
              <w:jc w:val="center"/>
              <w:rPr>
                <w:rFonts w:cstheme="minorHAnsi"/>
                <w:color w:val="000000" w:themeColor="text1"/>
                <w:szCs w:val="20"/>
              </w:rPr>
            </w:pPr>
            <w:r w:rsidRPr="00CD68FF">
              <w:rPr>
                <w:rFonts w:cstheme="minorHAnsi"/>
                <w:color w:val="000000" w:themeColor="text1"/>
                <w:szCs w:val="20"/>
              </w:rPr>
              <w:t>Branched</w:t>
            </w:r>
          </w:p>
        </w:tc>
        <w:tc>
          <w:tcPr>
            <w:tcW w:w="1530" w:type="dxa"/>
            <w:tcBorders>
              <w:top w:val="single" w:sz="4" w:space="0" w:color="auto"/>
            </w:tcBorders>
            <w:vAlign w:val="center"/>
          </w:tcPr>
          <w:p w:rsidR="005F29CE" w:rsidRPr="00CD68FF" w:rsidRDefault="005F29CE" w:rsidP="00FE1F9B">
            <w:pPr>
              <w:tabs>
                <w:tab w:val="left" w:pos="720"/>
              </w:tabs>
              <w:ind w:left="-108" w:right="-108"/>
              <w:jc w:val="center"/>
              <w:rPr>
                <w:rFonts w:cstheme="minorHAnsi"/>
                <w:color w:val="000000" w:themeColor="text1"/>
                <w:sz w:val="12"/>
                <w:szCs w:val="8"/>
              </w:rPr>
            </w:pPr>
          </w:p>
          <w:p w:rsidR="005F29CE" w:rsidRPr="00CD68FF" w:rsidRDefault="005F29CE" w:rsidP="00FE1F9B">
            <w:pPr>
              <w:tabs>
                <w:tab w:val="left" w:pos="720"/>
              </w:tabs>
              <w:ind w:left="-108" w:right="-108"/>
              <w:jc w:val="center"/>
              <w:rPr>
                <w:rFonts w:cstheme="minorHAnsi"/>
                <w:color w:val="000000" w:themeColor="text1"/>
                <w:szCs w:val="20"/>
              </w:rPr>
            </w:pPr>
            <w:r w:rsidRPr="00CD68FF">
              <w:rPr>
                <w:rFonts w:cstheme="minorHAnsi"/>
                <w:color w:val="000000" w:themeColor="text1"/>
                <w:szCs w:val="20"/>
              </w:rPr>
              <w:t>624</w:t>
            </w:r>
          </w:p>
        </w:tc>
        <w:tc>
          <w:tcPr>
            <w:tcW w:w="1170" w:type="dxa"/>
            <w:tcBorders>
              <w:top w:val="single" w:sz="4" w:space="0" w:color="auto"/>
            </w:tcBorders>
            <w:vAlign w:val="center"/>
          </w:tcPr>
          <w:p w:rsidR="005F29CE" w:rsidRPr="00CD68FF" w:rsidRDefault="005F29CE" w:rsidP="00FE1F9B">
            <w:pPr>
              <w:tabs>
                <w:tab w:val="left" w:pos="720"/>
              </w:tabs>
              <w:ind w:left="-108" w:right="-108"/>
              <w:jc w:val="center"/>
              <w:rPr>
                <w:rFonts w:cstheme="minorHAnsi"/>
                <w:color w:val="000000" w:themeColor="text1"/>
                <w:sz w:val="12"/>
                <w:szCs w:val="8"/>
              </w:rPr>
            </w:pPr>
          </w:p>
          <w:p w:rsidR="005F29CE" w:rsidRPr="00CD68FF" w:rsidRDefault="005F29CE" w:rsidP="00FE1F9B">
            <w:pPr>
              <w:tabs>
                <w:tab w:val="left" w:pos="720"/>
              </w:tabs>
              <w:ind w:left="-108" w:right="-108"/>
              <w:jc w:val="center"/>
              <w:rPr>
                <w:rFonts w:cstheme="minorHAnsi"/>
                <w:color w:val="000000" w:themeColor="text1"/>
                <w:szCs w:val="20"/>
              </w:rPr>
            </w:pPr>
            <w:r w:rsidRPr="00CD68FF">
              <w:rPr>
                <w:rFonts w:cstheme="minorHAnsi"/>
                <w:color w:val="000000" w:themeColor="text1"/>
                <w:szCs w:val="20"/>
              </w:rPr>
              <w:t>0.96</w:t>
            </w:r>
          </w:p>
        </w:tc>
      </w:tr>
      <w:tr w:rsidR="005F29CE" w:rsidRPr="00210211" w:rsidTr="00CD68FF">
        <w:tc>
          <w:tcPr>
            <w:tcW w:w="4068" w:type="dxa"/>
            <w:vAlign w:val="center"/>
          </w:tcPr>
          <w:p w:rsidR="005F29CE" w:rsidRPr="00CD68FF" w:rsidRDefault="005F29CE" w:rsidP="00FE1F9B">
            <w:pPr>
              <w:tabs>
                <w:tab w:val="left" w:pos="720"/>
              </w:tabs>
              <w:ind w:right="-108"/>
              <w:rPr>
                <w:rFonts w:cstheme="minorHAnsi"/>
                <w:color w:val="000000" w:themeColor="text1"/>
              </w:rPr>
            </w:pPr>
            <w:r w:rsidRPr="00CD68FF">
              <w:rPr>
                <w:rFonts w:cstheme="minorHAnsi"/>
                <w:color w:val="000000" w:themeColor="text1"/>
              </w:rPr>
              <w:t xml:space="preserve">C16-17 </w:t>
            </w:r>
            <w:r w:rsidR="002C6DC9" w:rsidRPr="00CD68FF">
              <w:rPr>
                <w:rFonts w:cstheme="minorHAnsi"/>
                <w:color w:val="000000" w:themeColor="text1"/>
              </w:rPr>
              <w:t>4PO-5EO-</w:t>
            </w:r>
            <w:r w:rsidRPr="00CD68FF">
              <w:rPr>
                <w:rFonts w:cstheme="minorHAnsi"/>
                <w:color w:val="000000" w:themeColor="text1"/>
              </w:rPr>
              <w:t>carboxylate surfactant</w:t>
            </w:r>
          </w:p>
        </w:tc>
        <w:tc>
          <w:tcPr>
            <w:tcW w:w="1710" w:type="dxa"/>
          </w:tcPr>
          <w:p w:rsidR="005F29CE" w:rsidRPr="00CD68FF" w:rsidRDefault="005F29CE" w:rsidP="00FE1F9B">
            <w:pPr>
              <w:tabs>
                <w:tab w:val="left" w:pos="720"/>
              </w:tabs>
              <w:ind w:left="-108" w:right="-108"/>
              <w:jc w:val="center"/>
              <w:rPr>
                <w:rFonts w:cstheme="minorHAnsi"/>
                <w:color w:val="000000" w:themeColor="text1"/>
                <w:szCs w:val="20"/>
              </w:rPr>
            </w:pPr>
            <w:r w:rsidRPr="00CD68FF">
              <w:rPr>
                <w:rFonts w:cstheme="minorHAnsi"/>
                <w:color w:val="000000" w:themeColor="text1"/>
                <w:szCs w:val="20"/>
              </w:rPr>
              <w:t>Branched</w:t>
            </w:r>
          </w:p>
        </w:tc>
        <w:tc>
          <w:tcPr>
            <w:tcW w:w="1530" w:type="dxa"/>
            <w:vAlign w:val="center"/>
          </w:tcPr>
          <w:p w:rsidR="005F29CE" w:rsidRPr="00CD68FF" w:rsidRDefault="005F29CE" w:rsidP="00FE1F9B">
            <w:pPr>
              <w:tabs>
                <w:tab w:val="left" w:pos="720"/>
              </w:tabs>
              <w:ind w:left="-108" w:right="-108"/>
              <w:jc w:val="center"/>
              <w:rPr>
                <w:rFonts w:cstheme="minorHAnsi"/>
                <w:color w:val="000000" w:themeColor="text1"/>
                <w:szCs w:val="20"/>
              </w:rPr>
            </w:pPr>
            <w:r w:rsidRPr="00CD68FF">
              <w:rPr>
                <w:rFonts w:cstheme="minorHAnsi"/>
                <w:color w:val="000000" w:themeColor="text1"/>
                <w:szCs w:val="20"/>
              </w:rPr>
              <w:t>756</w:t>
            </w:r>
          </w:p>
        </w:tc>
        <w:tc>
          <w:tcPr>
            <w:tcW w:w="1170" w:type="dxa"/>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szCs w:val="20"/>
              </w:rPr>
              <w:t>0.96</w:t>
            </w:r>
          </w:p>
        </w:tc>
      </w:tr>
      <w:tr w:rsidR="005F29CE" w:rsidRPr="00210211" w:rsidTr="00CD68FF">
        <w:tc>
          <w:tcPr>
            <w:tcW w:w="4068" w:type="dxa"/>
            <w:vAlign w:val="center"/>
          </w:tcPr>
          <w:p w:rsidR="005F29CE" w:rsidRPr="00CD68FF" w:rsidRDefault="005F29CE" w:rsidP="00FE1F9B">
            <w:pPr>
              <w:tabs>
                <w:tab w:val="left" w:pos="720"/>
              </w:tabs>
              <w:ind w:right="-108"/>
              <w:rPr>
                <w:rFonts w:cstheme="minorHAnsi"/>
                <w:color w:val="000000" w:themeColor="text1"/>
              </w:rPr>
            </w:pPr>
            <w:r w:rsidRPr="00CD68FF">
              <w:rPr>
                <w:rFonts w:cstheme="minorHAnsi"/>
                <w:color w:val="000000" w:themeColor="text1"/>
              </w:rPr>
              <w:t xml:space="preserve">C16-18 </w:t>
            </w:r>
            <w:r w:rsidR="002C6DC9" w:rsidRPr="00CD68FF">
              <w:rPr>
                <w:rFonts w:cstheme="minorHAnsi"/>
                <w:color w:val="000000" w:themeColor="text1"/>
              </w:rPr>
              <w:t>4PO-2EO-</w:t>
            </w:r>
            <w:r w:rsidRPr="00CD68FF">
              <w:rPr>
                <w:rFonts w:cstheme="minorHAnsi"/>
                <w:color w:val="000000" w:themeColor="text1"/>
              </w:rPr>
              <w:t>carboxylate surfactant</w:t>
            </w:r>
          </w:p>
        </w:tc>
        <w:tc>
          <w:tcPr>
            <w:tcW w:w="1710" w:type="dxa"/>
          </w:tcPr>
          <w:p w:rsidR="005F29CE" w:rsidRPr="00CD68FF" w:rsidRDefault="005F29CE" w:rsidP="00FE1F9B">
            <w:pPr>
              <w:tabs>
                <w:tab w:val="left" w:pos="720"/>
              </w:tabs>
              <w:ind w:left="-108" w:right="-108"/>
              <w:jc w:val="center"/>
              <w:rPr>
                <w:rFonts w:cstheme="minorHAnsi"/>
                <w:color w:val="000000" w:themeColor="text1"/>
                <w:szCs w:val="20"/>
              </w:rPr>
            </w:pPr>
            <w:r w:rsidRPr="00CD68FF">
              <w:rPr>
                <w:rFonts w:cstheme="minorHAnsi"/>
                <w:color w:val="000000" w:themeColor="text1"/>
                <w:szCs w:val="20"/>
              </w:rPr>
              <w:t>Linear</w:t>
            </w:r>
          </w:p>
        </w:tc>
        <w:tc>
          <w:tcPr>
            <w:tcW w:w="1530" w:type="dxa"/>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szCs w:val="20"/>
              </w:rPr>
              <w:t>624</w:t>
            </w:r>
          </w:p>
        </w:tc>
        <w:tc>
          <w:tcPr>
            <w:tcW w:w="1170" w:type="dxa"/>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szCs w:val="20"/>
              </w:rPr>
              <w:t>0.96</w:t>
            </w:r>
          </w:p>
        </w:tc>
      </w:tr>
      <w:tr w:rsidR="005F29CE" w:rsidRPr="00210211" w:rsidTr="00CD68FF">
        <w:tc>
          <w:tcPr>
            <w:tcW w:w="4068" w:type="dxa"/>
            <w:vAlign w:val="center"/>
          </w:tcPr>
          <w:p w:rsidR="005F29CE" w:rsidRPr="00CD68FF" w:rsidRDefault="005F29CE" w:rsidP="002C6DC9">
            <w:pPr>
              <w:tabs>
                <w:tab w:val="left" w:pos="720"/>
              </w:tabs>
              <w:ind w:right="-108"/>
              <w:rPr>
                <w:rFonts w:cstheme="minorHAnsi"/>
                <w:color w:val="000000" w:themeColor="text1"/>
              </w:rPr>
            </w:pPr>
            <w:r w:rsidRPr="00CD68FF">
              <w:rPr>
                <w:rFonts w:cstheme="minorHAnsi"/>
                <w:color w:val="000000" w:themeColor="text1"/>
              </w:rPr>
              <w:t xml:space="preserve">C16-18 </w:t>
            </w:r>
            <w:r w:rsidR="002C6DC9" w:rsidRPr="00CD68FF">
              <w:rPr>
                <w:rFonts w:cstheme="minorHAnsi"/>
                <w:color w:val="000000" w:themeColor="text1"/>
              </w:rPr>
              <w:t>4PO-</w:t>
            </w:r>
            <w:r w:rsidRPr="00CD68FF">
              <w:rPr>
                <w:rFonts w:cstheme="minorHAnsi"/>
                <w:color w:val="000000" w:themeColor="text1"/>
              </w:rPr>
              <w:t>5EO</w:t>
            </w:r>
            <w:r w:rsidR="002C6DC9" w:rsidRPr="00CD68FF">
              <w:rPr>
                <w:rFonts w:cstheme="minorHAnsi"/>
                <w:color w:val="000000" w:themeColor="text1"/>
              </w:rPr>
              <w:t>-</w:t>
            </w:r>
            <w:r w:rsidRPr="00CD68FF">
              <w:rPr>
                <w:rFonts w:cstheme="minorHAnsi"/>
                <w:color w:val="000000" w:themeColor="text1"/>
              </w:rPr>
              <w:t>carboxylate surfactant</w:t>
            </w:r>
          </w:p>
        </w:tc>
        <w:tc>
          <w:tcPr>
            <w:tcW w:w="1710" w:type="dxa"/>
          </w:tcPr>
          <w:p w:rsidR="005F29CE" w:rsidRPr="00CD68FF" w:rsidRDefault="005F29CE" w:rsidP="00FE1F9B">
            <w:pPr>
              <w:tabs>
                <w:tab w:val="left" w:pos="720"/>
              </w:tabs>
              <w:ind w:left="-108" w:right="-108"/>
              <w:jc w:val="center"/>
              <w:rPr>
                <w:rFonts w:cstheme="minorHAnsi"/>
                <w:color w:val="000000" w:themeColor="text1"/>
                <w:szCs w:val="20"/>
              </w:rPr>
            </w:pPr>
            <w:r w:rsidRPr="00CD68FF">
              <w:rPr>
                <w:rFonts w:cstheme="minorHAnsi"/>
                <w:color w:val="000000" w:themeColor="text1"/>
                <w:szCs w:val="20"/>
              </w:rPr>
              <w:t>Linear</w:t>
            </w:r>
          </w:p>
        </w:tc>
        <w:tc>
          <w:tcPr>
            <w:tcW w:w="1530" w:type="dxa"/>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szCs w:val="20"/>
              </w:rPr>
              <w:t>756</w:t>
            </w:r>
          </w:p>
        </w:tc>
        <w:tc>
          <w:tcPr>
            <w:tcW w:w="1170" w:type="dxa"/>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szCs w:val="20"/>
              </w:rPr>
              <w:t>0.96</w:t>
            </w:r>
          </w:p>
        </w:tc>
      </w:tr>
      <w:tr w:rsidR="005F29CE" w:rsidRPr="00210211" w:rsidTr="00CD68FF">
        <w:tc>
          <w:tcPr>
            <w:tcW w:w="4068" w:type="dxa"/>
            <w:vAlign w:val="center"/>
          </w:tcPr>
          <w:p w:rsidR="005F29CE" w:rsidRPr="00CD68FF" w:rsidRDefault="005F29CE" w:rsidP="00FE1F9B">
            <w:pPr>
              <w:tabs>
                <w:tab w:val="left" w:pos="720"/>
              </w:tabs>
              <w:ind w:right="-108"/>
              <w:rPr>
                <w:rFonts w:cstheme="minorHAnsi"/>
                <w:color w:val="000000" w:themeColor="text1"/>
              </w:rPr>
            </w:pPr>
            <w:r w:rsidRPr="00CD68FF">
              <w:rPr>
                <w:rFonts w:cstheme="minorHAnsi"/>
                <w:color w:val="000000" w:themeColor="text1"/>
              </w:rPr>
              <w:t>2-ethyl-hexanol, isooctanol</w:t>
            </w:r>
          </w:p>
        </w:tc>
        <w:tc>
          <w:tcPr>
            <w:tcW w:w="1710" w:type="dxa"/>
          </w:tcPr>
          <w:p w:rsidR="005F29CE" w:rsidRPr="00CD68FF" w:rsidRDefault="005F29CE" w:rsidP="00FE1F9B">
            <w:pPr>
              <w:tabs>
                <w:tab w:val="left" w:pos="720"/>
              </w:tabs>
              <w:ind w:left="-108" w:right="-108"/>
              <w:jc w:val="center"/>
              <w:rPr>
                <w:rFonts w:cstheme="minorHAnsi"/>
                <w:color w:val="000000" w:themeColor="text1"/>
              </w:rPr>
            </w:pPr>
            <w:r w:rsidRPr="00CD68FF">
              <w:rPr>
                <w:rFonts w:cstheme="minorHAnsi"/>
                <w:color w:val="000000" w:themeColor="text1"/>
                <w:szCs w:val="20"/>
              </w:rPr>
              <w:t>Branched</w:t>
            </w:r>
          </w:p>
        </w:tc>
        <w:tc>
          <w:tcPr>
            <w:tcW w:w="1530" w:type="dxa"/>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rPr>
              <w:t>130.2</w:t>
            </w:r>
          </w:p>
        </w:tc>
        <w:tc>
          <w:tcPr>
            <w:tcW w:w="1170" w:type="dxa"/>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rPr>
              <w:t>0.833</w:t>
            </w:r>
          </w:p>
        </w:tc>
      </w:tr>
      <w:tr w:rsidR="005F29CE" w:rsidRPr="00210211" w:rsidTr="00CD68FF">
        <w:tc>
          <w:tcPr>
            <w:tcW w:w="4068" w:type="dxa"/>
            <w:tcBorders>
              <w:bottom w:val="single" w:sz="4" w:space="0" w:color="auto"/>
            </w:tcBorders>
            <w:vAlign w:val="center"/>
          </w:tcPr>
          <w:p w:rsidR="005F29CE" w:rsidRPr="00CD68FF" w:rsidRDefault="005F29CE" w:rsidP="00FE1F9B">
            <w:pPr>
              <w:tabs>
                <w:tab w:val="left" w:pos="720"/>
              </w:tabs>
              <w:ind w:right="-108"/>
              <w:rPr>
                <w:rFonts w:cstheme="minorHAnsi"/>
                <w:color w:val="000000" w:themeColor="text1"/>
              </w:rPr>
            </w:pPr>
            <w:r w:rsidRPr="00CD68FF">
              <w:rPr>
                <w:rFonts w:cstheme="minorHAnsi"/>
                <w:color w:val="000000" w:themeColor="text1"/>
              </w:rPr>
              <w:t>n-octanol</w:t>
            </w:r>
          </w:p>
        </w:tc>
        <w:tc>
          <w:tcPr>
            <w:tcW w:w="1710" w:type="dxa"/>
            <w:tcBorders>
              <w:bottom w:val="single" w:sz="4" w:space="0" w:color="auto"/>
            </w:tcBorders>
          </w:tcPr>
          <w:p w:rsidR="005F29CE" w:rsidRPr="00CD68FF" w:rsidRDefault="005F29CE" w:rsidP="00FE1F9B">
            <w:pPr>
              <w:tabs>
                <w:tab w:val="left" w:pos="720"/>
              </w:tabs>
              <w:ind w:left="-108" w:right="-108"/>
              <w:jc w:val="center"/>
              <w:rPr>
                <w:rFonts w:cstheme="minorHAnsi"/>
                <w:color w:val="000000" w:themeColor="text1"/>
              </w:rPr>
            </w:pPr>
            <w:r w:rsidRPr="00CD68FF">
              <w:rPr>
                <w:rFonts w:cstheme="minorHAnsi"/>
                <w:color w:val="000000" w:themeColor="text1"/>
                <w:szCs w:val="20"/>
              </w:rPr>
              <w:t>Linear</w:t>
            </w:r>
          </w:p>
        </w:tc>
        <w:tc>
          <w:tcPr>
            <w:tcW w:w="1530" w:type="dxa"/>
            <w:tcBorders>
              <w:bottom w:val="single" w:sz="4" w:space="0" w:color="auto"/>
            </w:tcBorders>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rPr>
              <w:t>130.2</w:t>
            </w:r>
          </w:p>
        </w:tc>
        <w:tc>
          <w:tcPr>
            <w:tcW w:w="1170" w:type="dxa"/>
            <w:tcBorders>
              <w:bottom w:val="single" w:sz="4" w:space="0" w:color="auto"/>
            </w:tcBorders>
            <w:vAlign w:val="center"/>
          </w:tcPr>
          <w:p w:rsidR="005F29CE" w:rsidRPr="00CD68FF" w:rsidRDefault="005F29CE" w:rsidP="00FE1F9B">
            <w:pPr>
              <w:tabs>
                <w:tab w:val="left" w:pos="720"/>
              </w:tabs>
              <w:ind w:left="-108" w:right="-108"/>
              <w:jc w:val="center"/>
              <w:rPr>
                <w:rFonts w:cstheme="minorHAnsi"/>
                <w:b/>
                <w:bCs/>
                <w:color w:val="000000" w:themeColor="text1"/>
                <w:szCs w:val="20"/>
              </w:rPr>
            </w:pPr>
            <w:r w:rsidRPr="00CD68FF">
              <w:rPr>
                <w:rFonts w:cstheme="minorHAnsi"/>
                <w:color w:val="000000" w:themeColor="text1"/>
              </w:rPr>
              <w:t>0.827</w:t>
            </w:r>
          </w:p>
        </w:tc>
      </w:tr>
    </w:tbl>
    <w:p w:rsidR="005F29CE" w:rsidRPr="00CD68FF" w:rsidRDefault="005F29CE" w:rsidP="00C51E25">
      <w:pPr>
        <w:tabs>
          <w:tab w:val="left" w:pos="720"/>
        </w:tabs>
        <w:spacing w:line="240" w:lineRule="auto"/>
        <w:jc w:val="thaiDistribute"/>
        <w:rPr>
          <w:rFonts w:cstheme="minorHAnsi"/>
          <w:color w:val="000000" w:themeColor="text1"/>
          <w:sz w:val="20"/>
          <w:szCs w:val="20"/>
        </w:rPr>
      </w:pPr>
      <w:proofErr w:type="gramStart"/>
      <w:r w:rsidRPr="00CD68FF">
        <w:rPr>
          <w:rFonts w:cstheme="minorHAnsi"/>
          <w:color w:val="000000" w:themeColor="text1"/>
          <w:sz w:val="20"/>
          <w:szCs w:val="18"/>
          <w:vertAlign w:val="superscript"/>
        </w:rPr>
        <w:t>a</w:t>
      </w:r>
      <w:proofErr w:type="gramEnd"/>
      <w:r w:rsidRPr="00CD68FF">
        <w:rPr>
          <w:rFonts w:cstheme="minorHAnsi"/>
          <w:color w:val="000000" w:themeColor="text1"/>
          <w:sz w:val="20"/>
          <w:szCs w:val="18"/>
          <w:vertAlign w:val="superscript"/>
        </w:rPr>
        <w:t xml:space="preserve"> </w:t>
      </w:r>
      <w:r w:rsidRPr="00CD68FF">
        <w:rPr>
          <w:rFonts w:cstheme="minorHAnsi"/>
          <w:color w:val="000000" w:themeColor="text1"/>
          <w:sz w:val="20"/>
          <w:szCs w:val="20"/>
        </w:rPr>
        <w:t>Data provided by the manufacture</w:t>
      </w:r>
      <w:r w:rsidR="00546B4B" w:rsidRPr="00CD68FF">
        <w:rPr>
          <w:rFonts w:cstheme="minorHAnsi"/>
          <w:color w:val="000000" w:themeColor="text1"/>
          <w:sz w:val="20"/>
          <w:szCs w:val="20"/>
        </w:rPr>
        <w:t>r</w:t>
      </w:r>
    </w:p>
    <w:p w:rsidR="00C51E25" w:rsidRPr="00CD68FF" w:rsidRDefault="00C51E25" w:rsidP="00B143AC">
      <w:pPr>
        <w:tabs>
          <w:tab w:val="left" w:pos="720"/>
        </w:tabs>
        <w:spacing w:after="240"/>
        <w:jc w:val="thaiDistribute"/>
        <w:rPr>
          <w:rFonts w:cstheme="minorHAnsi"/>
          <w:b/>
          <w:bCs/>
          <w:color w:val="000000" w:themeColor="text1"/>
          <w:sz w:val="20"/>
          <w:szCs w:val="16"/>
        </w:rPr>
      </w:pPr>
    </w:p>
    <w:p w:rsidR="00611562" w:rsidRPr="00CD68FF" w:rsidRDefault="00611562" w:rsidP="00BB1533">
      <w:pPr>
        <w:pStyle w:val="Heading3"/>
        <w:rPr>
          <w:rFonts w:asciiTheme="minorHAnsi" w:hAnsiTheme="minorHAnsi" w:cstheme="minorHAnsi"/>
          <w:color w:val="000000" w:themeColor="text1"/>
          <w:lang w:bidi="th-TH"/>
        </w:rPr>
      </w:pPr>
      <w:bookmarkStart w:id="25" w:name="_Toc383613851"/>
      <w:r w:rsidRPr="00CD68FF">
        <w:rPr>
          <w:rFonts w:asciiTheme="minorHAnsi" w:hAnsiTheme="minorHAnsi" w:cstheme="minorHAnsi"/>
          <w:color w:val="000000" w:themeColor="text1"/>
          <w:lang w:bidi="th-TH"/>
        </w:rPr>
        <w:t>2.2.2</w:t>
      </w:r>
      <w:r w:rsidRPr="00CD68FF">
        <w:rPr>
          <w:rFonts w:asciiTheme="minorHAnsi" w:hAnsiTheme="minorHAnsi" w:cstheme="minorHAnsi"/>
          <w:color w:val="000000" w:themeColor="text1"/>
          <w:lang w:bidi="th-TH"/>
        </w:rPr>
        <w:tab/>
        <w:t>Methods</w:t>
      </w:r>
      <w:bookmarkEnd w:id="25"/>
    </w:p>
    <w:p w:rsidR="005D7549" w:rsidRPr="00BF6D8D" w:rsidRDefault="00611562" w:rsidP="005D7549">
      <w:pPr>
        <w:rPr>
          <w:rFonts w:cstheme="minorHAnsi"/>
          <w:i/>
          <w:iCs/>
          <w:color w:val="000000" w:themeColor="text1"/>
          <w:u w:val="single"/>
          <w:lang w:bidi="th-TH"/>
        </w:rPr>
      </w:pPr>
      <w:r w:rsidRPr="00BF6D8D">
        <w:rPr>
          <w:rFonts w:cstheme="minorHAnsi"/>
          <w:i/>
          <w:iCs/>
          <w:color w:val="000000" w:themeColor="text1"/>
          <w:u w:val="single"/>
          <w:lang w:bidi="th-TH"/>
        </w:rPr>
        <w:t>Microemulsion preparation</w:t>
      </w:r>
    </w:p>
    <w:p w:rsidR="00B143AC" w:rsidRPr="00CD68FF" w:rsidRDefault="005D7549" w:rsidP="005D7549">
      <w:pPr>
        <w:ind w:firstLine="720"/>
        <w:jc w:val="thaiDistribute"/>
        <w:rPr>
          <w:rFonts w:cstheme="minorHAnsi"/>
          <w:color w:val="000000" w:themeColor="text1"/>
          <w:lang w:bidi="th-TH"/>
        </w:rPr>
      </w:pPr>
      <w:r w:rsidRPr="00BF6D8D">
        <w:rPr>
          <w:rFonts w:cstheme="minorHAnsi"/>
          <w:color w:val="000000" w:themeColor="text1"/>
          <w:lang w:bidi="th-TH"/>
        </w:rPr>
        <w:t xml:space="preserve">Microemulsions were prepared on a weight basis for the surfactants and on a volumetric basis for the cosurfactants. </w:t>
      </w:r>
      <w:r w:rsidRPr="00CD68FF">
        <w:rPr>
          <w:rFonts w:cstheme="minorHAnsi"/>
          <w:color w:val="000000" w:themeColor="text1"/>
          <w:lang w:bidi="th-TH"/>
        </w:rPr>
        <w:t>The titration method was conducted by mixing surfactant and cosurfactant at fixed surfactant/cosurfactant molar ratio (1-8, 1-16 and 1-32) in a 15 mL glass vial. Different amounts (0.5, 1, 2, 3, 4 and 5 mL) of ethanol with 5 mL of canola oil/diesel blend were added into surfactant–cosurfactant mixture to formulate reverse micellar microemulsions (the fraction of canola oil/diesel blend to ethanol is higher than one) [21]. The surfactant–ethanol–oil mixtures were hand-shaken gently and placed into the constant temperature bath to allow the systems to reach equilibrium at the temperatures in the range of 0–40</w:t>
      </w:r>
      <w:r w:rsidRPr="00CD68FF">
        <w:rPr>
          <w:rFonts w:cstheme="minorHAnsi"/>
          <w:color w:val="000000" w:themeColor="text1"/>
          <w:vertAlign w:val="superscript"/>
          <w:lang w:bidi="th-TH"/>
        </w:rPr>
        <w:t>○</w:t>
      </w:r>
      <w:r w:rsidRPr="00BF6D8D">
        <w:rPr>
          <w:rFonts w:cstheme="minorHAnsi"/>
          <w:color w:val="000000" w:themeColor="text1"/>
          <w:lang w:bidi="th-TH"/>
        </w:rPr>
        <w:t xml:space="preserve">C. The temperature was varied in </w:t>
      </w:r>
      <w:r w:rsidRPr="00BF6D8D">
        <w:rPr>
          <w:rFonts w:cstheme="minorHAnsi"/>
          <w:color w:val="000000" w:themeColor="text1"/>
          <w:lang w:bidi="th-TH"/>
        </w:rPr>
        <w:lastRenderedPageBreak/>
        <w:t>order to study the effects of temperature on the microemulsion stability. Samples far from a phase boundary (Type II–III) equilibrated very quickly, but samples near a phase boundary took a few days to reach equilibration. Subsequently, phase behavior was determined by visual inspection with polarized light [17,</w:t>
      </w:r>
      <w:r w:rsidR="00433D8E" w:rsidRPr="00BF6D8D">
        <w:rPr>
          <w:rFonts w:cstheme="minorHAnsi"/>
          <w:color w:val="000000" w:themeColor="text1"/>
          <w:lang w:bidi="th-TH"/>
        </w:rPr>
        <w:t xml:space="preserve"> </w:t>
      </w:r>
      <w:r w:rsidRPr="00CD68FF">
        <w:rPr>
          <w:rFonts w:cstheme="minorHAnsi"/>
          <w:color w:val="000000" w:themeColor="text1"/>
          <w:lang w:bidi="th-TH"/>
        </w:rPr>
        <w:t>23,</w:t>
      </w:r>
      <w:r w:rsidR="00433D8E" w:rsidRPr="00CD68FF">
        <w:rPr>
          <w:rFonts w:cstheme="minorHAnsi"/>
          <w:color w:val="000000" w:themeColor="text1"/>
          <w:lang w:bidi="th-TH"/>
        </w:rPr>
        <w:t xml:space="preserve"> </w:t>
      </w:r>
      <w:proofErr w:type="gramStart"/>
      <w:r w:rsidRPr="00CD68FF">
        <w:rPr>
          <w:rFonts w:cstheme="minorHAnsi"/>
          <w:color w:val="000000" w:themeColor="text1"/>
          <w:lang w:bidi="th-TH"/>
        </w:rPr>
        <w:t>24</w:t>
      </w:r>
      <w:proofErr w:type="gramEnd"/>
      <w:r w:rsidRPr="00CD68FF">
        <w:rPr>
          <w:rFonts w:cstheme="minorHAnsi"/>
          <w:color w:val="000000" w:themeColor="text1"/>
          <w:lang w:bidi="th-TH"/>
        </w:rPr>
        <w:t>].</w:t>
      </w:r>
    </w:p>
    <w:p w:rsidR="00B143AC" w:rsidRPr="00CD68FF" w:rsidRDefault="00B143AC" w:rsidP="00B143AC">
      <w:pPr>
        <w:jc w:val="thaiDistribute"/>
        <w:rPr>
          <w:rFonts w:cstheme="minorHAnsi"/>
          <w:i/>
          <w:iCs/>
          <w:color w:val="000000" w:themeColor="text1"/>
          <w:u w:val="single"/>
          <w:lang w:bidi="th-TH"/>
        </w:rPr>
      </w:pPr>
      <w:r w:rsidRPr="00CD68FF">
        <w:rPr>
          <w:rFonts w:cstheme="minorHAnsi"/>
          <w:i/>
          <w:iCs/>
          <w:color w:val="000000" w:themeColor="text1"/>
          <w:u w:val="single"/>
          <w:lang w:bidi="th-TH"/>
        </w:rPr>
        <w:t>Ternary phase diagram</w:t>
      </w:r>
    </w:p>
    <w:p w:rsidR="00B143AC" w:rsidRPr="00BF6D8D" w:rsidRDefault="00B143AC" w:rsidP="00B143AC">
      <w:pPr>
        <w:spacing w:after="240"/>
        <w:ind w:firstLine="720"/>
        <w:jc w:val="thaiDistribute"/>
        <w:rPr>
          <w:rFonts w:cstheme="minorHAnsi"/>
          <w:color w:val="000000" w:themeColor="text1"/>
          <w:lang w:bidi="th-TH"/>
        </w:rPr>
      </w:pPr>
      <w:r w:rsidRPr="00CD68FF">
        <w:rPr>
          <w:rFonts w:cstheme="minorHAnsi"/>
          <w:color w:val="000000" w:themeColor="text1"/>
          <w:lang w:bidi="th-TH"/>
        </w:rPr>
        <w:t xml:space="preserve">In order to study phase behavior and miscibility of the microemulsion, the principles of ternary phase diagram representing three-component system were used. A ternary phase diagram is an equilateral triangle which consists of three vertices of three components [17]. Two vertices at the bottom of triangle represent vegetable oil/diesel and ethanol mixtures at the left side and the right side, respectively, while the upper vertex represents the surfactant/cosurfactant mixture at a constant ratio for a given </w:t>
      </w:r>
      <w:r w:rsidR="00201FD1">
        <w:rPr>
          <w:rFonts w:cstheme="minorHAnsi"/>
          <w:color w:val="000000" w:themeColor="text1"/>
          <w:lang w:bidi="th-TH"/>
        </w:rPr>
        <w:t xml:space="preserve">experiment and a given </w:t>
      </w:r>
      <w:r w:rsidRPr="00BF6D8D">
        <w:rPr>
          <w:rFonts w:cstheme="minorHAnsi"/>
          <w:color w:val="000000" w:themeColor="text1"/>
          <w:lang w:bidi="th-TH"/>
        </w:rPr>
        <w:t>temperature [9,</w:t>
      </w:r>
      <w:r w:rsidR="00433D8E" w:rsidRPr="00BF6D8D">
        <w:rPr>
          <w:rFonts w:cstheme="minorHAnsi"/>
          <w:color w:val="000000" w:themeColor="text1"/>
          <w:lang w:bidi="th-TH"/>
        </w:rPr>
        <w:t xml:space="preserve"> </w:t>
      </w:r>
      <w:r w:rsidRPr="00BF6D8D">
        <w:rPr>
          <w:rFonts w:cstheme="minorHAnsi"/>
          <w:color w:val="000000" w:themeColor="text1"/>
          <w:lang w:bidi="th-TH"/>
        </w:rPr>
        <w:t>25]. The composition at each point in a ternary phase diagram demonstrates the volume percent of the three components (A, B, C) as follows [26]:</w:t>
      </w:r>
    </w:p>
    <w:p w:rsidR="00B143AC" w:rsidRPr="00CD68FF" w:rsidRDefault="00B143AC" w:rsidP="00B143AC">
      <w:pPr>
        <w:spacing w:after="240"/>
        <w:ind w:left="720" w:firstLine="720"/>
        <w:jc w:val="both"/>
        <w:rPr>
          <w:rFonts w:cstheme="minorHAnsi"/>
          <w:color w:val="000000" w:themeColor="text1"/>
        </w:rPr>
      </w:pPr>
      <m:oMath>
        <m:r>
          <w:rPr>
            <w:rFonts w:ascii="Cambria Math" w:hAnsi="Cambria Math" w:cstheme="minorHAnsi"/>
            <w:color w:val="000000" w:themeColor="text1"/>
          </w:rPr>
          <m:t>x%A + y%B +z%C=100%</m:t>
        </m:r>
      </m:oMath>
      <w:r w:rsidRPr="00CD68FF">
        <w:rPr>
          <w:rFonts w:cstheme="minorHAnsi"/>
          <w:color w:val="000000" w:themeColor="text1"/>
        </w:rPr>
        <w:t xml:space="preserve"> </w:t>
      </w:r>
      <w:r w:rsidRPr="00CD68FF">
        <w:rPr>
          <w:rFonts w:cstheme="minorHAnsi"/>
          <w:color w:val="000000" w:themeColor="text1"/>
        </w:rPr>
        <w:tab/>
      </w:r>
      <w:r w:rsidRPr="00CD68FF">
        <w:rPr>
          <w:rFonts w:cstheme="minorHAnsi"/>
          <w:color w:val="000000" w:themeColor="text1"/>
        </w:rPr>
        <w:tab/>
      </w:r>
      <w:r w:rsidRPr="00CD68FF">
        <w:rPr>
          <w:rFonts w:cstheme="minorHAnsi"/>
          <w:color w:val="000000" w:themeColor="text1"/>
        </w:rPr>
        <w:tab/>
      </w:r>
      <w:r w:rsidRPr="00CD68FF">
        <w:rPr>
          <w:rFonts w:cstheme="minorHAnsi"/>
          <w:color w:val="000000" w:themeColor="text1"/>
        </w:rPr>
        <w:tab/>
        <w:t xml:space="preserve"> Equation 2.1</w:t>
      </w:r>
    </w:p>
    <w:p w:rsidR="00B143AC" w:rsidRPr="00CD68FF" w:rsidRDefault="00B143AC" w:rsidP="00B143AC">
      <w:pPr>
        <w:ind w:firstLine="720"/>
        <w:jc w:val="thaiDistribute"/>
        <w:rPr>
          <w:rFonts w:cstheme="minorHAnsi"/>
          <w:color w:val="000000" w:themeColor="text1"/>
          <w:lang w:bidi="th-TH"/>
        </w:rPr>
      </w:pPr>
      <w:r w:rsidRPr="00CD68FF">
        <w:rPr>
          <w:rFonts w:cstheme="minorHAnsi"/>
          <w:color w:val="000000" w:themeColor="text1"/>
          <w:lang w:bidi="th-TH"/>
        </w:rPr>
        <w:t>The miscibility curve is plotted as the boundary between two phase and single phase microemulsions. The regions above the curve are single phase systems where sufficient surfactant has been added to solubilize all of components – this is a</w:t>
      </w:r>
      <w:r w:rsidR="00AF44D3" w:rsidRPr="00CD68FF">
        <w:rPr>
          <w:rFonts w:cstheme="minorHAnsi"/>
          <w:color w:val="000000" w:themeColor="text1"/>
          <w:lang w:bidi="th-TH"/>
        </w:rPr>
        <w:t xml:space="preserve"> </w:t>
      </w:r>
      <w:r w:rsidRPr="00CD68FF">
        <w:rPr>
          <w:rFonts w:cstheme="minorHAnsi"/>
          <w:color w:val="000000" w:themeColor="text1"/>
          <w:lang w:bidi="th-TH"/>
        </w:rPr>
        <w:t>thermodynamically stable and transparent microemulsions. Below the curve, two visibly separate phases occur which in our case is a Winsor Type II [10,</w:t>
      </w:r>
      <w:r w:rsidR="00433D8E" w:rsidRPr="00CD68FF">
        <w:rPr>
          <w:rFonts w:cstheme="minorHAnsi"/>
          <w:color w:val="000000" w:themeColor="text1"/>
          <w:lang w:bidi="th-TH"/>
        </w:rPr>
        <w:t xml:space="preserve"> </w:t>
      </w:r>
      <w:r w:rsidRPr="00CD68FF">
        <w:rPr>
          <w:rFonts w:cstheme="minorHAnsi"/>
          <w:color w:val="000000" w:themeColor="text1"/>
          <w:lang w:bidi="th-TH"/>
        </w:rPr>
        <w:t>27].</w:t>
      </w:r>
    </w:p>
    <w:p w:rsidR="00965D08" w:rsidRDefault="00965D08">
      <w:pPr>
        <w:spacing w:line="240" w:lineRule="auto"/>
        <w:rPr>
          <w:rFonts w:cstheme="minorHAnsi"/>
          <w:i/>
          <w:iCs/>
          <w:color w:val="000000" w:themeColor="text1"/>
          <w:u w:val="single"/>
          <w:lang w:bidi="th-TH"/>
        </w:rPr>
      </w:pPr>
      <w:r>
        <w:rPr>
          <w:rFonts w:cstheme="minorHAnsi"/>
          <w:i/>
          <w:iCs/>
          <w:color w:val="000000" w:themeColor="text1"/>
          <w:u w:val="single"/>
          <w:lang w:bidi="th-TH"/>
        </w:rPr>
        <w:br w:type="page"/>
      </w:r>
    </w:p>
    <w:p w:rsidR="00B143AC" w:rsidRPr="00BF6D8D" w:rsidRDefault="00B143AC" w:rsidP="00B143AC">
      <w:pPr>
        <w:jc w:val="thaiDistribute"/>
        <w:rPr>
          <w:rFonts w:cstheme="minorHAnsi"/>
          <w:i/>
          <w:iCs/>
          <w:color w:val="000000" w:themeColor="text1"/>
          <w:u w:val="single"/>
          <w:lang w:bidi="th-TH"/>
        </w:rPr>
      </w:pPr>
      <w:r w:rsidRPr="00BF6D8D">
        <w:rPr>
          <w:rFonts w:cstheme="minorHAnsi"/>
          <w:i/>
          <w:iCs/>
          <w:color w:val="000000" w:themeColor="text1"/>
          <w:u w:val="single"/>
          <w:lang w:bidi="th-TH"/>
        </w:rPr>
        <w:lastRenderedPageBreak/>
        <w:t>Viscosity measurement</w:t>
      </w:r>
    </w:p>
    <w:p w:rsidR="00D43F13" w:rsidRPr="00CD68FF" w:rsidRDefault="00B143AC" w:rsidP="00D43F13">
      <w:pPr>
        <w:ind w:firstLine="720"/>
        <w:jc w:val="thaiDistribute"/>
        <w:rPr>
          <w:rFonts w:cstheme="minorHAnsi"/>
          <w:color w:val="000000" w:themeColor="text1"/>
          <w:lang w:bidi="th-TH"/>
        </w:rPr>
      </w:pPr>
      <w:r w:rsidRPr="00BF6D8D">
        <w:rPr>
          <w:rFonts w:cstheme="minorHAnsi"/>
          <w:color w:val="000000" w:themeColor="text1"/>
          <w:lang w:bidi="th-TH"/>
        </w:rPr>
        <w:t>A Brookfield LV III + viscometer adapted with a Brookfield small sample adapter consisting of a chamber-spindle set (Bro</w:t>
      </w:r>
      <w:r w:rsidRPr="00CD68FF">
        <w:rPr>
          <w:rFonts w:cstheme="minorHAnsi"/>
          <w:color w:val="000000" w:themeColor="text1"/>
          <w:lang w:bidi="th-TH"/>
        </w:rPr>
        <w:t>okfield, SC4-18/13R) was used to measure the dynamic viscosity of microemulsion fuels. Microemulsion fuel samples at 1 M. surfactant/cosurfactant concentration with 2 mL of ethanol and 5 mL of canola oil/diesel blend were prepared as described above [21]. This 6.7 mL of microemulsion fuel sample (recommended by the manufacture</w:t>
      </w:r>
      <w:r w:rsidR="00546B4B" w:rsidRPr="00CD68FF">
        <w:rPr>
          <w:rFonts w:cstheme="minorHAnsi"/>
          <w:color w:val="000000" w:themeColor="text1"/>
          <w:lang w:bidi="th-TH"/>
        </w:rPr>
        <w:t>r</w:t>
      </w:r>
      <w:r w:rsidRPr="00CD68FF">
        <w:rPr>
          <w:rFonts w:cstheme="minorHAnsi"/>
          <w:color w:val="000000" w:themeColor="text1"/>
          <w:lang w:bidi="th-TH"/>
        </w:rPr>
        <w:t>) was then transferred into a viscometer chamber connected with a circulating temperature bath (MGW LAUDIA, model S – 1) to achieve a desired temperature. The spindle rate was set at 30 rpm. The dynamic viscosity was observed at temperatures ranging from 0</w:t>
      </w:r>
      <w:r w:rsidR="00D43F13" w:rsidRPr="00CD68FF">
        <w:rPr>
          <w:rFonts w:cstheme="minorHAnsi"/>
          <w:color w:val="000000" w:themeColor="text1"/>
          <w:vertAlign w:val="superscript"/>
          <w:lang w:bidi="th-TH"/>
        </w:rPr>
        <w:t>○</w:t>
      </w:r>
      <w:r w:rsidRPr="00BF6D8D">
        <w:rPr>
          <w:rFonts w:cstheme="minorHAnsi"/>
          <w:color w:val="000000" w:themeColor="text1"/>
          <w:lang w:bidi="th-TH"/>
        </w:rPr>
        <w:t>C to 40</w:t>
      </w:r>
      <w:r w:rsidR="00D43F13" w:rsidRPr="00CD68FF">
        <w:rPr>
          <w:rFonts w:cstheme="minorHAnsi"/>
          <w:color w:val="000000" w:themeColor="text1"/>
          <w:vertAlign w:val="superscript"/>
          <w:lang w:bidi="th-TH"/>
        </w:rPr>
        <w:t>○</w:t>
      </w:r>
      <w:r w:rsidRPr="00BF6D8D">
        <w:rPr>
          <w:rFonts w:cstheme="minorHAnsi"/>
          <w:color w:val="000000" w:themeColor="text1"/>
          <w:lang w:bidi="th-TH"/>
        </w:rPr>
        <w:t>C. The kinematic viscosity was calculated by dividing the dynamic viscosity by the microemulsion fuel density. In this study, the fuel density was measured by weighing the syringe before and after filling with the 50 µL microemulsion fuel sample at con</w:t>
      </w:r>
      <w:r w:rsidR="00D43F13" w:rsidRPr="00CD68FF">
        <w:rPr>
          <w:rFonts w:cstheme="minorHAnsi"/>
          <w:color w:val="000000" w:themeColor="text1"/>
          <w:lang w:bidi="th-TH"/>
        </w:rPr>
        <w:t xml:space="preserve">stant temperature. In addition, </w:t>
      </w:r>
      <w:r w:rsidRPr="00CD68FF">
        <w:rPr>
          <w:rFonts w:cstheme="minorHAnsi"/>
          <w:color w:val="000000" w:themeColor="text1"/>
          <w:lang w:bidi="th-TH"/>
        </w:rPr>
        <w:t>it was found that the temper</w:t>
      </w:r>
      <w:r w:rsidR="00D43F13" w:rsidRPr="00CD68FF">
        <w:rPr>
          <w:rFonts w:cstheme="minorHAnsi"/>
          <w:color w:val="000000" w:themeColor="text1"/>
          <w:lang w:bidi="th-TH"/>
        </w:rPr>
        <w:t xml:space="preserve">ature effect on the density was </w:t>
      </w:r>
      <w:r w:rsidRPr="00CD68FF">
        <w:rPr>
          <w:rFonts w:cstheme="minorHAnsi"/>
          <w:color w:val="000000" w:themeColor="text1"/>
          <w:lang w:bidi="th-TH"/>
        </w:rPr>
        <w:t>negligible [21].</w:t>
      </w:r>
    </w:p>
    <w:p w:rsidR="00D43F13" w:rsidRPr="00CD68FF" w:rsidRDefault="00D43F13" w:rsidP="00D43F13">
      <w:pPr>
        <w:ind w:firstLine="720"/>
        <w:jc w:val="thaiDistribute"/>
        <w:rPr>
          <w:rFonts w:cstheme="minorHAnsi"/>
          <w:color w:val="000000" w:themeColor="text1"/>
          <w:lang w:bidi="th-TH"/>
        </w:rPr>
      </w:pPr>
    </w:p>
    <w:p w:rsidR="00D43F13" w:rsidRPr="00CD68FF" w:rsidRDefault="00D43F13" w:rsidP="0042731A">
      <w:pPr>
        <w:pStyle w:val="Heading2"/>
        <w:rPr>
          <w:rFonts w:asciiTheme="minorHAnsi" w:hAnsiTheme="minorHAnsi" w:cstheme="minorHAnsi"/>
          <w:color w:val="000000" w:themeColor="text1"/>
        </w:rPr>
      </w:pPr>
      <w:bookmarkStart w:id="26" w:name="_Toc383613852"/>
      <w:r w:rsidRPr="00CD68FF">
        <w:rPr>
          <w:rFonts w:asciiTheme="minorHAnsi" w:hAnsiTheme="minorHAnsi" w:cstheme="minorHAnsi"/>
          <w:color w:val="000000" w:themeColor="text1"/>
        </w:rPr>
        <w:t>2.3</w:t>
      </w:r>
      <w:r w:rsidRPr="00CD68FF">
        <w:rPr>
          <w:rFonts w:asciiTheme="minorHAnsi" w:hAnsiTheme="minorHAnsi" w:cstheme="minorHAnsi"/>
          <w:color w:val="000000" w:themeColor="text1"/>
        </w:rPr>
        <w:tab/>
        <w:t>Results and discussion</w:t>
      </w:r>
      <w:bookmarkEnd w:id="26"/>
    </w:p>
    <w:p w:rsidR="00D43F13" w:rsidRPr="00CD68FF" w:rsidRDefault="00D43F13" w:rsidP="00BB1533">
      <w:pPr>
        <w:pStyle w:val="Heading3"/>
        <w:rPr>
          <w:rFonts w:asciiTheme="minorHAnsi" w:hAnsiTheme="minorHAnsi" w:cstheme="minorHAnsi"/>
          <w:color w:val="000000" w:themeColor="text1"/>
        </w:rPr>
      </w:pPr>
      <w:bookmarkStart w:id="27" w:name="_Toc383613853"/>
      <w:r w:rsidRPr="00CD68FF">
        <w:rPr>
          <w:rFonts w:asciiTheme="minorHAnsi" w:hAnsiTheme="minorHAnsi" w:cstheme="minorHAnsi"/>
          <w:color w:val="000000" w:themeColor="text1"/>
        </w:rPr>
        <w:t>2.3.1</w:t>
      </w:r>
      <w:r w:rsidRPr="00CD68FF">
        <w:rPr>
          <w:rFonts w:asciiTheme="minorHAnsi" w:hAnsiTheme="minorHAnsi" w:cstheme="minorHAnsi"/>
          <w:color w:val="000000" w:themeColor="text1"/>
        </w:rPr>
        <w:tab/>
        <w:t>Effects of surfactants</w:t>
      </w:r>
      <w:bookmarkEnd w:id="27"/>
    </w:p>
    <w:p w:rsidR="00D43F13" w:rsidRPr="00BF6D8D" w:rsidRDefault="00D43F13" w:rsidP="00D43F13">
      <w:pPr>
        <w:jc w:val="thaiDistribute"/>
        <w:rPr>
          <w:rFonts w:cstheme="minorHAnsi"/>
          <w:i/>
          <w:iCs/>
          <w:color w:val="000000" w:themeColor="text1"/>
          <w:u w:val="single"/>
          <w:lang w:bidi="th-TH"/>
        </w:rPr>
      </w:pPr>
      <w:r w:rsidRPr="00BF6D8D">
        <w:rPr>
          <w:rFonts w:cstheme="minorHAnsi"/>
          <w:i/>
          <w:iCs/>
          <w:color w:val="000000" w:themeColor="text1"/>
          <w:u w:val="single"/>
          <w:lang w:bidi="th-TH"/>
        </w:rPr>
        <w:t>Phase behavior study</w:t>
      </w:r>
    </w:p>
    <w:p w:rsidR="007C11AF" w:rsidRPr="00CD68FF" w:rsidRDefault="00D43F13" w:rsidP="007C11AF">
      <w:pPr>
        <w:ind w:firstLine="720"/>
        <w:jc w:val="thaiDistribute"/>
        <w:rPr>
          <w:rFonts w:cstheme="minorHAnsi"/>
          <w:color w:val="000000" w:themeColor="text1"/>
          <w:lang w:bidi="th-TH"/>
        </w:rPr>
      </w:pPr>
      <w:r w:rsidRPr="00BF6D8D">
        <w:rPr>
          <w:rFonts w:cstheme="minorHAnsi"/>
          <w:color w:val="000000" w:themeColor="text1"/>
          <w:lang w:bidi="th-TH"/>
        </w:rPr>
        <w:t>The miscibility curves of four different carboxylate-based extended surfactant systems are plotted in Fig</w:t>
      </w:r>
      <w:r w:rsidR="009F3539" w:rsidRPr="00CD68FF">
        <w:rPr>
          <w:rFonts w:cstheme="minorHAnsi"/>
          <w:color w:val="000000" w:themeColor="text1"/>
          <w:lang w:bidi="th-TH"/>
        </w:rPr>
        <w:t>ure</w:t>
      </w:r>
      <w:r w:rsidRPr="00CD68FF">
        <w:rPr>
          <w:rFonts w:cstheme="minorHAnsi"/>
          <w:color w:val="000000" w:themeColor="text1"/>
          <w:lang w:bidi="th-TH"/>
        </w:rPr>
        <w:t xml:space="preserve"> </w:t>
      </w:r>
      <w:r w:rsidR="009F3539" w:rsidRPr="00CD68FF">
        <w:rPr>
          <w:rFonts w:cstheme="minorHAnsi"/>
          <w:color w:val="000000" w:themeColor="text1"/>
          <w:lang w:bidi="th-TH"/>
        </w:rPr>
        <w:t>2-</w:t>
      </w:r>
      <w:r w:rsidRPr="00CD68FF">
        <w:rPr>
          <w:rFonts w:cstheme="minorHAnsi"/>
          <w:color w:val="000000" w:themeColor="text1"/>
          <w:lang w:bidi="th-TH"/>
        </w:rPr>
        <w:t xml:space="preserve">1. </w:t>
      </w:r>
      <w:r w:rsidR="009F3539" w:rsidRPr="00CD68FF">
        <w:rPr>
          <w:rFonts w:cstheme="minorHAnsi"/>
          <w:color w:val="000000" w:themeColor="text1"/>
          <w:lang w:bidi="th-TH"/>
        </w:rPr>
        <w:t>Figure</w:t>
      </w:r>
      <w:r w:rsidRPr="00CD68FF">
        <w:rPr>
          <w:rFonts w:cstheme="minorHAnsi"/>
          <w:color w:val="000000" w:themeColor="text1"/>
          <w:lang w:bidi="th-TH"/>
        </w:rPr>
        <w:t xml:space="preserve"> </w:t>
      </w:r>
      <w:r w:rsidR="009F3539" w:rsidRPr="00CD68FF">
        <w:rPr>
          <w:rFonts w:cstheme="minorHAnsi"/>
          <w:color w:val="000000" w:themeColor="text1"/>
          <w:lang w:bidi="th-TH"/>
        </w:rPr>
        <w:t>2-</w:t>
      </w:r>
      <w:r w:rsidRPr="00CD68FF">
        <w:rPr>
          <w:rFonts w:cstheme="minorHAnsi"/>
          <w:color w:val="000000" w:themeColor="text1"/>
          <w:lang w:bidi="th-TH"/>
        </w:rPr>
        <w:t>1 is a comparison of the systems of C16–17 4PO-2EO-carboxylate (Branched), C16–17 4PO-5EO-carboxylate (Branched), C16–18 4PO-2EO-carboxylate (Linear), and C16–18 4PO-5EO-carboxylate (Linear) at surfactant/1-Octanol ratio of 1–8 and at 25</w:t>
      </w:r>
      <w:r w:rsidRPr="00CD68FF">
        <w:rPr>
          <w:rFonts w:cstheme="minorHAnsi"/>
          <w:color w:val="000000" w:themeColor="text1"/>
          <w:vertAlign w:val="superscript"/>
          <w:lang w:bidi="th-TH"/>
        </w:rPr>
        <w:t>○</w:t>
      </w:r>
      <w:r w:rsidRPr="00BF6D8D">
        <w:rPr>
          <w:rFonts w:cstheme="minorHAnsi"/>
          <w:color w:val="000000" w:themeColor="text1"/>
          <w:lang w:bidi="th-TH"/>
        </w:rPr>
        <w:t xml:space="preserve">C with canola oil. These results were used to </w:t>
      </w:r>
      <w:r w:rsidRPr="00BF6D8D">
        <w:rPr>
          <w:rFonts w:cstheme="minorHAnsi"/>
          <w:color w:val="000000" w:themeColor="text1"/>
          <w:lang w:bidi="th-TH"/>
        </w:rPr>
        <w:lastRenderedPageBreak/>
        <w:t>identify the surfactant which has the</w:t>
      </w:r>
      <w:r w:rsidR="007C11AF" w:rsidRPr="00BF6D8D">
        <w:rPr>
          <w:rFonts w:cstheme="minorHAnsi"/>
          <w:color w:val="000000" w:themeColor="text1"/>
          <w:lang w:bidi="th-TH"/>
        </w:rPr>
        <w:t xml:space="preserve"> maximum solubilization of in the oil phase. As expected, in contrast to our previous work with sulfate-based extended surfactants [21], all carboxylate-based extended surfactant systems formed reverse micellar microemulsions without salt addition because the hydrophilic–lipophilic balance (HLB) value of carboxylate surfactant is lower than HLB value of sulfate surfactant [28] (the surfactants are more oil soluble).</w:t>
      </w:r>
    </w:p>
    <w:p w:rsidR="003066A0" w:rsidRDefault="007C11AF" w:rsidP="009F3539">
      <w:pPr>
        <w:ind w:firstLine="720"/>
        <w:jc w:val="thaiDistribute"/>
        <w:rPr>
          <w:rFonts w:cstheme="minorHAnsi"/>
          <w:color w:val="000000" w:themeColor="text1"/>
          <w:lang w:bidi="th-TH"/>
        </w:rPr>
      </w:pPr>
      <w:r w:rsidRPr="00CD68FF">
        <w:rPr>
          <w:rFonts w:cstheme="minorHAnsi"/>
          <w:color w:val="000000" w:themeColor="text1"/>
          <w:lang w:bidi="th-TH"/>
        </w:rPr>
        <w:t>The results in Fig</w:t>
      </w:r>
      <w:r w:rsidR="009F3539" w:rsidRPr="00CD68FF">
        <w:rPr>
          <w:rFonts w:cstheme="minorHAnsi"/>
          <w:color w:val="000000" w:themeColor="text1"/>
          <w:lang w:bidi="th-TH"/>
        </w:rPr>
        <w:t>ure</w:t>
      </w:r>
      <w:r w:rsidRPr="00CD68FF">
        <w:rPr>
          <w:rFonts w:cstheme="minorHAnsi"/>
          <w:color w:val="000000" w:themeColor="text1"/>
          <w:lang w:bidi="th-TH"/>
        </w:rPr>
        <w:t xml:space="preserve"> </w:t>
      </w:r>
      <w:r w:rsidR="009F3539" w:rsidRPr="00CD68FF">
        <w:rPr>
          <w:rFonts w:cstheme="minorHAnsi"/>
          <w:color w:val="000000" w:themeColor="text1"/>
          <w:lang w:bidi="th-TH"/>
        </w:rPr>
        <w:t>2-</w:t>
      </w:r>
      <w:r w:rsidRPr="00CD68FF">
        <w:rPr>
          <w:rFonts w:cstheme="minorHAnsi"/>
          <w:color w:val="000000" w:themeColor="text1"/>
          <w:lang w:bidi="th-TH"/>
        </w:rPr>
        <w:t>1 demonstrate that the linear extended surfactants (shown as the solid lines and open symbols) are required 3–5% less surfactant than branched extended surfactants (shown as the dash lines and filled symbols) for reverse micellar microemulsions to solubilize all components and produce a single phase microemulsion. In addition, decreasing the number of EO groups from 5 to 3 in the extended surfactants leads to a 3–4% reduction in of the amount of surfactant needed to obtain single phase microemulsions. These results show that branching and the number of EO groups moderately affect the hydrophobicity of the systems because branching of surfactants increases the water solubility [29] and EO groups increase the pola</w:t>
      </w:r>
      <w:r w:rsidR="009F3539" w:rsidRPr="00CD68FF">
        <w:rPr>
          <w:rFonts w:cstheme="minorHAnsi"/>
          <w:color w:val="000000" w:themeColor="text1"/>
          <w:lang w:bidi="th-TH"/>
        </w:rPr>
        <w:t xml:space="preserve">rity of surfactants. Therefore, </w:t>
      </w:r>
      <w:r w:rsidRPr="00CD68FF">
        <w:rPr>
          <w:rFonts w:cstheme="minorHAnsi"/>
          <w:color w:val="000000" w:themeColor="text1"/>
          <w:lang w:bidi="th-TH"/>
        </w:rPr>
        <w:t>among the four surfactants, the C16–</w:t>
      </w:r>
      <w:r w:rsidR="009F3539" w:rsidRPr="00CD68FF">
        <w:rPr>
          <w:rFonts w:cstheme="minorHAnsi"/>
          <w:color w:val="000000" w:themeColor="text1"/>
          <w:lang w:bidi="th-TH"/>
        </w:rPr>
        <w:t xml:space="preserve">18 4PO-2EO-carboxylate, </w:t>
      </w:r>
      <w:r w:rsidRPr="00CD68FF">
        <w:rPr>
          <w:rFonts w:cstheme="minorHAnsi"/>
          <w:color w:val="000000" w:themeColor="text1"/>
          <w:lang w:bidi="th-TH"/>
        </w:rPr>
        <w:t>the linear surfactant which has</w:t>
      </w:r>
      <w:r w:rsidR="009F3539" w:rsidRPr="00CD68FF">
        <w:rPr>
          <w:rFonts w:cstheme="minorHAnsi"/>
          <w:color w:val="000000" w:themeColor="text1"/>
          <w:lang w:bidi="th-TH"/>
        </w:rPr>
        <w:t xml:space="preserve"> the least number of EO groups, </w:t>
      </w:r>
      <w:r w:rsidRPr="00CD68FF">
        <w:rPr>
          <w:rFonts w:cstheme="minorHAnsi"/>
          <w:color w:val="000000" w:themeColor="text1"/>
          <w:lang w:bidi="th-TH"/>
        </w:rPr>
        <w:t>was identified as the preferred surfactant becau</w:t>
      </w:r>
      <w:r w:rsidR="009F3539" w:rsidRPr="00CD68FF">
        <w:rPr>
          <w:rFonts w:cstheme="minorHAnsi"/>
          <w:color w:val="000000" w:themeColor="text1"/>
          <w:lang w:bidi="th-TH"/>
        </w:rPr>
        <w:t xml:space="preserve">se it required the </w:t>
      </w:r>
      <w:r w:rsidRPr="00CD68FF">
        <w:rPr>
          <w:rFonts w:cstheme="minorHAnsi"/>
          <w:color w:val="000000" w:themeColor="text1"/>
          <w:lang w:bidi="th-TH"/>
        </w:rPr>
        <w:t xml:space="preserve">least amount of surfactant to achieve </w:t>
      </w:r>
      <w:r w:rsidR="009F3539" w:rsidRPr="00CD68FF">
        <w:rPr>
          <w:rFonts w:cstheme="minorHAnsi"/>
          <w:color w:val="000000" w:themeColor="text1"/>
          <w:lang w:bidi="th-TH"/>
        </w:rPr>
        <w:t xml:space="preserve">the single phase microemulsion. </w:t>
      </w:r>
      <w:r w:rsidRPr="00CD68FF">
        <w:rPr>
          <w:rFonts w:cstheme="minorHAnsi"/>
          <w:color w:val="000000" w:themeColor="text1"/>
          <w:lang w:bidi="th-TH"/>
        </w:rPr>
        <w:t>Moreover, when water was add</w:t>
      </w:r>
      <w:r w:rsidR="009F3539" w:rsidRPr="00CD68FF">
        <w:rPr>
          <w:rFonts w:cstheme="minorHAnsi"/>
          <w:color w:val="000000" w:themeColor="text1"/>
          <w:lang w:bidi="th-TH"/>
        </w:rPr>
        <w:t xml:space="preserve">ed to determine water tolerance </w:t>
      </w:r>
      <w:r w:rsidRPr="00CD68FF">
        <w:rPr>
          <w:rFonts w:cstheme="minorHAnsi"/>
          <w:color w:val="000000" w:themeColor="text1"/>
          <w:lang w:bidi="th-TH"/>
        </w:rPr>
        <w:t>at low temperature, ph</w:t>
      </w:r>
      <w:r w:rsidR="009F3539" w:rsidRPr="00CD68FF">
        <w:rPr>
          <w:rFonts w:cstheme="minorHAnsi"/>
          <w:color w:val="000000" w:themeColor="text1"/>
          <w:lang w:bidi="th-TH"/>
        </w:rPr>
        <w:t xml:space="preserve">ase separation was not observed </w:t>
      </w:r>
      <w:r w:rsidRPr="00CD68FF">
        <w:rPr>
          <w:rFonts w:cstheme="minorHAnsi"/>
          <w:color w:val="000000" w:themeColor="text1"/>
          <w:lang w:bidi="th-TH"/>
        </w:rPr>
        <w:t>with the C16–18 4PO-2EO-carboxylate su</w:t>
      </w:r>
      <w:r w:rsidR="009F3539" w:rsidRPr="00CD68FF">
        <w:rPr>
          <w:rFonts w:cstheme="minorHAnsi"/>
          <w:color w:val="000000" w:themeColor="text1"/>
          <w:lang w:bidi="th-TH"/>
        </w:rPr>
        <w:t>rfactant system at -</w:t>
      </w:r>
      <w:r w:rsidRPr="00CD68FF">
        <w:rPr>
          <w:rFonts w:cstheme="minorHAnsi"/>
          <w:color w:val="000000" w:themeColor="text1"/>
          <w:lang w:bidi="th-TH"/>
        </w:rPr>
        <w:t>10</w:t>
      </w:r>
      <w:r w:rsidR="009F3539" w:rsidRPr="00CD68FF">
        <w:rPr>
          <w:rFonts w:cstheme="minorHAnsi"/>
          <w:color w:val="000000" w:themeColor="text1"/>
          <w:vertAlign w:val="superscript"/>
          <w:lang w:bidi="th-TH"/>
        </w:rPr>
        <w:t>○</w:t>
      </w:r>
      <w:r w:rsidRPr="00BF6D8D">
        <w:rPr>
          <w:rFonts w:cstheme="minorHAnsi"/>
          <w:color w:val="000000" w:themeColor="text1"/>
          <w:lang w:bidi="th-TH"/>
        </w:rPr>
        <w:t xml:space="preserve">F or </w:t>
      </w:r>
      <w:r w:rsidR="009F3539" w:rsidRPr="00210211">
        <w:rPr>
          <w:rFonts w:cstheme="minorHAnsi"/>
          <w:color w:val="000000" w:themeColor="text1"/>
          <w:lang w:bidi="th-TH"/>
        </w:rPr>
        <w:t>-</w:t>
      </w:r>
      <w:r w:rsidRPr="00BF6D8D">
        <w:rPr>
          <w:rFonts w:cstheme="minorHAnsi"/>
          <w:color w:val="000000" w:themeColor="text1"/>
          <w:lang w:bidi="th-TH"/>
        </w:rPr>
        <w:t>23.3</w:t>
      </w:r>
      <w:r w:rsidR="009F3539" w:rsidRPr="00CD68FF">
        <w:rPr>
          <w:rFonts w:cstheme="minorHAnsi"/>
          <w:color w:val="000000" w:themeColor="text1"/>
          <w:vertAlign w:val="superscript"/>
          <w:lang w:bidi="th-TH"/>
        </w:rPr>
        <w:t>○</w:t>
      </w:r>
      <w:r w:rsidRPr="00BF6D8D">
        <w:rPr>
          <w:rFonts w:cstheme="minorHAnsi"/>
          <w:color w:val="000000" w:themeColor="text1"/>
          <w:lang w:bidi="th-TH"/>
        </w:rPr>
        <w:t>C which is the tempe</w:t>
      </w:r>
      <w:r w:rsidR="009F3539" w:rsidRPr="00BF6D8D">
        <w:rPr>
          <w:rFonts w:cstheme="minorHAnsi"/>
          <w:color w:val="000000" w:themeColor="text1"/>
          <w:lang w:bidi="th-TH"/>
        </w:rPr>
        <w:t xml:space="preserve">rature observed in the previous </w:t>
      </w:r>
      <w:r w:rsidRPr="00BF6D8D">
        <w:rPr>
          <w:rFonts w:cstheme="minorHAnsi"/>
          <w:color w:val="000000" w:themeColor="text1"/>
          <w:lang w:bidi="th-TH"/>
        </w:rPr>
        <w:t>study [21]. Thus, the C16–18</w:t>
      </w:r>
      <w:r w:rsidR="009F3539" w:rsidRPr="00CD68FF">
        <w:rPr>
          <w:rFonts w:cstheme="minorHAnsi"/>
          <w:color w:val="000000" w:themeColor="text1"/>
          <w:lang w:bidi="th-TH"/>
        </w:rPr>
        <w:t xml:space="preserve"> 4PO-2EO-carboxylate surfactant </w:t>
      </w:r>
      <w:r w:rsidRPr="00CD68FF">
        <w:rPr>
          <w:rFonts w:cstheme="minorHAnsi"/>
          <w:color w:val="000000" w:themeColor="text1"/>
          <w:lang w:bidi="th-TH"/>
        </w:rPr>
        <w:t>also has the highest w</w:t>
      </w:r>
      <w:r w:rsidR="009F3539" w:rsidRPr="00CD68FF">
        <w:rPr>
          <w:rFonts w:cstheme="minorHAnsi"/>
          <w:color w:val="000000" w:themeColor="text1"/>
          <w:lang w:bidi="th-TH"/>
        </w:rPr>
        <w:t xml:space="preserve">ater tolerance among these four </w:t>
      </w:r>
      <w:r w:rsidRPr="00CD68FF">
        <w:rPr>
          <w:rFonts w:cstheme="minorHAnsi"/>
          <w:color w:val="000000" w:themeColor="text1"/>
          <w:lang w:bidi="th-TH"/>
        </w:rPr>
        <w:t>surfactants.</w:t>
      </w:r>
    </w:p>
    <w:p w:rsidR="00965D08" w:rsidRPr="00316244" w:rsidRDefault="00965D08" w:rsidP="00965D08">
      <w:pPr>
        <w:spacing w:after="240" w:line="240" w:lineRule="auto"/>
        <w:jc w:val="thaiDistribute"/>
        <w:rPr>
          <w:rFonts w:cstheme="minorHAnsi"/>
          <w:color w:val="000000" w:themeColor="text1"/>
          <w:lang w:bidi="th-TH"/>
        </w:rPr>
      </w:pPr>
      <w:r w:rsidRPr="00CD68FF">
        <w:rPr>
          <w:rFonts w:cstheme="minorHAnsi"/>
          <w:noProof/>
          <w:color w:val="000000" w:themeColor="text1"/>
          <w:lang w:bidi="th-TH"/>
        </w:rPr>
        <w:lastRenderedPageBreak/>
        <w:drawing>
          <wp:inline distT="0" distB="0" distL="0" distR="0" wp14:anchorId="0203318D" wp14:editId="4F909722">
            <wp:extent cx="5394960" cy="4650828"/>
            <wp:effectExtent l="0" t="0" r="0" b="0"/>
            <wp:docPr id="3174" name="Picture 3174" descr="F:\@PHD\ManuScript_PhD\Manuscript 1\Fuel\2\Submission\Figures\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HD\ManuScript_PhD\Manuscript 1\Fuel\2\Submission\Figures\Figure1.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960" cy="4650828"/>
                    </a:xfrm>
                    <a:prstGeom prst="rect">
                      <a:avLst/>
                    </a:prstGeom>
                    <a:noFill/>
                    <a:ln>
                      <a:noFill/>
                    </a:ln>
                  </pic:spPr>
                </pic:pic>
              </a:graphicData>
            </a:graphic>
          </wp:inline>
        </w:drawing>
      </w:r>
      <w:r w:rsidRPr="00316244">
        <w:rPr>
          <w:rFonts w:cstheme="minorHAnsi"/>
          <w:color w:val="000000" w:themeColor="text1"/>
          <w:lang w:bidi="th-TH"/>
        </w:rPr>
        <w:t xml:space="preserve"> </w:t>
      </w:r>
    </w:p>
    <w:p w:rsidR="00965D08" w:rsidRPr="00316244" w:rsidRDefault="00965D08" w:rsidP="00965D08">
      <w:pPr>
        <w:pStyle w:val="Caption"/>
        <w:jc w:val="thaiDistribute"/>
        <w:rPr>
          <w:rFonts w:cstheme="minorHAnsi"/>
          <w:color w:val="000000" w:themeColor="text1"/>
        </w:rPr>
      </w:pPr>
      <w:bookmarkStart w:id="28" w:name="_Toc383705591"/>
      <w:r w:rsidRPr="00316244">
        <w:rPr>
          <w:rFonts w:cstheme="minorHAnsi"/>
          <w:color w:val="000000" w:themeColor="text1"/>
        </w:rPr>
        <w:t xml:space="preserve">Figure 2 - </w:t>
      </w:r>
      <w:r w:rsidRPr="00316244">
        <w:rPr>
          <w:rFonts w:cstheme="minorHAnsi"/>
          <w:color w:val="000000" w:themeColor="text1"/>
        </w:rPr>
        <w:fldChar w:fldCharType="begin"/>
      </w:r>
      <w:r w:rsidRPr="00316244">
        <w:rPr>
          <w:rFonts w:cstheme="minorHAnsi"/>
          <w:color w:val="000000" w:themeColor="text1"/>
        </w:rPr>
        <w:instrText xml:space="preserve"> SEQ Figure_2_- \* ARABIC </w:instrText>
      </w:r>
      <w:r w:rsidRPr="00316244">
        <w:rPr>
          <w:rFonts w:cstheme="minorHAnsi"/>
          <w:color w:val="000000" w:themeColor="text1"/>
        </w:rPr>
        <w:fldChar w:fldCharType="separate"/>
      </w:r>
      <w:r w:rsidR="00F4790E">
        <w:rPr>
          <w:rFonts w:cstheme="minorHAnsi"/>
          <w:noProof/>
          <w:color w:val="000000" w:themeColor="text1"/>
        </w:rPr>
        <w:t>1</w:t>
      </w:r>
      <w:r w:rsidRPr="00316244">
        <w:rPr>
          <w:rFonts w:cstheme="minorHAnsi"/>
          <w:noProof/>
          <w:color w:val="000000" w:themeColor="text1"/>
        </w:rPr>
        <w:fldChar w:fldCharType="end"/>
      </w:r>
      <w:r w:rsidRPr="00316244">
        <w:rPr>
          <w:rFonts w:cstheme="minorHAnsi"/>
          <w:color w:val="000000" w:themeColor="text1"/>
        </w:rPr>
        <w:t xml:space="preserve">: </w:t>
      </w:r>
      <w:r w:rsidRPr="00316244">
        <w:rPr>
          <w:rFonts w:cstheme="minorHAnsi"/>
          <w:b w:val="0"/>
          <w:bCs w:val="0"/>
          <w:color w:val="000000" w:themeColor="text1"/>
        </w:rPr>
        <w:t>Comparison of the systems of C16–17 4PO-2EO-carboxylate (Branched), C16–17 4PO-5EO-carboxylate (Branched), C16–18 4PO-2EO- carboxylate (Linear), and C16–18 4PO-5EO-carboxylate (Linear) at surfactant/1- Octanol ratio of 1–8 and at 25</w:t>
      </w:r>
      <w:r w:rsidRPr="00316244">
        <w:rPr>
          <w:rFonts w:cstheme="minorHAnsi"/>
          <w:b w:val="0"/>
          <w:bCs w:val="0"/>
          <w:color w:val="000000" w:themeColor="text1"/>
          <w:vertAlign w:val="superscript"/>
        </w:rPr>
        <w:t>○</w:t>
      </w:r>
      <w:r w:rsidRPr="00316244">
        <w:rPr>
          <w:rFonts w:cstheme="minorHAnsi"/>
          <w:b w:val="0"/>
          <w:bCs w:val="0"/>
          <w:color w:val="000000" w:themeColor="text1"/>
        </w:rPr>
        <w:t>C with canola oil.</w:t>
      </w:r>
      <w:bookmarkEnd w:id="28"/>
    </w:p>
    <w:p w:rsidR="00965D08" w:rsidRPr="00BF6D8D" w:rsidRDefault="00965D08" w:rsidP="009F3539">
      <w:pPr>
        <w:ind w:firstLine="720"/>
        <w:jc w:val="thaiDistribute"/>
        <w:rPr>
          <w:rFonts w:cstheme="minorHAnsi"/>
          <w:color w:val="000000" w:themeColor="text1"/>
          <w:lang w:bidi="th-TH"/>
        </w:rPr>
      </w:pPr>
    </w:p>
    <w:p w:rsidR="003066A0" w:rsidRPr="00CD68FF" w:rsidRDefault="003066A0" w:rsidP="003066A0">
      <w:pPr>
        <w:jc w:val="thaiDistribute"/>
        <w:rPr>
          <w:rFonts w:cstheme="minorHAnsi"/>
          <w:i/>
          <w:iCs/>
          <w:color w:val="000000" w:themeColor="text1"/>
          <w:u w:val="single"/>
          <w:lang w:bidi="th-TH"/>
        </w:rPr>
      </w:pPr>
      <w:r w:rsidRPr="00BF6D8D">
        <w:rPr>
          <w:rFonts w:cstheme="minorHAnsi"/>
          <w:i/>
          <w:iCs/>
          <w:color w:val="000000" w:themeColor="text1"/>
          <w:u w:val="single"/>
          <w:lang w:bidi="th-TH"/>
        </w:rPr>
        <w:t>Viscosity study</w:t>
      </w:r>
    </w:p>
    <w:p w:rsidR="003066A0" w:rsidRPr="00CD68FF" w:rsidRDefault="003066A0" w:rsidP="003066A0">
      <w:pPr>
        <w:ind w:firstLine="720"/>
        <w:jc w:val="thaiDistribute"/>
        <w:rPr>
          <w:rFonts w:cstheme="minorHAnsi"/>
          <w:color w:val="000000" w:themeColor="text1"/>
          <w:lang w:bidi="th-TH"/>
        </w:rPr>
      </w:pPr>
      <w:r w:rsidRPr="00CD68FF">
        <w:rPr>
          <w:rFonts w:cstheme="minorHAnsi"/>
          <w:color w:val="000000" w:themeColor="text1"/>
          <w:lang w:bidi="th-TH"/>
        </w:rPr>
        <w:t>The kinematic viscosity of the systems of C16–17 4PO-2EO-carboxylate (Branched), C16–17 4PO-5EO-carboxylate (Branched), C16–18 4PO-2EO-carboxylate (Linear), and C16–18 4PO-5EO-carboxylate (Linear) with canola oil/diesel ratio at 50–50 at 0</w:t>
      </w:r>
      <w:r w:rsidRPr="00CD68FF">
        <w:rPr>
          <w:rFonts w:cstheme="minorHAnsi"/>
          <w:color w:val="000000" w:themeColor="text1"/>
          <w:vertAlign w:val="superscript"/>
          <w:lang w:bidi="th-TH"/>
        </w:rPr>
        <w:t>○</w:t>
      </w:r>
      <w:r w:rsidRPr="00BF6D8D">
        <w:rPr>
          <w:rFonts w:cstheme="minorHAnsi"/>
          <w:color w:val="000000" w:themeColor="text1"/>
          <w:lang w:bidi="th-TH"/>
        </w:rPr>
        <w:t>C, 10</w:t>
      </w:r>
      <w:r w:rsidRPr="00CD68FF">
        <w:rPr>
          <w:rFonts w:cstheme="minorHAnsi"/>
          <w:color w:val="000000" w:themeColor="text1"/>
          <w:vertAlign w:val="superscript"/>
          <w:lang w:bidi="th-TH"/>
        </w:rPr>
        <w:t>○</w:t>
      </w:r>
      <w:r w:rsidRPr="00BF6D8D">
        <w:rPr>
          <w:rFonts w:cstheme="minorHAnsi"/>
          <w:color w:val="000000" w:themeColor="text1"/>
          <w:lang w:bidi="th-TH"/>
        </w:rPr>
        <w:t>C, 25</w:t>
      </w:r>
      <w:r w:rsidRPr="00CD68FF">
        <w:rPr>
          <w:rFonts w:cstheme="minorHAnsi"/>
          <w:color w:val="000000" w:themeColor="text1"/>
          <w:vertAlign w:val="superscript"/>
          <w:lang w:bidi="th-TH"/>
        </w:rPr>
        <w:t>○</w:t>
      </w:r>
      <w:r w:rsidRPr="00BF6D8D">
        <w:rPr>
          <w:rFonts w:cstheme="minorHAnsi"/>
          <w:color w:val="000000" w:themeColor="text1"/>
          <w:lang w:bidi="th-TH"/>
        </w:rPr>
        <w:t>C, and 40</w:t>
      </w:r>
      <w:r w:rsidRPr="00CD68FF">
        <w:rPr>
          <w:rFonts w:cstheme="minorHAnsi"/>
          <w:color w:val="000000" w:themeColor="text1"/>
          <w:vertAlign w:val="superscript"/>
          <w:lang w:bidi="th-TH"/>
        </w:rPr>
        <w:t>○</w:t>
      </w:r>
      <w:r w:rsidRPr="00BF6D8D">
        <w:rPr>
          <w:rFonts w:cstheme="minorHAnsi"/>
          <w:color w:val="000000" w:themeColor="text1"/>
          <w:lang w:bidi="th-TH"/>
        </w:rPr>
        <w:t>C at 1 M. surfactant/EHOH concentration and surfactant/EHOH ratio of 1–16 is shown in Fig</w:t>
      </w:r>
      <w:r w:rsidR="00057503" w:rsidRPr="00BF6D8D">
        <w:rPr>
          <w:rFonts w:cstheme="minorHAnsi"/>
          <w:color w:val="000000" w:themeColor="text1"/>
          <w:lang w:bidi="th-TH"/>
        </w:rPr>
        <w:t>ure</w:t>
      </w:r>
      <w:r w:rsidRPr="00CD68FF">
        <w:rPr>
          <w:rFonts w:cstheme="minorHAnsi"/>
          <w:color w:val="000000" w:themeColor="text1"/>
          <w:lang w:bidi="th-TH"/>
        </w:rPr>
        <w:t xml:space="preserve"> 2</w:t>
      </w:r>
      <w:r w:rsidR="00057503" w:rsidRPr="00CD68FF">
        <w:rPr>
          <w:rFonts w:cstheme="minorHAnsi"/>
          <w:color w:val="000000" w:themeColor="text1"/>
          <w:lang w:bidi="th-TH"/>
        </w:rPr>
        <w:t>-2</w:t>
      </w:r>
      <w:r w:rsidRPr="00CD68FF">
        <w:rPr>
          <w:rFonts w:cstheme="minorHAnsi"/>
          <w:color w:val="000000" w:themeColor="text1"/>
          <w:lang w:bidi="th-TH"/>
        </w:rPr>
        <w:t xml:space="preserve">. The results show that the kinematic viscosities of all surfactant systems are similar. The viscosity of C16–18 </w:t>
      </w:r>
      <w:r w:rsidRPr="00CD68FF">
        <w:rPr>
          <w:rFonts w:cstheme="minorHAnsi"/>
          <w:color w:val="000000" w:themeColor="text1"/>
          <w:lang w:bidi="th-TH"/>
        </w:rPr>
        <w:lastRenderedPageBreak/>
        <w:t>4PO-2EO-carboxylate surfactant system at 40</w:t>
      </w:r>
      <w:r w:rsidRPr="00CD68FF">
        <w:rPr>
          <w:rFonts w:cstheme="minorHAnsi"/>
          <w:color w:val="000000" w:themeColor="text1"/>
          <w:vertAlign w:val="superscript"/>
          <w:lang w:bidi="th-TH"/>
        </w:rPr>
        <w:t>○</w:t>
      </w:r>
      <w:r w:rsidRPr="00BF6D8D">
        <w:rPr>
          <w:rFonts w:cstheme="minorHAnsi"/>
          <w:color w:val="000000" w:themeColor="text1"/>
          <w:lang w:bidi="th-TH"/>
        </w:rPr>
        <w:t xml:space="preserve">C is 4.0 </w:t>
      </w:r>
      <w:proofErr w:type="gramStart"/>
      <w:r w:rsidRPr="00BF6D8D">
        <w:rPr>
          <w:rFonts w:cstheme="minorHAnsi"/>
          <w:color w:val="000000" w:themeColor="text1"/>
          <w:lang w:bidi="th-TH"/>
        </w:rPr>
        <w:t>cSt</w:t>
      </w:r>
      <w:proofErr w:type="gramEnd"/>
      <w:r w:rsidRPr="00BF6D8D">
        <w:rPr>
          <w:rFonts w:cstheme="minorHAnsi"/>
          <w:color w:val="000000" w:themeColor="text1"/>
          <w:lang w:bidi="th-TH"/>
        </w:rPr>
        <w:t xml:space="preserve"> which is acceptable for the standard viscosity (No. 2 diesel fuels, the standard viscosity at 40</w:t>
      </w:r>
      <w:r w:rsidRPr="00CD68FF">
        <w:rPr>
          <w:rFonts w:cstheme="minorHAnsi"/>
          <w:color w:val="000000" w:themeColor="text1"/>
          <w:vertAlign w:val="superscript"/>
          <w:lang w:bidi="th-TH"/>
        </w:rPr>
        <w:t>○</w:t>
      </w:r>
      <w:r w:rsidRPr="00BF6D8D">
        <w:rPr>
          <w:rFonts w:cstheme="minorHAnsi"/>
          <w:color w:val="000000" w:themeColor="text1"/>
          <w:lang w:bidi="th-TH"/>
        </w:rPr>
        <w:t>C is 1.9–4.1 cSt [30]). As above, for phase behavior studies, the C16–18 4PO-2EO-carboxylate surfactant proved to have the most favorable kinematic viscosity behavior.</w:t>
      </w:r>
    </w:p>
    <w:p w:rsidR="00A67B13" w:rsidRPr="00BF6D8D" w:rsidRDefault="003066A0" w:rsidP="002C6DC9">
      <w:pPr>
        <w:spacing w:after="240" w:line="240" w:lineRule="auto"/>
        <w:jc w:val="thaiDistribute"/>
        <w:rPr>
          <w:rFonts w:cstheme="minorHAnsi"/>
          <w:color w:val="000000" w:themeColor="text1"/>
          <w:lang w:bidi="th-TH"/>
        </w:rPr>
      </w:pPr>
      <w:r w:rsidRPr="00BF6D8D">
        <w:rPr>
          <w:rFonts w:cstheme="minorHAnsi"/>
          <w:noProof/>
          <w:color w:val="000000" w:themeColor="text1"/>
          <w:lang w:bidi="th-TH"/>
        </w:rPr>
        <w:drawing>
          <wp:inline distT="0" distB="0" distL="0" distR="0" wp14:anchorId="7902D3EF" wp14:editId="7C896DD5">
            <wp:extent cx="5394960" cy="3896360"/>
            <wp:effectExtent l="0" t="0" r="0" b="8890"/>
            <wp:docPr id="5" name="Picture 5" descr="F:\@PHD\ManuScript_PhD\Manuscript 1\Fuel\2\Submission\Figures\Fig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HD\ManuScript_PhD\Manuscript 1\Fuel\2\Submission\Figures\Figure2.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960" cy="3896360"/>
                    </a:xfrm>
                    <a:prstGeom prst="rect">
                      <a:avLst/>
                    </a:prstGeom>
                    <a:noFill/>
                    <a:ln>
                      <a:noFill/>
                    </a:ln>
                  </pic:spPr>
                </pic:pic>
              </a:graphicData>
            </a:graphic>
          </wp:inline>
        </w:drawing>
      </w:r>
    </w:p>
    <w:p w:rsidR="00BD5CA7" w:rsidRPr="00BF6D8D" w:rsidRDefault="00A67B13" w:rsidP="000203C8">
      <w:pPr>
        <w:pStyle w:val="Caption"/>
        <w:jc w:val="thaiDistribute"/>
        <w:rPr>
          <w:rFonts w:cstheme="minorHAnsi"/>
          <w:color w:val="000000" w:themeColor="text1"/>
          <w:szCs w:val="24"/>
        </w:rPr>
      </w:pPr>
      <w:bookmarkStart w:id="29" w:name="_Toc383705592"/>
      <w:r w:rsidRPr="00BF6D8D">
        <w:rPr>
          <w:rFonts w:cstheme="minorHAnsi"/>
          <w:color w:val="000000" w:themeColor="text1"/>
        </w:rPr>
        <w:t xml:space="preserve">Figure 2 - </w:t>
      </w:r>
      <w:r w:rsidR="00B14ADE" w:rsidRPr="00CD68FF">
        <w:rPr>
          <w:rFonts w:cstheme="minorHAnsi"/>
          <w:color w:val="000000" w:themeColor="text1"/>
        </w:rPr>
        <w:fldChar w:fldCharType="begin"/>
      </w:r>
      <w:r w:rsidR="00DF788D" w:rsidRPr="00CD68FF">
        <w:rPr>
          <w:rFonts w:cstheme="minorHAnsi"/>
          <w:color w:val="000000" w:themeColor="text1"/>
        </w:rPr>
        <w:instrText xml:space="preserve"> SEQ Figure_2_- \* ARABIC </w:instrText>
      </w:r>
      <w:r w:rsidR="00B14ADE" w:rsidRPr="00CD68FF">
        <w:rPr>
          <w:rFonts w:cstheme="minorHAnsi"/>
          <w:color w:val="000000" w:themeColor="text1"/>
        </w:rPr>
        <w:fldChar w:fldCharType="separate"/>
      </w:r>
      <w:r w:rsidR="00F4790E">
        <w:rPr>
          <w:rFonts w:cstheme="minorHAnsi"/>
          <w:noProof/>
          <w:color w:val="000000" w:themeColor="text1"/>
        </w:rPr>
        <w:t>2</w:t>
      </w:r>
      <w:r w:rsidR="00B14ADE" w:rsidRPr="00CD68FF">
        <w:rPr>
          <w:rFonts w:cstheme="minorHAnsi"/>
          <w:noProof/>
          <w:color w:val="000000" w:themeColor="text1"/>
        </w:rPr>
        <w:fldChar w:fldCharType="end"/>
      </w:r>
      <w:r w:rsidRPr="00CD68FF">
        <w:rPr>
          <w:rFonts w:cstheme="minorHAnsi"/>
          <w:color w:val="000000" w:themeColor="text1"/>
        </w:rPr>
        <w:t xml:space="preserve">: </w:t>
      </w:r>
      <w:r w:rsidR="00BD5CA7" w:rsidRPr="00CD68FF">
        <w:rPr>
          <w:rFonts w:cstheme="minorHAnsi"/>
          <w:b w:val="0"/>
          <w:bCs w:val="0"/>
          <w:color w:val="000000" w:themeColor="text1"/>
          <w:szCs w:val="24"/>
        </w:rPr>
        <w:t>The kinematic viscosity of the systems of C16–17 4PO-2EO-carboxylate (Branched), C16–17 4PO-5EO-carboxylate (Branched), C16–18 4PO-2EO-carboxylate (Linear), and C16–18 4PO-5EO-carboxylate (Linear) with canola oil/diesel ratio at 50–50 at 0</w:t>
      </w:r>
      <w:r w:rsidR="00BD5CA7" w:rsidRPr="00CD68FF">
        <w:rPr>
          <w:rFonts w:cstheme="minorHAnsi"/>
          <w:b w:val="0"/>
          <w:bCs w:val="0"/>
          <w:color w:val="000000" w:themeColor="text1"/>
          <w:vertAlign w:val="superscript"/>
        </w:rPr>
        <w:t>○</w:t>
      </w:r>
      <w:r w:rsidR="00BD5CA7" w:rsidRPr="00BF6D8D">
        <w:rPr>
          <w:rFonts w:cstheme="minorHAnsi"/>
          <w:b w:val="0"/>
          <w:bCs w:val="0"/>
          <w:color w:val="000000" w:themeColor="text1"/>
          <w:szCs w:val="24"/>
        </w:rPr>
        <w:t>C, 10</w:t>
      </w:r>
      <w:r w:rsidR="00BD5CA7" w:rsidRPr="00CD68FF">
        <w:rPr>
          <w:rFonts w:cstheme="minorHAnsi"/>
          <w:b w:val="0"/>
          <w:bCs w:val="0"/>
          <w:color w:val="000000" w:themeColor="text1"/>
          <w:vertAlign w:val="superscript"/>
        </w:rPr>
        <w:t>○</w:t>
      </w:r>
      <w:r w:rsidR="00BD5CA7" w:rsidRPr="00BF6D8D">
        <w:rPr>
          <w:rFonts w:cstheme="minorHAnsi"/>
          <w:b w:val="0"/>
          <w:bCs w:val="0"/>
          <w:color w:val="000000" w:themeColor="text1"/>
          <w:szCs w:val="24"/>
        </w:rPr>
        <w:t>C, 25</w:t>
      </w:r>
      <w:r w:rsidR="00BD5CA7" w:rsidRPr="00CD68FF">
        <w:rPr>
          <w:rFonts w:cstheme="minorHAnsi"/>
          <w:b w:val="0"/>
          <w:bCs w:val="0"/>
          <w:color w:val="000000" w:themeColor="text1"/>
          <w:vertAlign w:val="superscript"/>
        </w:rPr>
        <w:t>○</w:t>
      </w:r>
      <w:r w:rsidR="00BD5CA7" w:rsidRPr="00BF6D8D">
        <w:rPr>
          <w:rFonts w:cstheme="minorHAnsi"/>
          <w:b w:val="0"/>
          <w:bCs w:val="0"/>
          <w:color w:val="000000" w:themeColor="text1"/>
          <w:szCs w:val="24"/>
        </w:rPr>
        <w:t>C, and 40</w:t>
      </w:r>
      <w:r w:rsidR="00BD5CA7" w:rsidRPr="00CD68FF">
        <w:rPr>
          <w:rFonts w:cstheme="minorHAnsi"/>
          <w:b w:val="0"/>
          <w:bCs w:val="0"/>
          <w:color w:val="000000" w:themeColor="text1"/>
          <w:vertAlign w:val="superscript"/>
        </w:rPr>
        <w:t>○</w:t>
      </w:r>
      <w:r w:rsidR="00BD5CA7" w:rsidRPr="00BF6D8D">
        <w:rPr>
          <w:rFonts w:cstheme="minorHAnsi"/>
          <w:b w:val="0"/>
          <w:bCs w:val="0"/>
          <w:color w:val="000000" w:themeColor="text1"/>
          <w:szCs w:val="24"/>
        </w:rPr>
        <w:t>C at 1 M. surfactant/EHOH concentration and surfactant/EHOH ratio of 1–16.</w:t>
      </w:r>
      <w:bookmarkEnd w:id="29"/>
    </w:p>
    <w:p w:rsidR="006B630F" w:rsidRPr="00CD68FF" w:rsidRDefault="006B630F" w:rsidP="006B630F">
      <w:pPr>
        <w:rPr>
          <w:rFonts w:cstheme="minorHAnsi"/>
          <w:color w:val="000000" w:themeColor="text1"/>
        </w:rPr>
      </w:pPr>
    </w:p>
    <w:p w:rsidR="00057503" w:rsidRPr="00CD68FF" w:rsidRDefault="00057503" w:rsidP="00BB1533">
      <w:pPr>
        <w:pStyle w:val="Heading3"/>
        <w:rPr>
          <w:rFonts w:asciiTheme="minorHAnsi" w:hAnsiTheme="minorHAnsi" w:cstheme="minorHAnsi"/>
          <w:color w:val="000000" w:themeColor="text1"/>
          <w:lang w:bidi="th-TH"/>
        </w:rPr>
      </w:pPr>
      <w:bookmarkStart w:id="30" w:name="_Toc383613854"/>
      <w:r w:rsidRPr="00CD68FF">
        <w:rPr>
          <w:rFonts w:asciiTheme="minorHAnsi" w:hAnsiTheme="minorHAnsi" w:cstheme="minorHAnsi"/>
          <w:color w:val="000000" w:themeColor="text1"/>
          <w:lang w:bidi="th-TH"/>
        </w:rPr>
        <w:t xml:space="preserve">2.3.2 </w:t>
      </w:r>
      <w:r w:rsidR="00774D8F" w:rsidRPr="00CD68FF">
        <w:rPr>
          <w:rFonts w:asciiTheme="minorHAnsi" w:hAnsiTheme="minorHAnsi" w:cstheme="minorHAnsi"/>
          <w:color w:val="000000" w:themeColor="text1"/>
          <w:lang w:bidi="th-TH"/>
        </w:rPr>
        <w:tab/>
      </w:r>
      <w:r w:rsidRPr="00CD68FF">
        <w:rPr>
          <w:rFonts w:asciiTheme="minorHAnsi" w:hAnsiTheme="minorHAnsi" w:cstheme="minorHAnsi"/>
          <w:color w:val="000000" w:themeColor="text1"/>
          <w:lang w:bidi="th-TH"/>
        </w:rPr>
        <w:t>Effects of surfactant/cosurfactant ratios</w:t>
      </w:r>
      <w:bookmarkEnd w:id="30"/>
    </w:p>
    <w:p w:rsidR="00057503" w:rsidRPr="00BF6D8D" w:rsidRDefault="00057503" w:rsidP="00057503">
      <w:pPr>
        <w:rPr>
          <w:rFonts w:cstheme="minorHAnsi"/>
          <w:i/>
          <w:iCs/>
          <w:color w:val="000000" w:themeColor="text1"/>
          <w:u w:val="single"/>
          <w:lang w:bidi="th-TH"/>
        </w:rPr>
      </w:pPr>
      <w:r w:rsidRPr="00BF6D8D">
        <w:rPr>
          <w:rFonts w:cstheme="minorHAnsi"/>
          <w:i/>
          <w:iCs/>
          <w:color w:val="000000" w:themeColor="text1"/>
          <w:u w:val="single"/>
          <w:lang w:bidi="th-TH"/>
        </w:rPr>
        <w:t>Phase behavior study</w:t>
      </w:r>
    </w:p>
    <w:p w:rsidR="00FD5EB2" w:rsidRDefault="00057503" w:rsidP="00DD5232">
      <w:pPr>
        <w:ind w:firstLine="720"/>
        <w:jc w:val="thaiDistribute"/>
        <w:rPr>
          <w:rFonts w:cstheme="minorHAnsi"/>
          <w:color w:val="000000" w:themeColor="text1"/>
          <w:lang w:bidi="th-TH"/>
        </w:rPr>
      </w:pPr>
      <w:r w:rsidRPr="00BF6D8D">
        <w:rPr>
          <w:rFonts w:cstheme="minorHAnsi"/>
          <w:color w:val="000000" w:themeColor="text1"/>
          <w:lang w:bidi="th-TH"/>
        </w:rPr>
        <w:t>Fig</w:t>
      </w:r>
      <w:r w:rsidR="00DD5232" w:rsidRPr="00CD68FF">
        <w:rPr>
          <w:rFonts w:cstheme="minorHAnsi"/>
          <w:color w:val="000000" w:themeColor="text1"/>
          <w:lang w:bidi="th-TH"/>
        </w:rPr>
        <w:t>ure</w:t>
      </w:r>
      <w:r w:rsidRPr="00CD68FF">
        <w:rPr>
          <w:rFonts w:cstheme="minorHAnsi"/>
          <w:color w:val="000000" w:themeColor="text1"/>
          <w:lang w:bidi="th-TH"/>
        </w:rPr>
        <w:t xml:space="preserve"> </w:t>
      </w:r>
      <w:r w:rsidR="00DD5232" w:rsidRPr="00CD68FF">
        <w:rPr>
          <w:rFonts w:cstheme="minorHAnsi"/>
          <w:color w:val="000000" w:themeColor="text1"/>
          <w:lang w:bidi="th-TH"/>
        </w:rPr>
        <w:t>2-</w:t>
      </w:r>
      <w:r w:rsidRPr="00CD68FF">
        <w:rPr>
          <w:rFonts w:cstheme="minorHAnsi"/>
          <w:color w:val="000000" w:themeColor="text1"/>
          <w:lang w:bidi="th-TH"/>
        </w:rPr>
        <w:t>3 represents the effect of surfactant/cosurfactant ratio of</w:t>
      </w:r>
      <w:r w:rsidR="00DD5232" w:rsidRPr="00CD68FF">
        <w:rPr>
          <w:rFonts w:cstheme="minorHAnsi"/>
          <w:color w:val="000000" w:themeColor="text1"/>
          <w:lang w:bidi="th-TH"/>
        </w:rPr>
        <w:t xml:space="preserve"> </w:t>
      </w:r>
      <w:r w:rsidRPr="00CD68FF">
        <w:rPr>
          <w:rFonts w:cstheme="minorHAnsi"/>
          <w:color w:val="000000" w:themeColor="text1"/>
          <w:lang w:bidi="th-TH"/>
        </w:rPr>
        <w:t>the systems of C16–18 4PO-2EO-carboxylate with canola oil at</w:t>
      </w:r>
      <w:r w:rsidR="00DD5232" w:rsidRPr="00CD68FF">
        <w:rPr>
          <w:rFonts w:cstheme="minorHAnsi"/>
          <w:color w:val="000000" w:themeColor="text1"/>
          <w:lang w:bidi="th-TH"/>
        </w:rPr>
        <w:t xml:space="preserve"> 25</w:t>
      </w:r>
      <w:r w:rsidR="00DD5232" w:rsidRPr="00CD68FF">
        <w:rPr>
          <w:rFonts w:cstheme="minorHAnsi"/>
          <w:color w:val="000000" w:themeColor="text1"/>
          <w:vertAlign w:val="superscript"/>
          <w:lang w:bidi="th-TH"/>
        </w:rPr>
        <w:t>○</w:t>
      </w:r>
      <w:r w:rsidR="00DD5232" w:rsidRPr="00BF6D8D">
        <w:rPr>
          <w:rFonts w:cstheme="minorHAnsi"/>
          <w:color w:val="000000" w:themeColor="text1"/>
          <w:lang w:bidi="th-TH"/>
        </w:rPr>
        <w:t>C. The system of C16–18 4PO-</w:t>
      </w:r>
      <w:r w:rsidR="00DD5232" w:rsidRPr="00BF6D8D">
        <w:rPr>
          <w:rFonts w:cstheme="minorHAnsi"/>
          <w:color w:val="000000" w:themeColor="text1"/>
          <w:lang w:bidi="th-TH"/>
        </w:rPr>
        <w:lastRenderedPageBreak/>
        <w:t xml:space="preserve">2EO-carboxylate surfactant chosen above is evaluated at surfactant/1-Octanol ratios of 1–8, 1–16, and 1–32. </w:t>
      </w:r>
    </w:p>
    <w:p w:rsidR="00FD5EB2" w:rsidRPr="00316244" w:rsidRDefault="00FD5EB2" w:rsidP="00FD5EB2">
      <w:pPr>
        <w:spacing w:after="240" w:line="240" w:lineRule="auto"/>
        <w:jc w:val="thaiDistribute"/>
        <w:rPr>
          <w:rFonts w:cstheme="minorHAnsi"/>
          <w:color w:val="000000" w:themeColor="text1"/>
          <w:lang w:bidi="th-TH"/>
        </w:rPr>
      </w:pPr>
      <w:r w:rsidRPr="00CD68FF">
        <w:rPr>
          <w:rFonts w:cstheme="minorHAnsi"/>
          <w:noProof/>
          <w:color w:val="000000" w:themeColor="text1"/>
          <w:lang w:bidi="th-TH"/>
        </w:rPr>
        <w:drawing>
          <wp:inline distT="0" distB="0" distL="0" distR="0" wp14:anchorId="3F4787E1" wp14:editId="36349430">
            <wp:extent cx="5394960" cy="4571672"/>
            <wp:effectExtent l="0" t="0" r="0" b="635"/>
            <wp:docPr id="3176" name="Picture 3176" descr="F:\@PHD\ManuScript_PhD\Manuscript 1\Fuel\2\Submission\Figures\Fig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HD\ManuScript_PhD\Manuscript 1\Fuel\2\Submission\Figures\Figure3.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4960" cy="4571672"/>
                    </a:xfrm>
                    <a:prstGeom prst="rect">
                      <a:avLst/>
                    </a:prstGeom>
                    <a:noFill/>
                    <a:ln>
                      <a:noFill/>
                    </a:ln>
                  </pic:spPr>
                </pic:pic>
              </a:graphicData>
            </a:graphic>
          </wp:inline>
        </w:drawing>
      </w:r>
    </w:p>
    <w:p w:rsidR="00FD5EB2" w:rsidRPr="00316244" w:rsidRDefault="00FD5EB2" w:rsidP="00FD5EB2">
      <w:pPr>
        <w:pStyle w:val="Caption"/>
        <w:jc w:val="thaiDistribute"/>
        <w:rPr>
          <w:rFonts w:cstheme="minorHAnsi"/>
          <w:color w:val="000000" w:themeColor="text1"/>
          <w:szCs w:val="24"/>
        </w:rPr>
      </w:pPr>
      <w:bookmarkStart w:id="31" w:name="_Toc383705593"/>
      <w:r w:rsidRPr="00316244">
        <w:rPr>
          <w:rFonts w:cstheme="minorHAnsi"/>
          <w:color w:val="000000" w:themeColor="text1"/>
          <w:szCs w:val="24"/>
        </w:rPr>
        <w:t xml:space="preserve">Figure 2 - </w:t>
      </w:r>
      <w:r w:rsidRPr="00316244">
        <w:rPr>
          <w:rFonts w:cstheme="minorHAnsi"/>
          <w:color w:val="000000" w:themeColor="text1"/>
          <w:szCs w:val="24"/>
        </w:rPr>
        <w:fldChar w:fldCharType="begin"/>
      </w:r>
      <w:r w:rsidRPr="00316244">
        <w:rPr>
          <w:rFonts w:cstheme="minorHAnsi"/>
          <w:color w:val="000000" w:themeColor="text1"/>
          <w:szCs w:val="24"/>
        </w:rPr>
        <w:instrText xml:space="preserve"> SEQ Figure_2_- \* ARABIC </w:instrText>
      </w:r>
      <w:r w:rsidRPr="00316244">
        <w:rPr>
          <w:rFonts w:cstheme="minorHAnsi"/>
          <w:color w:val="000000" w:themeColor="text1"/>
          <w:szCs w:val="24"/>
        </w:rPr>
        <w:fldChar w:fldCharType="separate"/>
      </w:r>
      <w:r w:rsidR="00F4790E">
        <w:rPr>
          <w:rFonts w:cstheme="minorHAnsi"/>
          <w:noProof/>
          <w:color w:val="000000" w:themeColor="text1"/>
          <w:szCs w:val="24"/>
        </w:rPr>
        <w:t>3</w:t>
      </w:r>
      <w:r w:rsidRPr="00316244">
        <w:rPr>
          <w:rFonts w:cstheme="minorHAnsi"/>
          <w:color w:val="000000" w:themeColor="text1"/>
          <w:szCs w:val="24"/>
        </w:rPr>
        <w:fldChar w:fldCharType="end"/>
      </w:r>
      <w:r w:rsidRPr="00316244">
        <w:rPr>
          <w:rFonts w:cstheme="minorHAnsi"/>
          <w:color w:val="000000" w:themeColor="text1"/>
          <w:szCs w:val="24"/>
        </w:rPr>
        <w:t xml:space="preserve">: </w:t>
      </w:r>
      <w:r w:rsidRPr="00316244">
        <w:rPr>
          <w:rFonts w:cstheme="minorHAnsi"/>
          <w:b w:val="0"/>
          <w:bCs w:val="0"/>
          <w:color w:val="000000" w:themeColor="text1"/>
          <w:szCs w:val="24"/>
        </w:rPr>
        <w:t>Comparison of the systems of C16–18 4PO-2EO-carboxylate at surfactant/1-Octanol ratio of 1–8, C16–18 4PO-2EO-carboxylate at surfactant/1- Octanol ratio of 1–16, and C16–18 4PO-2EO-carboxylate at surfactant/1-Octanol ratio of 1–32 at 25</w:t>
      </w:r>
      <w:r w:rsidRPr="00316244">
        <w:rPr>
          <w:rFonts w:cstheme="minorHAnsi"/>
          <w:b w:val="0"/>
          <w:bCs w:val="0"/>
          <w:color w:val="000000" w:themeColor="text1"/>
          <w:vertAlign w:val="superscript"/>
          <w:lang w:bidi="th-TH"/>
        </w:rPr>
        <w:t>○</w:t>
      </w:r>
      <w:r w:rsidRPr="00316244">
        <w:rPr>
          <w:rFonts w:cstheme="minorHAnsi"/>
          <w:b w:val="0"/>
          <w:bCs w:val="0"/>
          <w:color w:val="000000" w:themeColor="text1"/>
          <w:szCs w:val="24"/>
        </w:rPr>
        <w:t>C with canola oil.</w:t>
      </w:r>
      <w:bookmarkEnd w:id="31"/>
    </w:p>
    <w:p w:rsidR="00FD5EB2" w:rsidRDefault="00FD5EB2" w:rsidP="00DD5232">
      <w:pPr>
        <w:ind w:firstLine="720"/>
        <w:jc w:val="thaiDistribute"/>
        <w:rPr>
          <w:rFonts w:cstheme="minorHAnsi"/>
          <w:color w:val="000000" w:themeColor="text1"/>
          <w:lang w:bidi="th-TH"/>
        </w:rPr>
      </w:pPr>
    </w:p>
    <w:p w:rsidR="00BD5CA7" w:rsidRPr="00CD68FF" w:rsidRDefault="00DD5232" w:rsidP="00DD5232">
      <w:pPr>
        <w:ind w:firstLine="720"/>
        <w:jc w:val="thaiDistribute"/>
        <w:rPr>
          <w:rFonts w:cstheme="minorHAnsi"/>
          <w:color w:val="000000" w:themeColor="text1"/>
          <w:lang w:bidi="th-TH"/>
        </w:rPr>
      </w:pPr>
      <w:r w:rsidRPr="00BF6D8D">
        <w:rPr>
          <w:rFonts w:cstheme="minorHAnsi"/>
          <w:color w:val="000000" w:themeColor="text1"/>
          <w:lang w:bidi="th-TH"/>
        </w:rPr>
        <w:t xml:space="preserve">The results show that the phase behaviors for all surfactant/ cosurfactant ratios are virtually the same. In this case, the concentration of cosurfactant is constant while the concentration of surfactant is changed for each ratio. The results show that although the concentration of surfactant is varied by a factor of 2, the amount of surfactant is varied by only 1–2% of total volume which does not change the miscibility of the </w:t>
      </w:r>
      <w:r w:rsidRPr="00BF6D8D">
        <w:rPr>
          <w:rFonts w:cstheme="minorHAnsi"/>
          <w:color w:val="000000" w:themeColor="text1"/>
          <w:lang w:bidi="th-TH"/>
        </w:rPr>
        <w:lastRenderedPageBreak/>
        <w:t>microemulsion systems. Moreover, the effects of the amount of cosurfactant are ab</w:t>
      </w:r>
      <w:r w:rsidRPr="00CD68FF">
        <w:rPr>
          <w:rFonts w:cstheme="minorHAnsi"/>
          <w:color w:val="000000" w:themeColor="text1"/>
          <w:lang w:bidi="th-TH"/>
        </w:rPr>
        <w:t>le to overcome the effects of the amount of surfactant. Therefore, it is concluded that the phase behavior of microemulsion is not significantly affected by changing the ratio of surfactant to cosurfactant.</w:t>
      </w:r>
    </w:p>
    <w:p w:rsidR="00BD5CA7" w:rsidRPr="00CD68FF" w:rsidRDefault="00BD5CA7" w:rsidP="00BD5CA7">
      <w:pPr>
        <w:ind w:firstLine="720"/>
        <w:jc w:val="thaiDistribute"/>
        <w:rPr>
          <w:rFonts w:cstheme="minorHAnsi"/>
          <w:color w:val="000000" w:themeColor="text1"/>
          <w:lang w:bidi="th-TH"/>
        </w:rPr>
      </w:pPr>
      <w:r w:rsidRPr="00CD68FF">
        <w:rPr>
          <w:rFonts w:cstheme="minorHAnsi"/>
          <w:color w:val="000000" w:themeColor="text1"/>
          <w:lang w:bidi="th-TH"/>
        </w:rPr>
        <w:t>Since the surfactant/cosurfactant ratio of 1–32 is very difficult to prepare because of the small amount of surfactant in this system, the surfactant/cosurfactant ratio of 1–16 was chosen for further studies here due to cost-effective consideration and the limitation of surfactant preparation in our studies.</w:t>
      </w:r>
    </w:p>
    <w:p w:rsidR="00BD5CA7" w:rsidRPr="00CD68FF" w:rsidRDefault="00BD5CA7" w:rsidP="00BD5CA7">
      <w:pPr>
        <w:jc w:val="thaiDistribute"/>
        <w:rPr>
          <w:rFonts w:cstheme="minorHAnsi"/>
          <w:i/>
          <w:iCs/>
          <w:color w:val="000000" w:themeColor="text1"/>
          <w:u w:val="single"/>
          <w:lang w:bidi="th-TH"/>
        </w:rPr>
      </w:pPr>
      <w:r w:rsidRPr="00CD68FF">
        <w:rPr>
          <w:rFonts w:cstheme="minorHAnsi"/>
          <w:i/>
          <w:iCs/>
          <w:color w:val="000000" w:themeColor="text1"/>
          <w:u w:val="single"/>
          <w:lang w:bidi="th-TH"/>
        </w:rPr>
        <w:t>Viscosity study</w:t>
      </w:r>
    </w:p>
    <w:p w:rsidR="00BD5CA7" w:rsidRPr="00CD68FF" w:rsidRDefault="00BD5CA7" w:rsidP="00BD5CA7">
      <w:pPr>
        <w:ind w:firstLine="720"/>
        <w:jc w:val="thaiDistribute"/>
        <w:rPr>
          <w:rFonts w:cstheme="minorHAnsi"/>
          <w:color w:val="000000" w:themeColor="text1"/>
          <w:lang w:bidi="th-TH"/>
        </w:rPr>
      </w:pPr>
      <w:r w:rsidRPr="00CD68FF">
        <w:rPr>
          <w:rFonts w:cstheme="minorHAnsi"/>
          <w:color w:val="000000" w:themeColor="text1"/>
          <w:lang w:bidi="th-TH"/>
        </w:rPr>
        <w:t>Figure 2-4 shows the kinematic viscosity of the systems of C16–18 4PO-2EO-carboxylate at surfactant /EHOH ratio of 1–8, C16–18 4PO-2EO-carboxylate at surfactant/EHOH ratio of 1–16, and C16–18 4PO-2EO-carboxylate at surfactant/EHOH ratio of 1–32 with canola oil/diesel ratio at 50–50 at 0</w:t>
      </w:r>
      <w:r w:rsidRPr="00CD68FF">
        <w:rPr>
          <w:rFonts w:cstheme="minorHAnsi"/>
          <w:color w:val="000000" w:themeColor="text1"/>
          <w:vertAlign w:val="superscript"/>
          <w:lang w:bidi="th-TH"/>
        </w:rPr>
        <w:t>○</w:t>
      </w:r>
      <w:r w:rsidRPr="00BF6D8D">
        <w:rPr>
          <w:rFonts w:cstheme="minorHAnsi"/>
          <w:color w:val="000000" w:themeColor="text1"/>
          <w:lang w:bidi="th-TH"/>
        </w:rPr>
        <w:t>C, 10</w:t>
      </w:r>
      <w:r w:rsidRPr="00CD68FF">
        <w:rPr>
          <w:rFonts w:cstheme="minorHAnsi"/>
          <w:color w:val="000000" w:themeColor="text1"/>
          <w:vertAlign w:val="superscript"/>
          <w:lang w:bidi="th-TH"/>
        </w:rPr>
        <w:t>○</w:t>
      </w:r>
      <w:r w:rsidRPr="00BF6D8D">
        <w:rPr>
          <w:rFonts w:cstheme="minorHAnsi"/>
          <w:color w:val="000000" w:themeColor="text1"/>
          <w:lang w:bidi="th-TH"/>
        </w:rPr>
        <w:t>C, 25</w:t>
      </w:r>
      <w:r w:rsidRPr="00CD68FF">
        <w:rPr>
          <w:rFonts w:cstheme="minorHAnsi"/>
          <w:color w:val="000000" w:themeColor="text1"/>
          <w:vertAlign w:val="superscript"/>
          <w:lang w:bidi="th-TH"/>
        </w:rPr>
        <w:t>○</w:t>
      </w:r>
      <w:r w:rsidRPr="00BF6D8D">
        <w:rPr>
          <w:rFonts w:cstheme="minorHAnsi"/>
          <w:color w:val="000000" w:themeColor="text1"/>
          <w:lang w:bidi="th-TH"/>
        </w:rPr>
        <w:t>C, and 40</w:t>
      </w:r>
      <w:r w:rsidRPr="00CD68FF">
        <w:rPr>
          <w:rFonts w:cstheme="minorHAnsi"/>
          <w:color w:val="000000" w:themeColor="text1"/>
          <w:vertAlign w:val="superscript"/>
          <w:lang w:bidi="th-TH"/>
        </w:rPr>
        <w:t>○</w:t>
      </w:r>
      <w:r w:rsidRPr="00BF6D8D">
        <w:rPr>
          <w:rFonts w:cstheme="minorHAnsi"/>
          <w:color w:val="000000" w:themeColor="text1"/>
          <w:lang w:bidi="th-TH"/>
        </w:rPr>
        <w:t xml:space="preserve">C at 1M.surfactant/EHOH concentration. From Fig. </w:t>
      </w:r>
      <w:r w:rsidR="00A27C2A" w:rsidRPr="00BF6D8D">
        <w:rPr>
          <w:rFonts w:cstheme="minorHAnsi"/>
          <w:color w:val="000000" w:themeColor="text1"/>
          <w:lang w:bidi="th-TH"/>
        </w:rPr>
        <w:t>2-</w:t>
      </w:r>
      <w:r w:rsidRPr="00CD68FF">
        <w:rPr>
          <w:rFonts w:cstheme="minorHAnsi"/>
          <w:color w:val="000000" w:themeColor="text1"/>
          <w:lang w:bidi="th-TH"/>
        </w:rPr>
        <w:t xml:space="preserve">4, the kinematic viscosities of all four surfactant/cosurfactant systems are similar over the </w:t>
      </w:r>
      <w:r w:rsidR="00AF44D3" w:rsidRPr="00CD68FF">
        <w:rPr>
          <w:rFonts w:cstheme="minorHAnsi"/>
          <w:color w:val="000000" w:themeColor="text1"/>
          <w:lang w:bidi="th-TH"/>
        </w:rPr>
        <w:t>temperature range of at 0–40</w:t>
      </w:r>
      <w:r w:rsidR="00AF44D3" w:rsidRPr="00CD68FF">
        <w:rPr>
          <w:rFonts w:cstheme="minorHAnsi"/>
          <w:color w:val="000000" w:themeColor="text1"/>
          <w:vertAlign w:val="superscript"/>
          <w:lang w:bidi="th-TH"/>
        </w:rPr>
        <w:t>○</w:t>
      </w:r>
      <w:r w:rsidRPr="00BF6D8D">
        <w:rPr>
          <w:rFonts w:cstheme="minorHAnsi"/>
          <w:color w:val="000000" w:themeColor="text1"/>
          <w:lang w:bidi="th-TH"/>
        </w:rPr>
        <w:t>C and at 40</w:t>
      </w:r>
      <w:r w:rsidR="00AF44D3" w:rsidRPr="00CD68FF">
        <w:rPr>
          <w:rFonts w:cstheme="minorHAnsi"/>
          <w:color w:val="000000" w:themeColor="text1"/>
          <w:vertAlign w:val="superscript"/>
          <w:lang w:bidi="th-TH"/>
        </w:rPr>
        <w:t>○</w:t>
      </w:r>
      <w:r w:rsidRPr="00BF6D8D">
        <w:rPr>
          <w:rFonts w:cstheme="minorHAnsi"/>
          <w:color w:val="000000" w:themeColor="text1"/>
          <w:lang w:bidi="th-TH"/>
        </w:rPr>
        <w:t>C approach the standard viscosity of No. 2 diesel fuels. Therefore, these viscosity results support the conclusion above that the desirable ratio of surfactant/cosurfactant is the ratio of 1–16.</w:t>
      </w:r>
    </w:p>
    <w:p w:rsidR="00BD5CA7" w:rsidRPr="00CD68FF" w:rsidRDefault="00BD5CA7" w:rsidP="00BD5CA7">
      <w:pPr>
        <w:ind w:firstLine="720"/>
        <w:jc w:val="thaiDistribute"/>
        <w:rPr>
          <w:rFonts w:cstheme="minorHAnsi"/>
          <w:color w:val="000000" w:themeColor="text1"/>
          <w:lang w:bidi="th-TH"/>
        </w:rPr>
      </w:pPr>
    </w:p>
    <w:p w:rsidR="00E25D3F" w:rsidRPr="00BF6D8D" w:rsidRDefault="00E25D3F" w:rsidP="002C6DC9">
      <w:pPr>
        <w:pStyle w:val="Caption"/>
        <w:spacing w:after="240"/>
        <w:rPr>
          <w:rFonts w:cstheme="minorHAnsi"/>
          <w:color w:val="000000" w:themeColor="text1"/>
          <w:lang w:bidi="th-TH"/>
        </w:rPr>
      </w:pPr>
      <w:r w:rsidRPr="00BF6D8D">
        <w:rPr>
          <w:rFonts w:cstheme="minorHAnsi"/>
          <w:noProof/>
          <w:color w:val="000000" w:themeColor="text1"/>
          <w:lang w:bidi="th-TH"/>
        </w:rPr>
        <w:lastRenderedPageBreak/>
        <w:drawing>
          <wp:inline distT="0" distB="0" distL="0" distR="0" wp14:anchorId="1A25B9ED" wp14:editId="345A6D53">
            <wp:extent cx="5397500" cy="3736975"/>
            <wp:effectExtent l="0" t="0" r="0" b="0"/>
            <wp:docPr id="8" name="Picture 8" descr="F:\@PHD\ManuScript_PhD\Manuscript 1\Fuel\2\Submission\Figures\Fig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PHD\ManuScript_PhD\Manuscript 1\Fuel\2\Submission\Figures\Figure4.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158"/>
                    <a:stretch/>
                  </pic:blipFill>
                  <pic:spPr bwMode="auto">
                    <a:xfrm>
                      <a:off x="0" y="0"/>
                      <a:ext cx="5394960" cy="3735216"/>
                    </a:xfrm>
                    <a:prstGeom prst="rect">
                      <a:avLst/>
                    </a:prstGeom>
                    <a:noFill/>
                    <a:ln>
                      <a:noFill/>
                    </a:ln>
                    <a:extLst>
                      <a:ext uri="{53640926-AAD7-44D8-BBD7-CCE9431645EC}">
                        <a14:shadowObscured xmlns:a14="http://schemas.microsoft.com/office/drawing/2010/main"/>
                      </a:ext>
                    </a:extLst>
                  </pic:spPr>
                </pic:pic>
              </a:graphicData>
            </a:graphic>
          </wp:inline>
        </w:drawing>
      </w:r>
    </w:p>
    <w:p w:rsidR="006B630F" w:rsidRPr="00BF6D8D" w:rsidRDefault="00E25D3F" w:rsidP="000203C8">
      <w:pPr>
        <w:pStyle w:val="Caption"/>
        <w:jc w:val="thaiDistribute"/>
        <w:rPr>
          <w:rFonts w:cstheme="minorHAnsi"/>
          <w:color w:val="000000" w:themeColor="text1"/>
          <w:szCs w:val="24"/>
        </w:rPr>
      </w:pPr>
      <w:bookmarkStart w:id="32" w:name="_Toc383705594"/>
      <w:r w:rsidRPr="00BF6D8D">
        <w:rPr>
          <w:rFonts w:cstheme="minorHAnsi"/>
          <w:color w:val="000000" w:themeColor="text1"/>
          <w:szCs w:val="24"/>
        </w:rPr>
        <w:t xml:space="preserve">Figure 2 - </w:t>
      </w:r>
      <w:r w:rsidR="00B14ADE" w:rsidRPr="00CD68FF">
        <w:rPr>
          <w:rFonts w:cstheme="minorHAnsi"/>
          <w:color w:val="000000" w:themeColor="text1"/>
          <w:szCs w:val="24"/>
        </w:rPr>
        <w:fldChar w:fldCharType="begin"/>
      </w:r>
      <w:r w:rsidRPr="00CD68FF">
        <w:rPr>
          <w:rFonts w:cstheme="minorHAnsi"/>
          <w:color w:val="000000" w:themeColor="text1"/>
          <w:szCs w:val="24"/>
        </w:rPr>
        <w:instrText xml:space="preserve"> SEQ Figure_2_- \* ARABIC </w:instrText>
      </w:r>
      <w:r w:rsidR="00B14ADE" w:rsidRPr="00CD68FF">
        <w:rPr>
          <w:rFonts w:cstheme="minorHAnsi"/>
          <w:color w:val="000000" w:themeColor="text1"/>
          <w:szCs w:val="24"/>
        </w:rPr>
        <w:fldChar w:fldCharType="separate"/>
      </w:r>
      <w:r w:rsidR="00F4790E">
        <w:rPr>
          <w:rFonts w:cstheme="minorHAnsi"/>
          <w:noProof/>
          <w:color w:val="000000" w:themeColor="text1"/>
          <w:szCs w:val="24"/>
        </w:rPr>
        <w:t>4</w:t>
      </w:r>
      <w:r w:rsidR="00B14ADE" w:rsidRPr="00CD68FF">
        <w:rPr>
          <w:rFonts w:cstheme="minorHAnsi"/>
          <w:color w:val="000000" w:themeColor="text1"/>
          <w:szCs w:val="24"/>
        </w:rPr>
        <w:fldChar w:fldCharType="end"/>
      </w:r>
      <w:r w:rsidRPr="00CD68FF">
        <w:rPr>
          <w:rFonts w:cstheme="minorHAnsi"/>
          <w:color w:val="000000" w:themeColor="text1"/>
          <w:szCs w:val="24"/>
        </w:rPr>
        <w:t xml:space="preserve">: </w:t>
      </w:r>
      <w:r w:rsidRPr="00CD68FF">
        <w:rPr>
          <w:rFonts w:cstheme="minorHAnsi"/>
          <w:b w:val="0"/>
          <w:bCs w:val="0"/>
          <w:color w:val="000000" w:themeColor="text1"/>
          <w:szCs w:val="24"/>
        </w:rPr>
        <w:t>The kinematic viscosity of the systems of C16–18 4PO-2EO-carboxylate at surfactant /EHOH ratio of 1–8, C16–18 4PO-2EO-carboxylate at surfactant/EHOH ratio of 1–16, and C16–18 4PO-2EO-carboxylate at surfactant/EHOH ratio of 1–32 with canola oil/diesel ratio at 50–50 at 0</w:t>
      </w:r>
      <w:r w:rsidRPr="00CD68FF">
        <w:rPr>
          <w:rFonts w:cstheme="minorHAnsi"/>
          <w:b w:val="0"/>
          <w:bCs w:val="0"/>
          <w:color w:val="000000" w:themeColor="text1"/>
          <w:vertAlign w:val="superscript"/>
        </w:rPr>
        <w:t>○</w:t>
      </w:r>
      <w:r w:rsidRPr="00BF6D8D">
        <w:rPr>
          <w:rFonts w:cstheme="minorHAnsi"/>
          <w:b w:val="0"/>
          <w:bCs w:val="0"/>
          <w:color w:val="000000" w:themeColor="text1"/>
          <w:szCs w:val="24"/>
        </w:rPr>
        <w:t>C, 10</w:t>
      </w:r>
      <w:r w:rsidRPr="00CD68FF">
        <w:rPr>
          <w:rFonts w:cstheme="minorHAnsi"/>
          <w:b w:val="0"/>
          <w:bCs w:val="0"/>
          <w:color w:val="000000" w:themeColor="text1"/>
          <w:vertAlign w:val="superscript"/>
        </w:rPr>
        <w:t>○</w:t>
      </w:r>
      <w:r w:rsidRPr="00BF6D8D">
        <w:rPr>
          <w:rFonts w:cstheme="minorHAnsi"/>
          <w:b w:val="0"/>
          <w:bCs w:val="0"/>
          <w:color w:val="000000" w:themeColor="text1"/>
          <w:szCs w:val="24"/>
        </w:rPr>
        <w:t>C, 25</w:t>
      </w:r>
      <w:r w:rsidRPr="00CD68FF">
        <w:rPr>
          <w:rFonts w:cstheme="minorHAnsi"/>
          <w:b w:val="0"/>
          <w:bCs w:val="0"/>
          <w:color w:val="000000" w:themeColor="text1"/>
          <w:vertAlign w:val="superscript"/>
        </w:rPr>
        <w:t>○</w:t>
      </w:r>
      <w:r w:rsidRPr="00BF6D8D">
        <w:rPr>
          <w:rFonts w:cstheme="minorHAnsi"/>
          <w:b w:val="0"/>
          <w:bCs w:val="0"/>
          <w:color w:val="000000" w:themeColor="text1"/>
          <w:szCs w:val="24"/>
        </w:rPr>
        <w:t>C, and 40</w:t>
      </w:r>
      <w:r w:rsidRPr="00CD68FF">
        <w:rPr>
          <w:rFonts w:cstheme="minorHAnsi"/>
          <w:b w:val="0"/>
          <w:bCs w:val="0"/>
          <w:color w:val="000000" w:themeColor="text1"/>
          <w:vertAlign w:val="superscript"/>
        </w:rPr>
        <w:t>○</w:t>
      </w:r>
      <w:r w:rsidRPr="00BF6D8D">
        <w:rPr>
          <w:rFonts w:cstheme="minorHAnsi"/>
          <w:b w:val="0"/>
          <w:bCs w:val="0"/>
          <w:color w:val="000000" w:themeColor="text1"/>
          <w:szCs w:val="24"/>
        </w:rPr>
        <w:t xml:space="preserve">C at 1M. </w:t>
      </w:r>
      <w:proofErr w:type="gramStart"/>
      <w:r w:rsidRPr="00BF6D8D">
        <w:rPr>
          <w:rFonts w:cstheme="minorHAnsi"/>
          <w:b w:val="0"/>
          <w:bCs w:val="0"/>
          <w:color w:val="000000" w:themeColor="text1"/>
          <w:szCs w:val="24"/>
        </w:rPr>
        <w:t>surfactant/EHOH</w:t>
      </w:r>
      <w:proofErr w:type="gramEnd"/>
      <w:r w:rsidRPr="00BF6D8D">
        <w:rPr>
          <w:rFonts w:cstheme="minorHAnsi"/>
          <w:b w:val="0"/>
          <w:bCs w:val="0"/>
          <w:color w:val="000000" w:themeColor="text1"/>
          <w:szCs w:val="24"/>
        </w:rPr>
        <w:t xml:space="preserve"> concentration.</w:t>
      </w:r>
      <w:bookmarkEnd w:id="32"/>
    </w:p>
    <w:p w:rsidR="006B630F" w:rsidRPr="00CD68FF" w:rsidRDefault="006B630F" w:rsidP="006B630F">
      <w:pPr>
        <w:rPr>
          <w:rFonts w:cstheme="minorHAnsi"/>
          <w:color w:val="000000" w:themeColor="text1"/>
          <w:lang w:bidi="th-TH"/>
        </w:rPr>
      </w:pPr>
    </w:p>
    <w:p w:rsidR="006B630F" w:rsidRPr="00CD68FF" w:rsidRDefault="006B630F" w:rsidP="00BB1533">
      <w:pPr>
        <w:pStyle w:val="Heading3"/>
        <w:rPr>
          <w:rFonts w:asciiTheme="minorHAnsi" w:hAnsiTheme="minorHAnsi" w:cstheme="minorHAnsi"/>
          <w:color w:val="000000" w:themeColor="text1"/>
          <w:lang w:bidi="th-TH"/>
        </w:rPr>
      </w:pPr>
      <w:bookmarkStart w:id="33" w:name="_Toc383613855"/>
      <w:r w:rsidRPr="00CD68FF">
        <w:rPr>
          <w:rFonts w:asciiTheme="minorHAnsi" w:hAnsiTheme="minorHAnsi" w:cstheme="minorHAnsi"/>
          <w:color w:val="000000" w:themeColor="text1"/>
          <w:lang w:bidi="th-TH"/>
        </w:rPr>
        <w:t xml:space="preserve">2.3.3 </w:t>
      </w:r>
      <w:r w:rsidR="00774D8F" w:rsidRPr="00CD68FF">
        <w:rPr>
          <w:rFonts w:asciiTheme="minorHAnsi" w:hAnsiTheme="minorHAnsi" w:cstheme="minorHAnsi"/>
          <w:color w:val="000000" w:themeColor="text1"/>
          <w:lang w:bidi="th-TH"/>
        </w:rPr>
        <w:tab/>
      </w:r>
      <w:r w:rsidRPr="00CD68FF">
        <w:rPr>
          <w:rFonts w:asciiTheme="minorHAnsi" w:hAnsiTheme="minorHAnsi" w:cstheme="minorHAnsi"/>
          <w:color w:val="000000" w:themeColor="text1"/>
          <w:lang w:bidi="th-TH"/>
        </w:rPr>
        <w:t>Effects of canola oil/diesel ratios</w:t>
      </w:r>
      <w:bookmarkEnd w:id="33"/>
    </w:p>
    <w:p w:rsidR="006B630F" w:rsidRPr="00BF6D8D" w:rsidRDefault="006B630F" w:rsidP="006B630F">
      <w:pPr>
        <w:rPr>
          <w:rFonts w:cstheme="minorHAnsi"/>
          <w:i/>
          <w:iCs/>
          <w:color w:val="000000" w:themeColor="text1"/>
          <w:u w:val="single"/>
          <w:lang w:bidi="th-TH"/>
        </w:rPr>
      </w:pPr>
      <w:r w:rsidRPr="00BF6D8D">
        <w:rPr>
          <w:rFonts w:cstheme="minorHAnsi"/>
          <w:i/>
          <w:iCs/>
          <w:color w:val="000000" w:themeColor="text1"/>
          <w:u w:val="single"/>
          <w:lang w:bidi="th-TH"/>
        </w:rPr>
        <w:t>Phase behavior study</w:t>
      </w:r>
    </w:p>
    <w:p w:rsidR="006B630F" w:rsidRPr="00CD68FF" w:rsidRDefault="006B630F" w:rsidP="006B630F">
      <w:pPr>
        <w:ind w:firstLine="720"/>
        <w:jc w:val="thaiDistribute"/>
        <w:rPr>
          <w:rFonts w:cstheme="minorHAnsi"/>
          <w:color w:val="000000" w:themeColor="text1"/>
          <w:lang w:bidi="th-TH"/>
        </w:rPr>
      </w:pPr>
      <w:r w:rsidRPr="00BF6D8D">
        <w:rPr>
          <w:rFonts w:cstheme="minorHAnsi"/>
          <w:color w:val="000000" w:themeColor="text1"/>
          <w:lang w:bidi="th-TH"/>
        </w:rPr>
        <w:t>To study the effect of the canola oil/diesel ratio at 25</w:t>
      </w:r>
      <w:r w:rsidRPr="00CD68FF">
        <w:rPr>
          <w:rFonts w:cstheme="minorHAnsi"/>
          <w:color w:val="000000" w:themeColor="text1"/>
          <w:vertAlign w:val="superscript"/>
        </w:rPr>
        <w:t>○</w:t>
      </w:r>
      <w:r w:rsidRPr="00BF6D8D">
        <w:rPr>
          <w:rFonts w:cstheme="minorHAnsi"/>
          <w:color w:val="000000" w:themeColor="text1"/>
          <w:lang w:bidi="th-TH"/>
        </w:rPr>
        <w:t>C, the C16–18 4PO–2EO-carboxylate at surfactant/1-Octanol ratio of 1–16 was selected as discussed above. In this study we adjusted the canola oil/diesel ratio to be as follows: 0–100, 25–75, 50–50, 75–25, and 100–0 as shown in Figure 2-5. From Figure 2-5, it can be seen that no surfactant was required to solubilize ethanol in 100% diesel since ethanol is completely miscible with diesel at 25</w:t>
      </w:r>
      <w:r w:rsidRPr="00CD68FF">
        <w:rPr>
          <w:rFonts w:cstheme="minorHAnsi"/>
          <w:color w:val="000000" w:themeColor="text1"/>
          <w:vertAlign w:val="superscript"/>
        </w:rPr>
        <w:t>○</w:t>
      </w:r>
      <w:r w:rsidRPr="00BF6D8D">
        <w:rPr>
          <w:rFonts w:cstheme="minorHAnsi"/>
          <w:color w:val="000000" w:themeColor="text1"/>
          <w:lang w:bidi="th-TH"/>
        </w:rPr>
        <w:t xml:space="preserve">C. However, with increasing fraction of canola oil in the diesel, the amount of surfactant required to form a single phase microemulsion </w:t>
      </w:r>
      <w:r w:rsidRPr="00BF6D8D">
        <w:rPr>
          <w:rFonts w:cstheme="minorHAnsi"/>
          <w:color w:val="000000" w:themeColor="text1"/>
          <w:lang w:bidi="th-TH"/>
        </w:rPr>
        <w:lastRenderedPageBreak/>
        <w:t>increased. This is because canola oil is immiscible with ethanol and requires a surfactant microemulsion system to achieve miscibility. This is consistent with the literature results which state that vegetable oils containing triglycerides are highly hydrophobic due to long and bulky alkyl chains of triglyceride structure [31,</w:t>
      </w:r>
      <w:r w:rsidR="00433D8E" w:rsidRPr="00CD68FF">
        <w:rPr>
          <w:rFonts w:cstheme="minorHAnsi"/>
          <w:color w:val="000000" w:themeColor="text1"/>
          <w:lang w:bidi="th-TH"/>
        </w:rPr>
        <w:t xml:space="preserve"> </w:t>
      </w:r>
      <w:r w:rsidRPr="00CD68FF">
        <w:rPr>
          <w:rFonts w:cstheme="minorHAnsi"/>
          <w:color w:val="000000" w:themeColor="text1"/>
          <w:lang w:bidi="th-TH"/>
        </w:rPr>
        <w:t>32]. Further, micellar solubilization of triglycerides has been shown to be less efficient than other organic phases [33], again explaining the need for more surfactant.</w:t>
      </w:r>
    </w:p>
    <w:p w:rsidR="006B630F" w:rsidRPr="00BF6D8D" w:rsidRDefault="006B630F" w:rsidP="002C6DC9">
      <w:pPr>
        <w:spacing w:after="240" w:line="240" w:lineRule="auto"/>
        <w:jc w:val="thaiDistribute"/>
        <w:rPr>
          <w:rFonts w:cstheme="minorHAnsi"/>
          <w:color w:val="000000" w:themeColor="text1"/>
          <w:lang w:bidi="th-TH"/>
        </w:rPr>
      </w:pPr>
      <w:r w:rsidRPr="00BF6D8D">
        <w:rPr>
          <w:rFonts w:cstheme="minorHAnsi"/>
          <w:noProof/>
          <w:color w:val="000000" w:themeColor="text1"/>
          <w:lang w:bidi="th-TH"/>
        </w:rPr>
        <w:drawing>
          <wp:inline distT="0" distB="0" distL="0" distR="0" wp14:anchorId="0C20D3C9" wp14:editId="62697632">
            <wp:extent cx="5394960" cy="5288340"/>
            <wp:effectExtent l="0" t="0" r="0" b="7620"/>
            <wp:docPr id="9" name="Picture 9" descr="F:\@PHD\ManuScript_PhD\Manuscript 1\Fuel\2\Submission\Figures\Fig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PHD\ManuScript_PhD\Manuscript 1\Fuel\2\Submission\Figures\Figure5.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4960" cy="5288340"/>
                    </a:xfrm>
                    <a:prstGeom prst="rect">
                      <a:avLst/>
                    </a:prstGeom>
                    <a:noFill/>
                    <a:ln>
                      <a:noFill/>
                    </a:ln>
                  </pic:spPr>
                </pic:pic>
              </a:graphicData>
            </a:graphic>
          </wp:inline>
        </w:drawing>
      </w:r>
    </w:p>
    <w:p w:rsidR="006B630F" w:rsidRPr="00BF6D8D" w:rsidRDefault="006B630F" w:rsidP="000203C8">
      <w:pPr>
        <w:pStyle w:val="Caption"/>
        <w:jc w:val="thaiDistribute"/>
        <w:rPr>
          <w:rFonts w:cstheme="minorHAnsi"/>
          <w:color w:val="000000" w:themeColor="text1"/>
          <w:szCs w:val="24"/>
        </w:rPr>
      </w:pPr>
      <w:bookmarkStart w:id="34" w:name="_Toc383705595"/>
      <w:r w:rsidRPr="00BF6D8D">
        <w:rPr>
          <w:rFonts w:cstheme="minorHAnsi"/>
          <w:color w:val="000000" w:themeColor="text1"/>
        </w:rPr>
        <w:t xml:space="preserve">Figure 2 - </w:t>
      </w:r>
      <w:r w:rsidR="00B14ADE" w:rsidRPr="00CD68FF">
        <w:rPr>
          <w:rFonts w:cstheme="minorHAnsi"/>
          <w:color w:val="000000" w:themeColor="text1"/>
        </w:rPr>
        <w:fldChar w:fldCharType="begin"/>
      </w:r>
      <w:r w:rsidR="00DF788D" w:rsidRPr="00CD68FF">
        <w:rPr>
          <w:rFonts w:cstheme="minorHAnsi"/>
          <w:color w:val="000000" w:themeColor="text1"/>
        </w:rPr>
        <w:instrText xml:space="preserve"> SEQ Figure_2_- \* ARABIC </w:instrText>
      </w:r>
      <w:r w:rsidR="00B14ADE" w:rsidRPr="00CD68FF">
        <w:rPr>
          <w:rFonts w:cstheme="minorHAnsi"/>
          <w:color w:val="000000" w:themeColor="text1"/>
        </w:rPr>
        <w:fldChar w:fldCharType="separate"/>
      </w:r>
      <w:r w:rsidR="00F4790E">
        <w:rPr>
          <w:rFonts w:cstheme="minorHAnsi"/>
          <w:noProof/>
          <w:color w:val="000000" w:themeColor="text1"/>
        </w:rPr>
        <w:t>5</w:t>
      </w:r>
      <w:r w:rsidR="00B14ADE" w:rsidRPr="00CD68FF">
        <w:rPr>
          <w:rFonts w:cstheme="minorHAnsi"/>
          <w:noProof/>
          <w:color w:val="000000" w:themeColor="text1"/>
        </w:rPr>
        <w:fldChar w:fldCharType="end"/>
      </w:r>
      <w:r w:rsidRPr="00CD68FF">
        <w:rPr>
          <w:rFonts w:cstheme="minorHAnsi"/>
          <w:color w:val="000000" w:themeColor="text1"/>
        </w:rPr>
        <w:t xml:space="preserve">: </w:t>
      </w:r>
      <w:r w:rsidRPr="00CD68FF">
        <w:rPr>
          <w:rFonts w:cstheme="minorHAnsi"/>
          <w:b w:val="0"/>
          <w:bCs w:val="0"/>
          <w:color w:val="000000" w:themeColor="text1"/>
          <w:szCs w:val="24"/>
        </w:rPr>
        <w:t>Comparison of the systems of C16–18 4PO-2EO-carboxylate at surfactant/1-Octanol ratio of 1–16 at 25</w:t>
      </w:r>
      <w:r w:rsidRPr="00CD68FF">
        <w:rPr>
          <w:rFonts w:cstheme="minorHAnsi"/>
          <w:b w:val="0"/>
          <w:bCs w:val="0"/>
          <w:color w:val="000000" w:themeColor="text1"/>
          <w:vertAlign w:val="superscript"/>
        </w:rPr>
        <w:t>○</w:t>
      </w:r>
      <w:r w:rsidRPr="00BF6D8D">
        <w:rPr>
          <w:rFonts w:cstheme="minorHAnsi"/>
          <w:b w:val="0"/>
          <w:bCs w:val="0"/>
          <w:color w:val="000000" w:themeColor="text1"/>
          <w:szCs w:val="24"/>
        </w:rPr>
        <w:t>C where the oil is canola oil/diesel ratio at 0–100, 25–75, 50–50, 75–25, and 100–0.</w:t>
      </w:r>
      <w:bookmarkEnd w:id="34"/>
    </w:p>
    <w:p w:rsidR="00A27C2A" w:rsidRPr="00CD68FF" w:rsidRDefault="00A27C2A" w:rsidP="00A27C2A">
      <w:pPr>
        <w:rPr>
          <w:rFonts w:cstheme="minorHAnsi"/>
          <w:i/>
          <w:iCs/>
          <w:color w:val="000000" w:themeColor="text1"/>
          <w:u w:val="single"/>
          <w:lang w:bidi="th-TH"/>
        </w:rPr>
      </w:pPr>
      <w:r w:rsidRPr="00CD68FF">
        <w:rPr>
          <w:rFonts w:cstheme="minorHAnsi"/>
          <w:i/>
          <w:iCs/>
          <w:color w:val="000000" w:themeColor="text1"/>
          <w:u w:val="single"/>
          <w:lang w:bidi="th-TH"/>
        </w:rPr>
        <w:lastRenderedPageBreak/>
        <w:t>Viscosity study</w:t>
      </w:r>
    </w:p>
    <w:p w:rsidR="00A27C2A" w:rsidRPr="00BF6D8D" w:rsidRDefault="00A27C2A" w:rsidP="003B3F88">
      <w:pPr>
        <w:ind w:firstLine="720"/>
        <w:jc w:val="thaiDistribute"/>
        <w:rPr>
          <w:rFonts w:cstheme="minorHAnsi"/>
          <w:noProof/>
          <w:lang w:bidi="th-TH"/>
        </w:rPr>
      </w:pPr>
      <w:r w:rsidRPr="00CD68FF">
        <w:rPr>
          <w:rFonts w:cstheme="minorHAnsi"/>
          <w:color w:val="000000" w:themeColor="text1"/>
          <w:lang w:bidi="th-TH"/>
        </w:rPr>
        <w:t>The kinematic viscosity curve is plotted for the C16–18 4PO-2EO-carboxylate surfactant system at surfactant/EHOH ratio of 1–16 by varying canola oil/diesel fraction for 40</w:t>
      </w:r>
      <w:r w:rsidRPr="00BF6D8D">
        <w:rPr>
          <w:rFonts w:cstheme="minorHAnsi"/>
          <w:color w:val="000000" w:themeColor="text1"/>
          <w:vertAlign w:val="superscript"/>
        </w:rPr>
        <w:t>○</w:t>
      </w:r>
      <w:r w:rsidRPr="00CD68FF">
        <w:rPr>
          <w:rFonts w:cstheme="minorHAnsi"/>
          <w:color w:val="000000" w:themeColor="text1"/>
          <w:lang w:bidi="th-TH"/>
        </w:rPr>
        <w:t>C is shown in Figure 2-6. With increasing diesel fraction, the kinematic viscosity is observed to decrease. In addition, the kinematic viscosity with diesel fraction over 50% of the oil phase meets the ASTM No. 2 diesel fuel criterion. Therefore, among all canola oil/diesel ratios, the system with ratio at 50–50 was the preferred system and it was chosen for further study.</w:t>
      </w:r>
    </w:p>
    <w:p w:rsidR="006B630F" w:rsidRPr="00BF6D8D" w:rsidRDefault="006B630F" w:rsidP="002C6DC9">
      <w:pPr>
        <w:pStyle w:val="Caption"/>
        <w:spacing w:after="240"/>
        <w:rPr>
          <w:rFonts w:cstheme="minorHAnsi"/>
          <w:color w:val="000000" w:themeColor="text1"/>
          <w:szCs w:val="24"/>
        </w:rPr>
      </w:pPr>
      <w:r w:rsidRPr="00BF6D8D">
        <w:rPr>
          <w:rFonts w:cstheme="minorHAnsi"/>
          <w:noProof/>
          <w:color w:val="000000" w:themeColor="text1"/>
          <w:szCs w:val="24"/>
          <w:lang w:bidi="th-TH"/>
        </w:rPr>
        <w:drawing>
          <wp:inline distT="0" distB="0" distL="0" distR="0" wp14:anchorId="02E85481" wp14:editId="25FE8167">
            <wp:extent cx="5394960" cy="3681577"/>
            <wp:effectExtent l="0" t="0" r="0" b="0"/>
            <wp:docPr id="10" name="Picture 10" descr="F:\@PHD\ManuScript_PhD\Manuscript 1\Fuel\2\Submission\Figures\Figur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PHD\ManuScript_PhD\Manuscript 1\Fuel\2\Submission\Figures\Figure6.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4960" cy="3681577"/>
                    </a:xfrm>
                    <a:prstGeom prst="rect">
                      <a:avLst/>
                    </a:prstGeom>
                    <a:noFill/>
                    <a:ln>
                      <a:noFill/>
                    </a:ln>
                  </pic:spPr>
                </pic:pic>
              </a:graphicData>
            </a:graphic>
          </wp:inline>
        </w:drawing>
      </w:r>
    </w:p>
    <w:p w:rsidR="006B630F" w:rsidRPr="00CD68FF" w:rsidRDefault="006B630F" w:rsidP="000203C8">
      <w:pPr>
        <w:pStyle w:val="Caption"/>
        <w:jc w:val="thaiDistribute"/>
        <w:rPr>
          <w:rFonts w:cstheme="minorHAnsi"/>
          <w:color w:val="000000" w:themeColor="text1"/>
          <w:szCs w:val="24"/>
        </w:rPr>
      </w:pPr>
      <w:bookmarkStart w:id="35" w:name="_Toc383705596"/>
      <w:r w:rsidRPr="00BF6D8D">
        <w:rPr>
          <w:rFonts w:cstheme="minorHAnsi"/>
          <w:color w:val="000000" w:themeColor="text1"/>
          <w:szCs w:val="24"/>
        </w:rPr>
        <w:t xml:space="preserve">Figure 2 - </w:t>
      </w:r>
      <w:r w:rsidR="00B14ADE" w:rsidRPr="00CD68FF">
        <w:rPr>
          <w:rFonts w:cstheme="minorHAnsi"/>
          <w:color w:val="000000" w:themeColor="text1"/>
          <w:szCs w:val="24"/>
        </w:rPr>
        <w:fldChar w:fldCharType="begin"/>
      </w:r>
      <w:r w:rsidRPr="00CD68FF">
        <w:rPr>
          <w:rFonts w:cstheme="minorHAnsi"/>
          <w:color w:val="000000" w:themeColor="text1"/>
          <w:szCs w:val="24"/>
        </w:rPr>
        <w:instrText xml:space="preserve"> SEQ Figure_2_- \* ARABIC </w:instrText>
      </w:r>
      <w:r w:rsidR="00B14ADE" w:rsidRPr="00CD68FF">
        <w:rPr>
          <w:rFonts w:cstheme="minorHAnsi"/>
          <w:color w:val="000000" w:themeColor="text1"/>
          <w:szCs w:val="24"/>
        </w:rPr>
        <w:fldChar w:fldCharType="separate"/>
      </w:r>
      <w:r w:rsidR="00F4790E">
        <w:rPr>
          <w:rFonts w:cstheme="minorHAnsi"/>
          <w:noProof/>
          <w:color w:val="000000" w:themeColor="text1"/>
          <w:szCs w:val="24"/>
        </w:rPr>
        <w:t>6</w:t>
      </w:r>
      <w:r w:rsidR="00B14ADE" w:rsidRPr="00CD68FF">
        <w:rPr>
          <w:rFonts w:cstheme="minorHAnsi"/>
          <w:color w:val="000000" w:themeColor="text1"/>
          <w:szCs w:val="24"/>
        </w:rPr>
        <w:fldChar w:fldCharType="end"/>
      </w:r>
      <w:r w:rsidRPr="00CD68FF">
        <w:rPr>
          <w:rFonts w:cstheme="minorHAnsi"/>
          <w:color w:val="000000" w:themeColor="text1"/>
          <w:szCs w:val="24"/>
        </w:rPr>
        <w:t xml:space="preserve">: </w:t>
      </w:r>
      <w:r w:rsidRPr="00CD68FF">
        <w:rPr>
          <w:rFonts w:cstheme="minorHAnsi"/>
          <w:b w:val="0"/>
          <w:bCs w:val="0"/>
          <w:color w:val="000000" w:themeColor="text1"/>
          <w:szCs w:val="24"/>
        </w:rPr>
        <w:t>The kinematic viscosity of the systems of C16–18 4PO-2EO-carboxylate with canola oil/diesel ratio at 0–100, 25–75, 50–50, 75–25, and 100–0 of the oil phase at 40</w:t>
      </w:r>
      <w:r w:rsidRPr="00CD68FF">
        <w:rPr>
          <w:rFonts w:cstheme="minorHAnsi"/>
          <w:b w:val="0"/>
          <w:bCs w:val="0"/>
          <w:color w:val="000000" w:themeColor="text1"/>
          <w:szCs w:val="24"/>
          <w:vertAlign w:val="superscript"/>
        </w:rPr>
        <w:t>○</w:t>
      </w:r>
      <w:r w:rsidRPr="00CD68FF">
        <w:rPr>
          <w:rFonts w:cstheme="minorHAnsi"/>
          <w:b w:val="0"/>
          <w:bCs w:val="0"/>
          <w:color w:val="000000" w:themeColor="text1"/>
          <w:szCs w:val="24"/>
        </w:rPr>
        <w:t>C at 1 M. surfactant/EHOH concentration and surfactant/EHOH ratio of 1–16.</w:t>
      </w:r>
      <w:bookmarkEnd w:id="35"/>
    </w:p>
    <w:p w:rsidR="00407A91" w:rsidRPr="00CD68FF" w:rsidRDefault="00407A91" w:rsidP="00407A91">
      <w:pPr>
        <w:rPr>
          <w:rFonts w:cstheme="minorHAnsi"/>
          <w:color w:val="000000" w:themeColor="text1"/>
        </w:rPr>
      </w:pPr>
    </w:p>
    <w:p w:rsidR="00774D8F" w:rsidRPr="00CD68FF" w:rsidRDefault="00774D8F" w:rsidP="003B3F88">
      <w:pPr>
        <w:rPr>
          <w:rFonts w:cstheme="minorHAnsi"/>
          <w:bCs/>
          <w:i/>
          <w:color w:val="000000" w:themeColor="text1"/>
          <w:lang w:bidi="th-TH"/>
        </w:rPr>
      </w:pPr>
      <w:r w:rsidRPr="00CD68FF">
        <w:rPr>
          <w:rFonts w:cstheme="minorHAnsi"/>
          <w:color w:val="000000" w:themeColor="text1"/>
          <w:lang w:bidi="th-TH"/>
        </w:rPr>
        <w:br w:type="page"/>
      </w:r>
    </w:p>
    <w:p w:rsidR="00774D8F" w:rsidRPr="00CD68FF" w:rsidRDefault="00774D8F" w:rsidP="00BB1533">
      <w:pPr>
        <w:pStyle w:val="Heading3"/>
        <w:rPr>
          <w:rFonts w:asciiTheme="minorHAnsi" w:hAnsiTheme="minorHAnsi" w:cstheme="minorHAnsi"/>
          <w:color w:val="000000" w:themeColor="text1"/>
          <w:lang w:bidi="th-TH"/>
        </w:rPr>
      </w:pPr>
      <w:bookmarkStart w:id="36" w:name="_Toc383613856"/>
      <w:r w:rsidRPr="00CD68FF">
        <w:rPr>
          <w:rFonts w:asciiTheme="minorHAnsi" w:hAnsiTheme="minorHAnsi" w:cstheme="minorHAnsi"/>
          <w:color w:val="000000" w:themeColor="text1"/>
          <w:lang w:bidi="th-TH"/>
        </w:rPr>
        <w:lastRenderedPageBreak/>
        <w:t xml:space="preserve">2.3.4 </w:t>
      </w:r>
      <w:r w:rsidRPr="00CD68FF">
        <w:rPr>
          <w:rFonts w:asciiTheme="minorHAnsi" w:hAnsiTheme="minorHAnsi" w:cstheme="minorHAnsi"/>
          <w:color w:val="000000" w:themeColor="text1"/>
          <w:lang w:bidi="th-TH"/>
        </w:rPr>
        <w:tab/>
        <w:t>Effects of additives</w:t>
      </w:r>
      <w:bookmarkEnd w:id="36"/>
    </w:p>
    <w:p w:rsidR="00774D8F" w:rsidRPr="00CD68FF" w:rsidRDefault="00774D8F" w:rsidP="00774D8F">
      <w:pPr>
        <w:rPr>
          <w:rFonts w:cstheme="minorHAnsi"/>
          <w:i/>
          <w:iCs/>
          <w:color w:val="000000" w:themeColor="text1"/>
          <w:u w:val="single"/>
          <w:lang w:bidi="th-TH"/>
        </w:rPr>
      </w:pPr>
      <w:r w:rsidRPr="00CD68FF">
        <w:rPr>
          <w:rFonts w:cstheme="minorHAnsi"/>
          <w:i/>
          <w:iCs/>
          <w:color w:val="000000" w:themeColor="text1"/>
          <w:u w:val="single"/>
          <w:lang w:bidi="th-TH"/>
        </w:rPr>
        <w:t>Phase behavior study</w:t>
      </w:r>
    </w:p>
    <w:p w:rsidR="00C51E25" w:rsidRPr="00CD68FF" w:rsidRDefault="00774D8F" w:rsidP="00B932C6">
      <w:pPr>
        <w:ind w:firstLine="720"/>
        <w:jc w:val="thaiDistribute"/>
        <w:rPr>
          <w:rFonts w:cstheme="minorHAnsi"/>
          <w:color w:val="000000" w:themeColor="text1"/>
          <w:lang w:bidi="th-TH"/>
        </w:rPr>
      </w:pPr>
      <w:r w:rsidRPr="00CD68FF">
        <w:rPr>
          <w:rFonts w:cstheme="minorHAnsi"/>
          <w:color w:val="000000" w:themeColor="text1"/>
          <w:lang w:bidi="th-TH"/>
        </w:rPr>
        <w:t>Figure 2-7 shows a comparison of the systems of C16–18 4PO-2EO</w:t>
      </w:r>
      <w:r w:rsidR="00AF44D3" w:rsidRPr="00CD68FF">
        <w:rPr>
          <w:rFonts w:cstheme="minorHAnsi"/>
          <w:color w:val="000000" w:themeColor="text1"/>
          <w:lang w:bidi="th-TH"/>
        </w:rPr>
        <w:t>-</w:t>
      </w:r>
      <w:r w:rsidRPr="00CD68FF">
        <w:rPr>
          <w:rFonts w:cstheme="minorHAnsi"/>
          <w:color w:val="000000" w:themeColor="text1"/>
          <w:lang w:bidi="th-TH"/>
        </w:rPr>
        <w:t>carboxylate surfactant at 25</w:t>
      </w:r>
      <w:r w:rsidRPr="00BF6D8D">
        <w:rPr>
          <w:rFonts w:cstheme="minorHAnsi"/>
          <w:color w:val="000000" w:themeColor="text1"/>
          <w:vertAlign w:val="superscript"/>
        </w:rPr>
        <w:t>○</w:t>
      </w:r>
      <w:r w:rsidRPr="00CD68FF">
        <w:rPr>
          <w:rFonts w:cstheme="minorHAnsi"/>
          <w:color w:val="000000" w:themeColor="text1"/>
          <w:lang w:bidi="th-TH"/>
        </w:rPr>
        <w:t>C with canola oil/diesel ratio at 50–50 with cosurfactants of 1-Octanol, EHOH, EHOH/ DTBP, and EHOH/ EGBE/ DTBP. Since the surfactant/cosurfactant ratio had negligible effect, the systems with EHOH/DTBP and EHOH/EGBE/DTBP were conducted at surfactant/cosurfactant ratio in the range between 1 to 32 and 1 to 16 to achieve DTBP at 1% of total fuel, which is the effective fraction for cetane enhancer [34]. In addition, EGBE was added with the EHOH/EGBE ratio at 8–1; at this ratio, the microemulsion fuel will not freeze at -23.3</w:t>
      </w:r>
      <w:r w:rsidRPr="00BF6D8D">
        <w:rPr>
          <w:rFonts w:cstheme="minorHAnsi"/>
          <w:color w:val="000000" w:themeColor="text1"/>
          <w:vertAlign w:val="superscript"/>
        </w:rPr>
        <w:t>○</w:t>
      </w:r>
      <w:r w:rsidRPr="00CD68FF">
        <w:rPr>
          <w:rFonts w:cstheme="minorHAnsi"/>
          <w:color w:val="000000" w:themeColor="text1"/>
          <w:lang w:bidi="th-TH"/>
        </w:rPr>
        <w:t xml:space="preserve">C. </w:t>
      </w:r>
    </w:p>
    <w:p w:rsidR="00B932C6" w:rsidRPr="00A17C62" w:rsidRDefault="00774D8F" w:rsidP="00B932C6">
      <w:pPr>
        <w:ind w:firstLine="720"/>
        <w:jc w:val="thaiDistribute"/>
        <w:rPr>
          <w:rFonts w:ascii="Times New Roman" w:hAnsi="Times New Roman"/>
          <w:color w:val="000000" w:themeColor="text1"/>
          <w:lang w:bidi="th-TH"/>
        </w:rPr>
      </w:pPr>
      <w:r w:rsidRPr="00CD68FF">
        <w:rPr>
          <w:rFonts w:cstheme="minorHAnsi"/>
          <w:color w:val="000000" w:themeColor="text1"/>
          <w:lang w:bidi="th-TH"/>
        </w:rPr>
        <w:t xml:space="preserve">The results in Figure 2-7 show that the amount of surfactant required </w:t>
      </w:r>
      <w:r w:rsidR="00AF44D3" w:rsidRPr="00CD68FF">
        <w:rPr>
          <w:rFonts w:cstheme="minorHAnsi"/>
          <w:color w:val="000000" w:themeColor="text1"/>
          <w:lang w:bidi="th-TH"/>
        </w:rPr>
        <w:t xml:space="preserve">to </w:t>
      </w:r>
      <w:r w:rsidRPr="00CD68FF">
        <w:rPr>
          <w:rFonts w:cstheme="minorHAnsi"/>
          <w:color w:val="000000" w:themeColor="text1"/>
          <w:lang w:bidi="th-TH"/>
        </w:rPr>
        <w:t xml:space="preserve">form a single phase microemulsion </w:t>
      </w:r>
      <w:r w:rsidR="00546B4B" w:rsidRPr="00CD68FF">
        <w:rPr>
          <w:rFonts w:cstheme="minorHAnsi"/>
          <w:color w:val="000000" w:themeColor="text1"/>
          <w:lang w:bidi="th-TH"/>
        </w:rPr>
        <w:t>is</w:t>
      </w:r>
      <w:r w:rsidRPr="00CD68FF">
        <w:rPr>
          <w:rFonts w:cstheme="minorHAnsi"/>
          <w:color w:val="000000" w:themeColor="text1"/>
          <w:lang w:bidi="th-TH"/>
        </w:rPr>
        <w:t xml:space="preserve"> similar for all systems at low fractions of ethanol (up to 40%). The result of the system with ethyl-hexanol is not different from that of the system with 1-Octanol because ethyl-hexanol is the branching isomer of octanol and the number of carbon chain length of cosurfactant has more influence on the phase behavior than the branching of cosurfactant. Moreover, the results of the systems with DTBP and EGBE are similar to the systems without DTBP and EGBE due to the small amount of addition. However, DTBP and EGBE were added as anti-freezing agents and DTBP can also be used as cetane enhancer.</w:t>
      </w:r>
    </w:p>
    <w:p w:rsidR="00B932C6" w:rsidRPr="00A17C62" w:rsidRDefault="00B932C6" w:rsidP="00B932C6">
      <w:pPr>
        <w:rPr>
          <w:rFonts w:ascii="Times New Roman" w:hAnsi="Times New Roman"/>
          <w:i/>
          <w:iCs/>
          <w:color w:val="000000" w:themeColor="text1"/>
          <w:u w:val="single"/>
          <w:lang w:bidi="th-TH"/>
        </w:rPr>
      </w:pPr>
      <w:r w:rsidRPr="00A17C62">
        <w:rPr>
          <w:rFonts w:ascii="Times New Roman" w:hAnsi="Times New Roman"/>
          <w:i/>
          <w:iCs/>
          <w:color w:val="000000" w:themeColor="text1"/>
          <w:u w:val="single"/>
          <w:lang w:bidi="th-TH"/>
        </w:rPr>
        <w:t>Viscosity study</w:t>
      </w:r>
    </w:p>
    <w:p w:rsidR="00077313" w:rsidRPr="00A17C62" w:rsidRDefault="00C51E25" w:rsidP="00433D8E">
      <w:pPr>
        <w:ind w:firstLine="720"/>
        <w:jc w:val="thaiDistribute"/>
        <w:rPr>
          <w:rFonts w:ascii="Times New Roman" w:hAnsi="Times New Roman"/>
          <w:color w:val="000000" w:themeColor="text1"/>
          <w:lang w:bidi="th-TH"/>
        </w:rPr>
      </w:pPr>
      <w:r w:rsidRPr="00A17C62">
        <w:rPr>
          <w:rFonts w:ascii="Times New Roman" w:hAnsi="Times New Roman"/>
          <w:color w:val="000000" w:themeColor="text1"/>
          <w:lang w:bidi="th-TH"/>
        </w:rPr>
        <w:t>The kinematic v</w:t>
      </w:r>
      <w:r w:rsidR="00B932C6" w:rsidRPr="00A17C62">
        <w:rPr>
          <w:rFonts w:ascii="Times New Roman" w:hAnsi="Times New Roman"/>
          <w:color w:val="000000" w:themeColor="text1"/>
          <w:lang w:bidi="th-TH"/>
        </w:rPr>
        <w:t xml:space="preserve">iscosity of the systems of C16–18 4PO-2EO-carboxylate surfactant at 1 M. surfactant/EHOH concentration with canola oil/diesel ratio at 50–50 with cosurfactants of 1-Octanol, EHOH, EHOH/ DTBP, and EHOH/EGBE/DTBP at </w:t>
      </w:r>
      <w:r w:rsidR="00B932C6" w:rsidRPr="00A17C62">
        <w:rPr>
          <w:rFonts w:ascii="Times New Roman" w:hAnsi="Times New Roman"/>
          <w:color w:val="000000" w:themeColor="text1"/>
          <w:lang w:bidi="th-TH"/>
        </w:rPr>
        <w:lastRenderedPageBreak/>
        <w:t>0</w:t>
      </w:r>
      <w:r w:rsidR="00B932C6" w:rsidRPr="00A17C62">
        <w:rPr>
          <w:color w:val="000000" w:themeColor="text1"/>
          <w:vertAlign w:val="superscript"/>
        </w:rPr>
        <w:t>○</w:t>
      </w:r>
      <w:r w:rsidR="00B932C6" w:rsidRPr="00A17C62">
        <w:rPr>
          <w:rFonts w:ascii="Times New Roman" w:hAnsi="Times New Roman"/>
          <w:color w:val="000000" w:themeColor="text1"/>
          <w:lang w:bidi="th-TH"/>
        </w:rPr>
        <w:t>C, 10</w:t>
      </w:r>
      <w:r w:rsidR="00B932C6" w:rsidRPr="00A17C62">
        <w:rPr>
          <w:color w:val="000000" w:themeColor="text1"/>
          <w:vertAlign w:val="superscript"/>
        </w:rPr>
        <w:t>○</w:t>
      </w:r>
      <w:r w:rsidR="00B932C6" w:rsidRPr="00A17C62">
        <w:rPr>
          <w:rFonts w:ascii="Times New Roman" w:hAnsi="Times New Roman"/>
          <w:color w:val="000000" w:themeColor="text1"/>
          <w:lang w:bidi="th-TH"/>
        </w:rPr>
        <w:t>C, 25</w:t>
      </w:r>
      <w:r w:rsidR="00B932C6" w:rsidRPr="00A17C62">
        <w:rPr>
          <w:color w:val="000000" w:themeColor="text1"/>
          <w:vertAlign w:val="superscript"/>
        </w:rPr>
        <w:t>○</w:t>
      </w:r>
      <w:r w:rsidR="00B932C6" w:rsidRPr="00A17C62">
        <w:rPr>
          <w:rFonts w:ascii="Times New Roman" w:hAnsi="Times New Roman"/>
          <w:color w:val="000000" w:themeColor="text1"/>
          <w:lang w:bidi="th-TH"/>
        </w:rPr>
        <w:t>C, and 40</w:t>
      </w:r>
      <w:r w:rsidR="00B932C6" w:rsidRPr="00A17C62">
        <w:rPr>
          <w:color w:val="000000" w:themeColor="text1"/>
          <w:vertAlign w:val="superscript"/>
        </w:rPr>
        <w:t>○</w:t>
      </w:r>
      <w:r w:rsidR="00B932C6" w:rsidRPr="00A17C62">
        <w:rPr>
          <w:rFonts w:ascii="Times New Roman" w:hAnsi="Times New Roman"/>
          <w:color w:val="000000" w:themeColor="text1"/>
          <w:lang w:bidi="th-TH"/>
        </w:rPr>
        <w:t xml:space="preserve">C is shown in Figure 2-8. The </w:t>
      </w:r>
      <w:proofErr w:type="gramStart"/>
      <w:r w:rsidR="00B932C6" w:rsidRPr="00A17C62">
        <w:rPr>
          <w:rFonts w:ascii="Times New Roman" w:hAnsi="Times New Roman"/>
          <w:color w:val="000000" w:themeColor="text1"/>
          <w:lang w:bidi="th-TH"/>
        </w:rPr>
        <w:t>results indicates</w:t>
      </w:r>
      <w:proofErr w:type="gramEnd"/>
      <w:r w:rsidR="00B932C6" w:rsidRPr="00A17C62">
        <w:rPr>
          <w:rFonts w:ascii="Times New Roman" w:hAnsi="Times New Roman"/>
          <w:color w:val="000000" w:themeColor="text1"/>
          <w:lang w:bidi="th-TH"/>
        </w:rPr>
        <w:t xml:space="preserve"> that the kinematic viscosities of all systems are quite similar except the system with EGBE. However, the kinematic viscosity of the system with EGBE is different </w:t>
      </w:r>
      <w:r w:rsidR="00546B4B" w:rsidRPr="00A17C62">
        <w:rPr>
          <w:rFonts w:ascii="Times New Roman" w:hAnsi="Times New Roman"/>
          <w:color w:val="000000" w:themeColor="text1"/>
          <w:lang w:bidi="th-TH"/>
        </w:rPr>
        <w:t xml:space="preserve">only up to 10% </w:t>
      </w:r>
      <w:r w:rsidR="00B932C6" w:rsidRPr="00A17C62">
        <w:rPr>
          <w:rFonts w:ascii="Times New Roman" w:hAnsi="Times New Roman"/>
          <w:color w:val="000000" w:themeColor="text1"/>
          <w:lang w:bidi="th-TH"/>
        </w:rPr>
        <w:t>from the other systems and is within ASTM No. 2 diesel fuel 40</w:t>
      </w:r>
      <w:r w:rsidR="00B932C6" w:rsidRPr="00A17C62">
        <w:rPr>
          <w:rFonts w:ascii="Times New Roman" w:hAnsi="Times New Roman"/>
          <w:color w:val="000000" w:themeColor="text1"/>
          <w:vertAlign w:val="superscript"/>
          <w:lang w:bidi="th-TH"/>
        </w:rPr>
        <w:t>○</w:t>
      </w:r>
      <w:r w:rsidR="00B932C6" w:rsidRPr="00A17C62">
        <w:rPr>
          <w:rFonts w:ascii="Times New Roman" w:hAnsi="Times New Roman"/>
          <w:color w:val="000000" w:themeColor="text1"/>
          <w:lang w:bidi="th-TH"/>
        </w:rPr>
        <w:t>C. Therefore, it can be concluded</w:t>
      </w:r>
      <w:r w:rsidR="00077313" w:rsidRPr="00A17C62">
        <w:rPr>
          <w:rFonts w:ascii="Times New Roman" w:hAnsi="Times New Roman"/>
          <w:color w:val="000000" w:themeColor="text1"/>
          <w:lang w:bidi="th-TH"/>
        </w:rPr>
        <w:t xml:space="preserve"> that the phase behavior and kinematic viscosity did not change with small amount of cetane enhancer or the anti-freezing agent addition.</w:t>
      </w:r>
    </w:p>
    <w:p w:rsidR="00077313" w:rsidRPr="00A17C62" w:rsidRDefault="00077313" w:rsidP="00216E57">
      <w:pPr>
        <w:spacing w:after="240" w:line="240" w:lineRule="auto"/>
        <w:rPr>
          <w:rFonts w:ascii="Times New Roman" w:hAnsi="Times New Roman"/>
          <w:color w:val="000000" w:themeColor="text1"/>
          <w:lang w:bidi="th-TH"/>
        </w:rPr>
      </w:pPr>
      <w:r w:rsidRPr="00A17C62">
        <w:rPr>
          <w:rFonts w:ascii="Times New Roman" w:hAnsi="Times New Roman"/>
          <w:noProof/>
          <w:color w:val="000000" w:themeColor="text1"/>
          <w:lang w:bidi="th-TH"/>
        </w:rPr>
        <w:drawing>
          <wp:inline distT="0" distB="0" distL="0" distR="0" wp14:anchorId="2FB70A2A" wp14:editId="1C0DAB27">
            <wp:extent cx="5394960" cy="4645923"/>
            <wp:effectExtent l="0" t="0" r="0" b="2540"/>
            <wp:docPr id="11" name="Picture 11" descr="F:\@PHD\ManuScript_PhD\Manuscript 1\Fuel\2\Submission\Figures\Figur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HD\ManuScript_PhD\Manuscript 1\Fuel\2\Submission\Figures\Figure7.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4960" cy="4645923"/>
                    </a:xfrm>
                    <a:prstGeom prst="rect">
                      <a:avLst/>
                    </a:prstGeom>
                    <a:noFill/>
                    <a:ln>
                      <a:noFill/>
                    </a:ln>
                  </pic:spPr>
                </pic:pic>
              </a:graphicData>
            </a:graphic>
          </wp:inline>
        </w:drawing>
      </w:r>
    </w:p>
    <w:p w:rsidR="00AF44D3" w:rsidRPr="00A17C62" w:rsidRDefault="00077313" w:rsidP="000203C8">
      <w:pPr>
        <w:pStyle w:val="Caption"/>
        <w:jc w:val="thaiDistribute"/>
        <w:rPr>
          <w:color w:val="000000" w:themeColor="text1"/>
          <w:szCs w:val="24"/>
        </w:rPr>
      </w:pPr>
      <w:bookmarkStart w:id="37" w:name="_Toc383705597"/>
      <w:r w:rsidRPr="00A17C62">
        <w:rPr>
          <w:color w:val="000000" w:themeColor="text1"/>
        </w:rPr>
        <w:t xml:space="preserve">Figure 2 - </w:t>
      </w:r>
      <w:r w:rsidR="00B14ADE" w:rsidRPr="00A17C62">
        <w:rPr>
          <w:color w:val="000000" w:themeColor="text1"/>
        </w:rPr>
        <w:fldChar w:fldCharType="begin"/>
      </w:r>
      <w:r w:rsidR="00DF788D" w:rsidRPr="00A17C62">
        <w:rPr>
          <w:color w:val="000000" w:themeColor="text1"/>
        </w:rPr>
        <w:instrText xml:space="preserve"> SEQ Figure_2_- \* ARABIC </w:instrText>
      </w:r>
      <w:r w:rsidR="00B14ADE" w:rsidRPr="00A17C62">
        <w:rPr>
          <w:color w:val="000000" w:themeColor="text1"/>
        </w:rPr>
        <w:fldChar w:fldCharType="separate"/>
      </w:r>
      <w:r w:rsidR="00F4790E">
        <w:rPr>
          <w:noProof/>
          <w:color w:val="000000" w:themeColor="text1"/>
        </w:rPr>
        <w:t>7</w:t>
      </w:r>
      <w:r w:rsidR="00B14ADE" w:rsidRPr="00A17C62">
        <w:rPr>
          <w:noProof/>
          <w:color w:val="000000" w:themeColor="text1"/>
        </w:rPr>
        <w:fldChar w:fldCharType="end"/>
      </w:r>
      <w:r w:rsidRPr="00A17C62">
        <w:rPr>
          <w:color w:val="000000" w:themeColor="text1"/>
        </w:rPr>
        <w:t xml:space="preserve">: </w:t>
      </w:r>
      <w:r w:rsidRPr="00A17C62">
        <w:rPr>
          <w:b w:val="0"/>
          <w:bCs w:val="0"/>
          <w:color w:val="000000" w:themeColor="text1"/>
          <w:szCs w:val="24"/>
        </w:rPr>
        <w:t>Comparison of the systems of C16–</w:t>
      </w:r>
      <w:r w:rsidR="00AF44D3" w:rsidRPr="00A17C62">
        <w:rPr>
          <w:b w:val="0"/>
          <w:bCs w:val="0"/>
          <w:color w:val="000000" w:themeColor="text1"/>
          <w:szCs w:val="24"/>
        </w:rPr>
        <w:t xml:space="preserve">18 4PO-2EO-carboxylate </w:t>
      </w:r>
      <w:r w:rsidRPr="00A17C62">
        <w:rPr>
          <w:b w:val="0"/>
          <w:bCs w:val="0"/>
          <w:color w:val="000000" w:themeColor="text1"/>
          <w:szCs w:val="24"/>
        </w:rPr>
        <w:t>surfactant at 25</w:t>
      </w:r>
      <w:r w:rsidR="002C6DC9" w:rsidRPr="00A17C62">
        <w:rPr>
          <w:b w:val="0"/>
          <w:bCs w:val="0"/>
          <w:color w:val="000000" w:themeColor="text1"/>
          <w:szCs w:val="24"/>
          <w:vertAlign w:val="superscript"/>
        </w:rPr>
        <w:t>○</w:t>
      </w:r>
      <w:r w:rsidRPr="00A17C62">
        <w:rPr>
          <w:b w:val="0"/>
          <w:bCs w:val="0"/>
          <w:color w:val="000000" w:themeColor="text1"/>
          <w:szCs w:val="24"/>
        </w:rPr>
        <w:t>C with canola oil/diesel ratio at 50–</w:t>
      </w:r>
      <w:r w:rsidR="00AF44D3" w:rsidRPr="00A17C62">
        <w:rPr>
          <w:b w:val="0"/>
          <w:bCs w:val="0"/>
          <w:color w:val="000000" w:themeColor="text1"/>
          <w:szCs w:val="24"/>
        </w:rPr>
        <w:t>50 with cosurfactants of 1-</w:t>
      </w:r>
      <w:r w:rsidRPr="00A17C62">
        <w:rPr>
          <w:b w:val="0"/>
          <w:bCs w:val="0"/>
          <w:color w:val="000000" w:themeColor="text1"/>
          <w:szCs w:val="24"/>
        </w:rPr>
        <w:t>Octanol, EHOH, EHOH/DTBP, and EHOH/EGBE/DTBP.</w:t>
      </w:r>
      <w:bookmarkEnd w:id="37"/>
    </w:p>
    <w:p w:rsidR="00AF44D3" w:rsidRPr="00A17C62" w:rsidRDefault="00AF44D3" w:rsidP="00216E57">
      <w:pPr>
        <w:pStyle w:val="Caption"/>
        <w:spacing w:after="240"/>
        <w:rPr>
          <w:color w:val="000000" w:themeColor="text1"/>
          <w:szCs w:val="24"/>
        </w:rPr>
      </w:pPr>
      <w:r w:rsidRPr="00A17C62">
        <w:rPr>
          <w:noProof/>
          <w:color w:val="000000" w:themeColor="text1"/>
          <w:szCs w:val="24"/>
          <w:lang w:bidi="th-TH"/>
        </w:rPr>
        <w:lastRenderedPageBreak/>
        <w:drawing>
          <wp:inline distT="0" distB="0" distL="0" distR="0" wp14:anchorId="536BABFE" wp14:editId="64B20B49">
            <wp:extent cx="5394960" cy="3970062"/>
            <wp:effectExtent l="0" t="0" r="0" b="0"/>
            <wp:docPr id="12" name="Picture 12" descr="F:\@PHD\ManuScript_PhD\Manuscript 1\Fuel\2\Submission\Figures\Figure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PHD\ManuScript_PhD\Manuscript 1\Fuel\2\Submission\Figures\Figure8.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4960" cy="3970062"/>
                    </a:xfrm>
                    <a:prstGeom prst="rect">
                      <a:avLst/>
                    </a:prstGeom>
                    <a:noFill/>
                    <a:ln>
                      <a:noFill/>
                    </a:ln>
                  </pic:spPr>
                </pic:pic>
              </a:graphicData>
            </a:graphic>
          </wp:inline>
        </w:drawing>
      </w:r>
    </w:p>
    <w:p w:rsidR="00216E57" w:rsidRPr="00A17C62" w:rsidRDefault="00AF44D3" w:rsidP="000203C8">
      <w:pPr>
        <w:pStyle w:val="Caption"/>
        <w:jc w:val="thaiDistribute"/>
        <w:rPr>
          <w:color w:val="000000" w:themeColor="text1"/>
          <w:szCs w:val="24"/>
        </w:rPr>
      </w:pPr>
      <w:bookmarkStart w:id="38" w:name="_Toc383705598"/>
      <w:r w:rsidRPr="00A17C62">
        <w:rPr>
          <w:color w:val="000000" w:themeColor="text1"/>
          <w:szCs w:val="24"/>
        </w:rPr>
        <w:t xml:space="preserve">Figure 2 - </w:t>
      </w:r>
      <w:r w:rsidR="00B14ADE" w:rsidRPr="00A17C62">
        <w:rPr>
          <w:color w:val="000000" w:themeColor="text1"/>
          <w:szCs w:val="24"/>
        </w:rPr>
        <w:fldChar w:fldCharType="begin"/>
      </w:r>
      <w:r w:rsidRPr="00A17C62">
        <w:rPr>
          <w:color w:val="000000" w:themeColor="text1"/>
          <w:szCs w:val="24"/>
        </w:rPr>
        <w:instrText xml:space="preserve"> SEQ Figure_2_- \* ARABIC </w:instrText>
      </w:r>
      <w:r w:rsidR="00B14ADE" w:rsidRPr="00A17C62">
        <w:rPr>
          <w:color w:val="000000" w:themeColor="text1"/>
          <w:szCs w:val="24"/>
        </w:rPr>
        <w:fldChar w:fldCharType="separate"/>
      </w:r>
      <w:r w:rsidR="00F4790E">
        <w:rPr>
          <w:noProof/>
          <w:color w:val="000000" w:themeColor="text1"/>
          <w:szCs w:val="24"/>
        </w:rPr>
        <w:t>8</w:t>
      </w:r>
      <w:r w:rsidR="00B14ADE" w:rsidRPr="00A17C62">
        <w:rPr>
          <w:color w:val="000000" w:themeColor="text1"/>
          <w:szCs w:val="24"/>
        </w:rPr>
        <w:fldChar w:fldCharType="end"/>
      </w:r>
      <w:r w:rsidRPr="00A17C62">
        <w:rPr>
          <w:color w:val="000000" w:themeColor="text1"/>
          <w:szCs w:val="24"/>
        </w:rPr>
        <w:t xml:space="preserve">: </w:t>
      </w:r>
      <w:r w:rsidRPr="00A17C62">
        <w:rPr>
          <w:b w:val="0"/>
          <w:bCs w:val="0"/>
          <w:color w:val="000000" w:themeColor="text1"/>
          <w:szCs w:val="24"/>
        </w:rPr>
        <w:t>The kinematic viscosity of the systems of C16–</w:t>
      </w:r>
      <w:r w:rsidR="002C6DC9" w:rsidRPr="00A17C62">
        <w:rPr>
          <w:b w:val="0"/>
          <w:bCs w:val="0"/>
          <w:color w:val="000000" w:themeColor="text1"/>
          <w:szCs w:val="24"/>
        </w:rPr>
        <w:t xml:space="preserve">18 4PO-2EO-carboxylate </w:t>
      </w:r>
      <w:r w:rsidRPr="00A17C62">
        <w:rPr>
          <w:b w:val="0"/>
          <w:bCs w:val="0"/>
          <w:color w:val="000000" w:themeColor="text1"/>
          <w:szCs w:val="24"/>
        </w:rPr>
        <w:t>surfactant at 1 M. surfactant</w:t>
      </w:r>
      <w:r w:rsidR="002C6DC9" w:rsidRPr="00A17C62">
        <w:rPr>
          <w:b w:val="0"/>
          <w:bCs w:val="0"/>
          <w:color w:val="000000" w:themeColor="text1"/>
          <w:szCs w:val="24"/>
        </w:rPr>
        <w:t xml:space="preserve">/EHOH concentration with canola </w:t>
      </w:r>
      <w:r w:rsidRPr="00A17C62">
        <w:rPr>
          <w:b w:val="0"/>
          <w:bCs w:val="0"/>
          <w:color w:val="000000" w:themeColor="text1"/>
          <w:szCs w:val="24"/>
        </w:rPr>
        <w:t>oil/diesel ratio at 50–50 with cosurfactants of 1-Octanol, EHO</w:t>
      </w:r>
      <w:r w:rsidR="002C6DC9" w:rsidRPr="00A17C62">
        <w:rPr>
          <w:b w:val="0"/>
          <w:bCs w:val="0"/>
          <w:color w:val="000000" w:themeColor="text1"/>
          <w:szCs w:val="24"/>
        </w:rPr>
        <w:t xml:space="preserve">H, EHOH/DTBP, and EHOH/EGBE/DTBP at </w:t>
      </w:r>
      <w:r w:rsidRPr="00A17C62">
        <w:rPr>
          <w:b w:val="0"/>
          <w:bCs w:val="0"/>
          <w:color w:val="000000" w:themeColor="text1"/>
          <w:szCs w:val="24"/>
        </w:rPr>
        <w:t>0</w:t>
      </w:r>
      <w:r w:rsidR="002C6DC9" w:rsidRPr="00A17C62">
        <w:rPr>
          <w:b w:val="0"/>
          <w:bCs w:val="0"/>
          <w:color w:val="000000" w:themeColor="text1"/>
          <w:szCs w:val="24"/>
          <w:vertAlign w:val="superscript"/>
        </w:rPr>
        <w:t>○</w:t>
      </w:r>
      <w:r w:rsidRPr="00A17C62">
        <w:rPr>
          <w:b w:val="0"/>
          <w:bCs w:val="0"/>
          <w:color w:val="000000" w:themeColor="text1"/>
          <w:szCs w:val="24"/>
        </w:rPr>
        <w:t>C, 10</w:t>
      </w:r>
      <w:r w:rsidR="002C6DC9" w:rsidRPr="00A17C62">
        <w:rPr>
          <w:b w:val="0"/>
          <w:bCs w:val="0"/>
          <w:color w:val="000000" w:themeColor="text1"/>
          <w:szCs w:val="24"/>
          <w:vertAlign w:val="superscript"/>
        </w:rPr>
        <w:t>○</w:t>
      </w:r>
      <w:r w:rsidRPr="00A17C62">
        <w:rPr>
          <w:b w:val="0"/>
          <w:bCs w:val="0"/>
          <w:color w:val="000000" w:themeColor="text1"/>
          <w:szCs w:val="24"/>
        </w:rPr>
        <w:t>C, 25</w:t>
      </w:r>
      <w:r w:rsidR="002C6DC9" w:rsidRPr="00A17C62">
        <w:rPr>
          <w:b w:val="0"/>
          <w:bCs w:val="0"/>
          <w:color w:val="000000" w:themeColor="text1"/>
          <w:szCs w:val="24"/>
          <w:vertAlign w:val="superscript"/>
        </w:rPr>
        <w:t>○</w:t>
      </w:r>
      <w:r w:rsidRPr="00A17C62">
        <w:rPr>
          <w:b w:val="0"/>
          <w:bCs w:val="0"/>
          <w:color w:val="000000" w:themeColor="text1"/>
          <w:szCs w:val="24"/>
        </w:rPr>
        <w:t>C, and 40</w:t>
      </w:r>
      <w:r w:rsidR="002C6DC9" w:rsidRPr="00A17C62">
        <w:rPr>
          <w:b w:val="0"/>
          <w:bCs w:val="0"/>
          <w:color w:val="000000" w:themeColor="text1"/>
          <w:szCs w:val="24"/>
          <w:vertAlign w:val="superscript"/>
        </w:rPr>
        <w:t>○</w:t>
      </w:r>
      <w:r w:rsidRPr="00A17C62">
        <w:rPr>
          <w:b w:val="0"/>
          <w:bCs w:val="0"/>
          <w:color w:val="000000" w:themeColor="text1"/>
          <w:szCs w:val="24"/>
        </w:rPr>
        <w:t>C.</w:t>
      </w:r>
      <w:bookmarkEnd w:id="38"/>
    </w:p>
    <w:p w:rsidR="00216E57" w:rsidRPr="00A17C62" w:rsidRDefault="00216E57" w:rsidP="00216E57">
      <w:pPr>
        <w:rPr>
          <w:color w:val="000000" w:themeColor="text1"/>
        </w:rPr>
      </w:pPr>
    </w:p>
    <w:p w:rsidR="00216E57" w:rsidRPr="00A17C62" w:rsidRDefault="008450F7" w:rsidP="00BB1533">
      <w:pPr>
        <w:pStyle w:val="Heading3"/>
        <w:rPr>
          <w:color w:val="000000" w:themeColor="text1"/>
          <w:lang w:bidi="th-TH"/>
        </w:rPr>
      </w:pPr>
      <w:bookmarkStart w:id="39" w:name="_Toc383613857"/>
      <w:r w:rsidRPr="00A17C62">
        <w:rPr>
          <w:color w:val="000000" w:themeColor="text1"/>
          <w:lang w:bidi="th-TH"/>
        </w:rPr>
        <w:t>2.</w:t>
      </w:r>
      <w:r w:rsidR="00216E57" w:rsidRPr="00A17C62">
        <w:rPr>
          <w:color w:val="000000" w:themeColor="text1"/>
          <w:lang w:bidi="th-TH"/>
        </w:rPr>
        <w:t xml:space="preserve">3.5 </w:t>
      </w:r>
      <w:r w:rsidR="00216E57" w:rsidRPr="00A17C62">
        <w:rPr>
          <w:color w:val="000000" w:themeColor="text1"/>
          <w:lang w:bidi="th-TH"/>
        </w:rPr>
        <w:tab/>
        <w:t>Effects of temperature</w:t>
      </w:r>
      <w:bookmarkEnd w:id="39"/>
    </w:p>
    <w:p w:rsidR="00216E57" w:rsidRPr="00A17C62" w:rsidRDefault="00216E57" w:rsidP="00216E57">
      <w:pPr>
        <w:rPr>
          <w:rFonts w:ascii="Times New Roman" w:hAnsi="Times New Roman"/>
          <w:i/>
          <w:iCs/>
          <w:color w:val="000000" w:themeColor="text1"/>
          <w:u w:val="single"/>
          <w:lang w:bidi="th-TH"/>
        </w:rPr>
      </w:pPr>
      <w:r w:rsidRPr="00A17C62">
        <w:rPr>
          <w:rFonts w:ascii="Times New Roman" w:hAnsi="Times New Roman"/>
          <w:i/>
          <w:iCs/>
          <w:color w:val="000000" w:themeColor="text1"/>
          <w:u w:val="single"/>
          <w:lang w:bidi="th-TH"/>
        </w:rPr>
        <w:t>Phase behavior study</w:t>
      </w:r>
    </w:p>
    <w:p w:rsidR="000263E5" w:rsidRPr="00A17C62" w:rsidRDefault="00216E57" w:rsidP="000263E5">
      <w:pPr>
        <w:ind w:firstLine="720"/>
        <w:jc w:val="thaiDistribute"/>
        <w:rPr>
          <w:rFonts w:ascii="Times New Roman" w:hAnsi="Times New Roman"/>
          <w:color w:val="000000" w:themeColor="text1"/>
          <w:lang w:bidi="th-TH"/>
        </w:rPr>
      </w:pPr>
      <w:r w:rsidRPr="00A17C62">
        <w:rPr>
          <w:rFonts w:ascii="Times New Roman" w:hAnsi="Times New Roman"/>
          <w:color w:val="000000" w:themeColor="text1"/>
          <w:lang w:bidi="th-TH"/>
        </w:rPr>
        <w:t>Figure 2-9 is a comparison of the systems of C16–18 4PO-2EO-carboxylate surfactant at surfactant/EHOH ratio of 1–16 with canola oil/diesel ratio at 50–50 at 0</w:t>
      </w:r>
      <w:r w:rsidRPr="00A17C62">
        <w:rPr>
          <w:rFonts w:ascii="Times New Roman" w:hAnsi="Times New Roman"/>
          <w:color w:val="000000" w:themeColor="text1"/>
          <w:vertAlign w:val="superscript"/>
          <w:lang w:bidi="th-TH"/>
        </w:rPr>
        <w:t>○</w:t>
      </w:r>
      <w:r w:rsidRPr="00A17C62">
        <w:rPr>
          <w:rFonts w:ascii="Times New Roman" w:hAnsi="Times New Roman"/>
          <w:color w:val="000000" w:themeColor="text1"/>
          <w:lang w:bidi="th-TH"/>
        </w:rPr>
        <w:t>C, 10</w:t>
      </w:r>
      <w:r w:rsidRPr="00A17C62">
        <w:rPr>
          <w:color w:val="000000" w:themeColor="text1"/>
          <w:vertAlign w:val="superscript"/>
        </w:rPr>
        <w:t>○</w:t>
      </w:r>
      <w:r w:rsidRPr="00A17C62">
        <w:rPr>
          <w:rFonts w:ascii="Times New Roman" w:hAnsi="Times New Roman"/>
          <w:color w:val="000000" w:themeColor="text1"/>
          <w:lang w:bidi="th-TH"/>
        </w:rPr>
        <w:t>C, 25</w:t>
      </w:r>
      <w:r w:rsidR="000263E5" w:rsidRPr="00A17C62">
        <w:rPr>
          <w:color w:val="000000" w:themeColor="text1"/>
          <w:vertAlign w:val="superscript"/>
        </w:rPr>
        <w:t>○</w:t>
      </w:r>
      <w:r w:rsidRPr="00A17C62">
        <w:rPr>
          <w:rFonts w:ascii="Times New Roman" w:hAnsi="Times New Roman"/>
          <w:color w:val="000000" w:themeColor="text1"/>
          <w:lang w:bidi="th-TH"/>
        </w:rPr>
        <w:t>C, and 40</w:t>
      </w:r>
      <w:r w:rsidR="000263E5" w:rsidRPr="00A17C62">
        <w:rPr>
          <w:color w:val="000000" w:themeColor="text1"/>
          <w:vertAlign w:val="superscript"/>
        </w:rPr>
        <w:t>○</w:t>
      </w:r>
      <w:r w:rsidRPr="00A17C62">
        <w:rPr>
          <w:rFonts w:ascii="Times New Roman" w:hAnsi="Times New Roman"/>
          <w:color w:val="000000" w:themeColor="text1"/>
          <w:lang w:bidi="th-TH"/>
        </w:rPr>
        <w:t>C. The results in Figure 2-9 show that increasing temperature decreases the minimum amount of surfactant required to achieve single phase microemulsions. This is attributed to the fact that increasing temperature</w:t>
      </w:r>
      <w:r w:rsidR="000263E5" w:rsidRPr="00A17C62">
        <w:rPr>
          <w:rFonts w:ascii="Times New Roman" w:hAnsi="Times New Roman"/>
          <w:color w:val="000000" w:themeColor="text1"/>
          <w:lang w:bidi="th-TH"/>
        </w:rPr>
        <w:t xml:space="preserve"> dehydrates ethylene oxide group causing the surfactant to become more hydrophobic, which is more miscible with oil phase and better able to ‘‘solubilize’’ the ethanol [35]. </w:t>
      </w:r>
      <w:r w:rsidR="000263E5" w:rsidRPr="00A17C62">
        <w:rPr>
          <w:rFonts w:ascii="Times New Roman" w:hAnsi="Times New Roman"/>
          <w:color w:val="000000" w:themeColor="text1"/>
          <w:lang w:bidi="th-TH"/>
        </w:rPr>
        <w:lastRenderedPageBreak/>
        <w:t>Moreover, ethanol becomes less hydrophilic and tends to solubilize more readily in the oil phase with increasing temperature [16]. Therefore, the systems at higher temperature required less surfactant than the system at lower temperature to achieve the single phase microemulsion.</w:t>
      </w:r>
    </w:p>
    <w:p w:rsidR="000263E5" w:rsidRPr="00A17C62" w:rsidRDefault="000263E5" w:rsidP="003202BD">
      <w:pPr>
        <w:spacing w:after="240" w:line="240" w:lineRule="auto"/>
        <w:jc w:val="thaiDistribute"/>
        <w:rPr>
          <w:rFonts w:ascii="Times New Roman" w:hAnsi="Times New Roman"/>
          <w:color w:val="000000" w:themeColor="text1"/>
          <w:lang w:bidi="th-TH"/>
        </w:rPr>
      </w:pPr>
      <w:r w:rsidRPr="00A17C62">
        <w:rPr>
          <w:rFonts w:ascii="Times New Roman" w:hAnsi="Times New Roman"/>
          <w:noProof/>
          <w:color w:val="000000" w:themeColor="text1"/>
          <w:lang w:bidi="th-TH"/>
        </w:rPr>
        <w:drawing>
          <wp:inline distT="0" distB="0" distL="0" distR="0" wp14:anchorId="1D67CB75" wp14:editId="31F51C79">
            <wp:extent cx="5394960" cy="4564232"/>
            <wp:effectExtent l="0" t="0" r="0" b="8255"/>
            <wp:docPr id="13" name="Picture 13" descr="F:\@PHD\ManuScript_PhD\Manuscript 1\Fuel\2\Submission\Figures\Figur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PHD\ManuScript_PhD\Manuscript 1\Fuel\2\Submission\Figures\Figure9.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4960" cy="4564232"/>
                    </a:xfrm>
                    <a:prstGeom prst="rect">
                      <a:avLst/>
                    </a:prstGeom>
                    <a:noFill/>
                    <a:ln>
                      <a:noFill/>
                    </a:ln>
                  </pic:spPr>
                </pic:pic>
              </a:graphicData>
            </a:graphic>
          </wp:inline>
        </w:drawing>
      </w:r>
    </w:p>
    <w:p w:rsidR="00B46C2A" w:rsidRPr="00A17C62" w:rsidRDefault="000263E5" w:rsidP="000203C8">
      <w:pPr>
        <w:pStyle w:val="Caption"/>
        <w:jc w:val="thaiDistribute"/>
        <w:rPr>
          <w:color w:val="000000" w:themeColor="text1"/>
          <w:szCs w:val="24"/>
        </w:rPr>
      </w:pPr>
      <w:bookmarkStart w:id="40" w:name="_Toc383705599"/>
      <w:r w:rsidRPr="00A17C62">
        <w:rPr>
          <w:color w:val="000000" w:themeColor="text1"/>
          <w:szCs w:val="24"/>
        </w:rPr>
        <w:t xml:space="preserve">Figure 2 - </w:t>
      </w:r>
      <w:r w:rsidR="00B14ADE" w:rsidRPr="00A17C62">
        <w:rPr>
          <w:color w:val="000000" w:themeColor="text1"/>
          <w:szCs w:val="24"/>
        </w:rPr>
        <w:fldChar w:fldCharType="begin"/>
      </w:r>
      <w:r w:rsidRPr="00A17C62">
        <w:rPr>
          <w:color w:val="000000" w:themeColor="text1"/>
          <w:szCs w:val="24"/>
        </w:rPr>
        <w:instrText xml:space="preserve"> SEQ Figure_2_- \* ARABIC </w:instrText>
      </w:r>
      <w:r w:rsidR="00B14ADE" w:rsidRPr="00A17C62">
        <w:rPr>
          <w:color w:val="000000" w:themeColor="text1"/>
          <w:szCs w:val="24"/>
        </w:rPr>
        <w:fldChar w:fldCharType="separate"/>
      </w:r>
      <w:r w:rsidR="00F4790E">
        <w:rPr>
          <w:noProof/>
          <w:color w:val="000000" w:themeColor="text1"/>
          <w:szCs w:val="24"/>
        </w:rPr>
        <w:t>9</w:t>
      </w:r>
      <w:r w:rsidR="00B14ADE" w:rsidRPr="00A17C62">
        <w:rPr>
          <w:color w:val="000000" w:themeColor="text1"/>
          <w:szCs w:val="24"/>
        </w:rPr>
        <w:fldChar w:fldCharType="end"/>
      </w:r>
      <w:r w:rsidRPr="00A17C62">
        <w:rPr>
          <w:color w:val="000000" w:themeColor="text1"/>
          <w:szCs w:val="24"/>
        </w:rPr>
        <w:t xml:space="preserve">: </w:t>
      </w:r>
      <w:r w:rsidRPr="00A17C62">
        <w:rPr>
          <w:b w:val="0"/>
          <w:bCs w:val="0"/>
          <w:color w:val="000000" w:themeColor="text1"/>
          <w:szCs w:val="24"/>
        </w:rPr>
        <w:t>Comparison of the systems of C16–18 4PO-2EO-carboxylate surfactant at surfactant/EHOH ratio of 1–16 with canola oil/diesel ratio at 50–50 at 0</w:t>
      </w:r>
      <w:r w:rsidRPr="00A17C62">
        <w:rPr>
          <w:b w:val="0"/>
          <w:bCs w:val="0"/>
          <w:color w:val="000000" w:themeColor="text1"/>
          <w:szCs w:val="24"/>
          <w:vertAlign w:val="superscript"/>
        </w:rPr>
        <w:t>○</w:t>
      </w:r>
      <w:r w:rsidRPr="00A17C62">
        <w:rPr>
          <w:b w:val="0"/>
          <w:bCs w:val="0"/>
          <w:color w:val="000000" w:themeColor="text1"/>
          <w:szCs w:val="24"/>
        </w:rPr>
        <w:t>C, 10</w:t>
      </w:r>
      <w:r w:rsidRPr="00A17C62">
        <w:rPr>
          <w:b w:val="0"/>
          <w:bCs w:val="0"/>
          <w:color w:val="000000" w:themeColor="text1"/>
          <w:szCs w:val="24"/>
          <w:vertAlign w:val="superscript"/>
        </w:rPr>
        <w:t>○</w:t>
      </w:r>
      <w:r w:rsidRPr="00A17C62">
        <w:rPr>
          <w:b w:val="0"/>
          <w:bCs w:val="0"/>
          <w:color w:val="000000" w:themeColor="text1"/>
          <w:szCs w:val="24"/>
        </w:rPr>
        <w:t>C, 25</w:t>
      </w:r>
      <w:r w:rsidRPr="00A17C62">
        <w:rPr>
          <w:b w:val="0"/>
          <w:bCs w:val="0"/>
          <w:color w:val="000000" w:themeColor="text1"/>
          <w:szCs w:val="24"/>
          <w:vertAlign w:val="superscript"/>
        </w:rPr>
        <w:t>○</w:t>
      </w:r>
      <w:r w:rsidRPr="00A17C62">
        <w:rPr>
          <w:b w:val="0"/>
          <w:bCs w:val="0"/>
          <w:color w:val="000000" w:themeColor="text1"/>
          <w:szCs w:val="24"/>
        </w:rPr>
        <w:t>C, and 40</w:t>
      </w:r>
      <w:r w:rsidRPr="00A17C62">
        <w:rPr>
          <w:b w:val="0"/>
          <w:bCs w:val="0"/>
          <w:color w:val="000000" w:themeColor="text1"/>
          <w:szCs w:val="24"/>
          <w:vertAlign w:val="superscript"/>
        </w:rPr>
        <w:t>○</w:t>
      </w:r>
      <w:r w:rsidRPr="00A17C62">
        <w:rPr>
          <w:b w:val="0"/>
          <w:bCs w:val="0"/>
          <w:color w:val="000000" w:themeColor="text1"/>
          <w:szCs w:val="24"/>
        </w:rPr>
        <w:t>C.</w:t>
      </w:r>
      <w:bookmarkEnd w:id="40"/>
    </w:p>
    <w:p w:rsidR="00B46C2A" w:rsidRPr="00A17C62" w:rsidRDefault="00B46C2A" w:rsidP="00B46C2A">
      <w:pPr>
        <w:pStyle w:val="Caption"/>
        <w:spacing w:line="480" w:lineRule="auto"/>
        <w:rPr>
          <w:color w:val="000000" w:themeColor="text1"/>
          <w:szCs w:val="24"/>
        </w:rPr>
      </w:pPr>
    </w:p>
    <w:p w:rsidR="007A2A0E" w:rsidRDefault="007A2A0E">
      <w:pPr>
        <w:spacing w:line="240" w:lineRule="auto"/>
        <w:rPr>
          <w:rFonts w:ascii="Times New Roman" w:hAnsi="Times New Roman"/>
          <w:i/>
          <w:iCs/>
          <w:color w:val="000000" w:themeColor="text1"/>
          <w:u w:val="single"/>
          <w:lang w:bidi="th-TH"/>
        </w:rPr>
      </w:pPr>
      <w:r>
        <w:rPr>
          <w:rFonts w:ascii="Times New Roman" w:hAnsi="Times New Roman"/>
          <w:i/>
          <w:iCs/>
          <w:color w:val="000000" w:themeColor="text1"/>
          <w:u w:val="single"/>
          <w:lang w:bidi="th-TH"/>
        </w:rPr>
        <w:br w:type="page"/>
      </w:r>
    </w:p>
    <w:p w:rsidR="00B46C2A" w:rsidRPr="00A17C62" w:rsidRDefault="00B46C2A" w:rsidP="00B46C2A">
      <w:pPr>
        <w:rPr>
          <w:rFonts w:ascii="Times New Roman" w:hAnsi="Times New Roman"/>
          <w:i/>
          <w:iCs/>
          <w:color w:val="000000" w:themeColor="text1"/>
          <w:u w:val="single"/>
          <w:lang w:bidi="th-TH"/>
        </w:rPr>
      </w:pPr>
      <w:r w:rsidRPr="00A17C62">
        <w:rPr>
          <w:rFonts w:ascii="Times New Roman" w:hAnsi="Times New Roman"/>
          <w:i/>
          <w:iCs/>
          <w:color w:val="000000" w:themeColor="text1"/>
          <w:u w:val="single"/>
          <w:lang w:bidi="th-TH"/>
        </w:rPr>
        <w:lastRenderedPageBreak/>
        <w:t>Viscosity study</w:t>
      </w:r>
    </w:p>
    <w:p w:rsidR="0040144E" w:rsidRPr="00A17C62" w:rsidRDefault="00B46C2A" w:rsidP="00B46C2A">
      <w:pPr>
        <w:ind w:firstLine="720"/>
        <w:jc w:val="thaiDistribute"/>
        <w:rPr>
          <w:rFonts w:ascii="Times New Roman" w:hAnsi="Times New Roman"/>
          <w:color w:val="000000" w:themeColor="text1"/>
          <w:lang w:bidi="th-TH"/>
        </w:rPr>
      </w:pPr>
      <w:r w:rsidRPr="00A17C62">
        <w:rPr>
          <w:rFonts w:ascii="Times New Roman" w:hAnsi="Times New Roman"/>
          <w:color w:val="000000" w:themeColor="text1"/>
          <w:lang w:bidi="th-TH"/>
        </w:rPr>
        <w:t>In Figures 2-2, 2-4 and 2-8, the kinematic viscosities were plotted as a function of temperature to illustrate the effects of surfactants, surfactant/cosurfactant ratios, and additives, respectively. The results also show that the kinematic viscosity decreases with increasing temperature for all systems as expected. These results are consistent with temperature dependency of viscosity. The Arrhenius model explains that viscosity has reverse proportion with temperature [36]. This is because increasing temperature increases energy to break down the adhesion forces between molecules, and thereby the viscosity of the fuels decreases as temperature increases [37].</w:t>
      </w:r>
    </w:p>
    <w:p w:rsidR="0079154E" w:rsidRPr="00A17C62" w:rsidRDefault="0079154E" w:rsidP="00B46C2A">
      <w:pPr>
        <w:ind w:firstLine="720"/>
        <w:jc w:val="thaiDistribute"/>
        <w:rPr>
          <w:rFonts w:ascii="Times New Roman" w:hAnsi="Times New Roman"/>
          <w:color w:val="000000" w:themeColor="text1"/>
          <w:lang w:bidi="th-TH"/>
        </w:rPr>
      </w:pPr>
    </w:p>
    <w:p w:rsidR="0040144E" w:rsidRPr="00CD68FF" w:rsidRDefault="0040144E" w:rsidP="0042731A">
      <w:pPr>
        <w:pStyle w:val="Heading2"/>
        <w:rPr>
          <w:rFonts w:asciiTheme="minorHAnsi" w:hAnsiTheme="minorHAnsi" w:cstheme="minorHAnsi"/>
          <w:color w:val="000000" w:themeColor="text1"/>
        </w:rPr>
      </w:pPr>
      <w:bookmarkStart w:id="41" w:name="_Toc383613858"/>
      <w:r w:rsidRPr="00CD68FF">
        <w:rPr>
          <w:rFonts w:asciiTheme="minorHAnsi" w:hAnsiTheme="minorHAnsi" w:cstheme="minorHAnsi"/>
          <w:color w:val="000000" w:themeColor="text1"/>
        </w:rPr>
        <w:t xml:space="preserve">2.4 </w:t>
      </w:r>
      <w:r w:rsidRPr="00CD68FF">
        <w:rPr>
          <w:rFonts w:asciiTheme="minorHAnsi" w:hAnsiTheme="minorHAnsi" w:cstheme="minorHAnsi"/>
          <w:color w:val="000000" w:themeColor="text1"/>
        </w:rPr>
        <w:tab/>
        <w:t>Conclusions</w:t>
      </w:r>
      <w:bookmarkEnd w:id="41"/>
    </w:p>
    <w:p w:rsidR="00C51E25" w:rsidRPr="00CD68FF" w:rsidRDefault="0040144E" w:rsidP="00C51E25">
      <w:pPr>
        <w:ind w:firstLine="720"/>
        <w:jc w:val="thaiDistribute"/>
        <w:rPr>
          <w:rFonts w:cstheme="minorHAnsi"/>
          <w:color w:val="000000" w:themeColor="text1"/>
          <w:lang w:bidi="th-TH"/>
        </w:rPr>
      </w:pPr>
      <w:r w:rsidRPr="00BF6D8D">
        <w:rPr>
          <w:rFonts w:cstheme="minorHAnsi"/>
          <w:color w:val="000000" w:themeColor="text1"/>
          <w:lang w:bidi="th-TH"/>
        </w:rPr>
        <w:t>This study has extended our previous work by exploring ways to further improve on the sulfate-based extended surfactant work from before [22]. First, unlike the sulfate-based extended surfactant case, no salt is required to formulate the reverse micellar microemulsion fuel of the carboxylate-based extended surfactants. In addition to salt-free formulation, microemulsion fuel of the carboxylate-based extended surfactants is an environmentally desirable fuel; since there is no sulfur content in the</w:t>
      </w:r>
      <w:r w:rsidRPr="00CD68FF">
        <w:rPr>
          <w:rFonts w:cstheme="minorHAnsi"/>
          <w:color w:val="000000" w:themeColor="text1"/>
          <w:lang w:bidi="th-TH"/>
        </w:rPr>
        <w:t xml:space="preserve"> head group of surfactant, this formulation can prevent sulfur oxide (SO</w:t>
      </w:r>
      <w:r w:rsidRPr="00CD68FF">
        <w:rPr>
          <w:rFonts w:cstheme="minorHAnsi"/>
          <w:color w:val="000000" w:themeColor="text1"/>
          <w:sz w:val="11"/>
          <w:szCs w:val="11"/>
          <w:lang w:bidi="th-TH"/>
        </w:rPr>
        <w:t>x</w:t>
      </w:r>
      <w:r w:rsidRPr="00BF6D8D">
        <w:rPr>
          <w:rFonts w:cstheme="minorHAnsi"/>
          <w:color w:val="000000" w:themeColor="text1"/>
          <w:lang w:bidi="th-TH"/>
        </w:rPr>
        <w:t>) emissions. Furthermore, phase separation and precipitation were not observed for any of the systems studied. The optimum system from this study is the system of the carboxylate-based extended surfactant at surfactant/cosurfactant ratio of 1–16 with canola oil/diesel ratio of 50–50 and approximately 24% volume of ethanol. This fuel system is stable for a temperature range of 0–40</w:t>
      </w:r>
      <w:r w:rsidRPr="00CD68FF">
        <w:rPr>
          <w:rFonts w:cstheme="minorHAnsi"/>
          <w:color w:val="000000" w:themeColor="text1"/>
          <w:vertAlign w:val="superscript"/>
          <w:lang w:bidi="th-TH"/>
        </w:rPr>
        <w:t>○</w:t>
      </w:r>
      <w:r w:rsidRPr="00CD68FF">
        <w:rPr>
          <w:rFonts w:cstheme="minorHAnsi"/>
          <w:color w:val="000000" w:themeColor="text1"/>
          <w:lang w:bidi="th-TH"/>
        </w:rPr>
        <w:t xml:space="preserve">C and has a kinematic viscosity that meets the ASTM </w:t>
      </w:r>
      <w:r w:rsidRPr="00CD68FF">
        <w:rPr>
          <w:rFonts w:cstheme="minorHAnsi"/>
          <w:color w:val="000000" w:themeColor="text1"/>
          <w:lang w:bidi="th-TH"/>
        </w:rPr>
        <w:lastRenderedPageBreak/>
        <w:t xml:space="preserve">standard for No. 2 diesel (4.1 </w:t>
      </w:r>
      <w:proofErr w:type="gramStart"/>
      <w:r w:rsidRPr="00CD68FF">
        <w:rPr>
          <w:rFonts w:cstheme="minorHAnsi"/>
          <w:color w:val="000000" w:themeColor="text1"/>
          <w:lang w:bidi="th-TH"/>
        </w:rPr>
        <w:t>cSt</w:t>
      </w:r>
      <w:proofErr w:type="gramEnd"/>
      <w:r w:rsidRPr="00CD68FF">
        <w:rPr>
          <w:rFonts w:cstheme="minorHAnsi"/>
          <w:color w:val="000000" w:themeColor="text1"/>
          <w:lang w:bidi="th-TH"/>
        </w:rPr>
        <w:t>) at 40</w:t>
      </w:r>
      <w:r w:rsidRPr="00CD68FF">
        <w:rPr>
          <w:rFonts w:cstheme="minorHAnsi"/>
          <w:color w:val="000000" w:themeColor="text1"/>
          <w:vertAlign w:val="superscript"/>
          <w:lang w:bidi="th-TH"/>
        </w:rPr>
        <w:t>○</w:t>
      </w:r>
      <w:r w:rsidRPr="00CD68FF">
        <w:rPr>
          <w:rFonts w:cstheme="minorHAnsi"/>
          <w:color w:val="000000" w:themeColor="text1"/>
          <w:lang w:bidi="th-TH"/>
        </w:rPr>
        <w:t>C. Moreover, for the ranges studied here varying the surfactant/cosurfactant ratio, cetane enhancers and anti-freezing agents did not affect the phase behavior and kinematic viscosity of microemulsion fuel. These results are thus useful information for the design of surfactant systems for further combustion study</w:t>
      </w:r>
      <w:r w:rsidR="00617F9F" w:rsidRPr="00CD68FF">
        <w:rPr>
          <w:rFonts w:cstheme="minorHAnsi"/>
          <w:color w:val="000000" w:themeColor="text1"/>
          <w:lang w:bidi="th-TH"/>
        </w:rPr>
        <w:t xml:space="preserve"> and use in diesel engines.</w:t>
      </w:r>
    </w:p>
    <w:p w:rsidR="0079154E" w:rsidRPr="00A17C62" w:rsidRDefault="0079154E" w:rsidP="00C51E25">
      <w:pPr>
        <w:ind w:firstLine="720"/>
        <w:jc w:val="thaiDistribute"/>
        <w:rPr>
          <w:color w:val="000000" w:themeColor="text1"/>
          <w:lang w:bidi="th-TH"/>
        </w:rPr>
      </w:pPr>
    </w:p>
    <w:p w:rsidR="00C51E25" w:rsidRPr="00A17C62" w:rsidRDefault="00C51E25" w:rsidP="0042731A">
      <w:pPr>
        <w:pStyle w:val="Heading2"/>
        <w:rPr>
          <w:color w:val="000000" w:themeColor="text1"/>
        </w:rPr>
      </w:pPr>
      <w:bookmarkStart w:id="42" w:name="_Toc383613859"/>
      <w:r w:rsidRPr="00A17C62">
        <w:rPr>
          <w:color w:val="000000" w:themeColor="text1"/>
        </w:rPr>
        <w:t>2.5</w:t>
      </w:r>
      <w:r w:rsidRPr="00A17C62">
        <w:rPr>
          <w:color w:val="000000" w:themeColor="text1"/>
        </w:rPr>
        <w:tab/>
        <w:t>Acknowledgements</w:t>
      </w:r>
      <w:bookmarkEnd w:id="42"/>
    </w:p>
    <w:p w:rsidR="00C51E25" w:rsidRPr="00A17C62" w:rsidRDefault="00084CB7" w:rsidP="00CD68FF">
      <w:pPr>
        <w:ind w:firstLine="720"/>
        <w:jc w:val="thaiDistribute"/>
        <w:rPr>
          <w:color w:val="000000" w:themeColor="text1"/>
          <w:lang w:bidi="th-TH"/>
        </w:rPr>
      </w:pPr>
      <w:r>
        <w:rPr>
          <w:color w:val="000000" w:themeColor="text1"/>
          <w:lang w:bidi="th-TH"/>
        </w:rPr>
        <w:t>I</w:t>
      </w:r>
      <w:r w:rsidR="00C51E25" w:rsidRPr="00A17C62">
        <w:rPr>
          <w:color w:val="000000" w:themeColor="text1"/>
          <w:lang w:bidi="th-TH"/>
        </w:rPr>
        <w:t xml:space="preserve"> would like to thank Charles Hammond, Sasol North America (Lake Charles, LA) for providing extended surfactant samples. In addition, </w:t>
      </w:r>
      <w:r>
        <w:rPr>
          <w:color w:val="000000" w:themeColor="text1"/>
          <w:lang w:bidi="th-TH"/>
        </w:rPr>
        <w:t>I</w:t>
      </w:r>
      <w:r w:rsidR="00C51E25" w:rsidRPr="00A17C62">
        <w:rPr>
          <w:color w:val="000000" w:themeColor="text1"/>
          <w:lang w:bidi="th-TH"/>
        </w:rPr>
        <w:t xml:space="preserve"> would like to acknowledge the undergraduate research assistant at the University of Oklahoma, Megan Salisbury. Financial support for this research was provided by Oklahoma Center for Advancement of Science and Technology (OCAST) and sponsors of the Institute for Applied Surfactant Research (IASR) at the University of Oklahoma.</w:t>
      </w:r>
    </w:p>
    <w:p w:rsidR="0079154E" w:rsidRPr="00A17C62" w:rsidRDefault="0079154E" w:rsidP="00C51E25">
      <w:pPr>
        <w:ind w:firstLine="720"/>
        <w:rPr>
          <w:color w:val="000000" w:themeColor="text1"/>
          <w:lang w:bidi="th-TH"/>
        </w:rPr>
      </w:pPr>
    </w:p>
    <w:p w:rsidR="0079154E" w:rsidRPr="00A17C62" w:rsidRDefault="0079154E" w:rsidP="0042731A">
      <w:pPr>
        <w:pStyle w:val="Heading2"/>
        <w:rPr>
          <w:color w:val="000000" w:themeColor="text1"/>
        </w:rPr>
      </w:pPr>
      <w:bookmarkStart w:id="43" w:name="_Toc383613860"/>
      <w:r w:rsidRPr="00A17C62">
        <w:rPr>
          <w:color w:val="000000" w:themeColor="text1"/>
        </w:rPr>
        <w:t>References</w:t>
      </w:r>
      <w:bookmarkEnd w:id="43"/>
    </w:p>
    <w:p w:rsidR="0079154E" w:rsidRPr="00A17C62" w:rsidRDefault="0079154E" w:rsidP="002C393D">
      <w:pPr>
        <w:spacing w:after="240" w:line="240" w:lineRule="auto"/>
        <w:ind w:left="720" w:hanging="720"/>
        <w:jc w:val="thaiDistribute"/>
        <w:rPr>
          <w:color w:val="000000" w:themeColor="text1"/>
        </w:rPr>
      </w:pPr>
      <w:r w:rsidRPr="00A17C62">
        <w:rPr>
          <w:color w:val="000000" w:themeColor="text1"/>
        </w:rPr>
        <w:t xml:space="preserve">[1] </w:t>
      </w:r>
      <w:r w:rsidR="002C393D" w:rsidRPr="00A17C62">
        <w:rPr>
          <w:color w:val="000000" w:themeColor="text1"/>
        </w:rPr>
        <w:tab/>
      </w:r>
      <w:r w:rsidRPr="00A17C62">
        <w:rPr>
          <w:color w:val="000000" w:themeColor="text1"/>
        </w:rPr>
        <w:t xml:space="preserve">Seddon RH. </w:t>
      </w:r>
      <w:proofErr w:type="gramStart"/>
      <w:r w:rsidRPr="00A17C62">
        <w:rPr>
          <w:color w:val="000000" w:themeColor="text1"/>
        </w:rPr>
        <w:t>Vegetable oils in com</w:t>
      </w:r>
      <w:r w:rsidR="002C393D" w:rsidRPr="00A17C62">
        <w:rPr>
          <w:color w:val="000000" w:themeColor="text1"/>
        </w:rPr>
        <w:t xml:space="preserve">mercial </w:t>
      </w:r>
      <w:r w:rsidRPr="00A17C62">
        <w:rPr>
          <w:color w:val="000000" w:themeColor="text1"/>
        </w:rPr>
        <w:t>vehicles.</w:t>
      </w:r>
      <w:proofErr w:type="gramEnd"/>
      <w:r w:rsidRPr="00A17C62">
        <w:rPr>
          <w:color w:val="000000" w:themeColor="text1"/>
        </w:rPr>
        <w:t xml:space="preserve"> Gas Oil Power 1942</w:t>
      </w:r>
      <w:proofErr w:type="gramStart"/>
      <w:r w:rsidRPr="00A17C62">
        <w:rPr>
          <w:color w:val="000000" w:themeColor="text1"/>
        </w:rPr>
        <w:t>;37:136</w:t>
      </w:r>
      <w:proofErr w:type="gramEnd"/>
      <w:r w:rsidRPr="00A17C62">
        <w:rPr>
          <w:color w:val="000000" w:themeColor="text1"/>
        </w:rPr>
        <w:t>–41.</w:t>
      </w:r>
    </w:p>
    <w:p w:rsidR="0079154E" w:rsidRPr="00A17C62" w:rsidRDefault="0079154E" w:rsidP="002C393D">
      <w:pPr>
        <w:spacing w:after="240" w:line="240" w:lineRule="auto"/>
        <w:ind w:left="720" w:hanging="720"/>
        <w:jc w:val="thaiDistribute"/>
        <w:rPr>
          <w:color w:val="000000" w:themeColor="text1"/>
        </w:rPr>
      </w:pPr>
      <w:r w:rsidRPr="00A17C62">
        <w:rPr>
          <w:color w:val="000000" w:themeColor="text1"/>
        </w:rPr>
        <w:t>[2]</w:t>
      </w:r>
      <w:r w:rsidR="002C393D" w:rsidRPr="00A17C62">
        <w:rPr>
          <w:color w:val="000000" w:themeColor="text1"/>
        </w:rPr>
        <w:tab/>
      </w:r>
      <w:r w:rsidRPr="00A17C62">
        <w:rPr>
          <w:color w:val="000000" w:themeColor="text1"/>
        </w:rPr>
        <w:t>Goering CE, Schwab AW, Daugherty J, Pryde H, Heakin J. Fuel properties of eleven vegetable oils. Trans ASAE 1982</w:t>
      </w:r>
      <w:proofErr w:type="gramStart"/>
      <w:r w:rsidRPr="00A17C62">
        <w:rPr>
          <w:color w:val="000000" w:themeColor="text1"/>
        </w:rPr>
        <w:t>;25:1472</w:t>
      </w:r>
      <w:proofErr w:type="gramEnd"/>
      <w:r w:rsidRPr="00A17C62">
        <w:rPr>
          <w:color w:val="000000" w:themeColor="text1"/>
        </w:rPr>
        <w:t>–83.</w:t>
      </w:r>
    </w:p>
    <w:p w:rsidR="0079154E" w:rsidRPr="00A17C62" w:rsidRDefault="0079154E" w:rsidP="002C393D">
      <w:pPr>
        <w:spacing w:after="240" w:line="240" w:lineRule="auto"/>
        <w:ind w:left="720" w:hanging="720"/>
        <w:jc w:val="thaiDistribute"/>
        <w:rPr>
          <w:color w:val="000000" w:themeColor="text1"/>
        </w:rPr>
      </w:pPr>
      <w:r w:rsidRPr="00A17C62">
        <w:rPr>
          <w:color w:val="000000" w:themeColor="text1"/>
        </w:rPr>
        <w:t xml:space="preserve">[3] </w:t>
      </w:r>
      <w:r w:rsidR="002C393D" w:rsidRPr="00A17C62">
        <w:rPr>
          <w:color w:val="000000" w:themeColor="text1"/>
        </w:rPr>
        <w:tab/>
      </w:r>
      <w:r w:rsidRPr="00A17C62">
        <w:rPr>
          <w:color w:val="000000" w:themeColor="text1"/>
        </w:rPr>
        <w:t>Pryor RW, Hanna MA, Schinstock JL, Bashford L. Soybean oil fuel in a small diesel engine. Trans ASAE 1982</w:t>
      </w:r>
      <w:proofErr w:type="gramStart"/>
      <w:r w:rsidRPr="00A17C62">
        <w:rPr>
          <w:color w:val="000000" w:themeColor="text1"/>
        </w:rPr>
        <w:t>;26:333</w:t>
      </w:r>
      <w:proofErr w:type="gramEnd"/>
      <w:r w:rsidRPr="00A17C62">
        <w:rPr>
          <w:color w:val="000000" w:themeColor="text1"/>
        </w:rPr>
        <w:t>–8.</w:t>
      </w:r>
    </w:p>
    <w:p w:rsidR="0079154E" w:rsidRPr="00A17C62" w:rsidRDefault="0079154E" w:rsidP="002C393D">
      <w:pPr>
        <w:spacing w:after="240" w:line="240" w:lineRule="auto"/>
        <w:ind w:left="720" w:hanging="720"/>
        <w:jc w:val="thaiDistribute"/>
        <w:rPr>
          <w:color w:val="000000" w:themeColor="text1"/>
        </w:rPr>
      </w:pPr>
      <w:r w:rsidRPr="00A17C62">
        <w:rPr>
          <w:color w:val="000000" w:themeColor="text1"/>
        </w:rPr>
        <w:t xml:space="preserve">[4] </w:t>
      </w:r>
      <w:r w:rsidR="002C393D" w:rsidRPr="00A17C62">
        <w:rPr>
          <w:color w:val="000000" w:themeColor="text1"/>
        </w:rPr>
        <w:tab/>
      </w:r>
      <w:r w:rsidRPr="00A17C62">
        <w:rPr>
          <w:color w:val="000000" w:themeColor="text1"/>
        </w:rPr>
        <w:t>Demirbas A, Kara H. New options for conversion of vegetable oils to alternative fuels. Energy Sources 2006</w:t>
      </w:r>
      <w:proofErr w:type="gramStart"/>
      <w:r w:rsidRPr="00A17C62">
        <w:rPr>
          <w:color w:val="000000" w:themeColor="text1"/>
        </w:rPr>
        <w:t>;28:619</w:t>
      </w:r>
      <w:proofErr w:type="gramEnd"/>
      <w:r w:rsidRPr="00A17C62">
        <w:rPr>
          <w:color w:val="000000" w:themeColor="text1"/>
        </w:rPr>
        <w:t>–26.</w:t>
      </w:r>
    </w:p>
    <w:p w:rsidR="0079154E" w:rsidRPr="00A17C62" w:rsidRDefault="0079154E" w:rsidP="002C393D">
      <w:pPr>
        <w:spacing w:after="240" w:line="240" w:lineRule="auto"/>
        <w:ind w:left="720" w:hanging="720"/>
        <w:jc w:val="thaiDistribute"/>
        <w:rPr>
          <w:color w:val="000000" w:themeColor="text1"/>
        </w:rPr>
      </w:pPr>
      <w:r w:rsidRPr="00A17C62">
        <w:rPr>
          <w:color w:val="000000" w:themeColor="text1"/>
        </w:rPr>
        <w:t xml:space="preserve">[5] </w:t>
      </w:r>
      <w:r w:rsidR="002C393D" w:rsidRPr="00A17C62">
        <w:rPr>
          <w:color w:val="000000" w:themeColor="text1"/>
        </w:rPr>
        <w:tab/>
      </w:r>
      <w:r w:rsidRPr="00A17C62">
        <w:rPr>
          <w:color w:val="000000" w:themeColor="text1"/>
        </w:rPr>
        <w:t>Dunn RO, Bagby MO. Low-temperature phase behavior of vegetable oil/cosolvent blends as alternative diesel fuel. JAOCS 2000</w:t>
      </w:r>
      <w:proofErr w:type="gramStart"/>
      <w:r w:rsidRPr="00A17C62">
        <w:rPr>
          <w:color w:val="000000" w:themeColor="text1"/>
        </w:rPr>
        <w:t>;77</w:t>
      </w:r>
      <w:proofErr w:type="gramEnd"/>
      <w:r w:rsidRPr="00A17C62">
        <w:rPr>
          <w:color w:val="000000" w:themeColor="text1"/>
        </w:rPr>
        <w:t>(12):1315–23.</w:t>
      </w:r>
    </w:p>
    <w:p w:rsidR="0079154E" w:rsidRPr="00A17C62" w:rsidRDefault="0079154E" w:rsidP="002C393D">
      <w:pPr>
        <w:spacing w:after="240" w:line="240" w:lineRule="auto"/>
        <w:ind w:left="720" w:hanging="720"/>
        <w:jc w:val="thaiDistribute"/>
        <w:rPr>
          <w:color w:val="000000" w:themeColor="text1"/>
        </w:rPr>
      </w:pPr>
      <w:r w:rsidRPr="00A17C62">
        <w:rPr>
          <w:color w:val="000000" w:themeColor="text1"/>
        </w:rPr>
        <w:lastRenderedPageBreak/>
        <w:t xml:space="preserve">[6] </w:t>
      </w:r>
      <w:r w:rsidR="002C393D" w:rsidRPr="00A17C62">
        <w:rPr>
          <w:color w:val="000000" w:themeColor="text1"/>
        </w:rPr>
        <w:tab/>
      </w:r>
      <w:r w:rsidRPr="00A17C62">
        <w:rPr>
          <w:color w:val="000000" w:themeColor="text1"/>
        </w:rPr>
        <w:t>Mondal P, Basu M, Balasubramanian N. Direct use of vegetable oil and animal fat as alternative fuel in internal combustion engine. Biofuels, Bioprod Bioref 2008</w:t>
      </w:r>
      <w:proofErr w:type="gramStart"/>
      <w:r w:rsidRPr="00A17C62">
        <w:rPr>
          <w:color w:val="000000" w:themeColor="text1"/>
        </w:rPr>
        <w:t>;2:155</w:t>
      </w:r>
      <w:proofErr w:type="gramEnd"/>
      <w:r w:rsidRPr="00A17C62">
        <w:rPr>
          <w:color w:val="000000" w:themeColor="text1"/>
        </w:rPr>
        <w:t>–74.</w:t>
      </w:r>
    </w:p>
    <w:p w:rsidR="002C393D" w:rsidRPr="00A17C62" w:rsidRDefault="0079154E" w:rsidP="002C393D">
      <w:pPr>
        <w:spacing w:after="240" w:line="240" w:lineRule="auto"/>
        <w:ind w:left="720" w:hanging="720"/>
        <w:jc w:val="thaiDistribute"/>
        <w:rPr>
          <w:color w:val="000000" w:themeColor="text1"/>
        </w:rPr>
      </w:pPr>
      <w:r w:rsidRPr="00A17C62">
        <w:rPr>
          <w:color w:val="000000" w:themeColor="text1"/>
        </w:rPr>
        <w:t xml:space="preserve">[7] </w:t>
      </w:r>
      <w:r w:rsidR="002C393D" w:rsidRPr="00A17C62">
        <w:rPr>
          <w:color w:val="000000" w:themeColor="text1"/>
        </w:rPr>
        <w:tab/>
      </w:r>
      <w:r w:rsidRPr="00A17C62">
        <w:rPr>
          <w:color w:val="000000" w:themeColor="text1"/>
        </w:rPr>
        <w:t>Avella F, Galtieri A, Fiumara A. Characteristics and utilization of vegetable derivatives as diesel fuels. La Rivista dei Combustibili 1992</w:t>
      </w:r>
      <w:proofErr w:type="gramStart"/>
      <w:r w:rsidRPr="00A17C62">
        <w:rPr>
          <w:color w:val="000000" w:themeColor="text1"/>
        </w:rPr>
        <w:t>;46</w:t>
      </w:r>
      <w:proofErr w:type="gramEnd"/>
      <w:r w:rsidRPr="00A17C62">
        <w:rPr>
          <w:color w:val="000000" w:themeColor="text1"/>
        </w:rPr>
        <w:t>(6):181–8.</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[8] </w:t>
      </w:r>
      <w:r w:rsidRPr="00A17C62">
        <w:rPr>
          <w:color w:val="000000" w:themeColor="text1"/>
        </w:rPr>
        <w:tab/>
        <w:t>Ma F, Hanna MA. Biodiesel production: a review. Bioresour Technol 1999</w:t>
      </w:r>
      <w:proofErr w:type="gramStart"/>
      <w:r w:rsidRPr="00A17C62">
        <w:rPr>
          <w:color w:val="000000" w:themeColor="text1"/>
        </w:rPr>
        <w:t>;70:1</w:t>
      </w:r>
      <w:proofErr w:type="gramEnd"/>
      <w:r w:rsidRPr="00A17C62">
        <w:rPr>
          <w:color w:val="000000" w:themeColor="text1"/>
        </w:rPr>
        <w:t>–15.</w:t>
      </w:r>
    </w:p>
    <w:p w:rsidR="002C393D" w:rsidRPr="00A17C62" w:rsidRDefault="002C393D" w:rsidP="002C393D">
      <w:pPr>
        <w:spacing w:after="240" w:line="240" w:lineRule="auto"/>
        <w:ind w:left="720" w:hanging="720"/>
        <w:jc w:val="thaiDistribute"/>
        <w:rPr>
          <w:color w:val="000000" w:themeColor="text1"/>
        </w:rPr>
      </w:pPr>
      <w:proofErr w:type="gramStart"/>
      <w:r w:rsidRPr="00A17C62">
        <w:rPr>
          <w:color w:val="000000" w:themeColor="text1"/>
        </w:rPr>
        <w:t xml:space="preserve">[9] </w:t>
      </w:r>
      <w:r w:rsidRPr="00A17C62">
        <w:rPr>
          <w:color w:val="000000" w:themeColor="text1"/>
        </w:rPr>
        <w:tab/>
        <w:t>Neuma de Castro Dantas T, da Silva AC, Neto AAD.</w:t>
      </w:r>
      <w:proofErr w:type="gramEnd"/>
      <w:r w:rsidRPr="00A17C62">
        <w:rPr>
          <w:color w:val="000000" w:themeColor="text1"/>
        </w:rPr>
        <w:t xml:space="preserve"> </w:t>
      </w:r>
      <w:proofErr w:type="gramStart"/>
      <w:r w:rsidRPr="00A17C62">
        <w:rPr>
          <w:color w:val="000000" w:themeColor="text1"/>
        </w:rPr>
        <w:t>New microemulsion systems using diesel and vegetable oils.</w:t>
      </w:r>
      <w:proofErr w:type="gramEnd"/>
      <w:r w:rsidRPr="00A17C62">
        <w:rPr>
          <w:color w:val="000000" w:themeColor="text1"/>
        </w:rPr>
        <w:t xml:space="preserve"> Fuel 2001</w:t>
      </w:r>
      <w:proofErr w:type="gramStart"/>
      <w:r w:rsidRPr="00A17C62">
        <w:rPr>
          <w:color w:val="000000" w:themeColor="text1"/>
        </w:rPr>
        <w:t>;80:75</w:t>
      </w:r>
      <w:proofErr w:type="gramEnd"/>
      <w:r w:rsidRPr="00A17C62">
        <w:rPr>
          <w:color w:val="000000" w:themeColor="text1"/>
        </w:rPr>
        <w:t>–81.</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[10] </w:t>
      </w:r>
      <w:r w:rsidRPr="00A17C62">
        <w:rPr>
          <w:color w:val="000000" w:themeColor="text1"/>
        </w:rPr>
        <w:tab/>
        <w:t>Singh P, Khurma J, Singh A. Coconut oil based hybrid fuels as alternative fuel for diesel engines. Am J Environ Sci 2010</w:t>
      </w:r>
      <w:proofErr w:type="gramStart"/>
      <w:r w:rsidRPr="00A17C62">
        <w:rPr>
          <w:color w:val="000000" w:themeColor="text1"/>
        </w:rPr>
        <w:t>;6</w:t>
      </w:r>
      <w:proofErr w:type="gramEnd"/>
      <w:r w:rsidRPr="00A17C62">
        <w:rPr>
          <w:color w:val="000000" w:themeColor="text1"/>
        </w:rPr>
        <w:t>(1):69–75.</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[11] </w:t>
      </w:r>
      <w:r w:rsidRPr="00A17C62">
        <w:rPr>
          <w:color w:val="000000" w:themeColor="text1"/>
        </w:rPr>
        <w:tab/>
        <w:t>Balat M. Modeling vegetable oil viscosity. Energy Souurces Part A 2008</w:t>
      </w:r>
      <w:proofErr w:type="gramStart"/>
      <w:r w:rsidRPr="00A17C62">
        <w:rPr>
          <w:color w:val="000000" w:themeColor="text1"/>
        </w:rPr>
        <w:t>;30:1856</w:t>
      </w:r>
      <w:proofErr w:type="gramEnd"/>
      <w:r w:rsidRPr="00A17C62">
        <w:rPr>
          <w:color w:val="000000" w:themeColor="text1"/>
        </w:rPr>
        <w:t>–69.</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[12]</w:t>
      </w:r>
      <w:r w:rsidRPr="00A17C62">
        <w:rPr>
          <w:color w:val="000000" w:themeColor="text1"/>
        </w:rPr>
        <w:tab/>
        <w:t>Ali Y, Hanna MA. Alternative diesel fuels from vegetable oils. Bioresource Technol 1994</w:t>
      </w:r>
      <w:proofErr w:type="gramStart"/>
      <w:r w:rsidRPr="00A17C62">
        <w:rPr>
          <w:color w:val="000000" w:themeColor="text1"/>
        </w:rPr>
        <w:t>;50:153</w:t>
      </w:r>
      <w:proofErr w:type="gramEnd"/>
      <w:r w:rsidRPr="00A17C62">
        <w:rPr>
          <w:color w:val="000000" w:themeColor="text1"/>
        </w:rPr>
        <w:t>–63.</w:t>
      </w:r>
    </w:p>
    <w:p w:rsidR="002C393D" w:rsidRPr="00A17C62" w:rsidRDefault="002C393D" w:rsidP="002C393D">
      <w:pPr>
        <w:spacing w:after="240" w:line="240" w:lineRule="auto"/>
        <w:ind w:left="720" w:hanging="720"/>
        <w:jc w:val="thaiDistribute"/>
        <w:rPr>
          <w:color w:val="000000" w:themeColor="text1"/>
        </w:rPr>
      </w:pPr>
      <w:proofErr w:type="gramStart"/>
      <w:r w:rsidRPr="00A17C62">
        <w:rPr>
          <w:color w:val="000000" w:themeColor="text1"/>
        </w:rPr>
        <w:t xml:space="preserve">[13] </w:t>
      </w:r>
      <w:r w:rsidRPr="00A17C62">
        <w:rPr>
          <w:color w:val="000000" w:themeColor="text1"/>
        </w:rPr>
        <w:tab/>
        <w:t>Chang DYZ, Van Gerpen JH, Lee I, Johnson LA, Hammond EG, Marley SJ.</w:t>
      </w:r>
      <w:proofErr w:type="gramEnd"/>
      <w:r w:rsidRPr="00A17C62">
        <w:rPr>
          <w:color w:val="000000" w:themeColor="text1"/>
        </w:rPr>
        <w:t xml:space="preserve"> Fuel properties and emissions of soybean oil esters as diesel fuel. JAOCS 1996</w:t>
      </w:r>
      <w:proofErr w:type="gramStart"/>
      <w:r w:rsidRPr="00A17C62">
        <w:rPr>
          <w:color w:val="000000" w:themeColor="text1"/>
        </w:rPr>
        <w:t>;73:1549</w:t>
      </w:r>
      <w:proofErr w:type="gramEnd"/>
      <w:r w:rsidRPr="00A17C62">
        <w:rPr>
          <w:color w:val="000000" w:themeColor="text1"/>
        </w:rPr>
        <w:t>–55.</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[14] </w:t>
      </w:r>
      <w:r w:rsidRPr="00A17C62">
        <w:rPr>
          <w:color w:val="000000" w:themeColor="text1"/>
        </w:rPr>
        <w:tab/>
        <w:t>Galan M, Bonet J, Sire R, Reneaume J, Ples_u AE. From residual to useful oil: revalorization of glycerine from the biodiesel synthesis. Bioresour Technol 2009</w:t>
      </w:r>
      <w:proofErr w:type="gramStart"/>
      <w:r w:rsidRPr="00A17C62">
        <w:rPr>
          <w:color w:val="000000" w:themeColor="text1"/>
        </w:rPr>
        <w:t>;100:3775</w:t>
      </w:r>
      <w:proofErr w:type="gramEnd"/>
      <w:r w:rsidRPr="00A17C62">
        <w:rPr>
          <w:color w:val="000000" w:themeColor="text1"/>
        </w:rPr>
        <w:t>–8.</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[15] </w:t>
      </w:r>
      <w:r w:rsidRPr="00A17C62">
        <w:rPr>
          <w:color w:val="000000" w:themeColor="text1"/>
        </w:rPr>
        <w:tab/>
        <w:t xml:space="preserve">Pagliaro M, Ciriminna R, Kimura H, Rossi M, Della Pina C. </w:t>
      </w:r>
      <w:proofErr w:type="gramStart"/>
      <w:r w:rsidRPr="00A17C62">
        <w:rPr>
          <w:color w:val="000000" w:themeColor="text1"/>
        </w:rPr>
        <w:t>From glycerol to value-added products.</w:t>
      </w:r>
      <w:proofErr w:type="gramEnd"/>
      <w:r w:rsidRPr="00A17C62">
        <w:rPr>
          <w:color w:val="000000" w:themeColor="text1"/>
        </w:rPr>
        <w:t xml:space="preserve"> Angew Chem Int Ed 2007</w:t>
      </w:r>
      <w:proofErr w:type="gramStart"/>
      <w:r w:rsidRPr="00A17C62">
        <w:rPr>
          <w:color w:val="000000" w:themeColor="text1"/>
        </w:rPr>
        <w:t>;46:4434</w:t>
      </w:r>
      <w:proofErr w:type="gramEnd"/>
      <w:r w:rsidRPr="00A17C62">
        <w:rPr>
          <w:color w:val="000000" w:themeColor="text1"/>
        </w:rPr>
        <w:t>–40.</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[16] </w:t>
      </w:r>
      <w:r w:rsidRPr="00A17C62">
        <w:rPr>
          <w:color w:val="000000" w:themeColor="text1"/>
        </w:rPr>
        <w:tab/>
        <w:t>Fernando S, Hanna M. Development of a novel biofuel blend using ethanol– biodiesel–diesel microemulsions: EB–diesel. Energy Fuels 2004</w:t>
      </w:r>
      <w:proofErr w:type="gramStart"/>
      <w:r w:rsidRPr="00A17C62">
        <w:rPr>
          <w:color w:val="000000" w:themeColor="text1"/>
        </w:rPr>
        <w:t>;18:1695</w:t>
      </w:r>
      <w:proofErr w:type="gramEnd"/>
      <w:r w:rsidRPr="00A17C62">
        <w:rPr>
          <w:color w:val="000000" w:themeColor="text1"/>
        </w:rPr>
        <w:t>–703.</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[17] </w:t>
      </w:r>
      <w:r w:rsidRPr="00A17C62">
        <w:rPr>
          <w:color w:val="000000" w:themeColor="text1"/>
        </w:rPr>
        <w:tab/>
        <w:t>Fernando S, Hanna M. Phase behavior of the ethanol–biodiesel–diesel microemulsion system. Trans ASAE 2005</w:t>
      </w:r>
      <w:proofErr w:type="gramStart"/>
      <w:r w:rsidRPr="00A17C62">
        <w:rPr>
          <w:color w:val="000000" w:themeColor="text1"/>
        </w:rPr>
        <w:t>;48</w:t>
      </w:r>
      <w:proofErr w:type="gramEnd"/>
      <w:r w:rsidRPr="00A17C62">
        <w:rPr>
          <w:color w:val="000000" w:themeColor="text1"/>
        </w:rPr>
        <w:t>(3):903–8.</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[18] </w:t>
      </w:r>
      <w:r w:rsidRPr="00A17C62">
        <w:rPr>
          <w:color w:val="000000" w:themeColor="text1"/>
        </w:rPr>
        <w:tab/>
        <w:t xml:space="preserve">Reddy MCS. </w:t>
      </w:r>
      <w:proofErr w:type="gramStart"/>
      <w:r w:rsidRPr="00A17C62">
        <w:rPr>
          <w:color w:val="000000" w:themeColor="text1"/>
        </w:rPr>
        <w:t>HYBRID FUEL – FUEL OF THE FUTURE.</w:t>
      </w:r>
      <w:proofErr w:type="gramEnd"/>
      <w:r w:rsidRPr="00A17C62">
        <w:rPr>
          <w:color w:val="000000" w:themeColor="text1"/>
        </w:rPr>
        <w:t xml:space="preserve"> Advances in energy research (AER – 2006). In: Proceedings of the 1st national conference on advances in energy research; 2006. p. 432–441.</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[19] </w:t>
      </w:r>
      <w:r w:rsidRPr="00A17C62">
        <w:rPr>
          <w:color w:val="000000" w:themeColor="text1"/>
        </w:rPr>
        <w:tab/>
        <w:t xml:space="preserve">Pryde EH. </w:t>
      </w:r>
      <w:proofErr w:type="gramStart"/>
      <w:r w:rsidRPr="00A17C62">
        <w:rPr>
          <w:color w:val="000000" w:themeColor="text1"/>
        </w:rPr>
        <w:t>Vegetable oils as fuel alternatives – symposium overview.</w:t>
      </w:r>
      <w:proofErr w:type="gramEnd"/>
      <w:r w:rsidRPr="00A17C62">
        <w:rPr>
          <w:color w:val="000000" w:themeColor="text1"/>
        </w:rPr>
        <w:t xml:space="preserve"> JAOCS 1984</w:t>
      </w:r>
      <w:proofErr w:type="gramStart"/>
      <w:r w:rsidRPr="00A17C62">
        <w:rPr>
          <w:color w:val="000000" w:themeColor="text1"/>
        </w:rPr>
        <w:t>;61</w:t>
      </w:r>
      <w:proofErr w:type="gramEnd"/>
      <w:r w:rsidRPr="00A17C62">
        <w:rPr>
          <w:color w:val="000000" w:themeColor="text1"/>
        </w:rPr>
        <w:t>(10):1609–10.</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[20] </w:t>
      </w:r>
      <w:r w:rsidRPr="00A17C62">
        <w:rPr>
          <w:color w:val="000000" w:themeColor="text1"/>
        </w:rPr>
        <w:tab/>
        <w:t xml:space="preserve">Knothe G, Jurgen K, Van GJ. </w:t>
      </w:r>
      <w:proofErr w:type="gramStart"/>
      <w:r w:rsidRPr="00A17C62">
        <w:rPr>
          <w:color w:val="000000" w:themeColor="text1"/>
        </w:rPr>
        <w:t>The biodiesel handbook.</w:t>
      </w:r>
      <w:proofErr w:type="gramEnd"/>
      <w:r w:rsidRPr="00A17C62">
        <w:rPr>
          <w:color w:val="000000" w:themeColor="text1"/>
        </w:rPr>
        <w:t xml:space="preserve"> </w:t>
      </w:r>
      <w:proofErr w:type="gramStart"/>
      <w:r w:rsidRPr="00A17C62">
        <w:rPr>
          <w:color w:val="000000" w:themeColor="text1"/>
        </w:rPr>
        <w:t>AOCS Press; 2005.</w:t>
      </w:r>
      <w:proofErr w:type="gramEnd"/>
      <w:r w:rsidRPr="00A17C62">
        <w:rPr>
          <w:color w:val="000000" w:themeColor="text1"/>
        </w:rPr>
        <w:t xml:space="preserve"> </w:t>
      </w:r>
      <w:proofErr w:type="gramStart"/>
      <w:r w:rsidRPr="00A17C62">
        <w:rPr>
          <w:color w:val="000000" w:themeColor="text1"/>
        </w:rPr>
        <w:t>p. 245– 258.</w:t>
      </w:r>
      <w:proofErr w:type="gramEnd"/>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lastRenderedPageBreak/>
        <w:t xml:space="preserve">[21] </w:t>
      </w:r>
      <w:r w:rsidRPr="00A17C62">
        <w:rPr>
          <w:color w:val="000000" w:themeColor="text1"/>
        </w:rPr>
        <w:tab/>
        <w:t>Do LD, Singh V, Kibbey T, Gollahalli SR, Sabatini DA. Algae, canola, or palm oils– diesel microemulsion fuels: phase behaviors, viscosity and combustion properties. Int J Green Energy 2011</w:t>
      </w:r>
      <w:proofErr w:type="gramStart"/>
      <w:r w:rsidRPr="00A17C62">
        <w:rPr>
          <w:color w:val="000000" w:themeColor="text1"/>
        </w:rPr>
        <w:t>;8:748</w:t>
      </w:r>
      <w:proofErr w:type="gramEnd"/>
      <w:r w:rsidRPr="00A17C62">
        <w:rPr>
          <w:color w:val="000000" w:themeColor="text1"/>
        </w:rPr>
        <w:t>–67.</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[22] </w:t>
      </w:r>
      <w:r w:rsidRPr="00A17C62">
        <w:rPr>
          <w:color w:val="000000" w:themeColor="text1"/>
        </w:rPr>
        <w:tab/>
        <w:t xml:space="preserve">Do LD, Nguyen T, Sabatini DA. </w:t>
      </w:r>
      <w:proofErr w:type="gramStart"/>
      <w:r w:rsidRPr="00A17C62">
        <w:rPr>
          <w:color w:val="000000" w:themeColor="text1"/>
        </w:rPr>
        <w:t>Reduction of viscosity and low temperature property of microemulsions fuel using extended-surfactants as an alternative diesel.</w:t>
      </w:r>
      <w:proofErr w:type="gramEnd"/>
      <w:r w:rsidRPr="00A17C62">
        <w:rPr>
          <w:color w:val="000000" w:themeColor="text1"/>
        </w:rPr>
        <w:t xml:space="preserve"> In: The 99th AOCS annual meeting &amp; expo. Seattle, WA; May 18–21, 2008.</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[23] </w:t>
      </w:r>
      <w:r w:rsidRPr="00A17C62">
        <w:rPr>
          <w:color w:val="000000" w:themeColor="text1"/>
        </w:rPr>
        <w:tab/>
        <w:t xml:space="preserve">Schwab AW, Nielsen HC, Brooks DD, Pryde EH. </w:t>
      </w:r>
      <w:proofErr w:type="gramStart"/>
      <w:r w:rsidRPr="00A17C62">
        <w:rPr>
          <w:color w:val="000000" w:themeColor="text1"/>
        </w:rPr>
        <w:t>Triglyceride/aqueous ethanol/1-butanol microemulsions.</w:t>
      </w:r>
      <w:proofErr w:type="gramEnd"/>
      <w:r w:rsidRPr="00A17C62">
        <w:rPr>
          <w:color w:val="000000" w:themeColor="text1"/>
        </w:rPr>
        <w:t xml:space="preserve"> J Dispers Sci Technol 1983</w:t>
      </w:r>
      <w:proofErr w:type="gramStart"/>
      <w:r w:rsidRPr="00A17C62">
        <w:rPr>
          <w:color w:val="000000" w:themeColor="text1"/>
        </w:rPr>
        <w:t>;4</w:t>
      </w:r>
      <w:proofErr w:type="gramEnd"/>
      <w:r w:rsidRPr="00A17C62">
        <w:rPr>
          <w:color w:val="000000" w:themeColor="text1"/>
        </w:rPr>
        <w:t>(1):1–17.</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[24] </w:t>
      </w:r>
      <w:r w:rsidRPr="00A17C62">
        <w:rPr>
          <w:color w:val="000000" w:themeColor="text1"/>
        </w:rPr>
        <w:tab/>
        <w:t>Martino A, Kaler EW. Phase behavior and microstructure of nonaqueous microemuisions. J Phys Chem 1990</w:t>
      </w:r>
      <w:proofErr w:type="gramStart"/>
      <w:r w:rsidRPr="00A17C62">
        <w:rPr>
          <w:color w:val="000000" w:themeColor="text1"/>
        </w:rPr>
        <w:t>;94:1627</w:t>
      </w:r>
      <w:proofErr w:type="gramEnd"/>
      <w:r w:rsidRPr="00A17C62">
        <w:rPr>
          <w:color w:val="000000" w:themeColor="text1"/>
        </w:rPr>
        <w:t>–31.</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[25] </w:t>
      </w:r>
      <w:r w:rsidRPr="00A17C62">
        <w:rPr>
          <w:color w:val="000000" w:themeColor="text1"/>
        </w:rPr>
        <w:tab/>
        <w:t>Ploysrimongkol J, Tongcumpou C. Optimising palm oil-ethanol microemulsion for use as biofuel. J Sci Res Chula Unit 2009</w:t>
      </w:r>
      <w:proofErr w:type="gramStart"/>
      <w:r w:rsidRPr="00A17C62">
        <w:rPr>
          <w:color w:val="000000" w:themeColor="text1"/>
        </w:rPr>
        <w:t>;34:29</w:t>
      </w:r>
      <w:proofErr w:type="gramEnd"/>
      <w:r w:rsidRPr="00A17C62">
        <w:rPr>
          <w:color w:val="000000" w:themeColor="text1"/>
        </w:rPr>
        <w:t>–35.</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[26] </w:t>
      </w:r>
      <w:r w:rsidRPr="00A17C62">
        <w:rPr>
          <w:color w:val="000000" w:themeColor="text1"/>
        </w:rPr>
        <w:tab/>
        <w:t>Dorfler HD, Swaboda C. Some select problems of nonaqueous microemulsions–phase diagrams and variation of the composition in the quaternary and ternary systems. Colloid Polym Sci 1993</w:t>
      </w:r>
      <w:proofErr w:type="gramStart"/>
      <w:r w:rsidRPr="00A17C62">
        <w:rPr>
          <w:color w:val="000000" w:themeColor="text1"/>
        </w:rPr>
        <w:t>;271:586</w:t>
      </w:r>
      <w:proofErr w:type="gramEnd"/>
      <w:r w:rsidRPr="00A17C62">
        <w:rPr>
          <w:color w:val="000000" w:themeColor="text1"/>
        </w:rPr>
        <w:t>–99.</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[27] </w:t>
      </w:r>
      <w:r w:rsidRPr="00A17C62">
        <w:rPr>
          <w:color w:val="000000" w:themeColor="text1"/>
        </w:rPr>
        <w:tab/>
        <w:t xml:space="preserve">Schwab AW, Pryde EH. </w:t>
      </w:r>
      <w:proofErr w:type="gramStart"/>
      <w:r w:rsidRPr="00A17C62">
        <w:rPr>
          <w:color w:val="000000" w:themeColor="text1"/>
        </w:rPr>
        <w:t>Triglyceride methanol microemulsions.</w:t>
      </w:r>
      <w:proofErr w:type="gramEnd"/>
      <w:r w:rsidRPr="00A17C62">
        <w:rPr>
          <w:color w:val="000000" w:themeColor="text1"/>
        </w:rPr>
        <w:t xml:space="preserve"> J Dispers Sci Technol 1985</w:t>
      </w:r>
      <w:proofErr w:type="gramStart"/>
      <w:r w:rsidRPr="00A17C62">
        <w:rPr>
          <w:color w:val="000000" w:themeColor="text1"/>
        </w:rPr>
        <w:t>;6</w:t>
      </w:r>
      <w:proofErr w:type="gramEnd"/>
      <w:r w:rsidRPr="00A17C62">
        <w:rPr>
          <w:color w:val="000000" w:themeColor="text1"/>
        </w:rPr>
        <w:t>(5):563–74.</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[28] </w:t>
      </w:r>
      <w:r w:rsidRPr="00A17C62">
        <w:rPr>
          <w:color w:val="000000" w:themeColor="text1"/>
        </w:rPr>
        <w:tab/>
        <w:t xml:space="preserve">Sabatini DA. </w:t>
      </w:r>
      <w:proofErr w:type="gramStart"/>
      <w:r w:rsidRPr="00A17C62">
        <w:rPr>
          <w:color w:val="000000" w:themeColor="text1"/>
        </w:rPr>
        <w:t>Emulsions and microemulsions.</w:t>
      </w:r>
      <w:proofErr w:type="gramEnd"/>
      <w:r w:rsidRPr="00A17C62">
        <w:rPr>
          <w:color w:val="000000" w:themeColor="text1"/>
        </w:rPr>
        <w:t xml:space="preserve"> </w:t>
      </w:r>
      <w:proofErr w:type="gramStart"/>
      <w:r w:rsidRPr="00A17C62">
        <w:rPr>
          <w:color w:val="000000" w:themeColor="text1"/>
        </w:rPr>
        <w:t>Short course in applied surfactant science and technology.</w:t>
      </w:r>
      <w:proofErr w:type="gramEnd"/>
      <w:r w:rsidRPr="00A17C62">
        <w:rPr>
          <w:color w:val="000000" w:themeColor="text1"/>
        </w:rPr>
        <w:t xml:space="preserve"> </w:t>
      </w:r>
      <w:proofErr w:type="gramStart"/>
      <w:r w:rsidRPr="00A17C62">
        <w:rPr>
          <w:color w:val="000000" w:themeColor="text1"/>
        </w:rPr>
        <w:t>2006 [chapter II.A].</w:t>
      </w:r>
      <w:proofErr w:type="gramEnd"/>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[29] </w:t>
      </w:r>
      <w:r w:rsidRPr="00A17C62">
        <w:rPr>
          <w:color w:val="000000" w:themeColor="text1"/>
        </w:rPr>
        <w:tab/>
        <w:t>Graciaa A. HLB, CMC, and phase behavior as related to hydrophobe branching. JCIS 1982</w:t>
      </w:r>
      <w:proofErr w:type="gramStart"/>
      <w:r w:rsidRPr="00A17C62">
        <w:rPr>
          <w:color w:val="000000" w:themeColor="text1"/>
        </w:rPr>
        <w:t>;89:209</w:t>
      </w:r>
      <w:proofErr w:type="gramEnd"/>
      <w:r w:rsidRPr="00A17C62">
        <w:rPr>
          <w:color w:val="000000" w:themeColor="text1"/>
        </w:rPr>
        <w:t>–16.</w:t>
      </w:r>
    </w:p>
    <w:p w:rsidR="002C393D" w:rsidRPr="00A17C62" w:rsidRDefault="002C393D" w:rsidP="002C393D">
      <w:pPr>
        <w:spacing w:after="240" w:line="240" w:lineRule="auto"/>
        <w:ind w:left="720" w:hanging="720"/>
        <w:jc w:val="thaiDistribute"/>
        <w:rPr>
          <w:color w:val="000000" w:themeColor="text1"/>
        </w:rPr>
      </w:pPr>
      <w:proofErr w:type="gramStart"/>
      <w:r w:rsidRPr="00A17C62">
        <w:rPr>
          <w:color w:val="000000" w:themeColor="text1"/>
        </w:rPr>
        <w:t xml:space="preserve">[30] </w:t>
      </w:r>
      <w:r w:rsidRPr="00A17C62">
        <w:rPr>
          <w:color w:val="000000" w:themeColor="text1"/>
        </w:rPr>
        <w:tab/>
        <w:t>No. 2 Diesel Fuel MSDS.</w:t>
      </w:r>
      <w:proofErr w:type="gramEnd"/>
      <w:r w:rsidRPr="00A17C62">
        <w:rPr>
          <w:color w:val="000000" w:themeColor="text1"/>
        </w:rPr>
        <w:t xml:space="preserve"> Tosco Refining Company [accessed October 2010]. &lt;http://www.petrocard.com/Products/MSDS-ULS.pdf&gt;.</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[31] </w:t>
      </w:r>
      <w:r w:rsidRPr="00A17C62">
        <w:rPr>
          <w:color w:val="000000" w:themeColor="text1"/>
        </w:rPr>
        <w:tab/>
        <w:t>Witthayapanyanon A, Acosta EJ, Harwell JH, Sabatini DA. Formulation of ultralow interfacial tension systems using extended surfactants. JSD 2006</w:t>
      </w:r>
      <w:proofErr w:type="gramStart"/>
      <w:r w:rsidRPr="00A17C62">
        <w:rPr>
          <w:color w:val="000000" w:themeColor="text1"/>
        </w:rPr>
        <w:t>;9:331</w:t>
      </w:r>
      <w:proofErr w:type="gramEnd"/>
      <w:r w:rsidRPr="00A17C62">
        <w:rPr>
          <w:color w:val="000000" w:themeColor="text1"/>
        </w:rPr>
        <w:t>–9.</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[32] </w:t>
      </w:r>
      <w:r w:rsidRPr="00A17C62">
        <w:rPr>
          <w:color w:val="000000" w:themeColor="text1"/>
        </w:rPr>
        <w:tab/>
        <w:t>Do LD, Witthayapanyanon A, Harwell JH, Sabatini DA. Environmentally friendly vegetable oil microemulsions using extended surfactants and linkers. JSD 2009</w:t>
      </w:r>
      <w:proofErr w:type="gramStart"/>
      <w:r w:rsidRPr="00A17C62">
        <w:rPr>
          <w:color w:val="000000" w:themeColor="text1"/>
        </w:rPr>
        <w:t>;12:91</w:t>
      </w:r>
      <w:proofErr w:type="gramEnd"/>
      <w:r w:rsidRPr="00A17C62">
        <w:rPr>
          <w:color w:val="000000" w:themeColor="text1"/>
        </w:rPr>
        <w:t>–9.</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[33] </w:t>
      </w:r>
      <w:r w:rsidRPr="00A17C62">
        <w:rPr>
          <w:color w:val="000000" w:themeColor="text1"/>
        </w:rPr>
        <w:tab/>
        <w:t>Joubran RF, Cornell DG, Parris N. Microemulsions of triglyceride and non-ionic surfactant: effect of temperature and aqueous phase composition. Colloids Surf A 1993</w:t>
      </w:r>
      <w:proofErr w:type="gramStart"/>
      <w:r w:rsidRPr="00A17C62">
        <w:rPr>
          <w:color w:val="000000" w:themeColor="text1"/>
        </w:rPr>
        <w:t>;80:153</w:t>
      </w:r>
      <w:proofErr w:type="gramEnd"/>
      <w:r w:rsidRPr="00A17C62">
        <w:rPr>
          <w:color w:val="000000" w:themeColor="text1"/>
        </w:rPr>
        <w:t>–60.</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lastRenderedPageBreak/>
        <w:t xml:space="preserve">[34] </w:t>
      </w:r>
      <w:r w:rsidRPr="00A17C62">
        <w:rPr>
          <w:color w:val="000000" w:themeColor="text1"/>
        </w:rPr>
        <w:tab/>
        <w:t>Chen W, Shuai S, Wang J. Effect of the cetane number on the combustion and emissions of diesel engines by chemical kinetics modeling. Energy Fuels 2010</w:t>
      </w:r>
      <w:proofErr w:type="gramStart"/>
      <w:r w:rsidRPr="00A17C62">
        <w:rPr>
          <w:color w:val="000000" w:themeColor="text1"/>
        </w:rPr>
        <w:t>;24:856</w:t>
      </w:r>
      <w:proofErr w:type="gramEnd"/>
      <w:r w:rsidRPr="00A17C62">
        <w:rPr>
          <w:color w:val="000000" w:themeColor="text1"/>
        </w:rPr>
        <w:t>–62.</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[35] </w:t>
      </w:r>
      <w:r w:rsidRPr="00A17C62">
        <w:rPr>
          <w:color w:val="000000" w:themeColor="text1"/>
        </w:rPr>
        <w:tab/>
        <w:t>Velasquez J, Scorzza C, Vejar F, Forgiarini AM, Anton RE, Salager JL. Effect of temperature and other variables on the optimum formulation of anionic extended surfactant–alkane–brine systems. JSD 2010</w:t>
      </w:r>
      <w:proofErr w:type="gramStart"/>
      <w:r w:rsidRPr="00A17C62">
        <w:rPr>
          <w:color w:val="000000" w:themeColor="text1"/>
        </w:rPr>
        <w:t>;13:69</w:t>
      </w:r>
      <w:proofErr w:type="gramEnd"/>
      <w:r w:rsidRPr="00A17C62">
        <w:rPr>
          <w:color w:val="000000" w:themeColor="text1"/>
        </w:rPr>
        <w:t>–73.</w:t>
      </w:r>
    </w:p>
    <w:p w:rsidR="002C393D" w:rsidRPr="00A17C62" w:rsidRDefault="002C393D" w:rsidP="002C393D">
      <w:pPr>
        <w:spacing w:after="240" w:line="240" w:lineRule="auto"/>
        <w:ind w:left="720" w:hanging="720"/>
        <w:jc w:val="thaiDistribute"/>
        <w:rPr>
          <w:color w:val="000000" w:themeColor="text1"/>
        </w:rPr>
      </w:pPr>
      <w:r w:rsidRPr="00A17C62">
        <w:rPr>
          <w:color w:val="000000" w:themeColor="text1"/>
        </w:rPr>
        <w:t xml:space="preserve">[36] </w:t>
      </w:r>
      <w:r w:rsidRPr="00A17C62">
        <w:rPr>
          <w:color w:val="000000" w:themeColor="text1"/>
        </w:rPr>
        <w:tab/>
        <w:t>Kerschbaum S, Rinke G. Measurement of the temperature dependent viscosity of biodiesel fuels. Fuel 2003</w:t>
      </w:r>
      <w:proofErr w:type="gramStart"/>
      <w:r w:rsidRPr="00A17C62">
        <w:rPr>
          <w:color w:val="000000" w:themeColor="text1"/>
        </w:rPr>
        <w:t>;83:287</w:t>
      </w:r>
      <w:proofErr w:type="gramEnd"/>
      <w:r w:rsidRPr="00A17C62">
        <w:rPr>
          <w:color w:val="000000" w:themeColor="text1"/>
        </w:rPr>
        <w:t>–91.</w:t>
      </w:r>
    </w:p>
    <w:p w:rsidR="00CE7C34" w:rsidRPr="00A17C62" w:rsidRDefault="002C393D" w:rsidP="0042731A">
      <w:pPr>
        <w:spacing w:line="240" w:lineRule="auto"/>
        <w:ind w:left="720" w:hanging="720"/>
        <w:rPr>
          <w:color w:val="000000" w:themeColor="text1"/>
        </w:rPr>
      </w:pPr>
      <w:r w:rsidRPr="00A17C62">
        <w:rPr>
          <w:color w:val="000000" w:themeColor="text1"/>
        </w:rPr>
        <w:t xml:space="preserve">[37] </w:t>
      </w:r>
      <w:r w:rsidRPr="00A17C62">
        <w:rPr>
          <w:color w:val="000000" w:themeColor="text1"/>
        </w:rPr>
        <w:tab/>
        <w:t xml:space="preserve">Bansal RK. </w:t>
      </w:r>
      <w:proofErr w:type="gramStart"/>
      <w:r w:rsidRPr="00A17C62">
        <w:rPr>
          <w:color w:val="000000" w:themeColor="text1"/>
        </w:rPr>
        <w:t>Fluid mechanics and hydraulic mach</w:t>
      </w:r>
      <w:r w:rsidR="0042731A" w:rsidRPr="00A17C62">
        <w:rPr>
          <w:color w:val="000000" w:themeColor="text1"/>
        </w:rPr>
        <w:t>ines.</w:t>
      </w:r>
      <w:proofErr w:type="gramEnd"/>
      <w:r w:rsidR="0042731A" w:rsidRPr="00A17C62">
        <w:rPr>
          <w:color w:val="000000" w:themeColor="text1"/>
        </w:rPr>
        <w:t xml:space="preserve"> </w:t>
      </w:r>
      <w:proofErr w:type="gramStart"/>
      <w:r w:rsidR="0042731A" w:rsidRPr="00A17C62">
        <w:rPr>
          <w:color w:val="000000" w:themeColor="text1"/>
        </w:rPr>
        <w:t>Laxmi publications; 2005.</w:t>
      </w:r>
      <w:proofErr w:type="gramEnd"/>
      <w:r w:rsidR="0042731A" w:rsidRPr="00A17C62">
        <w:rPr>
          <w:color w:val="000000" w:themeColor="text1"/>
        </w:rPr>
        <w:t xml:space="preserve"> </w:t>
      </w:r>
      <w:r w:rsidRPr="00A17C62">
        <w:rPr>
          <w:color w:val="000000" w:themeColor="text1"/>
        </w:rPr>
        <w:t>p. 1–6.</w:t>
      </w:r>
      <w:r w:rsidR="0079154E" w:rsidRPr="00A17C62">
        <w:rPr>
          <w:color w:val="000000" w:themeColor="text1"/>
        </w:rPr>
        <w:br w:type="page"/>
      </w:r>
    </w:p>
    <w:p w:rsidR="00D317B2" w:rsidRPr="005C1BBB" w:rsidRDefault="00CE7C34" w:rsidP="00CE7C34">
      <w:pPr>
        <w:pStyle w:val="Chapter"/>
        <w:rPr>
          <w:color w:val="000000" w:themeColor="text1"/>
        </w:rPr>
      </w:pPr>
      <w:bookmarkStart w:id="44" w:name="_Toc383613861"/>
      <w:r w:rsidRPr="005C1BBB">
        <w:rPr>
          <w:color w:val="000000" w:themeColor="text1"/>
        </w:rPr>
        <w:lastRenderedPageBreak/>
        <w:t xml:space="preserve">Chapter 3: </w:t>
      </w:r>
      <w:r w:rsidRPr="005C1BBB">
        <w:rPr>
          <w:color w:val="000000" w:themeColor="text1"/>
          <w:lang w:bidi="th-TH"/>
        </w:rPr>
        <w:t>Phase Behaviors of Vegetable Oil-Based Microemulsion Fuels: The E</w:t>
      </w:r>
      <w:r w:rsidRPr="005C1BBB">
        <w:rPr>
          <w:rFonts w:ascii="AdvOTce3d9a73+fb" w:hAnsi="AdvOTce3d9a73+fb" w:cs="AdvOTce3d9a73+fb"/>
          <w:color w:val="000000" w:themeColor="text1"/>
          <w:lang w:bidi="th-TH"/>
        </w:rPr>
        <w:t>ff</w:t>
      </w:r>
      <w:r w:rsidRPr="005C1BBB">
        <w:rPr>
          <w:color w:val="000000" w:themeColor="text1"/>
          <w:lang w:bidi="th-TH"/>
        </w:rPr>
        <w:t>ects of Temperatures, Surfactants, Oils, and Water in Ethanol</w:t>
      </w:r>
      <w:r w:rsidR="00EF61FC" w:rsidRPr="005C1BBB">
        <w:rPr>
          <w:rStyle w:val="FootnoteReference"/>
          <w:color w:val="000000" w:themeColor="text1"/>
          <w:lang w:bidi="th-TH"/>
        </w:rPr>
        <w:footnoteReference w:id="2"/>
      </w:r>
      <w:bookmarkEnd w:id="44"/>
    </w:p>
    <w:p w:rsidR="00CE7C34" w:rsidRPr="005C1BBB" w:rsidRDefault="00CE7C34" w:rsidP="00CE7C34">
      <w:pPr>
        <w:rPr>
          <w:color w:val="000000" w:themeColor="text1"/>
          <w:lang w:bidi="th-TH"/>
        </w:rPr>
      </w:pPr>
    </w:p>
    <w:p w:rsidR="00CE7C34" w:rsidRPr="00CD68FF" w:rsidRDefault="00CE7C34" w:rsidP="0042731A">
      <w:pPr>
        <w:pStyle w:val="Heading2"/>
        <w:rPr>
          <w:rFonts w:asciiTheme="minorHAnsi" w:hAnsiTheme="minorHAnsi" w:cstheme="minorHAnsi"/>
          <w:color w:val="000000" w:themeColor="text1"/>
        </w:rPr>
      </w:pPr>
      <w:bookmarkStart w:id="45" w:name="_Toc383613862"/>
      <w:r w:rsidRPr="00CD68FF">
        <w:rPr>
          <w:rFonts w:asciiTheme="minorHAnsi" w:hAnsiTheme="minorHAnsi" w:cstheme="minorHAnsi"/>
          <w:color w:val="000000" w:themeColor="text1"/>
        </w:rPr>
        <w:t>Abstract</w:t>
      </w:r>
      <w:bookmarkEnd w:id="45"/>
    </w:p>
    <w:p w:rsidR="00EF61FC" w:rsidRPr="005C1BBB" w:rsidRDefault="006C5619" w:rsidP="00737E40">
      <w:pPr>
        <w:spacing w:after="120"/>
        <w:jc w:val="thaiDistribute"/>
        <w:rPr>
          <w:color w:val="000000" w:themeColor="text1"/>
          <w:lang w:bidi="th-TH"/>
        </w:rPr>
      </w:pPr>
      <w:r w:rsidRPr="00BF6D8D">
        <w:rPr>
          <w:rFonts w:cstheme="minorHAnsi"/>
          <w:color w:val="000000" w:themeColor="text1"/>
          <w:lang w:bidi="th-TH"/>
        </w:rPr>
        <w:t>Vegetable oil-based microemulsification not only reduces the high viscosity of vegetable oils but also enhances the miscibility of polar and oil phases. In addition, vegetable oil-based microemulsion fuels produce lower pollutant emissions</w:t>
      </w:r>
      <w:r w:rsidR="006E417C" w:rsidRPr="00BF6D8D">
        <w:rPr>
          <w:rFonts w:cstheme="minorHAnsi"/>
          <w:color w:val="000000" w:themeColor="text1"/>
          <w:lang w:bidi="th-TH"/>
        </w:rPr>
        <w:t xml:space="preserve"> (e.g.</w:t>
      </w:r>
      <w:r w:rsidR="00E84EC1" w:rsidRPr="00BF6D8D">
        <w:rPr>
          <w:rFonts w:cstheme="minorHAnsi"/>
          <w:color w:val="000000" w:themeColor="text1"/>
          <w:lang w:bidi="th-TH"/>
        </w:rPr>
        <w:t>,</w:t>
      </w:r>
      <w:r w:rsidR="006E417C" w:rsidRPr="00BF6D8D">
        <w:rPr>
          <w:rFonts w:cstheme="minorHAnsi"/>
          <w:color w:val="000000" w:themeColor="text1"/>
          <w:lang w:bidi="th-TH"/>
        </w:rPr>
        <w:t xml:space="preserve"> </w:t>
      </w:r>
      <w:r w:rsidR="006E417C" w:rsidRPr="00CD68FF">
        <w:rPr>
          <w:rFonts w:cstheme="minorHAnsi"/>
        </w:rPr>
        <w:t>soot, CO, and NO</w:t>
      </w:r>
      <w:r w:rsidR="006E417C" w:rsidRPr="00CD68FF">
        <w:rPr>
          <w:rFonts w:cstheme="minorHAnsi"/>
          <w:vertAlign w:val="subscript"/>
        </w:rPr>
        <w:t>x</w:t>
      </w:r>
      <w:r w:rsidR="006E417C" w:rsidRPr="00CD68FF">
        <w:rPr>
          <w:rFonts w:cstheme="minorHAnsi"/>
        </w:rPr>
        <w:t>)</w:t>
      </w:r>
      <w:r w:rsidRPr="00BF6D8D">
        <w:rPr>
          <w:rFonts w:cstheme="minorHAnsi"/>
          <w:color w:val="000000" w:themeColor="text1"/>
          <w:lang w:bidi="th-TH"/>
        </w:rPr>
        <w:t xml:space="preserve"> compared to neat No.2 diesel. Since the stability of microemulsion fuels is temperature sensitive, the effect of temperature on the microemulsion phase behavior should be evaluated. The overall goal of this study is to formulate temperature-robust microemulsion fuels by studying the effect of temperature on phase behaviors of different systems of vegetable oil-based reverse micelle microemulsions. Our results demonstrate that, when using an alcohol ethoxylate surfactant as a renewable surfactant, it is pos</w:t>
      </w:r>
      <w:r w:rsidRPr="00CD68FF">
        <w:rPr>
          <w:rFonts w:cstheme="minorHAnsi"/>
          <w:color w:val="000000" w:themeColor="text1"/>
          <w:lang w:bidi="th-TH"/>
        </w:rPr>
        <w:t>sible to formulate microemulsion fuels with comparable properties to nonionic surfactant evaluated in previous studies. Further, mixtures of nonedible oil (algae mixed with castor) were found to have comparable properties to edible oil (canola) used to produce microemulsion fuels. Moreover, microemulsion fuels can be obtained using bioethanol although the bioethanol systems required a higher amount of surfactant than anhydrous ethanol. All microemulsion fuel systems were able to function at low temperature</w:t>
      </w:r>
      <w:r w:rsidR="00EF61FC" w:rsidRPr="00CD68FF">
        <w:rPr>
          <w:rFonts w:cstheme="minorHAnsi"/>
          <w:color w:val="000000" w:themeColor="text1"/>
          <w:lang w:bidi="th-TH"/>
        </w:rPr>
        <w:t xml:space="preserve"> </w:t>
      </w:r>
      <w:r w:rsidRPr="00CD68FF">
        <w:rPr>
          <w:rFonts w:cstheme="minorHAnsi"/>
          <w:color w:val="000000" w:themeColor="text1"/>
          <w:lang w:bidi="th-TH"/>
        </w:rPr>
        <w:t xml:space="preserve">without phase separation. Thus, this study provides useful information and alternatives of optimum microemulsion fuel formulations based on surfactants and oils </w:t>
      </w:r>
      <w:r w:rsidRPr="00CD68FF">
        <w:rPr>
          <w:rFonts w:cstheme="minorHAnsi"/>
          <w:color w:val="000000" w:themeColor="text1"/>
          <w:lang w:bidi="th-TH"/>
        </w:rPr>
        <w:lastRenderedPageBreak/>
        <w:t xml:space="preserve">not evaluated in previous research and thus demonstrates the robustness of this </w:t>
      </w:r>
      <w:r w:rsidR="003101B5" w:rsidRPr="00CD68FF">
        <w:rPr>
          <w:rFonts w:cstheme="minorHAnsi"/>
          <w:color w:val="000000" w:themeColor="text1"/>
          <w:lang w:bidi="th-TH"/>
        </w:rPr>
        <w:t>microemulsion-based biofuel</w:t>
      </w:r>
      <w:r w:rsidRPr="00CD68FF">
        <w:rPr>
          <w:rFonts w:cstheme="minorHAnsi"/>
          <w:color w:val="000000" w:themeColor="text1"/>
          <w:lang w:bidi="th-TH"/>
        </w:rPr>
        <w:t>.</w:t>
      </w:r>
    </w:p>
    <w:p w:rsidR="00737E40" w:rsidRPr="005C1BBB" w:rsidRDefault="00737E40" w:rsidP="006C5619">
      <w:pPr>
        <w:jc w:val="thaiDistribute"/>
        <w:rPr>
          <w:color w:val="000000" w:themeColor="text1"/>
        </w:rPr>
      </w:pPr>
    </w:p>
    <w:p w:rsidR="00737E40" w:rsidRPr="005C1BBB" w:rsidRDefault="00737E40" w:rsidP="0042731A">
      <w:pPr>
        <w:pStyle w:val="Heading2"/>
        <w:rPr>
          <w:color w:val="000000" w:themeColor="text1"/>
        </w:rPr>
      </w:pPr>
      <w:bookmarkStart w:id="46" w:name="_Toc383613863"/>
      <w:r w:rsidRPr="005C1BBB">
        <w:rPr>
          <w:color w:val="000000" w:themeColor="text1"/>
        </w:rPr>
        <w:t>3.1</w:t>
      </w:r>
      <w:r w:rsidRPr="005C1BBB">
        <w:rPr>
          <w:color w:val="000000" w:themeColor="text1"/>
        </w:rPr>
        <w:tab/>
        <w:t>Introduction</w:t>
      </w:r>
      <w:bookmarkEnd w:id="46"/>
      <w:r w:rsidRPr="005C1BBB">
        <w:rPr>
          <w:color w:val="000000" w:themeColor="text1"/>
        </w:rPr>
        <w:t xml:space="preserve"> </w:t>
      </w:r>
    </w:p>
    <w:p w:rsidR="00737E40" w:rsidRPr="00BF6D8D" w:rsidRDefault="00737E40" w:rsidP="00424FD3">
      <w:pPr>
        <w:ind w:firstLine="720"/>
        <w:jc w:val="thaiDistribute"/>
        <w:rPr>
          <w:rFonts w:cstheme="minorHAnsi"/>
          <w:color w:val="000000" w:themeColor="text1"/>
          <w:lang w:bidi="th-TH"/>
        </w:rPr>
      </w:pPr>
      <w:r w:rsidRPr="00BF6D8D">
        <w:rPr>
          <w:rFonts w:cstheme="minorHAnsi"/>
          <w:color w:val="000000" w:themeColor="text1"/>
          <w:lang w:bidi="th-TH"/>
        </w:rPr>
        <w:t>Vegetable oils have been widely regarded as alternative fuel sources due to their nontoxic and renewable nature [1</w:t>
      </w:r>
      <w:r w:rsidR="005C1BBB" w:rsidRPr="00BF6D8D">
        <w:rPr>
          <w:rFonts w:cstheme="minorHAnsi"/>
          <w:color w:val="000000" w:themeColor="text1"/>
          <w:lang w:bidi="th-TH"/>
        </w:rPr>
        <w:t xml:space="preserve">, 2, </w:t>
      </w:r>
      <w:proofErr w:type="gramStart"/>
      <w:r w:rsidRPr="00CD68FF">
        <w:rPr>
          <w:rFonts w:cstheme="minorHAnsi"/>
          <w:color w:val="000000" w:themeColor="text1"/>
          <w:lang w:bidi="th-TH"/>
        </w:rPr>
        <w:t>3</w:t>
      </w:r>
      <w:proofErr w:type="gramEnd"/>
      <w:r w:rsidRPr="00CD68FF">
        <w:rPr>
          <w:rFonts w:cstheme="minorHAnsi"/>
          <w:color w:val="000000" w:themeColor="text1"/>
          <w:lang w:bidi="th-TH"/>
        </w:rPr>
        <w:t>].</w:t>
      </w:r>
      <w:r w:rsidRPr="00CD68FF">
        <w:rPr>
          <w:rFonts w:cstheme="minorHAnsi"/>
          <w:color w:val="000000" w:themeColor="text1"/>
          <w:sz w:val="13"/>
          <w:szCs w:val="13"/>
          <w:lang w:bidi="th-TH"/>
        </w:rPr>
        <w:t xml:space="preserve"> </w:t>
      </w:r>
      <w:r w:rsidRPr="00CD68FF">
        <w:rPr>
          <w:rFonts w:cstheme="minorHAnsi"/>
          <w:color w:val="000000" w:themeColor="text1"/>
          <w:lang w:bidi="th-TH"/>
        </w:rPr>
        <w:t>However, due to their high viscosity, vegetable oil-based biofuels require modification prior to use in diesel engines [1,</w:t>
      </w:r>
      <w:r w:rsidR="0012060D" w:rsidRPr="00CD68FF">
        <w:rPr>
          <w:rFonts w:cstheme="minorHAnsi"/>
          <w:color w:val="000000" w:themeColor="text1"/>
          <w:lang w:bidi="th-TH"/>
        </w:rPr>
        <w:t xml:space="preserve"> </w:t>
      </w:r>
      <w:r w:rsidRPr="00CD68FF">
        <w:rPr>
          <w:rFonts w:cstheme="minorHAnsi"/>
          <w:color w:val="000000" w:themeColor="text1"/>
          <w:lang w:bidi="th-TH"/>
        </w:rPr>
        <w:t>4,</w:t>
      </w:r>
      <w:r w:rsidR="0012060D" w:rsidRPr="00CD68FF">
        <w:rPr>
          <w:rFonts w:cstheme="minorHAnsi"/>
          <w:color w:val="000000" w:themeColor="text1"/>
          <w:lang w:bidi="th-TH"/>
        </w:rPr>
        <w:t xml:space="preserve"> </w:t>
      </w:r>
      <w:proofErr w:type="gramStart"/>
      <w:r w:rsidRPr="00CD68FF">
        <w:rPr>
          <w:rFonts w:cstheme="minorHAnsi"/>
          <w:color w:val="000000" w:themeColor="text1"/>
          <w:lang w:bidi="th-TH"/>
        </w:rPr>
        <w:t>5</w:t>
      </w:r>
      <w:proofErr w:type="gramEnd"/>
      <w:r w:rsidRPr="00CD68FF">
        <w:rPr>
          <w:rFonts w:cstheme="minorHAnsi"/>
          <w:color w:val="000000" w:themeColor="text1"/>
          <w:lang w:bidi="th-TH"/>
        </w:rPr>
        <w:t>].</w:t>
      </w:r>
      <w:r w:rsidRPr="00CD68FF">
        <w:rPr>
          <w:rFonts w:cstheme="minorHAnsi"/>
          <w:color w:val="000000" w:themeColor="text1"/>
          <w:sz w:val="13"/>
          <w:szCs w:val="13"/>
          <w:lang w:bidi="th-TH"/>
        </w:rPr>
        <w:t xml:space="preserve"> </w:t>
      </w:r>
      <w:r w:rsidR="0012060D" w:rsidRPr="00CD68FF">
        <w:rPr>
          <w:rFonts w:cstheme="minorHAnsi"/>
          <w:color w:val="000000" w:themeColor="text1"/>
          <w:lang w:bidi="th-TH"/>
        </w:rPr>
        <w:t xml:space="preserve">Vegetable </w:t>
      </w:r>
      <w:r w:rsidRPr="00CD68FF">
        <w:rPr>
          <w:rFonts w:cstheme="minorHAnsi"/>
          <w:color w:val="000000" w:themeColor="text1"/>
          <w:lang w:bidi="th-TH"/>
        </w:rPr>
        <w:t>oil-based microemulsification has been established as one method to reduce the high viscosity of vegetable oils. In addition, microemulsification can overcome immiscibility of polar and oil phases, enhance solubilization, and reduce pollutant emissions generated from fuels</w:t>
      </w:r>
      <w:r w:rsidR="000C3605">
        <w:rPr>
          <w:rFonts w:cstheme="minorHAnsi"/>
          <w:color w:val="000000" w:themeColor="text1"/>
          <w:lang w:bidi="th-TH"/>
        </w:rPr>
        <w:t xml:space="preserve"> (e.g., enhancing soot and CO oxidation)</w:t>
      </w:r>
      <w:r w:rsidR="0012060D" w:rsidRPr="00BF6D8D">
        <w:rPr>
          <w:rFonts w:cstheme="minorHAnsi"/>
          <w:color w:val="000000" w:themeColor="text1"/>
          <w:lang w:bidi="th-TH"/>
        </w:rPr>
        <w:t xml:space="preserve"> [6]</w:t>
      </w:r>
      <w:r w:rsidRPr="00BF6D8D">
        <w:rPr>
          <w:rFonts w:cstheme="minorHAnsi"/>
          <w:color w:val="000000" w:themeColor="text1"/>
          <w:lang w:bidi="th-TH"/>
        </w:rPr>
        <w:t>.</w:t>
      </w:r>
    </w:p>
    <w:p w:rsidR="00424FD3" w:rsidRPr="00CD68FF" w:rsidRDefault="00424FD3" w:rsidP="00424FD3">
      <w:pPr>
        <w:ind w:firstLine="720"/>
        <w:jc w:val="thaiDistribute"/>
        <w:rPr>
          <w:rFonts w:cstheme="minorHAnsi"/>
          <w:color w:val="000000" w:themeColor="text1"/>
          <w:lang w:bidi="th-TH"/>
        </w:rPr>
      </w:pPr>
      <w:r w:rsidRPr="00BF6D8D">
        <w:rPr>
          <w:rFonts w:cstheme="minorHAnsi"/>
          <w:color w:val="000000" w:themeColor="text1"/>
          <w:lang w:bidi="th-TH"/>
        </w:rPr>
        <w:t xml:space="preserve">Microemulsions are thermodynamically stable emulsions that contain water and oil domains separated by surfactant films [7]. Microemulsions </w:t>
      </w:r>
      <w:r w:rsidRPr="00CD68FF">
        <w:rPr>
          <w:rFonts w:cstheme="minorHAnsi"/>
          <w:color w:val="000000" w:themeColor="text1"/>
          <w:lang w:bidi="th-TH"/>
        </w:rPr>
        <w:t>can exist in four Winsor-Type microemulsion phases. Winsor Type I (oil-in-water or O/W) microemulsions are normal micelles in equilibrium with an excess oil phase, while Winsor Type II (water-in-oil or W/O) microemulsions are reverse micelles in equilibrium with an excess water phase. Winsor Type III microemulsions exhibit three phases, excess oil and water phases in equilibrium with a middle phase containing oil, water, and surfactant [8].</w:t>
      </w:r>
      <w:r w:rsidRPr="00CD68FF">
        <w:rPr>
          <w:rFonts w:cstheme="minorHAnsi"/>
          <w:color w:val="000000" w:themeColor="text1"/>
          <w:sz w:val="13"/>
          <w:szCs w:val="13"/>
          <w:lang w:bidi="th-TH"/>
        </w:rPr>
        <w:t xml:space="preserve"> </w:t>
      </w:r>
      <w:r w:rsidRPr="00CD68FF">
        <w:rPr>
          <w:rFonts w:cstheme="minorHAnsi"/>
          <w:color w:val="000000" w:themeColor="text1"/>
          <w:lang w:bidi="th-TH"/>
        </w:rPr>
        <w:t>In a middle phase microemulsion, increasing surfactant concentration causes the volume of the middle phase to increase until all of the oil and water coexists in a Winsor Type IV single phase microemulsion [7].</w:t>
      </w:r>
      <w:r w:rsidRPr="00CD68FF">
        <w:rPr>
          <w:rFonts w:cstheme="minorHAnsi"/>
          <w:color w:val="000000" w:themeColor="text1"/>
          <w:sz w:val="13"/>
          <w:szCs w:val="13"/>
          <w:lang w:bidi="th-TH"/>
        </w:rPr>
        <w:t xml:space="preserve"> </w:t>
      </w:r>
      <w:r w:rsidRPr="00CD68FF">
        <w:rPr>
          <w:rFonts w:cstheme="minorHAnsi"/>
          <w:color w:val="000000" w:themeColor="text1"/>
          <w:lang w:bidi="th-TH"/>
        </w:rPr>
        <w:t xml:space="preserve">In this study, microemulsion fuels are transparent and thermodynamically stable Winsor Type II single phase microemulsions; where the polar </w:t>
      </w:r>
      <w:r w:rsidRPr="00CD68FF">
        <w:rPr>
          <w:rFonts w:cstheme="minorHAnsi"/>
          <w:color w:val="000000" w:themeColor="text1"/>
          <w:lang w:bidi="th-TH"/>
        </w:rPr>
        <w:lastRenderedPageBreak/>
        <w:t>phase is solubilized in reverse micelles occurring in the oil (vegetable oil/diesel blended) phase [9].</w:t>
      </w:r>
    </w:p>
    <w:p w:rsidR="0054296C" w:rsidRPr="00CD68FF" w:rsidRDefault="0054296C" w:rsidP="00562847">
      <w:pPr>
        <w:ind w:firstLine="720"/>
        <w:jc w:val="thaiDistribute"/>
        <w:rPr>
          <w:rFonts w:cstheme="minorHAnsi"/>
          <w:color w:val="000000" w:themeColor="text1"/>
          <w:lang w:bidi="th-TH"/>
        </w:rPr>
      </w:pPr>
      <w:r w:rsidRPr="00CD68FF">
        <w:rPr>
          <w:rFonts w:cstheme="minorHAnsi"/>
          <w:color w:val="000000" w:themeColor="text1"/>
          <w:lang w:bidi="th-TH"/>
        </w:rPr>
        <w:t xml:space="preserve">It has been shown in the literature that microemulsion phase behavior and fuel properties can be temperature sensitive [6, 9]. Thus, to formulate microemulsion fuels stabilized over a wide range of temperatures (especially at low temperatures), it is important to study the effect of temperature on phase behaviors of microemulsion fuels in different systems. </w:t>
      </w:r>
    </w:p>
    <w:p w:rsidR="004D40B8" w:rsidRPr="00CD68FF" w:rsidRDefault="0054296C" w:rsidP="00562847">
      <w:pPr>
        <w:ind w:firstLine="720"/>
        <w:jc w:val="thaiDistribute"/>
        <w:rPr>
          <w:rFonts w:cstheme="minorHAnsi"/>
          <w:color w:val="000000" w:themeColor="text1"/>
          <w:lang w:bidi="th-TH"/>
        </w:rPr>
      </w:pPr>
      <w:r w:rsidRPr="00CD68FF">
        <w:rPr>
          <w:rFonts w:cstheme="minorHAnsi"/>
          <w:color w:val="000000" w:themeColor="text1"/>
          <w:lang w:bidi="th-TH"/>
        </w:rPr>
        <w:t>Addition of ethoxylated (EO)/propoxylated (PO) groups to surfactants has been shown to enhance the solubilization capacity of microemulsions. For example, alcohol ethoxylate surfactants improve solubilization capacity of mixed surfactant systems [10] and alcohol ethoxylate linkers increase surfactant efficiency [11]. In fuel applications, oil soluble surfactants (such as nonionic surfactants) have been used to formulate reverse micelle microemulsions. Due to dehydration of ethylene oxide groups with increasing temperature, temperature dependence is an important consideration relative to stability of ethoxylated/propoxylated surfactant-based microemulsion fuels [6, 9].</w:t>
      </w:r>
      <w:r w:rsidRPr="00CD68FF">
        <w:rPr>
          <w:rFonts w:cstheme="minorHAnsi"/>
          <w:color w:val="000000" w:themeColor="text1"/>
          <w:sz w:val="13"/>
          <w:szCs w:val="13"/>
          <w:lang w:bidi="th-TH"/>
        </w:rPr>
        <w:t xml:space="preserve"> </w:t>
      </w:r>
      <w:r w:rsidRPr="00CD68FF">
        <w:rPr>
          <w:rFonts w:cstheme="minorHAnsi"/>
          <w:color w:val="000000" w:themeColor="text1"/>
          <w:lang w:bidi="th-TH"/>
        </w:rPr>
        <w:t xml:space="preserve">In terms of renewable and sustainable materials, alcohol ethoxylate and sugar-based surfactants are of interest in microemulsion fuels because they are derived from renewable resources and do not have sulfur content which can be an air quality concern (a potential concern for sulfate- or sulfonate-based anionic surfactants). Since sugar-based surfactants do not contain ethyoxylate groups, it is expected that their solubility will be less temperature sensitive [12, 13]. From our previous study, salt-free microemulsion-fuel systems can be formulated by using oleyl alcohol and carboxylate-based extended surfactants [6, 9]. However, the temperature effect on phase behavior </w:t>
      </w:r>
      <w:r w:rsidRPr="00CD68FF">
        <w:rPr>
          <w:rFonts w:cstheme="minorHAnsi"/>
          <w:color w:val="000000" w:themeColor="text1"/>
          <w:lang w:bidi="th-TH"/>
        </w:rPr>
        <w:lastRenderedPageBreak/>
        <w:t>has been studied with only these specific systems. Moreover, there is limited research on the temperature sensitivity of microemulsion fuels using alcohol ethoxylate and sugar-based surfactants.</w:t>
      </w:r>
      <w:r w:rsidR="00562847" w:rsidRPr="00CD68FF">
        <w:rPr>
          <w:rFonts w:cstheme="minorHAnsi"/>
          <w:color w:val="000000" w:themeColor="text1"/>
          <w:lang w:bidi="th-TH"/>
        </w:rPr>
        <w:t xml:space="preserve"> </w:t>
      </w:r>
    </w:p>
    <w:p w:rsidR="00BD2EAA" w:rsidRPr="005C1BBB" w:rsidRDefault="00562847" w:rsidP="00CD68FF">
      <w:pPr>
        <w:ind w:firstLine="720"/>
        <w:jc w:val="thaiDistribute"/>
        <w:rPr>
          <w:b/>
          <w:bCs/>
          <w:color w:val="000000" w:themeColor="text1"/>
          <w:szCs w:val="18"/>
        </w:rPr>
      </w:pPr>
      <w:r w:rsidRPr="00CD68FF">
        <w:rPr>
          <w:rFonts w:cstheme="minorHAnsi"/>
          <w:color w:val="000000" w:themeColor="text1"/>
          <w:lang w:bidi="th-TH"/>
        </w:rPr>
        <w:t>Among edible vegetable oils, canola oil has been studied for use in biofuel applications. For example, canola oil was found to have fatty composition which is more appropriate for biodiesel than the other vegetable oils because canola oil-based biodiesel has desirable combustion and flow properties, with a high cetane number [14]. Although canola oil has been shown to be viable for fuel applications, doing so provides a competition with edible oil products and food products. Therefore, nonedible oils, such as jatropha, rubber seed, and soapnut oils, have received increased interest due to their favorable fuel properties and fatty acid composition as compared to edible oils [15, 16]. This study focuses on castor and algae oils due to their promising properties for fuel application</w:t>
      </w:r>
      <w:r w:rsidR="0099549C" w:rsidRPr="00CD68FF">
        <w:rPr>
          <w:rFonts w:cstheme="minorHAnsi"/>
          <w:color w:val="000000" w:themeColor="text1"/>
          <w:lang w:bidi="th-TH"/>
        </w:rPr>
        <w:t>s</w:t>
      </w:r>
      <w:r w:rsidRPr="00CD68FF">
        <w:rPr>
          <w:rFonts w:cstheme="minorHAnsi"/>
          <w:color w:val="000000" w:themeColor="text1"/>
          <w:lang w:bidi="th-TH"/>
        </w:rPr>
        <w:t>. While castor oil has favorable fuel properties, including high flash point and lubricity, its high viscosity, associated with the high level of hydroxyl group in ricinoleic fatty acid, has limited its use to be a lubricant enhancer [17, 18]; lowering the viscosity of castor oil will improve its potential use in biofuel. Among algae species, microalgae is considered the preferred algae because it grows easily and rapidly while also providing high oil yield, high heating value, and high polyunsaturated fatty acids as compared to macroalage [19, 20]. However, due to the difficulty in obtaining microalgae oil, macroalgae oil is used in this study; it is assumed that results generated with macroalgae will</w:t>
      </w:r>
      <w:r w:rsidR="00D555EF">
        <w:rPr>
          <w:rFonts w:cstheme="minorHAnsi"/>
          <w:color w:val="000000" w:themeColor="text1"/>
          <w:lang w:bidi="th-TH"/>
        </w:rPr>
        <w:t xml:space="preserve"> provide insights that will be helpful</w:t>
      </w:r>
      <w:r w:rsidRPr="00BF6D8D">
        <w:rPr>
          <w:rFonts w:cstheme="minorHAnsi"/>
          <w:color w:val="000000" w:themeColor="text1"/>
          <w:lang w:bidi="th-TH"/>
        </w:rPr>
        <w:t xml:space="preserve"> to future work with microalgae. Table </w:t>
      </w:r>
      <w:r w:rsidR="00BD2EAA" w:rsidRPr="00BF6D8D">
        <w:rPr>
          <w:rFonts w:cstheme="minorHAnsi"/>
          <w:color w:val="000000" w:themeColor="text1"/>
          <w:lang w:bidi="th-TH"/>
        </w:rPr>
        <w:t>3-</w:t>
      </w:r>
      <w:r w:rsidRPr="00CD68FF">
        <w:rPr>
          <w:rFonts w:cstheme="minorHAnsi"/>
          <w:color w:val="000000" w:themeColor="text1"/>
          <w:lang w:bidi="th-TH"/>
        </w:rPr>
        <w:t>1 shows the fatty acid compositions of canola [6], castor [18], and algae oils [6].</w:t>
      </w:r>
      <w:r w:rsidR="00BD2EAA" w:rsidRPr="005C1BBB">
        <w:rPr>
          <w:color w:val="000000" w:themeColor="text1"/>
        </w:rPr>
        <w:br w:type="page"/>
      </w:r>
    </w:p>
    <w:p w:rsidR="0042394C" w:rsidRPr="00CD68FF" w:rsidRDefault="004E703C" w:rsidP="00905AF3">
      <w:pPr>
        <w:pStyle w:val="Caption"/>
        <w:spacing w:after="120"/>
        <w:jc w:val="thaiDistribute"/>
        <w:rPr>
          <w:rFonts w:cstheme="minorHAnsi"/>
          <w:color w:val="000000" w:themeColor="text1"/>
        </w:rPr>
      </w:pPr>
      <w:bookmarkStart w:id="47" w:name="_Toc379987937"/>
      <w:r w:rsidRPr="00BF6D8D">
        <w:rPr>
          <w:rFonts w:cstheme="minorHAnsi"/>
          <w:color w:val="000000" w:themeColor="text1"/>
        </w:rPr>
        <w:lastRenderedPageBreak/>
        <w:t xml:space="preserve">Table 3 - </w:t>
      </w:r>
      <w:r w:rsidR="00B14ADE" w:rsidRPr="00CD68FF">
        <w:rPr>
          <w:rFonts w:cstheme="minorHAnsi"/>
          <w:color w:val="000000" w:themeColor="text1"/>
        </w:rPr>
        <w:fldChar w:fldCharType="begin"/>
      </w:r>
      <w:r w:rsidR="00DF788D" w:rsidRPr="00CD68FF">
        <w:rPr>
          <w:rFonts w:cstheme="minorHAnsi"/>
          <w:color w:val="000000" w:themeColor="text1"/>
        </w:rPr>
        <w:instrText xml:space="preserve"> SEQ Table_3_- \* ARABIC </w:instrText>
      </w:r>
      <w:r w:rsidR="00B14ADE" w:rsidRPr="00CD68FF">
        <w:rPr>
          <w:rFonts w:cstheme="minorHAnsi"/>
          <w:color w:val="000000" w:themeColor="text1"/>
        </w:rPr>
        <w:fldChar w:fldCharType="separate"/>
      </w:r>
      <w:r w:rsidR="00F4790E">
        <w:rPr>
          <w:rFonts w:cstheme="minorHAnsi"/>
          <w:noProof/>
          <w:color w:val="000000" w:themeColor="text1"/>
        </w:rPr>
        <w:t>1</w:t>
      </w:r>
      <w:r w:rsidR="00B14ADE" w:rsidRPr="00CD68FF">
        <w:rPr>
          <w:rFonts w:cstheme="minorHAnsi"/>
          <w:noProof/>
          <w:color w:val="000000" w:themeColor="text1"/>
        </w:rPr>
        <w:fldChar w:fldCharType="end"/>
      </w:r>
      <w:r w:rsidRPr="00CD68FF">
        <w:rPr>
          <w:rFonts w:cstheme="minorHAnsi"/>
          <w:color w:val="000000" w:themeColor="text1"/>
        </w:rPr>
        <w:t xml:space="preserve">: </w:t>
      </w:r>
      <w:r w:rsidR="0042394C" w:rsidRPr="00CD68FF">
        <w:rPr>
          <w:rFonts w:cstheme="minorHAnsi"/>
          <w:b w:val="0"/>
          <w:bCs w:val="0"/>
          <w:color w:val="000000" w:themeColor="text1"/>
        </w:rPr>
        <w:t>Fatty acid compositions of canola, castor, and algae oils.</w:t>
      </w:r>
      <w:bookmarkEnd w:id="47"/>
    </w:p>
    <w:tbl>
      <w:tblPr>
        <w:tblW w:w="81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710"/>
        <w:gridCol w:w="1710"/>
        <w:gridCol w:w="1620"/>
      </w:tblGrid>
      <w:tr w:rsidR="0042394C" w:rsidRPr="002E47DB" w:rsidTr="00CD68FF">
        <w:trPr>
          <w:trHeight w:hRule="exact" w:val="893"/>
        </w:trPr>
        <w:tc>
          <w:tcPr>
            <w:tcW w:w="3078" w:type="dxa"/>
            <w:tcBorders>
              <w:left w:val="nil"/>
              <w:bottom w:val="single" w:sz="4" w:space="0" w:color="auto"/>
              <w:right w:val="nil"/>
            </w:tcBorders>
            <w:shd w:val="clear" w:color="auto" w:fill="auto"/>
            <w:vAlign w:val="bottom"/>
          </w:tcPr>
          <w:p w:rsidR="0042394C" w:rsidRPr="00CD68FF" w:rsidRDefault="00BA2727" w:rsidP="004E703C">
            <w:pPr>
              <w:pStyle w:val="TCTableBody"/>
              <w:jc w:val="center"/>
              <w:rPr>
                <w:rFonts w:asciiTheme="minorHAnsi" w:hAnsiTheme="minorHAnsi" w:cstheme="minorHAnsi"/>
                <w:b/>
                <w:bCs/>
                <w:color w:val="000000" w:themeColor="text1"/>
              </w:rPr>
            </w:pPr>
            <w:r>
              <w:rPr>
                <w:rFonts w:asciiTheme="minorHAnsi" w:hAnsiTheme="minorHAnsi" w:cstheme="minorHAnsi"/>
                <w:b/>
                <w:bCs/>
                <w:color w:val="000000" w:themeColor="text1"/>
              </w:rPr>
              <w:t>F</w:t>
            </w:r>
            <w:r w:rsidR="0042394C" w:rsidRPr="00CD68FF">
              <w:rPr>
                <w:rFonts w:asciiTheme="minorHAnsi" w:hAnsiTheme="minorHAnsi" w:cstheme="minorHAnsi"/>
                <w:b/>
                <w:bCs/>
                <w:color w:val="000000" w:themeColor="text1"/>
              </w:rPr>
              <w:t>atty acid composition</w:t>
            </w:r>
          </w:p>
          <w:p w:rsidR="0042394C" w:rsidRPr="00CD68FF" w:rsidRDefault="0042394C" w:rsidP="004E703C">
            <w:pPr>
              <w:pStyle w:val="TCTableBody"/>
              <w:jc w:val="center"/>
              <w:rPr>
                <w:rFonts w:asciiTheme="minorHAnsi" w:hAnsiTheme="minorHAnsi" w:cstheme="minorHAnsi"/>
                <w:b/>
                <w:bCs/>
                <w:color w:val="000000" w:themeColor="text1"/>
              </w:rPr>
            </w:pPr>
            <w:r w:rsidRPr="00CD68FF">
              <w:rPr>
                <w:rFonts w:asciiTheme="minorHAnsi" w:hAnsiTheme="minorHAnsi" w:cstheme="minorHAnsi"/>
                <w:b/>
                <w:bCs/>
                <w:color w:val="000000" w:themeColor="text1"/>
              </w:rPr>
              <w:t>(</w:t>
            </w:r>
            <w:proofErr w:type="gramStart"/>
            <w:r w:rsidRPr="00CD68FF">
              <w:rPr>
                <w:rFonts w:asciiTheme="minorHAnsi" w:hAnsiTheme="minorHAnsi" w:cstheme="minorHAnsi"/>
                <w:b/>
                <w:bCs/>
                <w:color w:val="000000" w:themeColor="text1"/>
              </w:rPr>
              <w:t>in</w:t>
            </w:r>
            <w:proofErr w:type="gramEnd"/>
            <w:r w:rsidRPr="00CD68FF">
              <w:rPr>
                <w:rFonts w:asciiTheme="minorHAnsi" w:hAnsiTheme="minorHAnsi" w:cstheme="minorHAnsi"/>
                <w:b/>
                <w:bCs/>
                <w:color w:val="000000" w:themeColor="text1"/>
              </w:rPr>
              <w:t xml:space="preserve"> %)</w:t>
            </w:r>
          </w:p>
        </w:tc>
        <w:tc>
          <w:tcPr>
            <w:tcW w:w="1710" w:type="dxa"/>
            <w:tcBorders>
              <w:left w:val="nil"/>
              <w:bottom w:val="single" w:sz="4" w:space="0" w:color="auto"/>
              <w:right w:val="nil"/>
            </w:tcBorders>
            <w:shd w:val="clear" w:color="auto" w:fill="auto"/>
            <w:vAlign w:val="center"/>
          </w:tcPr>
          <w:p w:rsidR="0042394C" w:rsidRPr="00CD68FF" w:rsidRDefault="00BA2727" w:rsidP="00535F34">
            <w:pPr>
              <w:pStyle w:val="TCTableBody"/>
              <w:jc w:val="center"/>
              <w:rPr>
                <w:rFonts w:asciiTheme="minorHAnsi" w:hAnsiTheme="minorHAnsi" w:cstheme="minorHAnsi"/>
                <w:b/>
                <w:bCs/>
                <w:color w:val="000000" w:themeColor="text1"/>
              </w:rPr>
            </w:pPr>
            <w:r>
              <w:rPr>
                <w:rFonts w:asciiTheme="minorHAnsi" w:hAnsiTheme="minorHAnsi" w:cstheme="minorHAnsi"/>
                <w:b/>
                <w:bCs/>
                <w:color w:val="000000" w:themeColor="text1"/>
              </w:rPr>
              <w:t>C</w:t>
            </w:r>
            <w:r w:rsidR="0042394C" w:rsidRPr="00CD68FF">
              <w:rPr>
                <w:rFonts w:asciiTheme="minorHAnsi" w:hAnsiTheme="minorHAnsi" w:cstheme="minorHAnsi"/>
                <w:b/>
                <w:bCs/>
                <w:color w:val="000000" w:themeColor="text1"/>
              </w:rPr>
              <w:t>anola oil</w:t>
            </w:r>
          </w:p>
        </w:tc>
        <w:tc>
          <w:tcPr>
            <w:tcW w:w="1710" w:type="dxa"/>
            <w:tcBorders>
              <w:left w:val="nil"/>
              <w:bottom w:val="single" w:sz="4" w:space="0" w:color="auto"/>
              <w:right w:val="nil"/>
            </w:tcBorders>
            <w:shd w:val="clear" w:color="auto" w:fill="auto"/>
            <w:vAlign w:val="center"/>
          </w:tcPr>
          <w:p w:rsidR="0042394C" w:rsidRPr="00CD68FF" w:rsidRDefault="00BA2727" w:rsidP="00535F34">
            <w:pPr>
              <w:pStyle w:val="TCTableBody"/>
              <w:jc w:val="center"/>
              <w:rPr>
                <w:rFonts w:asciiTheme="minorHAnsi" w:hAnsiTheme="minorHAnsi" w:cstheme="minorHAnsi"/>
                <w:b/>
                <w:bCs/>
                <w:color w:val="000000" w:themeColor="text1"/>
              </w:rPr>
            </w:pPr>
            <w:r>
              <w:rPr>
                <w:rFonts w:asciiTheme="minorHAnsi" w:hAnsiTheme="minorHAnsi" w:cstheme="minorHAnsi"/>
                <w:b/>
                <w:bCs/>
                <w:color w:val="000000" w:themeColor="text1"/>
              </w:rPr>
              <w:t>C</w:t>
            </w:r>
            <w:r w:rsidR="0042394C" w:rsidRPr="00CD68FF">
              <w:rPr>
                <w:rFonts w:asciiTheme="minorHAnsi" w:hAnsiTheme="minorHAnsi" w:cstheme="minorHAnsi"/>
                <w:b/>
                <w:bCs/>
                <w:color w:val="000000" w:themeColor="text1"/>
              </w:rPr>
              <w:t>astor oil</w:t>
            </w:r>
          </w:p>
        </w:tc>
        <w:tc>
          <w:tcPr>
            <w:tcW w:w="1620" w:type="dxa"/>
            <w:tcBorders>
              <w:left w:val="nil"/>
              <w:bottom w:val="single" w:sz="4" w:space="0" w:color="auto"/>
              <w:right w:val="nil"/>
            </w:tcBorders>
            <w:shd w:val="clear" w:color="auto" w:fill="auto"/>
            <w:vAlign w:val="center"/>
          </w:tcPr>
          <w:p w:rsidR="0042394C" w:rsidRPr="00CD68FF" w:rsidRDefault="00BA2727" w:rsidP="00535F34">
            <w:pPr>
              <w:pStyle w:val="TCTableBody"/>
              <w:jc w:val="center"/>
              <w:rPr>
                <w:rFonts w:asciiTheme="minorHAnsi" w:hAnsiTheme="minorHAnsi" w:cstheme="minorHAnsi"/>
                <w:b/>
                <w:bCs/>
                <w:color w:val="000000" w:themeColor="text1"/>
              </w:rPr>
            </w:pPr>
            <w:r>
              <w:rPr>
                <w:rFonts w:asciiTheme="minorHAnsi" w:hAnsiTheme="minorHAnsi" w:cstheme="minorHAnsi"/>
                <w:b/>
                <w:bCs/>
                <w:color w:val="000000" w:themeColor="text1"/>
              </w:rPr>
              <w:t>A</w:t>
            </w:r>
            <w:r w:rsidR="0042394C" w:rsidRPr="00CD68FF">
              <w:rPr>
                <w:rFonts w:asciiTheme="minorHAnsi" w:hAnsiTheme="minorHAnsi" w:cstheme="minorHAnsi"/>
                <w:b/>
                <w:bCs/>
                <w:color w:val="000000" w:themeColor="text1"/>
              </w:rPr>
              <w:t>lgae oil</w:t>
            </w:r>
          </w:p>
        </w:tc>
      </w:tr>
      <w:tr w:rsidR="0042394C" w:rsidRPr="002E47DB" w:rsidTr="00CD68FF">
        <w:trPr>
          <w:trHeight w:val="530"/>
        </w:trPr>
        <w:tc>
          <w:tcPr>
            <w:tcW w:w="3078" w:type="dxa"/>
            <w:tcBorders>
              <w:top w:val="single" w:sz="4" w:space="0" w:color="auto"/>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capric</w:t>
            </w:r>
            <w:proofErr w:type="gramEnd"/>
            <w:r w:rsidRPr="00CD68FF">
              <w:rPr>
                <w:rFonts w:asciiTheme="minorHAnsi" w:hAnsiTheme="minorHAnsi" w:cstheme="minorHAnsi"/>
                <w:color w:val="000000" w:themeColor="text1"/>
              </w:rPr>
              <w:t xml:space="preserve"> acid (C10:0)</w:t>
            </w:r>
          </w:p>
        </w:tc>
        <w:tc>
          <w:tcPr>
            <w:tcW w:w="1710" w:type="dxa"/>
            <w:tcBorders>
              <w:top w:val="single" w:sz="4" w:space="0" w:color="auto"/>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710" w:type="dxa"/>
            <w:tcBorders>
              <w:top w:val="single" w:sz="4" w:space="0" w:color="auto"/>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single" w:sz="4" w:space="0" w:color="auto"/>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0.12</w:t>
            </w:r>
          </w:p>
        </w:tc>
      </w:tr>
      <w:tr w:rsidR="0042394C" w:rsidRPr="002E47DB" w:rsidTr="00CD68FF">
        <w:trPr>
          <w:trHeight w:val="450"/>
        </w:trPr>
        <w:tc>
          <w:tcPr>
            <w:tcW w:w="3078" w:type="dxa"/>
            <w:tcBorders>
              <w:top w:val="nil"/>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lauric</w:t>
            </w:r>
            <w:proofErr w:type="gramEnd"/>
            <w:r w:rsidRPr="00CD68FF">
              <w:rPr>
                <w:rFonts w:asciiTheme="minorHAnsi" w:hAnsiTheme="minorHAnsi" w:cstheme="minorHAnsi"/>
                <w:color w:val="000000" w:themeColor="text1"/>
              </w:rPr>
              <w:t xml:space="preserve"> acid (C12:0)</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0.25</w:t>
            </w:r>
          </w:p>
        </w:tc>
      </w:tr>
      <w:tr w:rsidR="0042394C" w:rsidRPr="002E47DB" w:rsidTr="00CD68FF">
        <w:trPr>
          <w:trHeight w:val="441"/>
        </w:trPr>
        <w:tc>
          <w:tcPr>
            <w:tcW w:w="3078" w:type="dxa"/>
            <w:tcBorders>
              <w:top w:val="nil"/>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myristic</w:t>
            </w:r>
            <w:proofErr w:type="gramEnd"/>
            <w:r w:rsidRPr="00CD68FF">
              <w:rPr>
                <w:rFonts w:asciiTheme="minorHAnsi" w:hAnsiTheme="minorHAnsi" w:cstheme="minorHAnsi"/>
                <w:color w:val="000000" w:themeColor="text1"/>
              </w:rPr>
              <w:t xml:space="preserve"> acid (C14:0)</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0.05</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5.25</w:t>
            </w:r>
          </w:p>
        </w:tc>
      </w:tr>
      <w:tr w:rsidR="0042394C" w:rsidRPr="002E47DB" w:rsidTr="00CD68FF">
        <w:trPr>
          <w:trHeight w:val="450"/>
        </w:trPr>
        <w:tc>
          <w:tcPr>
            <w:tcW w:w="3078" w:type="dxa"/>
            <w:tcBorders>
              <w:top w:val="nil"/>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palmitic</w:t>
            </w:r>
            <w:proofErr w:type="gramEnd"/>
            <w:r w:rsidRPr="00CD68FF">
              <w:rPr>
                <w:rFonts w:asciiTheme="minorHAnsi" w:hAnsiTheme="minorHAnsi" w:cstheme="minorHAnsi"/>
                <w:color w:val="000000" w:themeColor="text1"/>
              </w:rPr>
              <w:t xml:space="preserve"> acid (C16:0)</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4.00</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2.00</w:t>
            </w:r>
          </w:p>
        </w:tc>
        <w:tc>
          <w:tcPr>
            <w:tcW w:w="162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16.3</w:t>
            </w:r>
          </w:p>
        </w:tc>
      </w:tr>
      <w:tr w:rsidR="0042394C" w:rsidRPr="002E47DB" w:rsidTr="00CD68FF">
        <w:trPr>
          <w:trHeight w:val="459"/>
        </w:trPr>
        <w:tc>
          <w:tcPr>
            <w:tcW w:w="3078" w:type="dxa"/>
            <w:tcBorders>
              <w:top w:val="nil"/>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stearic</w:t>
            </w:r>
            <w:proofErr w:type="gramEnd"/>
            <w:r w:rsidRPr="00CD68FF">
              <w:rPr>
                <w:rFonts w:asciiTheme="minorHAnsi" w:hAnsiTheme="minorHAnsi" w:cstheme="minorHAnsi"/>
                <w:color w:val="000000" w:themeColor="text1"/>
              </w:rPr>
              <w:t xml:space="preserve"> acid (C18:0)</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2.65</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2.00</w:t>
            </w:r>
          </w:p>
        </w:tc>
        <w:tc>
          <w:tcPr>
            <w:tcW w:w="162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0.59</w:t>
            </w:r>
          </w:p>
        </w:tc>
      </w:tr>
      <w:tr w:rsidR="0042394C" w:rsidRPr="002E47DB" w:rsidTr="00CD68FF">
        <w:trPr>
          <w:trHeight w:val="360"/>
        </w:trPr>
        <w:tc>
          <w:tcPr>
            <w:tcW w:w="3078" w:type="dxa"/>
            <w:tcBorders>
              <w:top w:val="nil"/>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oleic acid (C18:1)</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56.0</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6.00</w:t>
            </w:r>
          </w:p>
        </w:tc>
        <w:tc>
          <w:tcPr>
            <w:tcW w:w="162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7.90</w:t>
            </w:r>
          </w:p>
        </w:tc>
      </w:tr>
      <w:tr w:rsidR="0042394C" w:rsidRPr="002E47DB" w:rsidTr="00CD68FF">
        <w:trPr>
          <w:trHeight w:val="540"/>
        </w:trPr>
        <w:tc>
          <w:tcPr>
            <w:tcW w:w="3078" w:type="dxa"/>
            <w:tcBorders>
              <w:top w:val="nil"/>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linoleic acid (C18:2)</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26.0</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4.00</w:t>
            </w:r>
          </w:p>
        </w:tc>
        <w:tc>
          <w:tcPr>
            <w:tcW w:w="162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5.35</w:t>
            </w:r>
          </w:p>
        </w:tc>
      </w:tr>
      <w:tr w:rsidR="0042394C" w:rsidRPr="002E47DB" w:rsidTr="00CD68FF">
        <w:trPr>
          <w:trHeight w:val="441"/>
        </w:trPr>
        <w:tc>
          <w:tcPr>
            <w:tcW w:w="3078" w:type="dxa"/>
            <w:tcBorders>
              <w:top w:val="nil"/>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linolenic acid (C18:3)</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10.0</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6.62</w:t>
            </w:r>
          </w:p>
        </w:tc>
      </w:tr>
      <w:tr w:rsidR="0042394C" w:rsidRPr="002E47DB" w:rsidTr="00CD68FF">
        <w:trPr>
          <w:trHeight w:val="549"/>
        </w:trPr>
        <w:tc>
          <w:tcPr>
            <w:tcW w:w="3078" w:type="dxa"/>
            <w:tcBorders>
              <w:top w:val="nil"/>
              <w:left w:val="nil"/>
              <w:bottom w:val="nil"/>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ricinoleic acid (C18:1(OH))</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71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86.0</w:t>
            </w:r>
          </w:p>
        </w:tc>
        <w:tc>
          <w:tcPr>
            <w:tcW w:w="1620" w:type="dxa"/>
            <w:tcBorders>
              <w:top w:val="nil"/>
              <w:left w:val="nil"/>
              <w:bottom w:val="nil"/>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r>
      <w:tr w:rsidR="0042394C" w:rsidRPr="002E47DB" w:rsidTr="00CD68FF">
        <w:trPr>
          <w:trHeight w:val="360"/>
        </w:trPr>
        <w:tc>
          <w:tcPr>
            <w:tcW w:w="3078" w:type="dxa"/>
            <w:tcBorders>
              <w:top w:val="nil"/>
              <w:left w:val="nil"/>
              <w:bottom w:val="single" w:sz="4" w:space="0" w:color="auto"/>
              <w:right w:val="nil"/>
            </w:tcBorders>
            <w:shd w:val="clear" w:color="auto" w:fill="auto"/>
            <w:vAlign w:val="center"/>
          </w:tcPr>
          <w:p w:rsidR="0042394C" w:rsidRPr="00CD68FF" w:rsidRDefault="0042394C" w:rsidP="00535F34">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others</w:t>
            </w:r>
            <w:r w:rsidRPr="00CD68FF">
              <w:rPr>
                <w:rFonts w:asciiTheme="minorHAnsi" w:hAnsiTheme="minorHAnsi" w:cstheme="minorHAnsi"/>
                <w:color w:val="000000" w:themeColor="text1"/>
                <w:vertAlign w:val="superscript"/>
              </w:rPr>
              <w:t>a</w:t>
            </w:r>
          </w:p>
        </w:tc>
        <w:tc>
          <w:tcPr>
            <w:tcW w:w="1710" w:type="dxa"/>
            <w:tcBorders>
              <w:top w:val="nil"/>
              <w:left w:val="nil"/>
              <w:bottom w:val="single" w:sz="4" w:space="0" w:color="auto"/>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1.13</w:t>
            </w:r>
          </w:p>
        </w:tc>
        <w:tc>
          <w:tcPr>
            <w:tcW w:w="1710" w:type="dxa"/>
            <w:tcBorders>
              <w:top w:val="nil"/>
              <w:left w:val="nil"/>
              <w:bottom w:val="single" w:sz="4" w:space="0" w:color="auto"/>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nil"/>
              <w:left w:val="nil"/>
              <w:bottom w:val="single" w:sz="4" w:space="0" w:color="auto"/>
              <w:right w:val="nil"/>
            </w:tcBorders>
            <w:shd w:val="clear" w:color="auto" w:fill="auto"/>
            <w:vAlign w:val="center"/>
          </w:tcPr>
          <w:p w:rsidR="0042394C" w:rsidRPr="00CD68FF" w:rsidRDefault="0042394C" w:rsidP="00535F34">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52.7</w:t>
            </w:r>
          </w:p>
        </w:tc>
      </w:tr>
    </w:tbl>
    <w:p w:rsidR="0042394C" w:rsidRPr="00BF6D8D" w:rsidRDefault="0042394C" w:rsidP="004E703C">
      <w:pPr>
        <w:tabs>
          <w:tab w:val="left" w:pos="720"/>
        </w:tabs>
        <w:spacing w:line="240" w:lineRule="auto"/>
        <w:jc w:val="thaiDistribute"/>
        <w:rPr>
          <w:rFonts w:cstheme="minorHAnsi"/>
          <w:color w:val="000000" w:themeColor="text1"/>
        </w:rPr>
      </w:pPr>
      <w:proofErr w:type="gramStart"/>
      <w:r w:rsidRPr="00BF6D8D">
        <w:rPr>
          <w:rFonts w:cstheme="minorHAnsi"/>
          <w:color w:val="000000" w:themeColor="text1"/>
          <w:vertAlign w:val="superscript"/>
        </w:rPr>
        <w:t>a</w:t>
      </w:r>
      <w:proofErr w:type="gramEnd"/>
      <w:r w:rsidRPr="00BF6D8D">
        <w:rPr>
          <w:rFonts w:cstheme="minorHAnsi"/>
          <w:color w:val="000000" w:themeColor="text1"/>
          <w:vertAlign w:val="superscript"/>
        </w:rPr>
        <w:t xml:space="preserve"> </w:t>
      </w:r>
      <w:r w:rsidRPr="00CD68FF">
        <w:rPr>
          <w:rFonts w:cstheme="minorHAnsi"/>
          <w:color w:val="000000" w:themeColor="text1"/>
          <w:sz w:val="20"/>
          <w:szCs w:val="20"/>
        </w:rPr>
        <w:t xml:space="preserve">Polyunsaturated fatty acids with C </w:t>
      </w:r>
      <w:r w:rsidRPr="00CD68FF">
        <w:rPr>
          <w:rFonts w:cstheme="minorHAnsi"/>
          <w:color w:val="000000" w:themeColor="text1"/>
          <w:sz w:val="20"/>
          <w:szCs w:val="20"/>
        </w:rPr>
        <w:sym w:font="Symbol" w:char="F0B3"/>
      </w:r>
      <w:r w:rsidRPr="00CD68FF">
        <w:rPr>
          <w:rFonts w:cstheme="minorHAnsi"/>
          <w:color w:val="000000" w:themeColor="text1"/>
          <w:sz w:val="20"/>
          <w:szCs w:val="20"/>
        </w:rPr>
        <w:t xml:space="preserve"> 20</w:t>
      </w:r>
    </w:p>
    <w:p w:rsidR="0042394C" w:rsidRPr="00BF6D8D" w:rsidRDefault="0042394C" w:rsidP="00983AE2">
      <w:pPr>
        <w:ind w:firstLine="720"/>
        <w:jc w:val="thaiDistribute"/>
        <w:rPr>
          <w:rFonts w:cstheme="minorHAnsi"/>
          <w:color w:val="000000" w:themeColor="text1"/>
          <w:lang w:bidi="th-TH"/>
        </w:rPr>
      </w:pPr>
    </w:p>
    <w:p w:rsidR="005E053A" w:rsidRPr="005C1BBB" w:rsidRDefault="005E053A" w:rsidP="001476DF">
      <w:pPr>
        <w:ind w:firstLine="720"/>
        <w:jc w:val="thaiDistribute"/>
        <w:rPr>
          <w:color w:val="000000" w:themeColor="text1"/>
          <w:lang w:bidi="th-TH"/>
        </w:rPr>
      </w:pPr>
      <w:r w:rsidRPr="005C1BBB">
        <w:rPr>
          <w:color w:val="000000" w:themeColor="text1"/>
          <w:lang w:bidi="th-TH"/>
        </w:rPr>
        <w:t>From recent studies, ethanol used as a polar phase to formulate microemulsion fuels is anhydrous ethanol that water content has been removed from the purification process [6, 9]. On the other hand, bioethanol (called hydrous ethanol), which is commonly derived from plants such as corn, wheat, sugar beet, straw, and wood, has about 2</w:t>
      </w:r>
      <w:r w:rsidRPr="005C1BBB">
        <w:rPr>
          <w:rFonts w:hint="eastAsia"/>
          <w:color w:val="000000" w:themeColor="text1"/>
          <w:lang w:bidi="th-TH"/>
        </w:rPr>
        <w:t>−</w:t>
      </w:r>
      <w:r w:rsidRPr="005C1BBB">
        <w:rPr>
          <w:color w:val="000000" w:themeColor="text1"/>
          <w:lang w:bidi="th-TH"/>
        </w:rPr>
        <w:t>10% water content [21]. Therefore, bioethanol has been proposed to be compared to ethanol for the effect of water content in this study. Ethanol and bioethanol can be used as a blend with petrol</w:t>
      </w:r>
      <w:r w:rsidR="00DD5E65">
        <w:rPr>
          <w:color w:val="000000" w:themeColor="text1"/>
          <w:lang w:bidi="th-TH"/>
        </w:rPr>
        <w:t xml:space="preserve"> (e.g., gasoline and diesel)</w:t>
      </w:r>
      <w:r w:rsidRPr="005C1BBB">
        <w:rPr>
          <w:color w:val="000000" w:themeColor="text1"/>
          <w:lang w:bidi="th-TH"/>
        </w:rPr>
        <w:t xml:space="preserve"> and/or an additive to diesel in engine both with and without modification as ethanol-diesel blends, or E-diesel [22, 23]. However, research on microemulsion fuels from bioethanol has not been conducted.</w:t>
      </w:r>
    </w:p>
    <w:p w:rsidR="005E053A" w:rsidRPr="005C1BBB" w:rsidRDefault="005E053A" w:rsidP="001476DF">
      <w:pPr>
        <w:ind w:firstLine="720"/>
        <w:jc w:val="thaiDistribute"/>
        <w:rPr>
          <w:color w:val="000000" w:themeColor="text1"/>
          <w:lang w:bidi="th-TH"/>
        </w:rPr>
      </w:pPr>
      <w:r w:rsidRPr="005C1BBB">
        <w:rPr>
          <w:color w:val="000000" w:themeColor="text1"/>
          <w:lang w:bidi="th-TH"/>
        </w:rPr>
        <w:lastRenderedPageBreak/>
        <w:t>The overall goal of this study is to formulate temperature-robust microemulsion fuels by studying the effect of temperature on phase behaviors of different systems of vegetable oil-based reverse micelle microemulsions. The specific objectives are as follows:</w:t>
      </w:r>
    </w:p>
    <w:p w:rsidR="005E053A" w:rsidRPr="005C1BBB" w:rsidRDefault="005E053A" w:rsidP="001476DF">
      <w:pPr>
        <w:ind w:firstLine="720"/>
        <w:jc w:val="thaiDistribute"/>
        <w:rPr>
          <w:color w:val="000000" w:themeColor="text1"/>
          <w:lang w:bidi="th-TH"/>
        </w:rPr>
      </w:pPr>
      <w:r w:rsidRPr="005C1BBB">
        <w:rPr>
          <w:color w:val="000000" w:themeColor="text1"/>
          <w:lang w:bidi="th-TH"/>
        </w:rPr>
        <w:t xml:space="preserve">1. To study the </w:t>
      </w:r>
      <w:r w:rsidR="00E82095">
        <w:rPr>
          <w:color w:val="000000" w:themeColor="text1"/>
          <w:lang w:bidi="th-TH"/>
        </w:rPr>
        <w:t xml:space="preserve">temperature effect on </w:t>
      </w:r>
      <w:r w:rsidRPr="005C1BBB">
        <w:rPr>
          <w:color w:val="000000" w:themeColor="text1"/>
          <w:lang w:bidi="th-TH"/>
        </w:rPr>
        <w:t xml:space="preserve">phase behavior of microemulsion fuels using single and mixed surfactant systems of renewable surfactants (alcohol ethoxylate, and sugar-based surfactants) compared to surfactants used in a previous study (fatty alcohol and carboxylate-based extended surfactants); </w:t>
      </w:r>
    </w:p>
    <w:p w:rsidR="005E053A" w:rsidRPr="005C1BBB" w:rsidRDefault="005E053A" w:rsidP="001476DF">
      <w:pPr>
        <w:ind w:firstLine="720"/>
        <w:jc w:val="thaiDistribute"/>
        <w:rPr>
          <w:color w:val="000000" w:themeColor="text1"/>
          <w:lang w:bidi="th-TH"/>
        </w:rPr>
      </w:pPr>
      <w:r w:rsidRPr="005C1BBB">
        <w:rPr>
          <w:color w:val="000000" w:themeColor="text1"/>
          <w:lang w:bidi="th-TH"/>
        </w:rPr>
        <w:t>2. To compare the phase behaviors of microemulsion fuels from nonedible (algae and castor) oils to those from canola oil; and</w:t>
      </w:r>
    </w:p>
    <w:p w:rsidR="005E053A" w:rsidRPr="005C1BBB" w:rsidRDefault="005E053A" w:rsidP="001476DF">
      <w:pPr>
        <w:ind w:firstLine="720"/>
        <w:jc w:val="thaiDistribute"/>
        <w:rPr>
          <w:color w:val="000000" w:themeColor="text1"/>
          <w:lang w:bidi="th-TH"/>
        </w:rPr>
      </w:pPr>
      <w:r w:rsidRPr="005C1BBB">
        <w:rPr>
          <w:color w:val="000000" w:themeColor="text1"/>
          <w:lang w:bidi="th-TH"/>
        </w:rPr>
        <w:t>3. To compare the phase behaviors of microemulsion fuels from ethanol and bioethanol.</w:t>
      </w:r>
    </w:p>
    <w:p w:rsidR="00BB1533" w:rsidRPr="005C1BBB" w:rsidRDefault="00BB1533" w:rsidP="001476DF">
      <w:pPr>
        <w:ind w:firstLine="720"/>
        <w:jc w:val="thaiDistribute"/>
        <w:rPr>
          <w:color w:val="000000" w:themeColor="text1"/>
          <w:lang w:bidi="th-TH"/>
        </w:rPr>
      </w:pPr>
    </w:p>
    <w:p w:rsidR="00535F34" w:rsidRPr="00CD68FF" w:rsidRDefault="00535F34" w:rsidP="0042731A">
      <w:pPr>
        <w:pStyle w:val="Heading2"/>
        <w:rPr>
          <w:rFonts w:asciiTheme="minorHAnsi" w:hAnsiTheme="minorHAnsi" w:cstheme="minorHAnsi"/>
          <w:color w:val="000000" w:themeColor="text1"/>
        </w:rPr>
      </w:pPr>
      <w:bookmarkStart w:id="48" w:name="_Toc383613864"/>
      <w:r w:rsidRPr="00CD68FF">
        <w:rPr>
          <w:rFonts w:asciiTheme="minorHAnsi" w:hAnsiTheme="minorHAnsi" w:cstheme="minorHAnsi"/>
          <w:color w:val="000000" w:themeColor="text1"/>
        </w:rPr>
        <w:t xml:space="preserve">3.2 </w:t>
      </w:r>
      <w:r w:rsidRPr="00CD68FF">
        <w:rPr>
          <w:rFonts w:asciiTheme="minorHAnsi" w:hAnsiTheme="minorHAnsi" w:cstheme="minorHAnsi"/>
          <w:color w:val="000000" w:themeColor="text1"/>
        </w:rPr>
        <w:tab/>
        <w:t>Materials and methods</w:t>
      </w:r>
      <w:bookmarkEnd w:id="48"/>
    </w:p>
    <w:p w:rsidR="00535F34" w:rsidRPr="00CD68FF" w:rsidRDefault="00535F34" w:rsidP="00BB1533">
      <w:pPr>
        <w:pStyle w:val="Heading3"/>
        <w:rPr>
          <w:rFonts w:asciiTheme="minorHAnsi" w:hAnsiTheme="minorHAnsi" w:cstheme="minorHAnsi"/>
          <w:color w:val="000000" w:themeColor="text1"/>
        </w:rPr>
      </w:pPr>
      <w:bookmarkStart w:id="49" w:name="_Toc383613865"/>
      <w:r w:rsidRPr="00CD68FF">
        <w:rPr>
          <w:rStyle w:val="Heading3Char"/>
          <w:rFonts w:asciiTheme="minorHAnsi" w:hAnsiTheme="minorHAnsi" w:cstheme="minorHAnsi"/>
          <w:bCs/>
          <w:i/>
          <w:color w:val="000000" w:themeColor="text1"/>
        </w:rPr>
        <w:t xml:space="preserve">3.2.1 </w:t>
      </w:r>
      <w:r w:rsidRPr="00CD68FF">
        <w:rPr>
          <w:rStyle w:val="Heading3Char"/>
          <w:rFonts w:asciiTheme="minorHAnsi" w:hAnsiTheme="minorHAnsi" w:cstheme="minorHAnsi"/>
          <w:bCs/>
          <w:i/>
          <w:color w:val="000000" w:themeColor="text1"/>
        </w:rPr>
        <w:tab/>
        <w:t>Materials</w:t>
      </w:r>
      <w:bookmarkEnd w:id="49"/>
      <w:r w:rsidRPr="00CD68FF">
        <w:rPr>
          <w:rFonts w:asciiTheme="minorHAnsi" w:hAnsiTheme="minorHAnsi" w:cstheme="minorHAnsi"/>
          <w:color w:val="000000" w:themeColor="text1"/>
        </w:rPr>
        <w:t xml:space="preserve"> </w:t>
      </w:r>
    </w:p>
    <w:p w:rsidR="00535F34" w:rsidRPr="00CD68FF" w:rsidRDefault="00535F34" w:rsidP="001476DF">
      <w:pPr>
        <w:ind w:firstLine="720"/>
        <w:jc w:val="thaiDistribute"/>
        <w:rPr>
          <w:rFonts w:cstheme="minorHAnsi"/>
          <w:color w:val="000000" w:themeColor="text1"/>
          <w:sz w:val="14"/>
          <w:szCs w:val="14"/>
          <w:lang w:bidi="th-TH"/>
        </w:rPr>
      </w:pPr>
      <w:r w:rsidRPr="00BF6D8D">
        <w:rPr>
          <w:rFonts w:cstheme="minorHAnsi"/>
          <w:color w:val="000000" w:themeColor="text1"/>
          <w:lang w:bidi="th-TH"/>
        </w:rPr>
        <w:t>Three types of nonionic surfactants and one anionic carboxylate-based extended surfactant were used in this study. The anionic carboxylate-based extended surfactant studied (linear C</w:t>
      </w:r>
      <w:r w:rsidRPr="00BF6D8D">
        <w:rPr>
          <w:rFonts w:cstheme="minorHAnsi"/>
          <w:color w:val="000000" w:themeColor="text1"/>
          <w:sz w:val="12"/>
          <w:szCs w:val="12"/>
          <w:lang w:bidi="th-TH"/>
        </w:rPr>
        <w:t>16</w:t>
      </w:r>
      <w:r w:rsidRPr="00CD68FF">
        <w:rPr>
          <w:rFonts w:eastAsia="AdvOT8608a8d1+22" w:cstheme="minorHAnsi"/>
          <w:color w:val="000000" w:themeColor="text1"/>
          <w:sz w:val="12"/>
          <w:szCs w:val="12"/>
          <w:lang w:bidi="th-TH"/>
        </w:rPr>
        <w:t>−</w:t>
      </w:r>
      <w:r w:rsidRPr="00BF6D8D">
        <w:rPr>
          <w:rFonts w:cstheme="minorHAnsi"/>
          <w:color w:val="000000" w:themeColor="text1"/>
          <w:sz w:val="12"/>
          <w:szCs w:val="12"/>
          <w:lang w:bidi="th-TH"/>
        </w:rPr>
        <w:t xml:space="preserve">18 </w:t>
      </w:r>
      <w:r w:rsidRPr="00BF6D8D">
        <w:rPr>
          <w:rFonts w:cstheme="minorHAnsi"/>
          <w:color w:val="000000" w:themeColor="text1"/>
          <w:lang w:bidi="th-TH"/>
        </w:rPr>
        <w:t>4PO 2EO carboxylate surfactant) was provided by Sasol North American Inc. (Lake Charles, LA). The nonionic linear alkyl alcohol ethoxylate surfactants (linear C</w:t>
      </w:r>
      <w:r w:rsidRPr="00CD68FF">
        <w:rPr>
          <w:rFonts w:cstheme="minorHAnsi"/>
          <w:color w:val="000000" w:themeColor="text1"/>
          <w:sz w:val="12"/>
          <w:szCs w:val="12"/>
          <w:lang w:bidi="th-TH"/>
        </w:rPr>
        <w:t>10</w:t>
      </w:r>
      <w:r w:rsidRPr="00CD68FF">
        <w:rPr>
          <w:rFonts w:eastAsia="AdvOT8608a8d1+22" w:cstheme="minorHAnsi"/>
          <w:color w:val="000000" w:themeColor="text1"/>
          <w:sz w:val="12"/>
          <w:szCs w:val="12"/>
          <w:lang w:bidi="th-TH"/>
        </w:rPr>
        <w:t>−</w:t>
      </w:r>
      <w:r w:rsidRPr="00BF6D8D">
        <w:rPr>
          <w:rFonts w:cstheme="minorHAnsi"/>
          <w:color w:val="000000" w:themeColor="text1"/>
          <w:sz w:val="12"/>
          <w:szCs w:val="12"/>
          <w:lang w:bidi="th-TH"/>
        </w:rPr>
        <w:t xml:space="preserve">12 </w:t>
      </w:r>
      <w:r w:rsidRPr="00BF6D8D">
        <w:rPr>
          <w:rFonts w:cstheme="minorHAnsi"/>
          <w:color w:val="000000" w:themeColor="text1"/>
          <w:lang w:bidi="th-TH"/>
        </w:rPr>
        <w:t>3EO OH, linear C</w:t>
      </w:r>
      <w:r w:rsidRPr="00BF6D8D">
        <w:rPr>
          <w:rFonts w:cstheme="minorHAnsi"/>
          <w:color w:val="000000" w:themeColor="text1"/>
          <w:sz w:val="12"/>
          <w:szCs w:val="12"/>
          <w:lang w:bidi="th-TH"/>
        </w:rPr>
        <w:t>12</w:t>
      </w:r>
      <w:r w:rsidRPr="00CD68FF">
        <w:rPr>
          <w:rFonts w:eastAsia="AdvOT8608a8d1+22" w:cstheme="minorHAnsi"/>
          <w:color w:val="000000" w:themeColor="text1"/>
          <w:sz w:val="12"/>
          <w:szCs w:val="12"/>
          <w:lang w:bidi="th-TH"/>
        </w:rPr>
        <w:t>−</w:t>
      </w:r>
      <w:r w:rsidRPr="00BF6D8D">
        <w:rPr>
          <w:rFonts w:cstheme="minorHAnsi"/>
          <w:color w:val="000000" w:themeColor="text1"/>
          <w:sz w:val="12"/>
          <w:szCs w:val="12"/>
          <w:lang w:bidi="th-TH"/>
        </w:rPr>
        <w:t xml:space="preserve">16 </w:t>
      </w:r>
      <w:r w:rsidRPr="00BF6D8D">
        <w:rPr>
          <w:rFonts w:cstheme="minorHAnsi"/>
          <w:color w:val="000000" w:themeColor="text1"/>
          <w:lang w:bidi="th-TH"/>
        </w:rPr>
        <w:t>1EO OH, and linear C</w:t>
      </w:r>
      <w:r w:rsidRPr="00BF6D8D">
        <w:rPr>
          <w:rFonts w:cstheme="minorHAnsi"/>
          <w:color w:val="000000" w:themeColor="text1"/>
          <w:sz w:val="12"/>
          <w:szCs w:val="12"/>
          <w:lang w:bidi="th-TH"/>
        </w:rPr>
        <w:t>12</w:t>
      </w:r>
      <w:r w:rsidRPr="00CD68FF">
        <w:rPr>
          <w:rFonts w:eastAsia="AdvOT8608a8d1+22" w:cstheme="minorHAnsi"/>
          <w:color w:val="000000" w:themeColor="text1"/>
          <w:sz w:val="12"/>
          <w:szCs w:val="12"/>
          <w:lang w:bidi="th-TH"/>
        </w:rPr>
        <w:t>−</w:t>
      </w:r>
      <w:r w:rsidRPr="00BF6D8D">
        <w:rPr>
          <w:rFonts w:cstheme="minorHAnsi"/>
          <w:color w:val="000000" w:themeColor="text1"/>
          <w:sz w:val="12"/>
          <w:szCs w:val="12"/>
          <w:lang w:bidi="th-TH"/>
        </w:rPr>
        <w:t xml:space="preserve">16 </w:t>
      </w:r>
      <w:r w:rsidRPr="00BF6D8D">
        <w:rPr>
          <w:rFonts w:cstheme="minorHAnsi"/>
          <w:color w:val="000000" w:themeColor="text1"/>
          <w:lang w:bidi="th-TH"/>
        </w:rPr>
        <w:t>3EO OH) were provided by Huntsman Corporation. Three sugar-based surfactants (Sorbitan monolaurate, Sorbitan monooleate, and Sorbitan trioleate) and oleyl alcohol were purchased from Sigma Aldrich.</w:t>
      </w:r>
    </w:p>
    <w:p w:rsidR="00535F34" w:rsidRPr="00CD68FF" w:rsidRDefault="00535F34" w:rsidP="001476DF">
      <w:pPr>
        <w:ind w:firstLine="720"/>
        <w:jc w:val="thaiDistribute"/>
        <w:rPr>
          <w:rFonts w:cstheme="minorHAnsi"/>
          <w:color w:val="000000" w:themeColor="text1"/>
          <w:lang w:bidi="th-TH"/>
        </w:rPr>
      </w:pPr>
      <w:r w:rsidRPr="00CD68FF">
        <w:rPr>
          <w:rFonts w:cstheme="minorHAnsi"/>
          <w:color w:val="000000" w:themeColor="text1"/>
          <w:lang w:bidi="th-TH"/>
        </w:rPr>
        <w:lastRenderedPageBreak/>
        <w:t xml:space="preserve">Ethanol, ACS reagent grade with </w:t>
      </w:r>
      <w:r w:rsidRPr="00CD68FF">
        <w:rPr>
          <w:rFonts w:eastAsia="AdvOT8608a8d1+22" w:cstheme="minorHAnsi"/>
          <w:color w:val="000000" w:themeColor="text1"/>
          <w:lang w:bidi="th-TH"/>
        </w:rPr>
        <w:t>≥</w:t>
      </w:r>
      <w:r w:rsidRPr="00BF6D8D">
        <w:rPr>
          <w:rFonts w:cstheme="minorHAnsi"/>
          <w:color w:val="000000" w:themeColor="text1"/>
          <w:lang w:bidi="th-TH"/>
        </w:rPr>
        <w:t>99.5% purity (200 proof), was used as the polar liquid phase. 2-Ethyl-1-hexanol (</w:t>
      </w:r>
      <w:r w:rsidRPr="00CD68FF">
        <w:rPr>
          <w:rFonts w:eastAsia="AdvOT8608a8d1+22" w:cstheme="minorHAnsi"/>
          <w:color w:val="000000" w:themeColor="text1"/>
          <w:lang w:bidi="th-TH"/>
        </w:rPr>
        <w:t>≥</w:t>
      </w:r>
      <w:r w:rsidRPr="00BF6D8D">
        <w:rPr>
          <w:rFonts w:cstheme="minorHAnsi"/>
          <w:color w:val="000000" w:themeColor="text1"/>
          <w:lang w:bidi="th-TH"/>
        </w:rPr>
        <w:t>99.6% purity) was used as the cosurfactant. Ethylene glycol butyl ether or EGBE (99% purity) and di-tert-</w:t>
      </w:r>
      <w:r w:rsidR="00D31330" w:rsidRPr="00BF6D8D">
        <w:rPr>
          <w:rFonts w:cstheme="minorHAnsi"/>
          <w:color w:val="000000" w:themeColor="text1"/>
          <w:lang w:bidi="th-TH"/>
        </w:rPr>
        <w:t>b</w:t>
      </w:r>
      <w:r w:rsidR="00636455" w:rsidRPr="00BF6D8D">
        <w:rPr>
          <w:rFonts w:cstheme="minorHAnsi"/>
          <w:color w:val="000000" w:themeColor="text1"/>
          <w:lang w:bidi="th-TH"/>
        </w:rPr>
        <w:t xml:space="preserve">utyl </w:t>
      </w:r>
      <w:r w:rsidRPr="00CD68FF">
        <w:rPr>
          <w:rFonts w:cstheme="minorHAnsi"/>
          <w:color w:val="000000" w:themeColor="text1"/>
          <w:lang w:bidi="th-TH"/>
        </w:rPr>
        <w:t>peroxide (Luperox</w:t>
      </w:r>
      <w:r w:rsidR="00B22A44" w:rsidRPr="004F3EA8">
        <w:rPr>
          <w:rFonts w:cstheme="minorHAnsi"/>
          <w:color w:val="000000" w:themeColor="text1"/>
          <w:vertAlign w:val="superscript"/>
          <w:lang w:bidi="th-TH"/>
        </w:rPr>
        <w:t>®</w:t>
      </w:r>
      <w:r w:rsidRPr="00BF6D8D">
        <w:rPr>
          <w:rFonts w:cstheme="minorHAnsi"/>
          <w:color w:val="000000" w:themeColor="text1"/>
          <w:lang w:bidi="th-TH"/>
        </w:rPr>
        <w:t>DI) or DTBP (98% purity) were used as an anti</w:t>
      </w:r>
      <w:r w:rsidR="00AF7FEC" w:rsidRPr="00BF6D8D">
        <w:rPr>
          <w:rFonts w:cstheme="minorHAnsi"/>
          <w:color w:val="000000" w:themeColor="text1"/>
          <w:lang w:bidi="th-TH"/>
        </w:rPr>
        <w:t>-</w:t>
      </w:r>
      <w:r w:rsidRPr="00BF6D8D">
        <w:rPr>
          <w:rFonts w:cstheme="minorHAnsi"/>
          <w:color w:val="000000" w:themeColor="text1"/>
          <w:lang w:bidi="th-TH"/>
        </w:rPr>
        <w:t>freezing agent and a cetane enhancer, respectively. All of these chemicals were purchased from Sigma Aldrich. Bioethanol, hydrous ethanol which has 5% water content, was also considered as a polar liquid phase (obtained from Co-zfi</w:t>
      </w:r>
      <w:r w:rsidR="00BA7902" w:rsidRPr="00CD68FF">
        <w:rPr>
          <w:rFonts w:cstheme="minorHAnsi"/>
          <w:color w:val="000000" w:themeColor="text1"/>
          <w:lang w:bidi="th-TH"/>
        </w:rPr>
        <w:t xml:space="preserve">re </w:t>
      </w:r>
      <w:proofErr w:type="gramStart"/>
      <w:r w:rsidRPr="00CD68FF">
        <w:rPr>
          <w:rFonts w:cstheme="minorHAnsi"/>
          <w:color w:val="000000" w:themeColor="text1"/>
          <w:lang w:bidi="th-TH"/>
        </w:rPr>
        <w:t>company</w:t>
      </w:r>
      <w:proofErr w:type="gramEnd"/>
      <w:r w:rsidRPr="00CD68FF">
        <w:rPr>
          <w:rFonts w:cstheme="minorHAnsi"/>
          <w:color w:val="000000" w:themeColor="text1"/>
          <w:lang w:bidi="th-TH"/>
        </w:rPr>
        <w:t>). A list of the surfactants and cosurfactants is shown in Table 3-2.</w:t>
      </w:r>
    </w:p>
    <w:p w:rsidR="00535F34" w:rsidRPr="00CD68FF" w:rsidRDefault="00535F34" w:rsidP="00905AF3">
      <w:pPr>
        <w:pStyle w:val="Caption"/>
        <w:spacing w:after="120"/>
        <w:jc w:val="thaiDistribute"/>
        <w:rPr>
          <w:rFonts w:cstheme="minorHAnsi"/>
          <w:color w:val="000000" w:themeColor="text1"/>
        </w:rPr>
      </w:pPr>
      <w:bookmarkStart w:id="50" w:name="_Toc379987938"/>
      <w:r w:rsidRPr="00CD68FF">
        <w:rPr>
          <w:rFonts w:cstheme="minorHAnsi"/>
          <w:color w:val="000000" w:themeColor="text1"/>
        </w:rPr>
        <w:t xml:space="preserve">Table 3 - </w:t>
      </w:r>
      <w:r w:rsidR="00B14ADE" w:rsidRPr="00CD68FF">
        <w:rPr>
          <w:rFonts w:cstheme="minorHAnsi"/>
          <w:color w:val="000000" w:themeColor="text1"/>
        </w:rPr>
        <w:fldChar w:fldCharType="begin"/>
      </w:r>
      <w:r w:rsidR="00DF788D" w:rsidRPr="00CD68FF">
        <w:rPr>
          <w:rFonts w:cstheme="minorHAnsi"/>
          <w:color w:val="000000" w:themeColor="text1"/>
        </w:rPr>
        <w:instrText xml:space="preserve"> SEQ Table_3_- \* ARABIC </w:instrText>
      </w:r>
      <w:r w:rsidR="00B14ADE" w:rsidRPr="00CD68FF">
        <w:rPr>
          <w:rFonts w:cstheme="minorHAnsi"/>
          <w:color w:val="000000" w:themeColor="text1"/>
        </w:rPr>
        <w:fldChar w:fldCharType="separate"/>
      </w:r>
      <w:r w:rsidR="00F4790E">
        <w:rPr>
          <w:rFonts w:cstheme="minorHAnsi"/>
          <w:noProof/>
          <w:color w:val="000000" w:themeColor="text1"/>
        </w:rPr>
        <w:t>2</w:t>
      </w:r>
      <w:r w:rsidR="00B14ADE" w:rsidRPr="00CD68FF">
        <w:rPr>
          <w:rFonts w:cstheme="minorHAnsi"/>
          <w:noProof/>
          <w:color w:val="000000" w:themeColor="text1"/>
        </w:rPr>
        <w:fldChar w:fldCharType="end"/>
      </w:r>
      <w:r w:rsidRPr="00CD68FF">
        <w:rPr>
          <w:rFonts w:cstheme="minorHAnsi"/>
          <w:color w:val="000000" w:themeColor="text1"/>
        </w:rPr>
        <w:t xml:space="preserve">: </w:t>
      </w:r>
      <w:r w:rsidRPr="00CD68FF">
        <w:rPr>
          <w:rFonts w:cstheme="minorHAnsi"/>
          <w:b w:val="0"/>
          <w:bCs w:val="0"/>
          <w:color w:val="000000" w:themeColor="text1"/>
        </w:rPr>
        <w:t>Properties of studied surfactants and cosurfactant</w:t>
      </w:r>
      <w:r w:rsidRPr="00CD68FF">
        <w:rPr>
          <w:rFonts w:cstheme="minorHAnsi"/>
          <w:b w:val="0"/>
          <w:bCs w:val="0"/>
          <w:color w:val="000000" w:themeColor="text1"/>
          <w:vertAlign w:val="superscript"/>
        </w:rPr>
        <w:t>a</w:t>
      </w:r>
      <w:r w:rsidRPr="00CD68FF">
        <w:rPr>
          <w:rFonts w:cstheme="minorHAnsi"/>
          <w:b w:val="0"/>
          <w:bCs w:val="0"/>
          <w:color w:val="000000" w:themeColor="text1"/>
        </w:rPr>
        <w:t>.</w:t>
      </w:r>
      <w:bookmarkEnd w:id="50"/>
    </w:p>
    <w:tbl>
      <w:tblPr>
        <w:tblW w:w="8370" w:type="dxa"/>
        <w:tblInd w:w="108" w:type="dxa"/>
        <w:tblLayout w:type="fixed"/>
        <w:tblLook w:val="04A0" w:firstRow="1" w:lastRow="0" w:firstColumn="1" w:lastColumn="0" w:noHBand="0" w:noVBand="1"/>
      </w:tblPr>
      <w:tblGrid>
        <w:gridCol w:w="2430"/>
        <w:gridCol w:w="1440"/>
        <w:gridCol w:w="1620"/>
        <w:gridCol w:w="1170"/>
        <w:gridCol w:w="990"/>
        <w:gridCol w:w="720"/>
      </w:tblGrid>
      <w:tr w:rsidR="00535F34" w:rsidRPr="002E47DB" w:rsidTr="00CD68FF">
        <w:trPr>
          <w:trHeight w:hRule="exact" w:val="1486"/>
        </w:trPr>
        <w:tc>
          <w:tcPr>
            <w:tcW w:w="2430" w:type="dxa"/>
            <w:tcBorders>
              <w:top w:val="single" w:sz="4" w:space="0" w:color="auto"/>
              <w:bottom w:val="single" w:sz="4" w:space="0" w:color="auto"/>
            </w:tcBorders>
            <w:vAlign w:val="center"/>
          </w:tcPr>
          <w:p w:rsidR="00535F34" w:rsidRPr="00BF6D8D" w:rsidRDefault="00C124D2" w:rsidP="00B80C39">
            <w:pPr>
              <w:tabs>
                <w:tab w:val="left" w:pos="-108"/>
              </w:tabs>
              <w:ind w:left="-108" w:right="-108"/>
              <w:jc w:val="center"/>
              <w:rPr>
                <w:rFonts w:cstheme="minorHAnsi"/>
                <w:b/>
                <w:bCs/>
                <w:color w:val="000000" w:themeColor="text1"/>
              </w:rPr>
            </w:pPr>
            <w:r>
              <w:rPr>
                <w:rFonts w:cstheme="minorHAnsi"/>
                <w:b/>
                <w:bCs/>
                <w:color w:val="000000" w:themeColor="text1"/>
              </w:rPr>
              <w:t>M</w:t>
            </w:r>
            <w:r w:rsidR="00535F34" w:rsidRPr="00BF6D8D">
              <w:rPr>
                <w:rFonts w:cstheme="minorHAnsi"/>
                <w:b/>
                <w:bCs/>
                <w:color w:val="000000" w:themeColor="text1"/>
              </w:rPr>
              <w:t>aterials</w:t>
            </w:r>
          </w:p>
        </w:tc>
        <w:tc>
          <w:tcPr>
            <w:tcW w:w="1440" w:type="dxa"/>
            <w:tcBorders>
              <w:top w:val="single" w:sz="4" w:space="0" w:color="auto"/>
              <w:bottom w:val="single" w:sz="4" w:space="0" w:color="auto"/>
            </w:tcBorders>
            <w:vAlign w:val="center"/>
          </w:tcPr>
          <w:p w:rsidR="00535F34" w:rsidRPr="00BF6D8D" w:rsidRDefault="00C124D2" w:rsidP="00CD68FF">
            <w:pPr>
              <w:tabs>
                <w:tab w:val="left" w:pos="720"/>
              </w:tabs>
              <w:ind w:left="-108" w:right="-108"/>
              <w:rPr>
                <w:rFonts w:cstheme="minorHAnsi"/>
                <w:b/>
                <w:bCs/>
                <w:color w:val="000000" w:themeColor="text1"/>
              </w:rPr>
            </w:pPr>
            <w:r>
              <w:rPr>
                <w:rFonts w:cstheme="minorHAnsi"/>
                <w:b/>
                <w:bCs/>
                <w:color w:val="000000" w:themeColor="text1"/>
              </w:rPr>
              <w:t>A</w:t>
            </w:r>
            <w:r w:rsidR="00535F34" w:rsidRPr="00BF6D8D">
              <w:rPr>
                <w:rFonts w:cstheme="minorHAnsi"/>
                <w:b/>
                <w:bCs/>
                <w:color w:val="000000" w:themeColor="text1"/>
              </w:rPr>
              <w:t>bbreviation</w:t>
            </w:r>
          </w:p>
        </w:tc>
        <w:tc>
          <w:tcPr>
            <w:tcW w:w="1620" w:type="dxa"/>
            <w:tcBorders>
              <w:top w:val="single" w:sz="4" w:space="0" w:color="auto"/>
              <w:bottom w:val="single" w:sz="4" w:space="0" w:color="auto"/>
            </w:tcBorders>
            <w:vAlign w:val="center"/>
          </w:tcPr>
          <w:p w:rsidR="00535F34" w:rsidRPr="00BF6D8D" w:rsidRDefault="00C124D2" w:rsidP="00535F34">
            <w:pPr>
              <w:tabs>
                <w:tab w:val="left" w:pos="720"/>
              </w:tabs>
              <w:ind w:left="-108" w:right="-108"/>
              <w:jc w:val="center"/>
              <w:rPr>
                <w:rFonts w:cstheme="minorHAnsi"/>
                <w:b/>
                <w:bCs/>
                <w:color w:val="000000" w:themeColor="text1"/>
                <w:szCs w:val="18"/>
              </w:rPr>
            </w:pPr>
            <w:r>
              <w:rPr>
                <w:rFonts w:cstheme="minorHAnsi"/>
                <w:b/>
                <w:bCs/>
                <w:color w:val="000000" w:themeColor="text1"/>
              </w:rPr>
              <w:t>C</w:t>
            </w:r>
            <w:r w:rsidR="00535F34" w:rsidRPr="00BF6D8D">
              <w:rPr>
                <w:rFonts w:cstheme="minorHAnsi"/>
                <w:b/>
                <w:bCs/>
                <w:color w:val="000000" w:themeColor="text1"/>
              </w:rPr>
              <w:t>ommercial name</w:t>
            </w:r>
          </w:p>
        </w:tc>
        <w:tc>
          <w:tcPr>
            <w:tcW w:w="1170" w:type="dxa"/>
            <w:tcBorders>
              <w:top w:val="single" w:sz="4" w:space="0" w:color="auto"/>
              <w:bottom w:val="single" w:sz="4" w:space="0" w:color="auto"/>
            </w:tcBorders>
            <w:vAlign w:val="center"/>
          </w:tcPr>
          <w:p w:rsidR="00535F34" w:rsidRPr="00BF6D8D" w:rsidRDefault="00C124D2" w:rsidP="00535F34">
            <w:pPr>
              <w:tabs>
                <w:tab w:val="left" w:pos="720"/>
              </w:tabs>
              <w:ind w:left="-108" w:right="-108"/>
              <w:jc w:val="center"/>
              <w:rPr>
                <w:rFonts w:cstheme="minorHAnsi"/>
                <w:b/>
                <w:bCs/>
                <w:color w:val="000000" w:themeColor="text1"/>
              </w:rPr>
            </w:pPr>
            <w:r>
              <w:rPr>
                <w:rFonts w:cstheme="minorHAnsi"/>
                <w:b/>
                <w:bCs/>
                <w:color w:val="000000" w:themeColor="text1"/>
              </w:rPr>
              <w:t>M</w:t>
            </w:r>
            <w:r w:rsidR="00535F34" w:rsidRPr="00BF6D8D">
              <w:rPr>
                <w:rFonts w:cstheme="minorHAnsi"/>
                <w:b/>
                <w:bCs/>
                <w:color w:val="000000" w:themeColor="text1"/>
              </w:rPr>
              <w:t>olecular weight</w:t>
            </w:r>
          </w:p>
          <w:p w:rsidR="00535F34" w:rsidRPr="00CD68FF" w:rsidRDefault="00535F34" w:rsidP="00535F34">
            <w:pPr>
              <w:tabs>
                <w:tab w:val="left" w:pos="720"/>
              </w:tabs>
              <w:ind w:left="-108" w:right="-108"/>
              <w:jc w:val="center"/>
              <w:rPr>
                <w:rFonts w:cstheme="minorHAnsi"/>
                <w:b/>
                <w:bCs/>
                <w:color w:val="000000" w:themeColor="text1"/>
              </w:rPr>
            </w:pPr>
            <w:r w:rsidRPr="00CD68FF">
              <w:rPr>
                <w:rFonts w:cstheme="minorHAnsi"/>
                <w:b/>
                <w:bCs/>
                <w:color w:val="000000" w:themeColor="text1"/>
              </w:rPr>
              <w:t>(g/mole)</w:t>
            </w:r>
          </w:p>
        </w:tc>
        <w:tc>
          <w:tcPr>
            <w:tcW w:w="990" w:type="dxa"/>
            <w:tcBorders>
              <w:top w:val="single" w:sz="4" w:space="0" w:color="auto"/>
              <w:bottom w:val="single" w:sz="4" w:space="0" w:color="auto"/>
            </w:tcBorders>
            <w:vAlign w:val="center"/>
          </w:tcPr>
          <w:p w:rsidR="00535F34" w:rsidRPr="00BF6D8D" w:rsidRDefault="00C124D2">
            <w:pPr>
              <w:tabs>
                <w:tab w:val="left" w:pos="882"/>
              </w:tabs>
              <w:ind w:left="-108" w:right="-108"/>
              <w:jc w:val="center"/>
              <w:rPr>
                <w:rFonts w:cstheme="minorHAnsi"/>
                <w:b/>
                <w:bCs/>
                <w:color w:val="000000" w:themeColor="text1"/>
              </w:rPr>
            </w:pPr>
            <w:r>
              <w:rPr>
                <w:rFonts w:cstheme="minorHAnsi"/>
                <w:b/>
                <w:bCs/>
                <w:color w:val="000000" w:themeColor="text1"/>
              </w:rPr>
              <w:t>D</w:t>
            </w:r>
            <w:r w:rsidR="00535F34" w:rsidRPr="00BF6D8D">
              <w:rPr>
                <w:rFonts w:cstheme="minorHAnsi"/>
                <w:b/>
                <w:bCs/>
                <w:color w:val="000000" w:themeColor="text1"/>
              </w:rPr>
              <w:t>ensity</w:t>
            </w:r>
          </w:p>
          <w:p w:rsidR="00535F34" w:rsidRPr="00BF6D8D" w:rsidRDefault="00535F34" w:rsidP="00535F34">
            <w:pPr>
              <w:tabs>
                <w:tab w:val="left" w:pos="882"/>
              </w:tabs>
              <w:ind w:left="-108" w:right="-108"/>
              <w:jc w:val="center"/>
              <w:rPr>
                <w:rFonts w:cstheme="minorHAnsi"/>
                <w:b/>
                <w:bCs/>
                <w:color w:val="000000" w:themeColor="text1"/>
              </w:rPr>
            </w:pPr>
            <w:r w:rsidRPr="00CD68FF">
              <w:rPr>
                <w:rFonts w:cstheme="minorHAnsi"/>
                <w:b/>
                <w:bCs/>
                <w:color w:val="000000" w:themeColor="text1"/>
                <w:sz w:val="23"/>
                <w:szCs w:val="23"/>
              </w:rPr>
              <w:t>(g/mL)</w:t>
            </w:r>
          </w:p>
        </w:tc>
        <w:tc>
          <w:tcPr>
            <w:tcW w:w="720" w:type="dxa"/>
            <w:tcBorders>
              <w:top w:val="single" w:sz="4" w:space="0" w:color="auto"/>
              <w:bottom w:val="single" w:sz="4" w:space="0" w:color="auto"/>
            </w:tcBorders>
            <w:vAlign w:val="center"/>
          </w:tcPr>
          <w:p w:rsidR="00535F34" w:rsidRPr="00CD68FF" w:rsidRDefault="00535F34" w:rsidP="00535F34">
            <w:pPr>
              <w:tabs>
                <w:tab w:val="left" w:pos="882"/>
              </w:tabs>
              <w:ind w:left="-108" w:right="-108"/>
              <w:jc w:val="center"/>
              <w:rPr>
                <w:rFonts w:cstheme="minorHAnsi"/>
                <w:b/>
                <w:bCs/>
                <w:color w:val="000000" w:themeColor="text1"/>
              </w:rPr>
            </w:pPr>
            <w:r w:rsidRPr="00BF6D8D">
              <w:rPr>
                <w:rFonts w:cstheme="minorHAnsi"/>
                <w:b/>
                <w:bCs/>
                <w:color w:val="000000" w:themeColor="text1"/>
              </w:rPr>
              <w:t>% active</w:t>
            </w:r>
          </w:p>
        </w:tc>
      </w:tr>
      <w:tr w:rsidR="00535F34" w:rsidRPr="002E47DB" w:rsidTr="00CD68FF">
        <w:trPr>
          <w:trHeight w:hRule="exact" w:val="1081"/>
        </w:trPr>
        <w:tc>
          <w:tcPr>
            <w:tcW w:w="2430" w:type="dxa"/>
            <w:tcBorders>
              <w:top w:val="single" w:sz="4" w:space="0" w:color="auto"/>
            </w:tcBorders>
            <w:vAlign w:val="center"/>
          </w:tcPr>
          <w:p w:rsidR="00535F34" w:rsidRPr="00CD68FF" w:rsidRDefault="00535F34" w:rsidP="00B80C39">
            <w:pPr>
              <w:pStyle w:val="TCTableBody"/>
              <w:tabs>
                <w:tab w:val="left" w:pos="-108"/>
              </w:tabs>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Linear C</w:t>
            </w:r>
            <w:r w:rsidRPr="00CD68FF">
              <w:rPr>
                <w:rFonts w:asciiTheme="minorHAnsi" w:hAnsiTheme="minorHAnsi" w:cstheme="minorHAnsi"/>
                <w:color w:val="000000" w:themeColor="text1"/>
                <w:vertAlign w:val="subscript"/>
              </w:rPr>
              <w:t xml:space="preserve">16-18 </w:t>
            </w:r>
            <w:r w:rsidRPr="00CD68FF">
              <w:rPr>
                <w:rFonts w:asciiTheme="minorHAnsi" w:hAnsiTheme="minorHAnsi" w:cstheme="minorHAnsi"/>
                <w:color w:val="000000" w:themeColor="text1"/>
              </w:rPr>
              <w:t xml:space="preserve">4PO 2EO </w:t>
            </w:r>
            <w:r w:rsidR="00B80C39" w:rsidRPr="00CD68FF">
              <w:rPr>
                <w:rFonts w:asciiTheme="minorHAnsi" w:hAnsiTheme="minorHAnsi" w:cstheme="minorHAnsi"/>
                <w:color w:val="000000" w:themeColor="text1"/>
              </w:rPr>
              <w:t xml:space="preserve">   </w:t>
            </w:r>
            <w:r w:rsidRPr="00CD68FF">
              <w:rPr>
                <w:rFonts w:asciiTheme="minorHAnsi" w:hAnsiTheme="minorHAnsi" w:cstheme="minorHAnsi"/>
                <w:color w:val="000000" w:themeColor="text1"/>
              </w:rPr>
              <w:t>carboxylate</w:t>
            </w:r>
          </w:p>
        </w:tc>
        <w:tc>
          <w:tcPr>
            <w:tcW w:w="1440" w:type="dxa"/>
            <w:tcBorders>
              <w:top w:val="single" w:sz="4" w:space="0" w:color="auto"/>
            </w:tcBorders>
            <w:vAlign w:val="center"/>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L168-42C</w:t>
            </w:r>
          </w:p>
        </w:tc>
        <w:tc>
          <w:tcPr>
            <w:tcW w:w="1620" w:type="dxa"/>
            <w:tcBorders>
              <w:top w:val="single" w:sz="4" w:space="0" w:color="auto"/>
            </w:tcBorders>
            <w:vAlign w:val="center"/>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ALFOTERRA</w:t>
            </w:r>
            <w:r w:rsidRPr="00CD68FF">
              <w:rPr>
                <w:rFonts w:asciiTheme="minorHAnsi" w:hAnsiTheme="minorHAnsi" w:cstheme="minorHAnsi"/>
                <w:color w:val="000000" w:themeColor="text1"/>
                <w:vertAlign w:val="superscript"/>
              </w:rPr>
              <w:t>®</w:t>
            </w:r>
            <w:r w:rsidRPr="00CD68FF">
              <w:rPr>
                <w:rFonts w:asciiTheme="minorHAnsi" w:hAnsiTheme="minorHAnsi" w:cstheme="minorHAnsi"/>
                <w:color w:val="000000" w:themeColor="text1"/>
              </w:rPr>
              <w:t xml:space="preserve"> 168-42C</w:t>
            </w:r>
          </w:p>
        </w:tc>
        <w:tc>
          <w:tcPr>
            <w:tcW w:w="1170" w:type="dxa"/>
            <w:tcBorders>
              <w:top w:val="single" w:sz="4" w:space="0" w:color="auto"/>
            </w:tcBorders>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624</w:t>
            </w:r>
          </w:p>
        </w:tc>
        <w:tc>
          <w:tcPr>
            <w:tcW w:w="990" w:type="dxa"/>
            <w:tcBorders>
              <w:top w:val="single" w:sz="4" w:space="0" w:color="auto"/>
            </w:tcBorders>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0.96</w:t>
            </w:r>
          </w:p>
        </w:tc>
        <w:tc>
          <w:tcPr>
            <w:tcW w:w="720" w:type="dxa"/>
            <w:tcBorders>
              <w:top w:val="single" w:sz="4" w:space="0" w:color="auto"/>
            </w:tcBorders>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t xml:space="preserve">  90.0</w:t>
            </w:r>
          </w:p>
        </w:tc>
      </w:tr>
      <w:tr w:rsidR="00535F34" w:rsidRPr="002E47DB" w:rsidTr="00CD68FF">
        <w:trPr>
          <w:trHeight w:val="351"/>
        </w:trPr>
        <w:tc>
          <w:tcPr>
            <w:tcW w:w="2430" w:type="dxa"/>
            <w:vAlign w:val="center"/>
          </w:tcPr>
          <w:p w:rsidR="00535F34" w:rsidRPr="00CD68FF" w:rsidRDefault="00535F34" w:rsidP="00B80C39">
            <w:pPr>
              <w:pStyle w:val="TCTableBody"/>
              <w:tabs>
                <w:tab w:val="left" w:pos="-108"/>
              </w:tabs>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Linear</w:t>
            </w:r>
            <w:r w:rsidRPr="00CD68FF">
              <w:rPr>
                <w:rFonts w:asciiTheme="minorHAnsi" w:hAnsiTheme="minorHAnsi" w:cstheme="minorHAnsi"/>
                <w:color w:val="000000" w:themeColor="text1"/>
                <w:lang w:bidi="th-TH"/>
              </w:rPr>
              <w:t xml:space="preserve"> C</w:t>
            </w:r>
            <w:r w:rsidRPr="00CD68FF">
              <w:rPr>
                <w:rFonts w:asciiTheme="minorHAnsi" w:hAnsiTheme="minorHAnsi" w:cstheme="minorHAnsi"/>
                <w:color w:val="000000" w:themeColor="text1"/>
                <w:vertAlign w:val="subscript"/>
                <w:lang w:bidi="th-TH"/>
              </w:rPr>
              <w:t>10-12</w:t>
            </w:r>
            <w:r w:rsidRPr="00CD68FF">
              <w:rPr>
                <w:rFonts w:asciiTheme="minorHAnsi" w:hAnsiTheme="minorHAnsi" w:cstheme="minorHAnsi"/>
                <w:color w:val="000000" w:themeColor="text1"/>
                <w:lang w:bidi="th-TH"/>
              </w:rPr>
              <w:t xml:space="preserve"> 3EO OH</w:t>
            </w:r>
          </w:p>
        </w:tc>
        <w:tc>
          <w:tcPr>
            <w:tcW w:w="1440" w:type="dxa"/>
            <w:vAlign w:val="center"/>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L12-3</w:t>
            </w:r>
          </w:p>
        </w:tc>
        <w:tc>
          <w:tcPr>
            <w:tcW w:w="1620" w:type="dxa"/>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SURFONIC</w:t>
            </w:r>
            <w:r w:rsidRPr="00CD68FF">
              <w:rPr>
                <w:rFonts w:asciiTheme="minorHAnsi" w:hAnsiTheme="minorHAnsi" w:cstheme="minorHAnsi"/>
                <w:color w:val="000000" w:themeColor="text1"/>
                <w:vertAlign w:val="superscript"/>
              </w:rPr>
              <w:t>®</w:t>
            </w:r>
            <w:r w:rsidRPr="00CD68FF">
              <w:rPr>
                <w:rFonts w:asciiTheme="minorHAnsi" w:hAnsiTheme="minorHAnsi" w:cstheme="minorHAnsi"/>
                <w:color w:val="000000" w:themeColor="text1"/>
              </w:rPr>
              <w:t xml:space="preserve"> L12-3</w:t>
            </w:r>
          </w:p>
        </w:tc>
        <w:tc>
          <w:tcPr>
            <w:tcW w:w="1170" w:type="dxa"/>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295</w:t>
            </w:r>
          </w:p>
        </w:tc>
        <w:tc>
          <w:tcPr>
            <w:tcW w:w="990" w:type="dxa"/>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0.93</w:t>
            </w:r>
          </w:p>
        </w:tc>
        <w:tc>
          <w:tcPr>
            <w:tcW w:w="720" w:type="dxa"/>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sym w:font="Symbol" w:char="F0B3"/>
            </w:r>
            <w:r w:rsidRPr="00CD68FF">
              <w:rPr>
                <w:rFonts w:asciiTheme="minorHAnsi" w:hAnsiTheme="minorHAnsi" w:cstheme="minorHAnsi"/>
                <w:color w:val="000000" w:themeColor="text1"/>
              </w:rPr>
              <w:t>99.5</w:t>
            </w:r>
          </w:p>
        </w:tc>
      </w:tr>
      <w:tr w:rsidR="00535F34" w:rsidRPr="002E47DB" w:rsidTr="00CD68FF">
        <w:tc>
          <w:tcPr>
            <w:tcW w:w="2430" w:type="dxa"/>
            <w:vAlign w:val="center"/>
          </w:tcPr>
          <w:p w:rsidR="00535F34" w:rsidRPr="00CD68FF" w:rsidRDefault="00535F34" w:rsidP="00B80C39">
            <w:pPr>
              <w:pStyle w:val="TCTableBody"/>
              <w:tabs>
                <w:tab w:val="left" w:pos="-108"/>
              </w:tabs>
              <w:ind w:left="-108" w:right="-108"/>
              <w:rPr>
                <w:rFonts w:asciiTheme="minorHAnsi" w:hAnsiTheme="minorHAnsi" w:cstheme="minorHAnsi"/>
                <w:b/>
                <w:bCs/>
                <w:color w:val="000000" w:themeColor="text1"/>
              </w:rPr>
            </w:pPr>
            <w:r w:rsidRPr="00CD68FF">
              <w:rPr>
                <w:rFonts w:asciiTheme="minorHAnsi" w:hAnsiTheme="minorHAnsi" w:cstheme="minorHAnsi"/>
                <w:color w:val="000000" w:themeColor="text1"/>
              </w:rPr>
              <w:t>Linear</w:t>
            </w:r>
            <w:r w:rsidRPr="00CD68FF">
              <w:rPr>
                <w:rFonts w:asciiTheme="minorHAnsi" w:hAnsiTheme="minorHAnsi" w:cstheme="minorHAnsi"/>
                <w:color w:val="000000" w:themeColor="text1"/>
                <w:lang w:bidi="th-TH"/>
              </w:rPr>
              <w:t xml:space="preserve"> C</w:t>
            </w:r>
            <w:r w:rsidRPr="00CD68FF">
              <w:rPr>
                <w:rFonts w:asciiTheme="minorHAnsi" w:hAnsiTheme="minorHAnsi" w:cstheme="minorHAnsi"/>
                <w:color w:val="000000" w:themeColor="text1"/>
                <w:vertAlign w:val="subscript"/>
                <w:lang w:bidi="th-TH"/>
              </w:rPr>
              <w:t>12-16</w:t>
            </w:r>
            <w:r w:rsidRPr="00CD68FF">
              <w:rPr>
                <w:rFonts w:asciiTheme="minorHAnsi" w:hAnsiTheme="minorHAnsi" w:cstheme="minorHAnsi"/>
                <w:color w:val="000000" w:themeColor="text1"/>
                <w:lang w:bidi="th-TH"/>
              </w:rPr>
              <w:t xml:space="preserve"> 1EO OH</w:t>
            </w:r>
          </w:p>
        </w:tc>
        <w:tc>
          <w:tcPr>
            <w:tcW w:w="1440" w:type="dxa"/>
            <w:vAlign w:val="center"/>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L16-1</w:t>
            </w:r>
          </w:p>
        </w:tc>
        <w:tc>
          <w:tcPr>
            <w:tcW w:w="1620" w:type="dxa"/>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SURFONIC</w:t>
            </w:r>
            <w:r w:rsidRPr="00CD68FF">
              <w:rPr>
                <w:rFonts w:asciiTheme="minorHAnsi" w:hAnsiTheme="minorHAnsi" w:cstheme="minorHAnsi"/>
                <w:color w:val="000000" w:themeColor="text1"/>
                <w:vertAlign w:val="superscript"/>
              </w:rPr>
              <w:t>®</w:t>
            </w:r>
            <w:r w:rsidRPr="00CD68FF">
              <w:rPr>
                <w:rFonts w:asciiTheme="minorHAnsi" w:hAnsiTheme="minorHAnsi" w:cstheme="minorHAnsi"/>
                <w:color w:val="000000" w:themeColor="text1"/>
              </w:rPr>
              <w:t xml:space="preserve"> L24-1</w:t>
            </w:r>
          </w:p>
        </w:tc>
        <w:tc>
          <w:tcPr>
            <w:tcW w:w="1170" w:type="dxa"/>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241</w:t>
            </w:r>
          </w:p>
        </w:tc>
        <w:tc>
          <w:tcPr>
            <w:tcW w:w="990" w:type="dxa"/>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0.87</w:t>
            </w:r>
          </w:p>
        </w:tc>
        <w:tc>
          <w:tcPr>
            <w:tcW w:w="720" w:type="dxa"/>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sym w:font="Symbol" w:char="F0B3"/>
            </w:r>
            <w:r w:rsidRPr="00CD68FF">
              <w:rPr>
                <w:rFonts w:asciiTheme="minorHAnsi" w:hAnsiTheme="minorHAnsi" w:cstheme="minorHAnsi"/>
                <w:color w:val="000000" w:themeColor="text1"/>
              </w:rPr>
              <w:t>99.5</w:t>
            </w:r>
          </w:p>
        </w:tc>
      </w:tr>
      <w:tr w:rsidR="00535F34" w:rsidRPr="002E47DB" w:rsidTr="00CD68FF">
        <w:tc>
          <w:tcPr>
            <w:tcW w:w="2430" w:type="dxa"/>
            <w:vAlign w:val="center"/>
          </w:tcPr>
          <w:p w:rsidR="00535F34" w:rsidRPr="00CD68FF" w:rsidRDefault="00535F34" w:rsidP="00B80C39">
            <w:pPr>
              <w:pStyle w:val="TCTableBody"/>
              <w:tabs>
                <w:tab w:val="left" w:pos="-108"/>
              </w:tabs>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Linear</w:t>
            </w:r>
            <w:r w:rsidRPr="00CD68FF">
              <w:rPr>
                <w:rFonts w:asciiTheme="minorHAnsi" w:hAnsiTheme="minorHAnsi" w:cstheme="minorHAnsi"/>
                <w:color w:val="000000" w:themeColor="text1"/>
                <w:lang w:bidi="th-TH"/>
              </w:rPr>
              <w:t xml:space="preserve"> C</w:t>
            </w:r>
            <w:r w:rsidRPr="00CD68FF">
              <w:rPr>
                <w:rFonts w:asciiTheme="minorHAnsi" w:hAnsiTheme="minorHAnsi" w:cstheme="minorHAnsi"/>
                <w:color w:val="000000" w:themeColor="text1"/>
                <w:vertAlign w:val="subscript"/>
                <w:lang w:bidi="th-TH"/>
              </w:rPr>
              <w:t>12-16</w:t>
            </w:r>
            <w:r w:rsidRPr="00CD68FF">
              <w:rPr>
                <w:rFonts w:asciiTheme="minorHAnsi" w:hAnsiTheme="minorHAnsi" w:cstheme="minorHAnsi"/>
                <w:color w:val="000000" w:themeColor="text1"/>
                <w:lang w:bidi="th-TH"/>
              </w:rPr>
              <w:t xml:space="preserve"> 3EO OH</w:t>
            </w:r>
          </w:p>
        </w:tc>
        <w:tc>
          <w:tcPr>
            <w:tcW w:w="1440" w:type="dxa"/>
            <w:vAlign w:val="center"/>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L16-3</w:t>
            </w:r>
          </w:p>
        </w:tc>
        <w:tc>
          <w:tcPr>
            <w:tcW w:w="1620" w:type="dxa"/>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SURFONIC</w:t>
            </w:r>
            <w:r w:rsidRPr="00CD68FF">
              <w:rPr>
                <w:rFonts w:asciiTheme="minorHAnsi" w:hAnsiTheme="minorHAnsi" w:cstheme="minorHAnsi"/>
                <w:color w:val="000000" w:themeColor="text1"/>
                <w:vertAlign w:val="superscript"/>
              </w:rPr>
              <w:t>®</w:t>
            </w:r>
            <w:r w:rsidRPr="00CD68FF">
              <w:rPr>
                <w:rFonts w:asciiTheme="minorHAnsi" w:hAnsiTheme="minorHAnsi" w:cstheme="minorHAnsi"/>
                <w:color w:val="000000" w:themeColor="text1"/>
              </w:rPr>
              <w:t xml:space="preserve"> L24-3</w:t>
            </w:r>
          </w:p>
        </w:tc>
        <w:tc>
          <w:tcPr>
            <w:tcW w:w="1170" w:type="dxa"/>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330</w:t>
            </w:r>
          </w:p>
        </w:tc>
        <w:tc>
          <w:tcPr>
            <w:tcW w:w="990" w:type="dxa"/>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0.97</w:t>
            </w:r>
          </w:p>
        </w:tc>
        <w:tc>
          <w:tcPr>
            <w:tcW w:w="720" w:type="dxa"/>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sym w:font="Symbol" w:char="F0B3"/>
            </w:r>
            <w:r w:rsidRPr="00CD68FF">
              <w:rPr>
                <w:rFonts w:asciiTheme="minorHAnsi" w:hAnsiTheme="minorHAnsi" w:cstheme="minorHAnsi"/>
                <w:color w:val="000000" w:themeColor="text1"/>
              </w:rPr>
              <w:t>99.5</w:t>
            </w:r>
          </w:p>
        </w:tc>
      </w:tr>
      <w:tr w:rsidR="00535F34" w:rsidRPr="002E47DB" w:rsidTr="00CD68FF">
        <w:tc>
          <w:tcPr>
            <w:tcW w:w="2430" w:type="dxa"/>
            <w:vAlign w:val="center"/>
          </w:tcPr>
          <w:p w:rsidR="00535F34" w:rsidRPr="00CD68FF" w:rsidRDefault="00535F34" w:rsidP="00B80C39">
            <w:pPr>
              <w:pStyle w:val="TCTableBody"/>
              <w:tabs>
                <w:tab w:val="left" w:pos="-108"/>
              </w:tabs>
              <w:ind w:left="-108" w:right="-108"/>
              <w:rPr>
                <w:rFonts w:asciiTheme="minorHAnsi" w:hAnsiTheme="minorHAnsi" w:cstheme="minorHAnsi"/>
                <w:color w:val="000000" w:themeColor="text1"/>
                <w:sz w:val="23"/>
                <w:szCs w:val="23"/>
              </w:rPr>
            </w:pPr>
            <w:r w:rsidRPr="00CD68FF">
              <w:rPr>
                <w:rFonts w:asciiTheme="minorHAnsi" w:hAnsiTheme="minorHAnsi" w:cstheme="minorHAnsi"/>
                <w:color w:val="000000" w:themeColor="text1"/>
              </w:rPr>
              <w:t>Sorbitan</w:t>
            </w:r>
            <w:r w:rsidRPr="00CD68FF">
              <w:rPr>
                <w:rFonts w:asciiTheme="minorHAnsi" w:hAnsiTheme="minorHAnsi" w:cstheme="minorHAnsi"/>
                <w:color w:val="000000" w:themeColor="text1"/>
                <w:sz w:val="23"/>
                <w:szCs w:val="23"/>
              </w:rPr>
              <w:t xml:space="preserve"> monolaurate</w:t>
            </w:r>
          </w:p>
        </w:tc>
        <w:tc>
          <w:tcPr>
            <w:tcW w:w="1440" w:type="dxa"/>
            <w:vAlign w:val="center"/>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SML</w:t>
            </w:r>
          </w:p>
        </w:tc>
        <w:tc>
          <w:tcPr>
            <w:tcW w:w="1620" w:type="dxa"/>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Span</w:t>
            </w:r>
            <w:r w:rsidRPr="00CD68FF">
              <w:rPr>
                <w:rFonts w:asciiTheme="minorHAnsi" w:hAnsiTheme="minorHAnsi" w:cstheme="minorHAnsi"/>
                <w:color w:val="000000" w:themeColor="text1"/>
                <w:vertAlign w:val="superscript"/>
              </w:rPr>
              <w:t>®</w:t>
            </w:r>
            <w:r w:rsidRPr="00CD68FF">
              <w:rPr>
                <w:rFonts w:asciiTheme="minorHAnsi" w:hAnsiTheme="minorHAnsi" w:cstheme="minorHAnsi"/>
                <w:color w:val="000000" w:themeColor="text1"/>
              </w:rPr>
              <w:t xml:space="preserve"> 20 </w:t>
            </w:r>
          </w:p>
        </w:tc>
        <w:tc>
          <w:tcPr>
            <w:tcW w:w="1170" w:type="dxa"/>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347</w:t>
            </w:r>
          </w:p>
        </w:tc>
        <w:tc>
          <w:tcPr>
            <w:tcW w:w="990" w:type="dxa"/>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1.03</w:t>
            </w:r>
          </w:p>
        </w:tc>
        <w:tc>
          <w:tcPr>
            <w:tcW w:w="720" w:type="dxa"/>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sym w:font="Symbol" w:char="F0B3"/>
            </w:r>
            <w:r w:rsidRPr="00CD68FF">
              <w:rPr>
                <w:rFonts w:asciiTheme="minorHAnsi" w:hAnsiTheme="minorHAnsi" w:cstheme="minorHAnsi"/>
                <w:color w:val="000000" w:themeColor="text1"/>
              </w:rPr>
              <w:t>99.5</w:t>
            </w:r>
          </w:p>
        </w:tc>
      </w:tr>
      <w:tr w:rsidR="00535F34" w:rsidRPr="002E47DB" w:rsidTr="00CD68FF">
        <w:tc>
          <w:tcPr>
            <w:tcW w:w="2430" w:type="dxa"/>
            <w:vAlign w:val="center"/>
          </w:tcPr>
          <w:p w:rsidR="00535F34" w:rsidRPr="00CD68FF" w:rsidRDefault="00535F34" w:rsidP="00B80C39">
            <w:pPr>
              <w:pStyle w:val="TCTableBody"/>
              <w:tabs>
                <w:tab w:val="left" w:pos="-108"/>
              </w:tabs>
              <w:ind w:left="-108" w:right="-108"/>
              <w:rPr>
                <w:rFonts w:asciiTheme="minorHAnsi" w:hAnsiTheme="minorHAnsi" w:cstheme="minorHAnsi"/>
                <w:color w:val="000000" w:themeColor="text1"/>
                <w:sz w:val="23"/>
                <w:szCs w:val="23"/>
              </w:rPr>
            </w:pPr>
            <w:r w:rsidRPr="00CD68FF">
              <w:rPr>
                <w:rFonts w:asciiTheme="minorHAnsi" w:hAnsiTheme="minorHAnsi" w:cstheme="minorHAnsi"/>
                <w:color w:val="000000" w:themeColor="text1"/>
              </w:rPr>
              <w:t>Sorbitan</w:t>
            </w:r>
            <w:r w:rsidRPr="00CD68FF">
              <w:rPr>
                <w:rFonts w:asciiTheme="minorHAnsi" w:hAnsiTheme="minorHAnsi" w:cstheme="minorHAnsi"/>
                <w:color w:val="000000" w:themeColor="text1"/>
                <w:sz w:val="23"/>
                <w:szCs w:val="23"/>
              </w:rPr>
              <w:t xml:space="preserve"> monooleate</w:t>
            </w:r>
          </w:p>
        </w:tc>
        <w:tc>
          <w:tcPr>
            <w:tcW w:w="1440" w:type="dxa"/>
            <w:vAlign w:val="center"/>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SMO</w:t>
            </w:r>
          </w:p>
        </w:tc>
        <w:tc>
          <w:tcPr>
            <w:tcW w:w="1620" w:type="dxa"/>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Span</w:t>
            </w:r>
            <w:r w:rsidRPr="00CD68FF">
              <w:rPr>
                <w:rFonts w:asciiTheme="minorHAnsi" w:hAnsiTheme="minorHAnsi" w:cstheme="minorHAnsi"/>
                <w:color w:val="000000" w:themeColor="text1"/>
                <w:vertAlign w:val="superscript"/>
              </w:rPr>
              <w:t>®</w:t>
            </w:r>
            <w:r w:rsidRPr="00CD68FF">
              <w:rPr>
                <w:rFonts w:asciiTheme="minorHAnsi" w:hAnsiTheme="minorHAnsi" w:cstheme="minorHAnsi"/>
                <w:color w:val="000000" w:themeColor="text1"/>
              </w:rPr>
              <w:t xml:space="preserve"> 80 </w:t>
            </w:r>
          </w:p>
        </w:tc>
        <w:tc>
          <w:tcPr>
            <w:tcW w:w="1170" w:type="dxa"/>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429</w:t>
            </w:r>
          </w:p>
        </w:tc>
        <w:tc>
          <w:tcPr>
            <w:tcW w:w="990" w:type="dxa"/>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0.99</w:t>
            </w:r>
          </w:p>
        </w:tc>
        <w:tc>
          <w:tcPr>
            <w:tcW w:w="720" w:type="dxa"/>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sym w:font="Symbol" w:char="F0B3"/>
            </w:r>
            <w:r w:rsidRPr="00CD68FF">
              <w:rPr>
                <w:rFonts w:asciiTheme="minorHAnsi" w:hAnsiTheme="minorHAnsi" w:cstheme="minorHAnsi"/>
                <w:color w:val="000000" w:themeColor="text1"/>
              </w:rPr>
              <w:t>99.5</w:t>
            </w:r>
          </w:p>
        </w:tc>
      </w:tr>
      <w:tr w:rsidR="00535F34" w:rsidRPr="002E47DB" w:rsidTr="00CD68FF">
        <w:tc>
          <w:tcPr>
            <w:tcW w:w="2430" w:type="dxa"/>
            <w:vAlign w:val="center"/>
          </w:tcPr>
          <w:p w:rsidR="00535F34" w:rsidRPr="00CD68FF" w:rsidRDefault="00535F34" w:rsidP="00B80C39">
            <w:pPr>
              <w:pStyle w:val="TCTableBody"/>
              <w:tabs>
                <w:tab w:val="left" w:pos="-108"/>
              </w:tabs>
              <w:ind w:left="-108" w:right="-108"/>
              <w:rPr>
                <w:rFonts w:asciiTheme="minorHAnsi" w:hAnsiTheme="minorHAnsi" w:cstheme="minorHAnsi"/>
                <w:color w:val="000000" w:themeColor="text1"/>
                <w:sz w:val="23"/>
                <w:szCs w:val="23"/>
              </w:rPr>
            </w:pPr>
            <w:r w:rsidRPr="00CD68FF">
              <w:rPr>
                <w:rFonts w:asciiTheme="minorHAnsi" w:hAnsiTheme="minorHAnsi" w:cstheme="minorHAnsi"/>
                <w:color w:val="000000" w:themeColor="text1"/>
              </w:rPr>
              <w:t>Sorbitan</w:t>
            </w:r>
            <w:r w:rsidRPr="00CD68FF">
              <w:rPr>
                <w:rFonts w:asciiTheme="minorHAnsi" w:hAnsiTheme="minorHAnsi" w:cstheme="minorHAnsi"/>
                <w:color w:val="000000" w:themeColor="text1"/>
                <w:sz w:val="23"/>
                <w:szCs w:val="23"/>
              </w:rPr>
              <w:t xml:space="preserve"> trioleate</w:t>
            </w:r>
          </w:p>
        </w:tc>
        <w:tc>
          <w:tcPr>
            <w:tcW w:w="1440" w:type="dxa"/>
            <w:vAlign w:val="center"/>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STO</w:t>
            </w:r>
          </w:p>
        </w:tc>
        <w:tc>
          <w:tcPr>
            <w:tcW w:w="1620" w:type="dxa"/>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Span</w:t>
            </w:r>
            <w:r w:rsidRPr="00CD68FF">
              <w:rPr>
                <w:rFonts w:asciiTheme="minorHAnsi" w:hAnsiTheme="minorHAnsi" w:cstheme="minorHAnsi"/>
                <w:color w:val="000000" w:themeColor="text1"/>
                <w:vertAlign w:val="superscript"/>
              </w:rPr>
              <w:t>®</w:t>
            </w:r>
            <w:r w:rsidRPr="00CD68FF">
              <w:rPr>
                <w:rFonts w:asciiTheme="minorHAnsi" w:hAnsiTheme="minorHAnsi" w:cstheme="minorHAnsi"/>
                <w:color w:val="000000" w:themeColor="text1"/>
              </w:rPr>
              <w:t xml:space="preserve"> 85 </w:t>
            </w:r>
          </w:p>
        </w:tc>
        <w:tc>
          <w:tcPr>
            <w:tcW w:w="1170" w:type="dxa"/>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958</w:t>
            </w:r>
          </w:p>
        </w:tc>
        <w:tc>
          <w:tcPr>
            <w:tcW w:w="990" w:type="dxa"/>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0.95</w:t>
            </w:r>
          </w:p>
        </w:tc>
        <w:tc>
          <w:tcPr>
            <w:tcW w:w="720" w:type="dxa"/>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sym w:font="Symbol" w:char="F0B3"/>
            </w:r>
            <w:r w:rsidRPr="00CD68FF">
              <w:rPr>
                <w:rFonts w:asciiTheme="minorHAnsi" w:hAnsiTheme="minorHAnsi" w:cstheme="minorHAnsi"/>
                <w:color w:val="000000" w:themeColor="text1"/>
              </w:rPr>
              <w:t>99.5</w:t>
            </w:r>
          </w:p>
        </w:tc>
      </w:tr>
      <w:tr w:rsidR="00535F34" w:rsidRPr="002E47DB" w:rsidTr="00CD68FF">
        <w:tc>
          <w:tcPr>
            <w:tcW w:w="2430" w:type="dxa"/>
            <w:vAlign w:val="center"/>
          </w:tcPr>
          <w:p w:rsidR="00535F34" w:rsidRPr="00CD68FF" w:rsidRDefault="00535F34" w:rsidP="00B80C39">
            <w:pPr>
              <w:pStyle w:val="TCTableBody"/>
              <w:tabs>
                <w:tab w:val="left" w:pos="-108"/>
              </w:tabs>
              <w:ind w:left="-108" w:right="-108"/>
              <w:rPr>
                <w:rFonts w:asciiTheme="minorHAnsi" w:hAnsiTheme="minorHAnsi" w:cstheme="minorHAnsi"/>
                <w:color w:val="000000" w:themeColor="text1"/>
                <w:sz w:val="23"/>
                <w:szCs w:val="23"/>
              </w:rPr>
            </w:pPr>
            <w:r w:rsidRPr="00CD68FF">
              <w:rPr>
                <w:rFonts w:asciiTheme="minorHAnsi" w:hAnsiTheme="minorHAnsi" w:cstheme="minorHAnsi"/>
                <w:color w:val="000000" w:themeColor="text1"/>
              </w:rPr>
              <w:t>Oleyl</w:t>
            </w:r>
            <w:r w:rsidRPr="00CD68FF">
              <w:rPr>
                <w:rFonts w:asciiTheme="minorHAnsi" w:hAnsiTheme="minorHAnsi" w:cstheme="minorHAnsi"/>
                <w:color w:val="000000" w:themeColor="text1"/>
                <w:sz w:val="23"/>
                <w:szCs w:val="23"/>
              </w:rPr>
              <w:t xml:space="preserve"> alcohol</w:t>
            </w:r>
          </w:p>
        </w:tc>
        <w:tc>
          <w:tcPr>
            <w:tcW w:w="1440" w:type="dxa"/>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OA</w:t>
            </w:r>
          </w:p>
        </w:tc>
        <w:tc>
          <w:tcPr>
            <w:tcW w:w="1620" w:type="dxa"/>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 xml:space="preserve">Oleyl alcohol </w:t>
            </w:r>
          </w:p>
        </w:tc>
        <w:tc>
          <w:tcPr>
            <w:tcW w:w="1170" w:type="dxa"/>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268</w:t>
            </w:r>
          </w:p>
        </w:tc>
        <w:tc>
          <w:tcPr>
            <w:tcW w:w="990" w:type="dxa"/>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0.86</w:t>
            </w:r>
          </w:p>
        </w:tc>
        <w:tc>
          <w:tcPr>
            <w:tcW w:w="720" w:type="dxa"/>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t xml:space="preserve">  85.0</w:t>
            </w:r>
          </w:p>
        </w:tc>
      </w:tr>
      <w:tr w:rsidR="00535F34" w:rsidRPr="002E47DB" w:rsidTr="00CD68FF">
        <w:tc>
          <w:tcPr>
            <w:tcW w:w="2430" w:type="dxa"/>
            <w:tcBorders>
              <w:bottom w:val="single" w:sz="4" w:space="0" w:color="auto"/>
            </w:tcBorders>
            <w:vAlign w:val="center"/>
          </w:tcPr>
          <w:p w:rsidR="00535F34" w:rsidRPr="00CD68FF" w:rsidRDefault="00535F34" w:rsidP="00B80C39">
            <w:pPr>
              <w:pStyle w:val="TCTableBody"/>
              <w:tabs>
                <w:tab w:val="left" w:pos="-108"/>
              </w:tabs>
              <w:ind w:left="-108" w:right="-108"/>
              <w:rPr>
                <w:rFonts w:asciiTheme="minorHAnsi" w:hAnsiTheme="minorHAnsi" w:cstheme="minorHAnsi"/>
                <w:color w:val="000000" w:themeColor="text1"/>
                <w:sz w:val="23"/>
                <w:szCs w:val="23"/>
              </w:rPr>
            </w:pPr>
            <w:r w:rsidRPr="00CD68FF">
              <w:rPr>
                <w:rFonts w:asciiTheme="minorHAnsi" w:hAnsiTheme="minorHAnsi" w:cstheme="minorHAnsi"/>
                <w:color w:val="000000" w:themeColor="text1"/>
                <w:sz w:val="23"/>
                <w:szCs w:val="23"/>
              </w:rPr>
              <w:t>2-ethyl-hexanol</w:t>
            </w:r>
          </w:p>
        </w:tc>
        <w:tc>
          <w:tcPr>
            <w:tcW w:w="1440" w:type="dxa"/>
            <w:tcBorders>
              <w:bottom w:val="single" w:sz="4" w:space="0" w:color="auto"/>
            </w:tcBorders>
          </w:tcPr>
          <w:p w:rsidR="00535F34" w:rsidRPr="00CD68FF" w:rsidRDefault="00535F34" w:rsidP="00B80C39">
            <w:pPr>
              <w:pStyle w:val="TCTableBody"/>
              <w:ind w:left="-108" w:right="-108" w:firstLine="90"/>
              <w:rPr>
                <w:rFonts w:asciiTheme="minorHAnsi" w:hAnsiTheme="minorHAnsi" w:cstheme="minorHAnsi"/>
                <w:color w:val="000000" w:themeColor="text1"/>
              </w:rPr>
            </w:pPr>
            <w:r w:rsidRPr="00CD68FF">
              <w:rPr>
                <w:rFonts w:asciiTheme="minorHAnsi" w:hAnsiTheme="minorHAnsi" w:cstheme="minorHAnsi"/>
                <w:color w:val="000000" w:themeColor="text1"/>
              </w:rPr>
              <w:t>EHOH</w:t>
            </w:r>
          </w:p>
        </w:tc>
        <w:tc>
          <w:tcPr>
            <w:tcW w:w="1620" w:type="dxa"/>
            <w:tcBorders>
              <w:bottom w:val="single" w:sz="4" w:space="0" w:color="auto"/>
            </w:tcBorders>
          </w:tcPr>
          <w:p w:rsidR="00535F34" w:rsidRPr="00CD68FF" w:rsidRDefault="00535F34" w:rsidP="00535F34">
            <w:pPr>
              <w:pStyle w:val="TCTableBody"/>
              <w:ind w:left="-108" w:right="-108"/>
              <w:rPr>
                <w:rFonts w:asciiTheme="minorHAnsi" w:hAnsiTheme="minorHAnsi" w:cstheme="minorHAnsi"/>
                <w:color w:val="000000" w:themeColor="text1"/>
              </w:rPr>
            </w:pPr>
            <w:r w:rsidRPr="00CD68FF">
              <w:rPr>
                <w:rFonts w:asciiTheme="minorHAnsi" w:hAnsiTheme="minorHAnsi" w:cstheme="minorHAnsi"/>
                <w:color w:val="000000" w:themeColor="text1"/>
              </w:rPr>
              <w:t>Isooctanol</w:t>
            </w:r>
          </w:p>
        </w:tc>
        <w:tc>
          <w:tcPr>
            <w:tcW w:w="1170" w:type="dxa"/>
            <w:tcBorders>
              <w:bottom w:val="single" w:sz="4" w:space="0" w:color="auto"/>
            </w:tcBorders>
            <w:vAlign w:val="center"/>
          </w:tcPr>
          <w:p w:rsidR="00535F34" w:rsidRPr="00CD68FF" w:rsidRDefault="00535F34" w:rsidP="00535F34">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130.2</w:t>
            </w:r>
          </w:p>
        </w:tc>
        <w:tc>
          <w:tcPr>
            <w:tcW w:w="990" w:type="dxa"/>
            <w:tcBorders>
              <w:bottom w:val="single" w:sz="4" w:space="0" w:color="auto"/>
            </w:tcBorders>
            <w:vAlign w:val="center"/>
          </w:tcPr>
          <w:p w:rsidR="00535F34" w:rsidRPr="00CD68FF" w:rsidRDefault="00535F34" w:rsidP="00535F34">
            <w:pPr>
              <w:pStyle w:val="TCTableBody"/>
              <w:tabs>
                <w:tab w:val="left" w:pos="882"/>
              </w:tabs>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0.833</w:t>
            </w:r>
          </w:p>
        </w:tc>
        <w:tc>
          <w:tcPr>
            <w:tcW w:w="720" w:type="dxa"/>
            <w:tcBorders>
              <w:bottom w:val="single" w:sz="4" w:space="0" w:color="auto"/>
            </w:tcBorders>
            <w:vAlign w:val="center"/>
          </w:tcPr>
          <w:p w:rsidR="00535F34" w:rsidRPr="00CD68FF" w:rsidRDefault="00535F34" w:rsidP="00B80C39">
            <w:pPr>
              <w:pStyle w:val="TCTableBody"/>
              <w:tabs>
                <w:tab w:val="left" w:pos="882"/>
              </w:tabs>
              <w:ind w:left="-108" w:right="-108"/>
              <w:jc w:val="right"/>
              <w:rPr>
                <w:rFonts w:asciiTheme="minorHAnsi" w:hAnsiTheme="minorHAnsi" w:cstheme="minorHAnsi"/>
                <w:color w:val="000000" w:themeColor="text1"/>
              </w:rPr>
            </w:pPr>
            <w:r w:rsidRPr="00CD68FF">
              <w:rPr>
                <w:rFonts w:asciiTheme="minorHAnsi" w:hAnsiTheme="minorHAnsi" w:cstheme="minorHAnsi"/>
                <w:color w:val="000000" w:themeColor="text1"/>
              </w:rPr>
              <w:sym w:font="Symbol" w:char="F0B3"/>
            </w:r>
            <w:r w:rsidRPr="00CD68FF">
              <w:rPr>
                <w:rFonts w:asciiTheme="minorHAnsi" w:hAnsiTheme="minorHAnsi" w:cstheme="minorHAnsi"/>
                <w:color w:val="000000" w:themeColor="text1"/>
              </w:rPr>
              <w:t>99.6</w:t>
            </w:r>
          </w:p>
        </w:tc>
      </w:tr>
    </w:tbl>
    <w:p w:rsidR="001476DF" w:rsidRPr="00CD68FF" w:rsidRDefault="00535F34" w:rsidP="001476DF">
      <w:pPr>
        <w:spacing w:line="240" w:lineRule="auto"/>
        <w:rPr>
          <w:rFonts w:cstheme="minorHAnsi"/>
          <w:color w:val="000000" w:themeColor="text1"/>
          <w:sz w:val="20"/>
          <w:szCs w:val="20"/>
        </w:rPr>
      </w:pPr>
      <w:proofErr w:type="gramStart"/>
      <w:r w:rsidRPr="00CD68FF">
        <w:rPr>
          <w:rFonts w:cstheme="minorHAnsi"/>
          <w:color w:val="000000" w:themeColor="text1"/>
          <w:szCs w:val="22"/>
          <w:vertAlign w:val="superscript"/>
        </w:rPr>
        <w:t>a</w:t>
      </w:r>
      <w:proofErr w:type="gramEnd"/>
      <w:r w:rsidRPr="00CD68FF">
        <w:rPr>
          <w:rFonts w:cstheme="minorHAnsi"/>
          <w:color w:val="000000" w:themeColor="text1"/>
          <w:szCs w:val="22"/>
          <w:vertAlign w:val="superscript"/>
        </w:rPr>
        <w:t xml:space="preserve"> </w:t>
      </w:r>
      <w:r w:rsidRPr="00CD68FF">
        <w:rPr>
          <w:rFonts w:cstheme="minorHAnsi"/>
          <w:color w:val="000000" w:themeColor="text1"/>
          <w:sz w:val="20"/>
          <w:szCs w:val="20"/>
        </w:rPr>
        <w:t>Data provided by the manufacture</w:t>
      </w:r>
      <w:r w:rsidR="006040C4">
        <w:rPr>
          <w:rFonts w:cstheme="minorHAnsi"/>
          <w:color w:val="000000" w:themeColor="text1"/>
          <w:sz w:val="20"/>
          <w:szCs w:val="20"/>
        </w:rPr>
        <w:t>r</w:t>
      </w:r>
    </w:p>
    <w:p w:rsidR="001476DF" w:rsidRPr="005C1BBB" w:rsidRDefault="001476DF" w:rsidP="001476DF">
      <w:pPr>
        <w:rPr>
          <w:rFonts w:ascii="Times-Roman" w:hAnsi="Times-Roman" w:cs="Times-Roman"/>
          <w:color w:val="000000" w:themeColor="text1"/>
          <w:sz w:val="20"/>
          <w:szCs w:val="20"/>
        </w:rPr>
      </w:pPr>
    </w:p>
    <w:p w:rsidR="00BB2ECB" w:rsidRPr="00CD68FF" w:rsidRDefault="001476DF" w:rsidP="001476DF">
      <w:pPr>
        <w:ind w:firstLine="720"/>
        <w:jc w:val="thaiDistribute"/>
        <w:rPr>
          <w:rFonts w:cstheme="minorHAnsi"/>
          <w:color w:val="000000" w:themeColor="text1"/>
          <w:lang w:bidi="th-TH"/>
        </w:rPr>
      </w:pPr>
      <w:r w:rsidRPr="00BF6D8D">
        <w:rPr>
          <w:rFonts w:cstheme="minorHAnsi"/>
          <w:color w:val="000000" w:themeColor="text1"/>
          <w:lang w:bidi="th-TH"/>
        </w:rPr>
        <w:lastRenderedPageBreak/>
        <w:t xml:space="preserve">Pure canola oil (Crisco, the J. M. Smucker Company, </w:t>
      </w:r>
      <w:proofErr w:type="gramStart"/>
      <w:r w:rsidRPr="00BF6D8D">
        <w:rPr>
          <w:rFonts w:cstheme="minorHAnsi"/>
          <w:color w:val="000000" w:themeColor="text1"/>
          <w:lang w:bidi="th-TH"/>
        </w:rPr>
        <w:t>Orrville</w:t>
      </w:r>
      <w:proofErr w:type="gramEnd"/>
      <w:r w:rsidRPr="00BF6D8D">
        <w:rPr>
          <w:rFonts w:cstheme="minorHAnsi"/>
          <w:color w:val="000000" w:themeColor="text1"/>
          <w:lang w:bidi="th-TH"/>
        </w:rPr>
        <w:t xml:space="preserve">, OH) was purchased from Walmart. For nonedible oils, pure castor (NOW Solutions, NOW Foods, Bloomingdale, IL) and algae (Spa PANTRY, Universal Companies, Inc., Abingdon, VA) oils were obtained via online purchases. No.2 diesel fuel was purchased from a local gasoline station (Norman, OK). </w:t>
      </w:r>
    </w:p>
    <w:p w:rsidR="001476DF" w:rsidRPr="00BF6D8D" w:rsidRDefault="001476DF" w:rsidP="001476DF">
      <w:pPr>
        <w:ind w:firstLine="720"/>
        <w:jc w:val="thaiDistribute"/>
        <w:rPr>
          <w:rFonts w:cstheme="minorHAnsi"/>
          <w:color w:val="000000" w:themeColor="text1"/>
          <w:sz w:val="14"/>
          <w:szCs w:val="14"/>
          <w:lang w:bidi="th-TH"/>
        </w:rPr>
      </w:pPr>
      <w:r w:rsidRPr="00CD68FF">
        <w:rPr>
          <w:rFonts w:cstheme="minorHAnsi"/>
          <w:color w:val="000000" w:themeColor="text1"/>
          <w:lang w:bidi="th-TH"/>
        </w:rPr>
        <w:t>The ratio of a vegetable oil/diesel blend was maintained at 50</w:t>
      </w:r>
      <w:r w:rsidRPr="00CD68FF">
        <w:rPr>
          <w:rFonts w:eastAsia="AdvOT8608a8d1+22" w:cstheme="minorHAnsi"/>
          <w:color w:val="000000" w:themeColor="text1"/>
          <w:lang w:bidi="th-TH"/>
        </w:rPr>
        <w:t>−</w:t>
      </w:r>
      <w:r w:rsidRPr="00BF6D8D">
        <w:rPr>
          <w:rFonts w:cstheme="minorHAnsi"/>
          <w:color w:val="000000" w:themeColor="text1"/>
          <w:lang w:bidi="th-TH"/>
        </w:rPr>
        <w:t>50 in this research consistent with previous research that generated microemulsion fuels having comparable viscosity with diesel and biodiesel [9].</w:t>
      </w:r>
    </w:p>
    <w:p w:rsidR="00BA7902" w:rsidRPr="00CD68FF" w:rsidRDefault="00BA7902" w:rsidP="00BB1533">
      <w:pPr>
        <w:pStyle w:val="Heading3"/>
        <w:rPr>
          <w:rStyle w:val="Heading3Char"/>
          <w:rFonts w:asciiTheme="minorHAnsi" w:hAnsiTheme="minorHAnsi" w:cstheme="minorHAnsi"/>
          <w:color w:val="000000" w:themeColor="text1"/>
        </w:rPr>
      </w:pPr>
      <w:bookmarkStart w:id="51" w:name="_Toc383613866"/>
      <w:r w:rsidRPr="00CD68FF">
        <w:rPr>
          <w:rStyle w:val="Heading3Char"/>
          <w:rFonts w:asciiTheme="minorHAnsi" w:hAnsiTheme="minorHAnsi" w:cstheme="minorHAnsi"/>
          <w:bCs/>
          <w:i/>
          <w:color w:val="000000" w:themeColor="text1"/>
        </w:rPr>
        <w:t xml:space="preserve">3.2.2 </w:t>
      </w:r>
      <w:r w:rsidRPr="00CD68FF">
        <w:rPr>
          <w:rStyle w:val="Heading3Char"/>
          <w:rFonts w:asciiTheme="minorHAnsi" w:hAnsiTheme="minorHAnsi" w:cstheme="minorHAnsi"/>
          <w:bCs/>
          <w:i/>
          <w:color w:val="000000" w:themeColor="text1"/>
        </w:rPr>
        <w:tab/>
        <w:t>Methods</w:t>
      </w:r>
      <w:bookmarkEnd w:id="51"/>
    </w:p>
    <w:p w:rsidR="001601E2" w:rsidRPr="00BF6D8D" w:rsidRDefault="00BA7902" w:rsidP="00BB1533">
      <w:pPr>
        <w:jc w:val="thaiDistribute"/>
        <w:rPr>
          <w:rFonts w:cstheme="minorHAnsi"/>
          <w:color w:val="000000" w:themeColor="text1"/>
          <w:lang w:bidi="th-TH"/>
        </w:rPr>
      </w:pPr>
      <w:r w:rsidRPr="00CD68FF">
        <w:rPr>
          <w:rFonts w:cstheme="minorHAnsi"/>
          <w:color w:val="000000" w:themeColor="text1"/>
          <w:lang w:bidi="th-TH"/>
        </w:rPr>
        <w:t xml:space="preserve"> </w:t>
      </w:r>
      <w:r w:rsidRPr="00CD68FF">
        <w:rPr>
          <w:rFonts w:cstheme="minorHAnsi"/>
          <w:color w:val="000000" w:themeColor="text1"/>
          <w:lang w:bidi="th-TH"/>
        </w:rPr>
        <w:tab/>
        <w:t>Microemulsions were prepared on a volumetric basis for the surfactants and the cosurfactant by mixing surfactant and cosurfactant at a fixed surfactant/cosurfactant molar ratio in a 15 mL glass vial. Two mL of the polar liquid phase and 5 mL of a vegetable oil/diesel blend were added into the surfactant−cosurfactant mixture to formulate reverse micelle microemulsions (the fraction of vegetable oil to diesel is 50 to 50). The surfactant−polar phase−oil mixtures were hand-shaken gently and placed into the constant temperature bath to allow the systems to reach equilibrium at the temperatures −5 to 40 °C. Samples required a few days to reach equilibration. Subsequently, phase behavior was determined by visual inspection with polarized light [24</w:t>
      </w:r>
      <w:r w:rsidR="005C1BBB" w:rsidRPr="00BF6D8D">
        <w:rPr>
          <w:rFonts w:cstheme="minorHAnsi"/>
          <w:color w:val="000000" w:themeColor="text1"/>
          <w:lang w:bidi="th-TH"/>
        </w:rPr>
        <w:t xml:space="preserve">, 25, </w:t>
      </w:r>
      <w:proofErr w:type="gramStart"/>
      <w:r w:rsidRPr="00BF6D8D">
        <w:rPr>
          <w:rFonts w:cstheme="minorHAnsi"/>
          <w:color w:val="000000" w:themeColor="text1"/>
          <w:lang w:bidi="th-TH"/>
        </w:rPr>
        <w:t>26</w:t>
      </w:r>
      <w:proofErr w:type="gramEnd"/>
      <w:r w:rsidRPr="00BF6D8D">
        <w:rPr>
          <w:rFonts w:cstheme="minorHAnsi"/>
          <w:color w:val="000000" w:themeColor="text1"/>
          <w:lang w:bidi="th-TH"/>
        </w:rPr>
        <w:t>]. Microemulsion phases were confirmed by a red laser beam [27]. The minimum total concentration of surfactant and cosurfactant required to achieve transparent single phase microemulsions was recorded.</w:t>
      </w:r>
    </w:p>
    <w:p w:rsidR="00BB1533" w:rsidRPr="00CD68FF" w:rsidRDefault="00BB1533" w:rsidP="00BA7902">
      <w:pPr>
        <w:rPr>
          <w:rFonts w:cstheme="minorHAnsi"/>
          <w:color w:val="000000" w:themeColor="text1"/>
          <w:lang w:bidi="th-TH"/>
        </w:rPr>
      </w:pPr>
    </w:p>
    <w:p w:rsidR="00821FEE" w:rsidRPr="00CD68FF" w:rsidRDefault="00821FEE" w:rsidP="0042731A">
      <w:pPr>
        <w:pStyle w:val="Heading2"/>
        <w:rPr>
          <w:rFonts w:asciiTheme="minorHAnsi" w:hAnsiTheme="minorHAnsi" w:cstheme="minorHAnsi"/>
          <w:color w:val="000000" w:themeColor="text1"/>
        </w:rPr>
      </w:pPr>
      <w:bookmarkStart w:id="52" w:name="_Toc383613867"/>
      <w:r w:rsidRPr="00CD68FF">
        <w:rPr>
          <w:rFonts w:asciiTheme="minorHAnsi" w:hAnsiTheme="minorHAnsi" w:cstheme="minorHAnsi"/>
          <w:color w:val="000000" w:themeColor="text1"/>
        </w:rPr>
        <w:lastRenderedPageBreak/>
        <w:t>3.3</w:t>
      </w:r>
      <w:r w:rsidRPr="00CD68FF">
        <w:rPr>
          <w:rFonts w:asciiTheme="minorHAnsi" w:hAnsiTheme="minorHAnsi" w:cstheme="minorHAnsi"/>
          <w:color w:val="000000" w:themeColor="text1"/>
        </w:rPr>
        <w:tab/>
        <w:t>Results and discussion</w:t>
      </w:r>
      <w:bookmarkEnd w:id="52"/>
    </w:p>
    <w:p w:rsidR="00BB2ECB" w:rsidRPr="00CD68FF" w:rsidRDefault="00821FEE" w:rsidP="00BB1533">
      <w:pPr>
        <w:ind w:firstLine="720"/>
        <w:jc w:val="thaiDistribute"/>
        <w:rPr>
          <w:rFonts w:cstheme="minorHAnsi"/>
          <w:color w:val="000000" w:themeColor="text1"/>
          <w:lang w:bidi="th-TH"/>
        </w:rPr>
      </w:pPr>
      <w:r w:rsidRPr="00BF6D8D">
        <w:rPr>
          <w:rFonts w:cstheme="minorHAnsi"/>
          <w:color w:val="000000" w:themeColor="text1"/>
          <w:lang w:bidi="th-TH"/>
        </w:rPr>
        <w:t xml:space="preserve">Before </w:t>
      </w:r>
      <w:r w:rsidR="001A4433">
        <w:rPr>
          <w:rFonts w:cstheme="minorHAnsi"/>
          <w:color w:val="000000" w:themeColor="text1"/>
          <w:lang w:bidi="th-TH"/>
        </w:rPr>
        <w:t>presenting</w:t>
      </w:r>
      <w:r w:rsidR="001A4433" w:rsidRPr="00BF6D8D">
        <w:rPr>
          <w:rFonts w:cstheme="minorHAnsi"/>
          <w:color w:val="000000" w:themeColor="text1"/>
          <w:lang w:bidi="th-TH"/>
        </w:rPr>
        <w:t xml:space="preserve"> </w:t>
      </w:r>
      <w:r w:rsidRPr="00BF6D8D">
        <w:rPr>
          <w:rFonts w:cstheme="minorHAnsi"/>
          <w:color w:val="000000" w:themeColor="text1"/>
          <w:lang w:bidi="th-TH"/>
        </w:rPr>
        <w:t>results of phase behavior</w:t>
      </w:r>
      <w:r w:rsidR="001A4433">
        <w:rPr>
          <w:rFonts w:cstheme="minorHAnsi"/>
          <w:color w:val="000000" w:themeColor="text1"/>
          <w:lang w:bidi="th-TH"/>
        </w:rPr>
        <w:t xml:space="preserve"> studies, we will provide </w:t>
      </w:r>
      <w:r w:rsidRPr="00BF6D8D">
        <w:rPr>
          <w:rFonts w:cstheme="minorHAnsi"/>
          <w:color w:val="000000" w:themeColor="text1"/>
          <w:lang w:bidi="th-TH"/>
        </w:rPr>
        <w:t>evidence</w:t>
      </w:r>
      <w:r w:rsidR="001A4433">
        <w:rPr>
          <w:rFonts w:cstheme="minorHAnsi"/>
          <w:color w:val="000000" w:themeColor="text1"/>
          <w:lang w:bidi="th-TH"/>
        </w:rPr>
        <w:t xml:space="preserve"> to support the presence</w:t>
      </w:r>
      <w:r w:rsidRPr="00BF6D8D">
        <w:rPr>
          <w:rFonts w:cstheme="minorHAnsi"/>
          <w:color w:val="000000" w:themeColor="text1"/>
          <w:lang w:bidi="th-TH"/>
        </w:rPr>
        <w:t xml:space="preserve"> of microemulsion structure</w:t>
      </w:r>
      <w:r w:rsidR="001A4433">
        <w:rPr>
          <w:rFonts w:cstheme="minorHAnsi"/>
          <w:color w:val="000000" w:themeColor="text1"/>
          <w:lang w:bidi="th-TH"/>
        </w:rPr>
        <w:t>s in our systems</w:t>
      </w:r>
      <w:r w:rsidRPr="00BF6D8D">
        <w:rPr>
          <w:rFonts w:cstheme="minorHAnsi"/>
          <w:color w:val="000000" w:themeColor="text1"/>
          <w:lang w:bidi="th-TH"/>
        </w:rPr>
        <w:t>. Since all samples scattered (but not diffuse) a red laser beam, they have been confirmed that microemulsion phases have occurred. Moreover, the dynamic light scattering measurements were conducted in our previous research supporting that the reverse microemulsions were formed in similar systems, confirming the re</w:t>
      </w:r>
      <w:r w:rsidRPr="00CD68FF">
        <w:rPr>
          <w:rFonts w:cstheme="minorHAnsi"/>
          <w:color w:val="000000" w:themeColor="text1"/>
          <w:lang w:bidi="th-TH"/>
        </w:rPr>
        <w:t xml:space="preserve">d laser beam method [6]. </w:t>
      </w:r>
    </w:p>
    <w:p w:rsidR="00BB1533" w:rsidRPr="00CD68FF" w:rsidRDefault="00821FEE" w:rsidP="00BB1533">
      <w:pPr>
        <w:ind w:firstLine="720"/>
        <w:jc w:val="thaiDistribute"/>
        <w:rPr>
          <w:rFonts w:cstheme="minorHAnsi"/>
          <w:color w:val="000000" w:themeColor="text1"/>
          <w:lang w:bidi="th-TH"/>
        </w:rPr>
      </w:pPr>
      <w:r w:rsidRPr="00CD68FF">
        <w:rPr>
          <w:rFonts w:cstheme="minorHAnsi"/>
          <w:color w:val="000000" w:themeColor="text1"/>
          <w:lang w:bidi="th-TH"/>
        </w:rPr>
        <w:t>For phase behavior study, reverse micelle microemulsion fuels were formulated by solubilizing the polar liquid phase (ethanol or bioethanol) in reverse micelles (surfactant and cosurfactant) dispersed in the oil (vegetable oil/diesel blended) phase.</w:t>
      </w:r>
    </w:p>
    <w:p w:rsidR="00BB1533" w:rsidRPr="00CD68FF" w:rsidRDefault="00BB1533" w:rsidP="00BB1533">
      <w:pPr>
        <w:pStyle w:val="Heading3"/>
        <w:rPr>
          <w:rFonts w:asciiTheme="minorHAnsi" w:hAnsiTheme="minorHAnsi" w:cstheme="minorHAnsi"/>
          <w:color w:val="000000" w:themeColor="text1"/>
          <w:lang w:bidi="th-TH"/>
        </w:rPr>
      </w:pPr>
      <w:bookmarkStart w:id="53" w:name="_Toc383613868"/>
      <w:r w:rsidRPr="00CD68FF">
        <w:rPr>
          <w:rFonts w:asciiTheme="minorHAnsi" w:hAnsiTheme="minorHAnsi" w:cstheme="minorHAnsi"/>
          <w:color w:val="000000" w:themeColor="text1"/>
          <w:lang w:bidi="th-TH"/>
        </w:rPr>
        <w:t xml:space="preserve">3.3.1 </w:t>
      </w:r>
      <w:r w:rsidRPr="00CD68FF">
        <w:rPr>
          <w:rFonts w:asciiTheme="minorHAnsi" w:hAnsiTheme="minorHAnsi" w:cstheme="minorHAnsi"/>
          <w:color w:val="000000" w:themeColor="text1"/>
          <w:lang w:bidi="th-TH"/>
        </w:rPr>
        <w:tab/>
        <w:t>Phase Behavior Comparisons of the Systems with Renewable, Carboxylate-Based Extended, and Fatty Alcohol Surfactants</w:t>
      </w:r>
      <w:bookmarkEnd w:id="53"/>
      <w:r w:rsidRPr="00CD68FF">
        <w:rPr>
          <w:rFonts w:asciiTheme="minorHAnsi" w:hAnsiTheme="minorHAnsi" w:cstheme="minorHAnsi"/>
          <w:color w:val="000000" w:themeColor="text1"/>
          <w:lang w:bidi="th-TH"/>
        </w:rPr>
        <w:t xml:space="preserve"> </w:t>
      </w:r>
    </w:p>
    <w:p w:rsidR="00BB1533" w:rsidRPr="00BF6D8D" w:rsidRDefault="00BB1533" w:rsidP="00BB1533">
      <w:pPr>
        <w:ind w:firstLine="720"/>
        <w:jc w:val="thaiDistribute"/>
        <w:rPr>
          <w:rFonts w:cstheme="minorHAnsi"/>
          <w:color w:val="000000" w:themeColor="text1"/>
          <w:lang w:bidi="th-TH"/>
        </w:rPr>
      </w:pPr>
      <w:r w:rsidRPr="00BF6D8D">
        <w:rPr>
          <w:rFonts w:cstheme="minorHAnsi"/>
          <w:color w:val="000000" w:themeColor="text1"/>
          <w:lang w:bidi="th-TH"/>
        </w:rPr>
        <w:t xml:space="preserve">This section will consider the effects of surfactant type, ratio of mixed surfactant, and temperature on phase behavior and solubilization capacity of single and mixed surfactant systems. </w:t>
      </w:r>
    </w:p>
    <w:p w:rsidR="00BB1533" w:rsidRPr="00CD68FF" w:rsidRDefault="00BB1533" w:rsidP="00BB1533">
      <w:pPr>
        <w:rPr>
          <w:rFonts w:cstheme="minorHAnsi"/>
          <w:color w:val="000000" w:themeColor="text1"/>
          <w:u w:val="single"/>
          <w:lang w:bidi="th-TH"/>
        </w:rPr>
      </w:pPr>
      <w:r w:rsidRPr="00CD68FF">
        <w:rPr>
          <w:rFonts w:cstheme="minorHAnsi"/>
          <w:i/>
          <w:iCs/>
          <w:color w:val="000000" w:themeColor="text1"/>
          <w:u w:val="single"/>
          <w:lang w:bidi="th-TH"/>
        </w:rPr>
        <w:t>Single Surfactant Systems</w:t>
      </w:r>
    </w:p>
    <w:p w:rsidR="0026048F" w:rsidRPr="00CD68FF" w:rsidRDefault="00BB1533" w:rsidP="0026048F">
      <w:pPr>
        <w:ind w:firstLine="720"/>
        <w:jc w:val="thaiDistribute"/>
        <w:rPr>
          <w:rFonts w:cstheme="minorHAnsi"/>
          <w:color w:val="000000" w:themeColor="text1"/>
          <w:lang w:bidi="th-TH"/>
        </w:rPr>
      </w:pPr>
      <w:r w:rsidRPr="00CD68FF">
        <w:rPr>
          <w:rFonts w:cstheme="minorHAnsi"/>
          <w:color w:val="000000" w:themeColor="text1"/>
          <w:lang w:bidi="th-TH"/>
        </w:rPr>
        <w:t xml:space="preserve">Figure </w:t>
      </w:r>
      <w:r w:rsidR="0026048F" w:rsidRPr="00CD68FF">
        <w:rPr>
          <w:rFonts w:cstheme="minorHAnsi"/>
          <w:color w:val="000000" w:themeColor="text1"/>
          <w:lang w:bidi="th-TH"/>
        </w:rPr>
        <w:t>3-</w:t>
      </w:r>
      <w:r w:rsidRPr="00CD68FF">
        <w:rPr>
          <w:rFonts w:cstheme="minorHAnsi"/>
          <w:color w:val="000000" w:themeColor="text1"/>
          <w:lang w:bidi="th-TH"/>
        </w:rPr>
        <w:t>1 shows a graph of minimum total surfactant concentration to achieve a single phase microemulsion (minimum surfactant required to form a single phase microemulsion, S</w:t>
      </w:r>
      <w:r w:rsidRPr="00CD68FF">
        <w:rPr>
          <w:rFonts w:cstheme="minorHAnsi"/>
          <w:color w:val="000000" w:themeColor="text1"/>
          <w:vertAlign w:val="subscript"/>
          <w:lang w:bidi="th-TH"/>
        </w:rPr>
        <w:t>min</w:t>
      </w:r>
      <w:r w:rsidRPr="00CD68FF">
        <w:rPr>
          <w:rFonts w:cstheme="minorHAnsi"/>
          <w:color w:val="000000" w:themeColor="text1"/>
          <w:lang w:bidi="th-TH"/>
        </w:rPr>
        <w:t xml:space="preserve">) plotted against temperature (°C) for the four single surfactant systems. This figure compares the systems of the carboxylate-based extended surfactant (L168-42C), linear alcohol ethoxylate surfactants (L16-1), sugar-based surfactants (SMO), and the fatty alcohol surfactant (OA) with ethanol and a canola oil/diesel blend </w:t>
      </w:r>
      <w:r w:rsidRPr="00CD68FF">
        <w:rPr>
          <w:rFonts w:cstheme="minorHAnsi"/>
          <w:color w:val="000000" w:themeColor="text1"/>
          <w:lang w:bidi="th-TH"/>
        </w:rPr>
        <w:lastRenderedPageBreak/>
        <w:t xml:space="preserve">at a ratio of 50−50. The results were observed that L12-3 and L16-3 had similar trends to L16-1 as well as SML and STO had similar trends to SMO. Thus, L12-3, L16-3, SML, and STO were not included in Figure </w:t>
      </w:r>
      <w:r w:rsidR="00967B32" w:rsidRPr="00CD68FF">
        <w:rPr>
          <w:rFonts w:cstheme="minorHAnsi"/>
          <w:color w:val="000000" w:themeColor="text1"/>
          <w:lang w:bidi="th-TH"/>
        </w:rPr>
        <w:t>3-</w:t>
      </w:r>
      <w:r w:rsidRPr="00CD68FF">
        <w:rPr>
          <w:rFonts w:cstheme="minorHAnsi"/>
          <w:color w:val="000000" w:themeColor="text1"/>
          <w:lang w:bidi="th-TH"/>
        </w:rPr>
        <w:t>1. However, the results of all eight surfactants at 10 °C were summarized in Table 3-3 in order to show the comparisons for each category of surfactants.</w:t>
      </w:r>
    </w:p>
    <w:p w:rsidR="007F7FEA" w:rsidRDefault="007F7FEA" w:rsidP="004243EC">
      <w:pPr>
        <w:ind w:firstLine="720"/>
        <w:jc w:val="thaiDistribute"/>
        <w:rPr>
          <w:rFonts w:cstheme="minorHAnsi"/>
          <w:color w:val="000000" w:themeColor="text1"/>
          <w:lang w:bidi="th-TH"/>
        </w:rPr>
      </w:pPr>
      <w:r w:rsidRPr="00CD68FF">
        <w:rPr>
          <w:rFonts w:cstheme="minorHAnsi"/>
          <w:color w:val="000000" w:themeColor="text1"/>
          <w:lang w:bidi="th-TH"/>
        </w:rPr>
        <w:t>The results from Figure 3-1 demonstrate that salt-free single phase microemulsion fuels can be formulated with all the surfactants used in this study even at low temperatures (minimum at 0 °C). This is in contrast to previous research which required 1 to 12.5% salt [28]. However, phase separation was observed at temperatures below 0 °C. This is because microemulsion fuels in this section were formulated without cosurfactants in order to clearly see the effect of surfactant type.</w:t>
      </w:r>
    </w:p>
    <w:p w:rsidR="00914A2F" w:rsidRPr="00BF6D8D" w:rsidRDefault="00914A2F" w:rsidP="004243EC">
      <w:pPr>
        <w:ind w:firstLine="720"/>
        <w:jc w:val="thaiDistribute"/>
        <w:rPr>
          <w:rFonts w:cstheme="minorHAnsi"/>
          <w:color w:val="000000" w:themeColor="text1"/>
          <w:lang w:bidi="th-TH"/>
        </w:rPr>
      </w:pPr>
      <w:r w:rsidRPr="005C1BBB">
        <w:rPr>
          <w:color w:val="000000" w:themeColor="text1"/>
          <w:lang w:bidi="th-TH"/>
        </w:rPr>
        <w:t>Table 3-3 summarizes the minimum total surfactant concentration to achieve a single phase microemulsion (S</w:t>
      </w:r>
      <w:r w:rsidRPr="003B3F88">
        <w:rPr>
          <w:color w:val="000000" w:themeColor="text1"/>
          <w:lang w:bidi="th-TH"/>
        </w:rPr>
        <w:t>min</w:t>
      </w:r>
      <w:r w:rsidRPr="005C1BBB">
        <w:rPr>
          <w:color w:val="000000" w:themeColor="text1"/>
          <w:lang w:bidi="th-TH"/>
        </w:rPr>
        <w:t xml:space="preserve">) for all eight single surfactant systems at 10 °C. The results in Figure 3-1 and Table 3-3 show that all sugar-based surfactants, except sorbitan monooleate (SMO), required higher concentrations than carboxylate-based extended, alcohol ethoxylate, and fatty alcohol surfactants to solubilize all components and produce a single phase microemulsion. This is probably because the molecular structure of the surfactant affects the surfactant packing density and molecular interaction [29]. More bulky structures of sugar-based surfactants lead to larger areas per headgroup and lower solubilization enhancement and thus a higher amount of surfactant required to solubilize the polar phase in the oil phase. As a result, sugar-based surfactants required a higher concentration than the other surfactants. Likewise, among three sugar-based surfactants, since a three branched oleyl group of sorbitan trioleate </w:t>
      </w:r>
      <w:r w:rsidRPr="005C1BBB">
        <w:rPr>
          <w:color w:val="000000" w:themeColor="text1"/>
          <w:lang w:bidi="th-TH"/>
        </w:rPr>
        <w:lastRenderedPageBreak/>
        <w:t>(STO) is more bulky than one oleyl group of SMO and one lauryl group of sorbitan monolaurate (SML), STO required the highest concentration to achieve a single phase microemulsion. Nonetheless, SMO was required in a lower amount than linear C16</w:t>
      </w:r>
      <w:r w:rsidRPr="005C1BBB">
        <w:rPr>
          <w:rFonts w:hint="eastAsia"/>
          <w:color w:val="000000" w:themeColor="text1"/>
          <w:lang w:bidi="th-TH"/>
        </w:rPr>
        <w:t>−</w:t>
      </w:r>
      <w:r w:rsidRPr="005C1BBB">
        <w:rPr>
          <w:color w:val="000000" w:themeColor="text1"/>
          <w:lang w:bidi="th-TH"/>
        </w:rPr>
        <w:t>18 4PO 2EO carboxylate (L168-42C), carboxylate-based extended surfactant, possibly due to the coiling effect of EO and PO groups in the extended surfactant. This is probably the explanation of significant increase of required surfactant with decreasing temperature from 25 to 10 °C (more temperature sensitive) due to lower solubilization capacity of the surfactant system at lower temperature.</w:t>
      </w:r>
    </w:p>
    <w:p w:rsidR="0026048F" w:rsidRPr="005C1BBB" w:rsidRDefault="0026048F" w:rsidP="00442265">
      <w:pPr>
        <w:spacing w:after="240" w:line="240" w:lineRule="auto"/>
        <w:rPr>
          <w:color w:val="000000" w:themeColor="text1"/>
        </w:rPr>
      </w:pPr>
      <w:r w:rsidRPr="005C1BBB">
        <w:rPr>
          <w:noProof/>
          <w:color w:val="000000" w:themeColor="text1"/>
          <w:lang w:bidi="th-TH"/>
        </w:rPr>
        <w:drawing>
          <wp:inline distT="0" distB="0" distL="0" distR="0" wp14:anchorId="2352270D" wp14:editId="21B0D014">
            <wp:extent cx="5410200" cy="3896261"/>
            <wp:effectExtent l="0" t="0" r="0" b="9525"/>
            <wp:docPr id="3" name="Picture 3" descr="F:\@PHD\Lab_PhD\2012-2013_Biofuels\Sigma Plots and Pictures\Single Surfactant Systems\Single Sufactant System_Use_Black and White_Legend_Remove data for 2nd Manuscr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D\Lab_PhD\2012-2013_Biofuels\Sigma Plots and Pictures\Single Surfactant Systems\Single Sufactant System_Use_Black and White_Legend_Remove data for 2nd Manuscript.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134"/>
                    <a:stretch/>
                  </pic:blipFill>
                  <pic:spPr bwMode="auto">
                    <a:xfrm>
                      <a:off x="0" y="0"/>
                      <a:ext cx="5406257" cy="3893421"/>
                    </a:xfrm>
                    <a:prstGeom prst="rect">
                      <a:avLst/>
                    </a:prstGeom>
                    <a:noFill/>
                    <a:ln>
                      <a:noFill/>
                    </a:ln>
                    <a:extLst>
                      <a:ext uri="{53640926-AAD7-44D8-BBD7-CCE9431645EC}">
                        <a14:shadowObscured xmlns:a14="http://schemas.microsoft.com/office/drawing/2010/main"/>
                      </a:ext>
                    </a:extLst>
                  </pic:spPr>
                </pic:pic>
              </a:graphicData>
            </a:graphic>
          </wp:inline>
        </w:drawing>
      </w:r>
    </w:p>
    <w:p w:rsidR="00914A2F" w:rsidRDefault="000203C8" w:rsidP="00914A2F">
      <w:pPr>
        <w:pStyle w:val="Caption"/>
        <w:jc w:val="thaiDistribute"/>
        <w:rPr>
          <w:b w:val="0"/>
          <w:bCs w:val="0"/>
          <w:color w:val="000000" w:themeColor="text1"/>
          <w:szCs w:val="24"/>
          <w:lang w:bidi="th-TH"/>
        </w:rPr>
      </w:pPr>
      <w:bookmarkStart w:id="54" w:name="_Toc383705725"/>
      <w:r w:rsidRPr="00BF6D8D">
        <w:rPr>
          <w:rFonts w:cstheme="minorHAnsi"/>
          <w:color w:val="000000" w:themeColor="text1"/>
        </w:rPr>
        <w:t xml:space="preserve">Figure 3 - </w:t>
      </w:r>
      <w:r w:rsidR="00B14ADE" w:rsidRPr="00CD68FF">
        <w:rPr>
          <w:rFonts w:cstheme="minorHAnsi"/>
          <w:color w:val="000000" w:themeColor="text1"/>
        </w:rPr>
        <w:fldChar w:fldCharType="begin"/>
      </w:r>
      <w:r w:rsidR="00DF788D" w:rsidRPr="00CD68FF">
        <w:rPr>
          <w:rFonts w:cstheme="minorHAnsi"/>
          <w:color w:val="000000" w:themeColor="text1"/>
        </w:rPr>
        <w:instrText xml:space="preserve"> SEQ Figure_3_- \* ARABIC </w:instrText>
      </w:r>
      <w:r w:rsidR="00B14ADE" w:rsidRPr="00CD68FF">
        <w:rPr>
          <w:rFonts w:cstheme="minorHAnsi"/>
          <w:color w:val="000000" w:themeColor="text1"/>
        </w:rPr>
        <w:fldChar w:fldCharType="separate"/>
      </w:r>
      <w:r w:rsidR="00F4790E">
        <w:rPr>
          <w:rFonts w:cstheme="minorHAnsi"/>
          <w:noProof/>
          <w:color w:val="000000" w:themeColor="text1"/>
        </w:rPr>
        <w:t>1</w:t>
      </w:r>
      <w:r w:rsidR="00B14ADE" w:rsidRPr="00CD68FF">
        <w:rPr>
          <w:rFonts w:cstheme="minorHAnsi"/>
          <w:noProof/>
          <w:color w:val="000000" w:themeColor="text1"/>
        </w:rPr>
        <w:fldChar w:fldCharType="end"/>
      </w:r>
      <w:r w:rsidRPr="00CD68FF">
        <w:rPr>
          <w:rFonts w:cstheme="minorHAnsi"/>
          <w:color w:val="000000" w:themeColor="text1"/>
        </w:rPr>
        <w:t xml:space="preserve">: </w:t>
      </w:r>
      <w:r w:rsidR="0026048F" w:rsidRPr="00CD68FF">
        <w:rPr>
          <w:rFonts w:cstheme="minorHAnsi"/>
          <w:b w:val="0"/>
          <w:bCs w:val="0"/>
          <w:color w:val="000000" w:themeColor="text1"/>
        </w:rPr>
        <w:t xml:space="preserve">Minimum </w:t>
      </w:r>
      <w:r w:rsidRPr="00CD68FF">
        <w:rPr>
          <w:rFonts w:cstheme="minorHAnsi"/>
          <w:b w:val="0"/>
          <w:bCs w:val="0"/>
          <w:color w:val="000000" w:themeColor="text1"/>
        </w:rPr>
        <w:t>s</w:t>
      </w:r>
      <w:r w:rsidR="0026048F" w:rsidRPr="00CD68FF">
        <w:rPr>
          <w:rFonts w:cstheme="minorHAnsi"/>
          <w:b w:val="0"/>
          <w:bCs w:val="0"/>
          <w:color w:val="000000" w:themeColor="text1"/>
        </w:rPr>
        <w:t xml:space="preserve">urfactant </w:t>
      </w:r>
      <w:r w:rsidRPr="00CD68FF">
        <w:rPr>
          <w:rFonts w:cstheme="minorHAnsi"/>
          <w:b w:val="0"/>
          <w:bCs w:val="0"/>
          <w:color w:val="000000" w:themeColor="text1"/>
        </w:rPr>
        <w:t>c</w:t>
      </w:r>
      <w:r w:rsidR="0026048F" w:rsidRPr="00CD68FF">
        <w:rPr>
          <w:rFonts w:cstheme="minorHAnsi"/>
          <w:b w:val="0"/>
          <w:bCs w:val="0"/>
          <w:color w:val="000000" w:themeColor="text1"/>
        </w:rPr>
        <w:t xml:space="preserve">oncentration to </w:t>
      </w:r>
      <w:r w:rsidRPr="00CD68FF">
        <w:rPr>
          <w:rFonts w:cstheme="minorHAnsi"/>
          <w:b w:val="0"/>
          <w:bCs w:val="0"/>
          <w:color w:val="000000" w:themeColor="text1"/>
        </w:rPr>
        <w:t>a</w:t>
      </w:r>
      <w:r w:rsidR="0026048F" w:rsidRPr="00CD68FF">
        <w:rPr>
          <w:rFonts w:cstheme="minorHAnsi"/>
          <w:b w:val="0"/>
          <w:bCs w:val="0"/>
          <w:color w:val="000000" w:themeColor="text1"/>
        </w:rPr>
        <w:t xml:space="preserve">chieve </w:t>
      </w:r>
      <w:r w:rsidRPr="00CD68FF">
        <w:rPr>
          <w:rFonts w:cstheme="minorHAnsi"/>
          <w:b w:val="0"/>
          <w:bCs w:val="0"/>
          <w:color w:val="000000" w:themeColor="text1"/>
        </w:rPr>
        <w:t>s</w:t>
      </w:r>
      <w:r w:rsidR="0026048F" w:rsidRPr="00CD68FF">
        <w:rPr>
          <w:rFonts w:cstheme="minorHAnsi"/>
          <w:b w:val="0"/>
          <w:bCs w:val="0"/>
          <w:color w:val="000000" w:themeColor="text1"/>
        </w:rPr>
        <w:t xml:space="preserve">ingle </w:t>
      </w:r>
      <w:r w:rsidRPr="00CD68FF">
        <w:rPr>
          <w:rFonts w:cstheme="minorHAnsi"/>
          <w:b w:val="0"/>
          <w:bCs w:val="0"/>
          <w:color w:val="000000" w:themeColor="text1"/>
        </w:rPr>
        <w:t>p</w:t>
      </w:r>
      <w:r w:rsidR="0026048F" w:rsidRPr="00CD68FF">
        <w:rPr>
          <w:rFonts w:cstheme="minorHAnsi"/>
          <w:b w:val="0"/>
          <w:bCs w:val="0"/>
          <w:color w:val="000000" w:themeColor="text1"/>
        </w:rPr>
        <w:t xml:space="preserve">hase </w:t>
      </w:r>
      <w:r w:rsidRPr="00CD68FF">
        <w:rPr>
          <w:rFonts w:cstheme="minorHAnsi"/>
          <w:b w:val="0"/>
          <w:bCs w:val="0"/>
          <w:color w:val="000000" w:themeColor="text1"/>
        </w:rPr>
        <w:t>m</w:t>
      </w:r>
      <w:r w:rsidR="0026048F" w:rsidRPr="00CD68FF">
        <w:rPr>
          <w:rFonts w:cstheme="minorHAnsi"/>
          <w:b w:val="0"/>
          <w:bCs w:val="0"/>
          <w:color w:val="000000" w:themeColor="text1"/>
        </w:rPr>
        <w:t xml:space="preserve">icroemulsion versus </w:t>
      </w:r>
      <w:r w:rsidRPr="00CD68FF">
        <w:rPr>
          <w:rFonts w:cstheme="minorHAnsi"/>
          <w:b w:val="0"/>
          <w:bCs w:val="0"/>
          <w:color w:val="000000" w:themeColor="text1"/>
        </w:rPr>
        <w:t>t</w:t>
      </w:r>
      <w:r w:rsidR="0026048F" w:rsidRPr="00CD68FF">
        <w:rPr>
          <w:rFonts w:cstheme="minorHAnsi"/>
          <w:b w:val="0"/>
          <w:bCs w:val="0"/>
          <w:color w:val="000000" w:themeColor="text1"/>
        </w:rPr>
        <w:t xml:space="preserve">emperature: </w:t>
      </w:r>
      <w:r w:rsidRPr="00CD68FF">
        <w:rPr>
          <w:rFonts w:cstheme="minorHAnsi"/>
          <w:b w:val="0"/>
          <w:bCs w:val="0"/>
          <w:color w:val="000000" w:themeColor="text1"/>
        </w:rPr>
        <w:t>c</w:t>
      </w:r>
      <w:r w:rsidR="0026048F" w:rsidRPr="00CD68FF">
        <w:rPr>
          <w:rFonts w:cstheme="minorHAnsi"/>
          <w:b w:val="0"/>
          <w:bCs w:val="0"/>
          <w:color w:val="000000" w:themeColor="text1"/>
        </w:rPr>
        <w:t>omparison of the systems of carboxylate-based extended surfactant (Linear C16-18 4PO 2EO carboxylate, L168-42C), linear alcohol ethoxylate surfactants (Linear</w:t>
      </w:r>
      <w:r w:rsidR="0026048F" w:rsidRPr="00CD68FF">
        <w:rPr>
          <w:rFonts w:cstheme="minorHAnsi"/>
          <w:b w:val="0"/>
          <w:bCs w:val="0"/>
          <w:color w:val="000000" w:themeColor="text1"/>
          <w:lang w:bidi="th-TH"/>
        </w:rPr>
        <w:t xml:space="preserve"> C</w:t>
      </w:r>
      <w:r w:rsidR="0026048F" w:rsidRPr="00CD68FF">
        <w:rPr>
          <w:rFonts w:cstheme="minorHAnsi"/>
          <w:b w:val="0"/>
          <w:bCs w:val="0"/>
          <w:color w:val="000000" w:themeColor="text1"/>
          <w:vertAlign w:val="subscript"/>
          <w:lang w:bidi="th-TH"/>
        </w:rPr>
        <w:t>12-16</w:t>
      </w:r>
      <w:r w:rsidR="0026048F" w:rsidRPr="00CD68FF">
        <w:rPr>
          <w:rFonts w:cstheme="minorHAnsi"/>
          <w:b w:val="0"/>
          <w:bCs w:val="0"/>
          <w:color w:val="000000" w:themeColor="text1"/>
          <w:lang w:bidi="th-TH"/>
        </w:rPr>
        <w:t xml:space="preserve"> 1EO OH,</w:t>
      </w:r>
      <w:r w:rsidR="0026048F" w:rsidRPr="00CD68FF">
        <w:rPr>
          <w:rFonts w:cstheme="minorHAnsi"/>
          <w:b w:val="0"/>
          <w:bCs w:val="0"/>
          <w:color w:val="000000" w:themeColor="text1"/>
        </w:rPr>
        <w:t xml:space="preserve"> L16-1), sugar-based surfactants (Sorbitan</w:t>
      </w:r>
      <w:r w:rsidR="0026048F" w:rsidRPr="00CD68FF">
        <w:rPr>
          <w:rFonts w:cstheme="minorHAnsi"/>
          <w:b w:val="0"/>
          <w:bCs w:val="0"/>
          <w:color w:val="000000" w:themeColor="text1"/>
          <w:sz w:val="23"/>
          <w:szCs w:val="23"/>
        </w:rPr>
        <w:t xml:space="preserve"> monooleate,</w:t>
      </w:r>
      <w:r w:rsidR="0026048F" w:rsidRPr="00BF6D8D">
        <w:rPr>
          <w:rFonts w:cstheme="minorHAnsi"/>
          <w:b w:val="0"/>
          <w:bCs w:val="0"/>
          <w:color w:val="000000" w:themeColor="text1"/>
        </w:rPr>
        <w:t xml:space="preserve"> SMO), and fatty alcohol surfactant (Oleyl</w:t>
      </w:r>
      <w:r w:rsidR="0026048F" w:rsidRPr="00CD68FF">
        <w:rPr>
          <w:rFonts w:cstheme="minorHAnsi"/>
          <w:b w:val="0"/>
          <w:bCs w:val="0"/>
          <w:color w:val="000000" w:themeColor="text1"/>
          <w:sz w:val="23"/>
          <w:szCs w:val="23"/>
        </w:rPr>
        <w:t xml:space="preserve"> alcohol,</w:t>
      </w:r>
      <w:r w:rsidR="0026048F" w:rsidRPr="00BF6D8D">
        <w:rPr>
          <w:rFonts w:cstheme="minorHAnsi"/>
          <w:b w:val="0"/>
          <w:bCs w:val="0"/>
          <w:color w:val="000000" w:themeColor="text1"/>
        </w:rPr>
        <w:t xml:space="preserve"> OA) with ethanol and canola oil/diesel blend at ratio of 50-50 at different temperatures.</w:t>
      </w:r>
      <w:bookmarkEnd w:id="54"/>
    </w:p>
    <w:p w:rsidR="00914A2F" w:rsidRDefault="00914A2F">
      <w:pPr>
        <w:spacing w:line="240" w:lineRule="auto"/>
        <w:rPr>
          <w:color w:val="000000" w:themeColor="text1"/>
          <w:lang w:bidi="th-TH"/>
        </w:rPr>
      </w:pPr>
      <w:r>
        <w:rPr>
          <w:b/>
          <w:bCs/>
          <w:color w:val="000000" w:themeColor="text1"/>
          <w:lang w:bidi="th-TH"/>
        </w:rPr>
        <w:br w:type="page"/>
      </w:r>
    </w:p>
    <w:p w:rsidR="0026048F" w:rsidRPr="00CD68FF" w:rsidRDefault="00905AF3" w:rsidP="00CD68FF">
      <w:pPr>
        <w:pStyle w:val="Caption"/>
        <w:jc w:val="thaiDistribute"/>
        <w:rPr>
          <w:rFonts w:cstheme="minorHAnsi"/>
          <w:color w:val="000000" w:themeColor="text1"/>
        </w:rPr>
      </w:pPr>
      <w:bookmarkStart w:id="55" w:name="_Toc379987939"/>
      <w:r w:rsidRPr="00CD68FF">
        <w:rPr>
          <w:rFonts w:cstheme="minorHAnsi"/>
          <w:color w:val="000000" w:themeColor="text1"/>
        </w:rPr>
        <w:lastRenderedPageBreak/>
        <w:t xml:space="preserve">Table 3 - </w:t>
      </w:r>
      <w:r w:rsidR="00B14ADE" w:rsidRPr="00CD68FF">
        <w:rPr>
          <w:rFonts w:cstheme="minorHAnsi"/>
          <w:color w:val="000000" w:themeColor="text1"/>
        </w:rPr>
        <w:fldChar w:fldCharType="begin"/>
      </w:r>
      <w:r w:rsidR="00DF788D" w:rsidRPr="00CD68FF">
        <w:rPr>
          <w:rFonts w:cstheme="minorHAnsi"/>
          <w:color w:val="000000" w:themeColor="text1"/>
        </w:rPr>
        <w:instrText xml:space="preserve"> SEQ Table_3_- \* ARABIC </w:instrText>
      </w:r>
      <w:r w:rsidR="00B14ADE" w:rsidRPr="00CD68FF">
        <w:rPr>
          <w:rFonts w:cstheme="minorHAnsi"/>
          <w:color w:val="000000" w:themeColor="text1"/>
        </w:rPr>
        <w:fldChar w:fldCharType="separate"/>
      </w:r>
      <w:r w:rsidR="00F4790E">
        <w:rPr>
          <w:rFonts w:cstheme="minorHAnsi"/>
          <w:noProof/>
          <w:color w:val="000000" w:themeColor="text1"/>
        </w:rPr>
        <w:t>3</w:t>
      </w:r>
      <w:r w:rsidR="00B14ADE" w:rsidRPr="00CD68FF">
        <w:rPr>
          <w:rFonts w:cstheme="minorHAnsi"/>
          <w:noProof/>
          <w:color w:val="000000" w:themeColor="text1"/>
        </w:rPr>
        <w:fldChar w:fldCharType="end"/>
      </w:r>
      <w:r w:rsidRPr="00BF6D8D">
        <w:rPr>
          <w:rFonts w:cstheme="minorHAnsi"/>
          <w:color w:val="000000" w:themeColor="text1"/>
        </w:rPr>
        <w:t xml:space="preserve">: </w:t>
      </w:r>
      <w:r w:rsidR="0026048F" w:rsidRPr="00BF6D8D">
        <w:rPr>
          <w:rFonts w:cstheme="minorHAnsi"/>
          <w:b w:val="0"/>
          <w:bCs w:val="0"/>
          <w:color w:val="000000" w:themeColor="text1"/>
        </w:rPr>
        <w:t>Comparisons of minimum total surfactant concentration to achieve a single phase microemulsion for all single surfactant systems at 10</w:t>
      </w:r>
      <w:r w:rsidR="0026048F" w:rsidRPr="00BF6D8D">
        <w:rPr>
          <w:rFonts w:cstheme="minorHAnsi"/>
          <w:b w:val="0"/>
          <w:bCs w:val="0"/>
          <w:color w:val="000000" w:themeColor="text1"/>
          <w:vertAlign w:val="superscript"/>
        </w:rPr>
        <w:t>o</w:t>
      </w:r>
      <w:r w:rsidR="0026048F" w:rsidRPr="00CD68FF">
        <w:rPr>
          <w:rFonts w:cstheme="minorHAnsi"/>
          <w:b w:val="0"/>
          <w:bCs w:val="0"/>
          <w:color w:val="000000" w:themeColor="text1"/>
        </w:rPr>
        <w:t>C.</w:t>
      </w:r>
      <w:bookmarkEnd w:id="55"/>
    </w:p>
    <w:tbl>
      <w:tblPr>
        <w:tblStyle w:val="TableGrid"/>
        <w:tblW w:w="4744"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282"/>
        <w:gridCol w:w="3997"/>
      </w:tblGrid>
      <w:tr w:rsidR="0026048F" w:rsidRPr="004F3EA8" w:rsidTr="00905AF3">
        <w:trPr>
          <w:trHeight w:hRule="exact" w:val="1090"/>
        </w:trPr>
        <w:tc>
          <w:tcPr>
            <w:tcW w:w="2586" w:type="pct"/>
            <w:tcBorders>
              <w:top w:val="single" w:sz="4" w:space="0" w:color="auto"/>
              <w:bottom w:val="single" w:sz="4" w:space="0" w:color="auto"/>
            </w:tcBorders>
            <w:vAlign w:val="center"/>
          </w:tcPr>
          <w:p w:rsidR="0026048F" w:rsidRPr="00CD68FF" w:rsidRDefault="00AD6776" w:rsidP="006042B6">
            <w:pPr>
              <w:pStyle w:val="TCTableBody"/>
              <w:ind w:right="-108"/>
              <w:jc w:val="center"/>
              <w:rPr>
                <w:rFonts w:asciiTheme="minorHAnsi" w:hAnsiTheme="minorHAnsi" w:cstheme="minorHAnsi"/>
                <w:b/>
                <w:bCs/>
                <w:color w:val="000000" w:themeColor="text1"/>
              </w:rPr>
            </w:pPr>
            <w:r>
              <w:rPr>
                <w:rFonts w:asciiTheme="minorHAnsi" w:hAnsiTheme="minorHAnsi" w:cstheme="minorHAnsi"/>
                <w:b/>
                <w:bCs/>
                <w:color w:val="000000" w:themeColor="text1"/>
              </w:rPr>
              <w:t>S</w:t>
            </w:r>
            <w:r w:rsidRPr="00CD68FF">
              <w:rPr>
                <w:rFonts w:asciiTheme="minorHAnsi" w:hAnsiTheme="minorHAnsi" w:cstheme="minorHAnsi"/>
                <w:b/>
                <w:bCs/>
                <w:color w:val="000000" w:themeColor="text1"/>
              </w:rPr>
              <w:t xml:space="preserve">urfactant </w:t>
            </w:r>
            <w:r w:rsidR="0026048F" w:rsidRPr="00CD68FF">
              <w:rPr>
                <w:rFonts w:asciiTheme="minorHAnsi" w:hAnsiTheme="minorHAnsi" w:cstheme="minorHAnsi"/>
                <w:b/>
                <w:bCs/>
                <w:color w:val="000000" w:themeColor="text1"/>
              </w:rPr>
              <w:t>systems</w:t>
            </w:r>
          </w:p>
        </w:tc>
        <w:tc>
          <w:tcPr>
            <w:tcW w:w="2414" w:type="pct"/>
            <w:tcBorders>
              <w:top w:val="single" w:sz="4" w:space="0" w:color="auto"/>
              <w:bottom w:val="single" w:sz="4" w:space="0" w:color="auto"/>
            </w:tcBorders>
            <w:vAlign w:val="center"/>
          </w:tcPr>
          <w:p w:rsidR="0026048F" w:rsidRPr="00CD68FF" w:rsidRDefault="00AD6776" w:rsidP="006042B6">
            <w:pPr>
              <w:pStyle w:val="TCTableBody"/>
              <w:ind w:right="-108"/>
              <w:jc w:val="center"/>
              <w:rPr>
                <w:rFonts w:asciiTheme="minorHAnsi" w:hAnsiTheme="minorHAnsi" w:cstheme="minorHAnsi"/>
                <w:b/>
                <w:bCs/>
                <w:color w:val="000000" w:themeColor="text1"/>
              </w:rPr>
            </w:pPr>
            <w:r>
              <w:rPr>
                <w:rFonts w:asciiTheme="minorHAnsi" w:hAnsiTheme="minorHAnsi" w:cstheme="minorHAnsi"/>
                <w:b/>
                <w:bCs/>
                <w:color w:val="000000" w:themeColor="text1"/>
              </w:rPr>
              <w:t>M</w:t>
            </w:r>
            <w:r w:rsidRPr="00CD68FF">
              <w:rPr>
                <w:rFonts w:asciiTheme="minorHAnsi" w:hAnsiTheme="minorHAnsi" w:cstheme="minorHAnsi"/>
                <w:b/>
                <w:bCs/>
                <w:color w:val="000000" w:themeColor="text1"/>
              </w:rPr>
              <w:t xml:space="preserve">inimum </w:t>
            </w:r>
            <w:r w:rsidR="0026048F" w:rsidRPr="00CD68FF">
              <w:rPr>
                <w:rFonts w:asciiTheme="minorHAnsi" w:hAnsiTheme="minorHAnsi" w:cstheme="minorHAnsi"/>
                <w:b/>
                <w:bCs/>
                <w:color w:val="000000" w:themeColor="text1"/>
              </w:rPr>
              <w:t>total surfactant concentration to achieve single phase microemulsion at 10</w:t>
            </w:r>
            <w:r w:rsidR="0026048F" w:rsidRPr="00CD68FF">
              <w:rPr>
                <w:rFonts w:asciiTheme="minorHAnsi" w:hAnsiTheme="minorHAnsi" w:cstheme="minorHAnsi"/>
                <w:b/>
                <w:bCs/>
                <w:color w:val="000000" w:themeColor="text1"/>
                <w:vertAlign w:val="superscript"/>
              </w:rPr>
              <w:t>o</w:t>
            </w:r>
            <w:r w:rsidR="0026048F" w:rsidRPr="00CD68FF">
              <w:rPr>
                <w:rFonts w:asciiTheme="minorHAnsi" w:hAnsiTheme="minorHAnsi" w:cstheme="minorHAnsi"/>
                <w:b/>
                <w:bCs/>
                <w:color w:val="000000" w:themeColor="text1"/>
              </w:rPr>
              <w:t>C (S</w:t>
            </w:r>
            <w:r w:rsidR="0026048F" w:rsidRPr="00CD68FF">
              <w:rPr>
                <w:rFonts w:asciiTheme="minorHAnsi" w:hAnsiTheme="minorHAnsi" w:cstheme="minorHAnsi"/>
                <w:b/>
                <w:bCs/>
                <w:color w:val="000000" w:themeColor="text1"/>
                <w:vertAlign w:val="subscript"/>
              </w:rPr>
              <w:t>min</w:t>
            </w:r>
            <w:r w:rsidR="0026048F" w:rsidRPr="00CD68FF">
              <w:rPr>
                <w:rFonts w:asciiTheme="minorHAnsi" w:hAnsiTheme="minorHAnsi" w:cstheme="minorHAnsi"/>
                <w:b/>
                <w:bCs/>
                <w:color w:val="000000" w:themeColor="text1"/>
              </w:rPr>
              <w:t>, %)</w:t>
            </w:r>
          </w:p>
        </w:tc>
      </w:tr>
      <w:tr w:rsidR="0026048F" w:rsidRPr="004F3EA8" w:rsidTr="00905AF3">
        <w:trPr>
          <w:trHeight w:val="638"/>
        </w:trPr>
        <w:tc>
          <w:tcPr>
            <w:tcW w:w="2586" w:type="pct"/>
            <w:tcBorders>
              <w:top w:val="single" w:sz="4" w:space="0" w:color="auto"/>
            </w:tcBorders>
            <w:vAlign w:val="bottom"/>
          </w:tcPr>
          <w:p w:rsidR="0026048F" w:rsidRPr="00CD68FF" w:rsidRDefault="0026048F" w:rsidP="00905AF3">
            <w:pPr>
              <w:pStyle w:val="TCTableBody"/>
              <w:ind w:right="-108"/>
              <w:jc w:val="left"/>
              <w:rPr>
                <w:rFonts w:asciiTheme="minorHAnsi" w:hAnsiTheme="minorHAnsi" w:cstheme="minorHAnsi"/>
                <w:color w:val="000000" w:themeColor="text1"/>
              </w:rPr>
            </w:pPr>
            <w:r w:rsidRPr="00CD68FF">
              <w:rPr>
                <w:rFonts w:asciiTheme="minorHAnsi" w:hAnsiTheme="minorHAnsi" w:cstheme="minorHAnsi"/>
                <w:color w:val="000000" w:themeColor="text1"/>
              </w:rPr>
              <w:t>Sorbitan trioleate (STO)</w:t>
            </w:r>
          </w:p>
        </w:tc>
        <w:tc>
          <w:tcPr>
            <w:tcW w:w="2414" w:type="pct"/>
            <w:tcBorders>
              <w:top w:val="single" w:sz="4" w:space="0" w:color="auto"/>
            </w:tcBorders>
            <w:vAlign w:val="bottom"/>
          </w:tcPr>
          <w:p w:rsidR="0026048F" w:rsidRPr="00CD68FF" w:rsidRDefault="0026048F" w:rsidP="00905AF3">
            <w:pPr>
              <w:pStyle w:val="TCTableBody"/>
              <w:ind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25.1</w:t>
            </w:r>
          </w:p>
        </w:tc>
      </w:tr>
      <w:tr w:rsidR="0026048F" w:rsidRPr="004F3EA8" w:rsidTr="00905AF3">
        <w:trPr>
          <w:trHeight w:val="540"/>
        </w:trPr>
        <w:tc>
          <w:tcPr>
            <w:tcW w:w="2586" w:type="pct"/>
            <w:vAlign w:val="center"/>
          </w:tcPr>
          <w:p w:rsidR="0026048F" w:rsidRPr="00CD68FF" w:rsidRDefault="0026048F" w:rsidP="006042B6">
            <w:pPr>
              <w:pStyle w:val="TCTableBody"/>
              <w:ind w:right="-108"/>
              <w:rPr>
                <w:rFonts w:asciiTheme="minorHAnsi" w:hAnsiTheme="minorHAnsi" w:cstheme="minorHAnsi"/>
                <w:color w:val="000000" w:themeColor="text1"/>
              </w:rPr>
            </w:pPr>
            <w:r w:rsidRPr="00CD68FF">
              <w:rPr>
                <w:rFonts w:asciiTheme="minorHAnsi" w:hAnsiTheme="minorHAnsi" w:cstheme="minorHAnsi"/>
                <w:color w:val="000000" w:themeColor="text1"/>
              </w:rPr>
              <w:t>Sorbitan monolaurate (SML)</w:t>
            </w:r>
          </w:p>
        </w:tc>
        <w:tc>
          <w:tcPr>
            <w:tcW w:w="2414" w:type="pct"/>
            <w:vAlign w:val="center"/>
          </w:tcPr>
          <w:p w:rsidR="0026048F" w:rsidRPr="00CD68FF" w:rsidRDefault="0026048F" w:rsidP="006042B6">
            <w:pPr>
              <w:pStyle w:val="TCTableBody"/>
              <w:ind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23.8</w:t>
            </w:r>
          </w:p>
        </w:tc>
      </w:tr>
      <w:tr w:rsidR="0026048F" w:rsidRPr="004F3EA8" w:rsidTr="00905AF3">
        <w:trPr>
          <w:trHeight w:val="432"/>
        </w:trPr>
        <w:tc>
          <w:tcPr>
            <w:tcW w:w="2586" w:type="pct"/>
            <w:vAlign w:val="center"/>
          </w:tcPr>
          <w:p w:rsidR="0026048F" w:rsidRPr="00CD68FF" w:rsidRDefault="0026048F" w:rsidP="006042B6">
            <w:pPr>
              <w:pStyle w:val="TCTableBody"/>
              <w:ind w:right="-108"/>
              <w:rPr>
                <w:rFonts w:asciiTheme="minorHAnsi" w:hAnsiTheme="minorHAnsi" w:cstheme="minorHAnsi"/>
                <w:color w:val="000000" w:themeColor="text1"/>
              </w:rPr>
            </w:pPr>
            <w:r w:rsidRPr="00CD68FF">
              <w:rPr>
                <w:rFonts w:asciiTheme="minorHAnsi" w:hAnsiTheme="minorHAnsi" w:cstheme="minorHAnsi"/>
                <w:color w:val="000000" w:themeColor="text1"/>
              </w:rPr>
              <w:t>Linear C16,18-4PO-2EO-carboxylate</w:t>
            </w:r>
          </w:p>
        </w:tc>
        <w:tc>
          <w:tcPr>
            <w:tcW w:w="2414" w:type="pct"/>
            <w:vAlign w:val="center"/>
          </w:tcPr>
          <w:p w:rsidR="0026048F" w:rsidRPr="00CD68FF" w:rsidRDefault="0026048F" w:rsidP="006042B6">
            <w:pPr>
              <w:pStyle w:val="TCTableBody"/>
              <w:ind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14.3</w:t>
            </w:r>
          </w:p>
        </w:tc>
      </w:tr>
      <w:tr w:rsidR="0026048F" w:rsidRPr="004F3EA8" w:rsidTr="00905AF3">
        <w:trPr>
          <w:trHeight w:val="432"/>
        </w:trPr>
        <w:tc>
          <w:tcPr>
            <w:tcW w:w="2586" w:type="pct"/>
            <w:vAlign w:val="center"/>
          </w:tcPr>
          <w:p w:rsidR="0026048F" w:rsidRPr="00CD68FF" w:rsidRDefault="0026048F" w:rsidP="006042B6">
            <w:pPr>
              <w:pStyle w:val="TCTableBody"/>
              <w:ind w:right="-108"/>
              <w:rPr>
                <w:rFonts w:asciiTheme="minorHAnsi" w:hAnsiTheme="minorHAnsi" w:cstheme="minorHAnsi"/>
                <w:color w:val="000000" w:themeColor="text1"/>
              </w:rPr>
            </w:pPr>
            <w:r w:rsidRPr="00CD68FF">
              <w:rPr>
                <w:rFonts w:asciiTheme="minorHAnsi" w:hAnsiTheme="minorHAnsi" w:cstheme="minorHAnsi"/>
                <w:color w:val="000000" w:themeColor="text1"/>
              </w:rPr>
              <w:t>Sorbitan monooleate (SMO)</w:t>
            </w:r>
          </w:p>
        </w:tc>
        <w:tc>
          <w:tcPr>
            <w:tcW w:w="2414" w:type="pct"/>
            <w:vAlign w:val="center"/>
          </w:tcPr>
          <w:p w:rsidR="0026048F" w:rsidRPr="00CD68FF" w:rsidRDefault="0026048F" w:rsidP="006042B6">
            <w:pPr>
              <w:pStyle w:val="TCTableBody"/>
              <w:ind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13.4</w:t>
            </w:r>
          </w:p>
        </w:tc>
      </w:tr>
      <w:tr w:rsidR="0026048F" w:rsidRPr="004F3EA8" w:rsidTr="00905AF3">
        <w:trPr>
          <w:trHeight w:val="432"/>
        </w:trPr>
        <w:tc>
          <w:tcPr>
            <w:tcW w:w="2586" w:type="pct"/>
            <w:vAlign w:val="center"/>
          </w:tcPr>
          <w:p w:rsidR="0026048F" w:rsidRPr="00CD68FF" w:rsidRDefault="0026048F" w:rsidP="006042B6">
            <w:pPr>
              <w:pStyle w:val="TCTableBody"/>
              <w:ind w:right="-108"/>
              <w:rPr>
                <w:rFonts w:asciiTheme="minorHAnsi" w:hAnsiTheme="minorHAnsi" w:cstheme="minorHAnsi"/>
                <w:color w:val="000000" w:themeColor="text1"/>
              </w:rPr>
            </w:pPr>
            <w:r w:rsidRPr="00CD68FF">
              <w:rPr>
                <w:rFonts w:asciiTheme="minorHAnsi" w:hAnsiTheme="minorHAnsi" w:cstheme="minorHAnsi"/>
                <w:color w:val="000000" w:themeColor="text1"/>
              </w:rPr>
              <w:t>Linear C16,18-3EO (L16-3)</w:t>
            </w:r>
          </w:p>
        </w:tc>
        <w:tc>
          <w:tcPr>
            <w:tcW w:w="2414" w:type="pct"/>
            <w:vAlign w:val="center"/>
          </w:tcPr>
          <w:p w:rsidR="0026048F" w:rsidRPr="00CD68FF" w:rsidRDefault="0026048F" w:rsidP="006042B6">
            <w:pPr>
              <w:pStyle w:val="TCTableBody"/>
              <w:ind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8.1</w:t>
            </w:r>
          </w:p>
        </w:tc>
      </w:tr>
      <w:tr w:rsidR="0026048F" w:rsidRPr="004F3EA8" w:rsidTr="00905AF3">
        <w:trPr>
          <w:trHeight w:val="432"/>
        </w:trPr>
        <w:tc>
          <w:tcPr>
            <w:tcW w:w="2586" w:type="pct"/>
            <w:vAlign w:val="center"/>
          </w:tcPr>
          <w:p w:rsidR="0026048F" w:rsidRPr="00CD68FF" w:rsidRDefault="0026048F" w:rsidP="006042B6">
            <w:pPr>
              <w:pStyle w:val="TCTableBody"/>
              <w:ind w:right="-108"/>
              <w:rPr>
                <w:rFonts w:asciiTheme="minorHAnsi" w:hAnsiTheme="minorHAnsi" w:cstheme="minorHAnsi"/>
                <w:color w:val="000000" w:themeColor="text1"/>
              </w:rPr>
            </w:pPr>
            <w:r w:rsidRPr="00CD68FF">
              <w:rPr>
                <w:rFonts w:asciiTheme="minorHAnsi" w:hAnsiTheme="minorHAnsi" w:cstheme="minorHAnsi"/>
                <w:color w:val="000000" w:themeColor="text1"/>
              </w:rPr>
              <w:t>Linear C12,16-3EO (L12-3)</w:t>
            </w:r>
          </w:p>
        </w:tc>
        <w:tc>
          <w:tcPr>
            <w:tcW w:w="2414" w:type="pct"/>
            <w:vAlign w:val="center"/>
          </w:tcPr>
          <w:p w:rsidR="0026048F" w:rsidRPr="00CD68FF" w:rsidRDefault="0026048F" w:rsidP="006042B6">
            <w:pPr>
              <w:pStyle w:val="TCTableBody"/>
              <w:ind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7.6</w:t>
            </w:r>
          </w:p>
        </w:tc>
      </w:tr>
      <w:tr w:rsidR="0026048F" w:rsidRPr="004F3EA8" w:rsidTr="00905AF3">
        <w:trPr>
          <w:trHeight w:val="432"/>
        </w:trPr>
        <w:tc>
          <w:tcPr>
            <w:tcW w:w="2586" w:type="pct"/>
            <w:vAlign w:val="center"/>
          </w:tcPr>
          <w:p w:rsidR="0026048F" w:rsidRPr="00CD68FF" w:rsidRDefault="0026048F" w:rsidP="006042B6">
            <w:pPr>
              <w:pStyle w:val="TCTableBody"/>
              <w:ind w:right="-108"/>
              <w:rPr>
                <w:rFonts w:asciiTheme="minorHAnsi" w:hAnsiTheme="minorHAnsi" w:cstheme="minorHAnsi"/>
                <w:color w:val="000000" w:themeColor="text1"/>
              </w:rPr>
            </w:pPr>
            <w:r w:rsidRPr="00CD68FF">
              <w:rPr>
                <w:rFonts w:asciiTheme="minorHAnsi" w:hAnsiTheme="minorHAnsi" w:cstheme="minorHAnsi"/>
                <w:color w:val="000000" w:themeColor="text1"/>
              </w:rPr>
              <w:t>Linear C16,18-1EO (L16-1)</w:t>
            </w:r>
          </w:p>
        </w:tc>
        <w:tc>
          <w:tcPr>
            <w:tcW w:w="2414" w:type="pct"/>
            <w:vAlign w:val="center"/>
          </w:tcPr>
          <w:p w:rsidR="0026048F" w:rsidRPr="00CD68FF" w:rsidRDefault="0026048F" w:rsidP="006042B6">
            <w:pPr>
              <w:pStyle w:val="TCTableBody"/>
              <w:ind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5.3</w:t>
            </w:r>
          </w:p>
        </w:tc>
      </w:tr>
      <w:tr w:rsidR="0026048F" w:rsidRPr="004F3EA8" w:rsidTr="00905AF3">
        <w:trPr>
          <w:trHeight w:val="432"/>
        </w:trPr>
        <w:tc>
          <w:tcPr>
            <w:tcW w:w="2586" w:type="pct"/>
            <w:tcBorders>
              <w:bottom w:val="single" w:sz="4" w:space="0" w:color="auto"/>
            </w:tcBorders>
            <w:vAlign w:val="center"/>
          </w:tcPr>
          <w:p w:rsidR="0026048F" w:rsidRPr="00CD68FF" w:rsidRDefault="0026048F" w:rsidP="006042B6">
            <w:pPr>
              <w:pStyle w:val="TCTableBody"/>
              <w:ind w:right="-108"/>
              <w:rPr>
                <w:rFonts w:asciiTheme="minorHAnsi" w:hAnsiTheme="minorHAnsi" w:cstheme="minorHAnsi"/>
                <w:color w:val="000000" w:themeColor="text1"/>
              </w:rPr>
            </w:pPr>
            <w:r w:rsidRPr="00CD68FF">
              <w:rPr>
                <w:rFonts w:asciiTheme="minorHAnsi" w:hAnsiTheme="minorHAnsi" w:cstheme="minorHAnsi"/>
                <w:color w:val="000000" w:themeColor="text1"/>
              </w:rPr>
              <w:t>Oleyl alcohol (OA)</w:t>
            </w:r>
          </w:p>
        </w:tc>
        <w:tc>
          <w:tcPr>
            <w:tcW w:w="2414" w:type="pct"/>
            <w:tcBorders>
              <w:bottom w:val="single" w:sz="4" w:space="0" w:color="auto"/>
            </w:tcBorders>
            <w:vAlign w:val="center"/>
          </w:tcPr>
          <w:p w:rsidR="0026048F" w:rsidRPr="00CD68FF" w:rsidRDefault="0026048F" w:rsidP="006042B6">
            <w:pPr>
              <w:pStyle w:val="TCTableBody"/>
              <w:ind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4.9</w:t>
            </w:r>
          </w:p>
        </w:tc>
      </w:tr>
    </w:tbl>
    <w:p w:rsidR="00217F30" w:rsidRPr="00CD68FF" w:rsidRDefault="00217F30" w:rsidP="0026048F">
      <w:pPr>
        <w:spacing w:after="200" w:line="276" w:lineRule="auto"/>
        <w:rPr>
          <w:rFonts w:cstheme="minorHAnsi"/>
          <w:color w:val="000000" w:themeColor="text1"/>
          <w:sz w:val="20"/>
          <w:szCs w:val="20"/>
        </w:rPr>
      </w:pPr>
    </w:p>
    <w:p w:rsidR="00E04A55" w:rsidRDefault="00914A2F" w:rsidP="00CD68FF">
      <w:pPr>
        <w:ind w:firstLine="720"/>
        <w:jc w:val="thaiDistribute"/>
        <w:rPr>
          <w:color w:val="000000" w:themeColor="text1"/>
          <w:lang w:bidi="th-TH"/>
        </w:rPr>
      </w:pPr>
      <w:r w:rsidRPr="005C1BBB">
        <w:rPr>
          <w:color w:val="000000" w:themeColor="text1"/>
          <w:lang w:bidi="th-TH"/>
        </w:rPr>
        <w:t>For alcohol ethoxylate surfactants, linear C12</w:t>
      </w:r>
      <w:r w:rsidRPr="005C1BBB">
        <w:rPr>
          <w:rFonts w:hint="eastAsia"/>
          <w:color w:val="000000" w:themeColor="text1"/>
          <w:lang w:bidi="th-TH"/>
        </w:rPr>
        <w:t>−</w:t>
      </w:r>
      <w:r w:rsidRPr="005C1BBB">
        <w:rPr>
          <w:color w:val="000000" w:themeColor="text1"/>
          <w:lang w:bidi="th-TH"/>
        </w:rPr>
        <w:t>16 1EO OH (L16-1) required the lowest concentration of surfactant because L16-1 has a longer alkyl group than linear C10</w:t>
      </w:r>
      <w:r w:rsidRPr="005C1BBB">
        <w:rPr>
          <w:rFonts w:hint="eastAsia"/>
          <w:color w:val="000000" w:themeColor="text1"/>
          <w:lang w:bidi="th-TH"/>
        </w:rPr>
        <w:t>−</w:t>
      </w:r>
      <w:r w:rsidRPr="005C1BBB">
        <w:rPr>
          <w:color w:val="000000" w:themeColor="text1"/>
          <w:lang w:bidi="th-TH"/>
        </w:rPr>
        <w:t>12 3EO OH (L12-3) and less EO groups than linear C12</w:t>
      </w:r>
      <w:r w:rsidRPr="005C1BBB">
        <w:rPr>
          <w:rFonts w:hint="eastAsia"/>
          <w:color w:val="000000" w:themeColor="text1"/>
          <w:lang w:bidi="th-TH"/>
        </w:rPr>
        <w:t>−</w:t>
      </w:r>
      <w:r w:rsidRPr="005C1BBB">
        <w:rPr>
          <w:color w:val="000000" w:themeColor="text1"/>
          <w:lang w:bidi="th-TH"/>
        </w:rPr>
        <w:t>16 3EO OH (L16-3). This is due to the fact that increasing alkyl groups and decreasing EO groups increase hydrophobicity of surfactants which can assist the polar phase to solubilize in the oil phase. Moreover, L16-1 has comparable solubilization capacity (1</w:t>
      </w:r>
      <w:r w:rsidRPr="005C1BBB">
        <w:rPr>
          <w:rFonts w:hint="eastAsia"/>
          <w:color w:val="000000" w:themeColor="text1"/>
          <w:lang w:bidi="th-TH"/>
        </w:rPr>
        <w:t>−</w:t>
      </w:r>
      <w:r w:rsidRPr="005C1BBB">
        <w:rPr>
          <w:color w:val="000000" w:themeColor="text1"/>
          <w:lang w:bidi="th-TH"/>
        </w:rPr>
        <w:t xml:space="preserve">2% different) to the fatty alcohol surfactant (OA) which is a nonionic surfactant used in the previous study. From these results, the next step will be to formulate mixed surfactant systems to reduce the amount of fatty alcohol surfactants by mixing with renewable surfactants and to determine whether sugar-based surfactants can reduce temperature sensitivity of mixed surfactant systems. SMO and L16-1 were selected as the maximum solubilization </w:t>
      </w:r>
      <w:r w:rsidRPr="005C1BBB">
        <w:rPr>
          <w:color w:val="000000" w:themeColor="text1"/>
          <w:lang w:bidi="th-TH"/>
        </w:rPr>
        <w:lastRenderedPageBreak/>
        <w:t xml:space="preserve">surfactants of sugar-based and alcohol ethoxylate surfactants, respectively, to study </w:t>
      </w:r>
      <w:r w:rsidRPr="00C02C1D">
        <w:rPr>
          <w:rFonts w:cstheme="minorHAnsi"/>
          <w:color w:val="000000" w:themeColor="text1"/>
          <w:lang w:bidi="th-TH"/>
        </w:rPr>
        <w:t>mixed surfactant systems with L168-42C and OA.</w:t>
      </w:r>
    </w:p>
    <w:p w:rsidR="003018CF" w:rsidRPr="00BF6D8D" w:rsidRDefault="003018CF" w:rsidP="00CD68FF">
      <w:pPr>
        <w:ind w:firstLine="720"/>
        <w:jc w:val="thaiDistribute"/>
        <w:rPr>
          <w:rFonts w:cstheme="minorHAnsi"/>
          <w:color w:val="000000" w:themeColor="text1"/>
          <w:lang w:bidi="th-TH"/>
        </w:rPr>
      </w:pPr>
      <w:r w:rsidRPr="00BF6D8D">
        <w:rPr>
          <w:rFonts w:cstheme="minorHAnsi"/>
          <w:i/>
          <w:iCs/>
          <w:color w:val="000000" w:themeColor="text1"/>
          <w:u w:val="single"/>
          <w:lang w:bidi="th-TH"/>
        </w:rPr>
        <w:t>Mixed Surfactant Systems</w:t>
      </w:r>
      <w:r w:rsidRPr="00BF6D8D">
        <w:rPr>
          <w:rFonts w:cstheme="minorHAnsi"/>
          <w:color w:val="000000" w:themeColor="text1"/>
          <w:lang w:bidi="th-TH"/>
        </w:rPr>
        <w:t xml:space="preserve"> </w:t>
      </w:r>
    </w:p>
    <w:p w:rsidR="003018CF" w:rsidRPr="00CD68FF" w:rsidRDefault="003018CF" w:rsidP="003018CF">
      <w:pPr>
        <w:rPr>
          <w:rFonts w:cstheme="minorHAnsi"/>
          <w:color w:val="000000" w:themeColor="text1"/>
          <w:lang w:bidi="th-TH"/>
        </w:rPr>
      </w:pPr>
      <w:r w:rsidRPr="00BF6D8D">
        <w:rPr>
          <w:rFonts w:cstheme="minorHAnsi"/>
          <w:i/>
          <w:iCs/>
          <w:color w:val="000000" w:themeColor="text1"/>
          <w:lang w:bidi="th-TH"/>
        </w:rPr>
        <w:t>a)</w:t>
      </w:r>
      <w:r w:rsidRPr="00BF6D8D">
        <w:rPr>
          <w:rFonts w:cstheme="minorHAnsi"/>
          <w:i/>
          <w:iCs/>
          <w:color w:val="000000" w:themeColor="text1"/>
          <w:lang w:bidi="th-TH"/>
        </w:rPr>
        <w:tab/>
        <w:t>Ratio of Surfactant Effect</w:t>
      </w:r>
    </w:p>
    <w:p w:rsidR="003018CF" w:rsidRPr="00CD68FF" w:rsidRDefault="003018CF" w:rsidP="003018CF">
      <w:pPr>
        <w:ind w:firstLine="720"/>
        <w:jc w:val="thaiDistribute"/>
        <w:rPr>
          <w:rFonts w:cstheme="minorHAnsi"/>
          <w:color w:val="000000" w:themeColor="text1"/>
          <w:lang w:bidi="th-TH"/>
        </w:rPr>
      </w:pPr>
      <w:r w:rsidRPr="00CD68FF">
        <w:rPr>
          <w:rFonts w:cstheme="minorHAnsi"/>
          <w:color w:val="000000" w:themeColor="text1"/>
          <w:lang w:bidi="th-TH"/>
        </w:rPr>
        <w:t>This section was conducted to identify the optimum ratio of higher molecular weight (MW) surfactant to lower MW surfactant. The systems studied are the systems of SMO (MW = 429)/L16-1(MW = 241), SMO (MW = 429)/</w:t>
      </w:r>
      <w:proofErr w:type="gramStart"/>
      <w:r w:rsidRPr="00CD68FF">
        <w:rPr>
          <w:rFonts w:cstheme="minorHAnsi"/>
          <w:color w:val="000000" w:themeColor="text1"/>
          <w:lang w:bidi="th-TH"/>
        </w:rPr>
        <w:t>OA(</w:t>
      </w:r>
      <w:proofErr w:type="gramEnd"/>
      <w:r w:rsidRPr="00CD68FF">
        <w:rPr>
          <w:rFonts w:cstheme="minorHAnsi"/>
          <w:color w:val="000000" w:themeColor="text1"/>
          <w:lang w:bidi="th-TH"/>
        </w:rPr>
        <w:t>MW = 268), L168−42C (MW = 624)/OA (MW = 268), and OA(MW = 268)/L16-1(MW = 241), with ethanol and a canola oil/diesel blend at a ratio of 50−50.</w:t>
      </w:r>
    </w:p>
    <w:p w:rsidR="008E782F" w:rsidRPr="00CD68FF" w:rsidRDefault="003018CF" w:rsidP="003B3F88">
      <w:pPr>
        <w:ind w:firstLine="720"/>
        <w:jc w:val="thaiDistribute"/>
        <w:rPr>
          <w:rFonts w:cstheme="minorHAnsi"/>
          <w:i/>
          <w:iCs/>
          <w:color w:val="000000" w:themeColor="text1"/>
          <w:lang w:bidi="th-TH"/>
        </w:rPr>
      </w:pPr>
      <w:r w:rsidRPr="00BF6D8D">
        <w:rPr>
          <w:rFonts w:cstheme="minorHAnsi"/>
          <w:color w:val="000000" w:themeColor="text1"/>
          <w:lang w:bidi="th-TH"/>
        </w:rPr>
        <w:t>Evaluating the minimum total surfactant concentration at a ratio of the higher MW surfactant to the lower MW surfactant of 1−1, it was found that the OA/L16-1 system required the lowest total surfactant concentration to achieve a single phase microemulsion followed by SMO/OA, SMO/L16-1, and L168−42C/OA. All mixed surfactant systems show that as the lower MW surfactant portion increases, the total surfactant concentration needed for a single phase microemulsi</w:t>
      </w:r>
      <w:r w:rsidRPr="00CD68FF">
        <w:rPr>
          <w:rFonts w:cstheme="minorHAnsi"/>
          <w:color w:val="000000" w:themeColor="text1"/>
          <w:lang w:bidi="th-TH"/>
        </w:rPr>
        <w:t>on decreases. However, when the ratio of the higher MW surfactant to the lower MW surfactant was changed from 1</w:t>
      </w:r>
      <w:r w:rsidR="008E782F" w:rsidRPr="00CD68FF">
        <w:rPr>
          <w:rFonts w:cstheme="minorHAnsi"/>
          <w:color w:val="000000" w:themeColor="text1"/>
          <w:lang w:bidi="th-TH"/>
        </w:rPr>
        <w:t>−</w:t>
      </w:r>
      <w:r w:rsidRPr="00CD68FF">
        <w:rPr>
          <w:rFonts w:cstheme="minorHAnsi"/>
          <w:color w:val="000000" w:themeColor="text1"/>
          <w:lang w:bidi="th-TH"/>
        </w:rPr>
        <w:t>8 to 1−12, the reduction of</w:t>
      </w:r>
      <w:r w:rsidR="008E782F" w:rsidRPr="00CD68FF">
        <w:rPr>
          <w:rFonts w:cstheme="minorHAnsi"/>
          <w:color w:val="000000" w:themeColor="text1"/>
          <w:lang w:bidi="th-TH"/>
        </w:rPr>
        <w:t xml:space="preserve"> total surfactant concentration </w:t>
      </w:r>
      <w:r w:rsidRPr="00CD68FF">
        <w:rPr>
          <w:rFonts w:cstheme="minorHAnsi"/>
          <w:color w:val="000000" w:themeColor="text1"/>
          <w:lang w:bidi="th-TH"/>
        </w:rPr>
        <w:t xml:space="preserve">was not altered significantly. </w:t>
      </w:r>
      <w:r w:rsidR="008E782F" w:rsidRPr="00CD68FF">
        <w:rPr>
          <w:rFonts w:cstheme="minorHAnsi"/>
          <w:color w:val="000000" w:themeColor="text1"/>
          <w:lang w:bidi="th-TH"/>
        </w:rPr>
        <w:t xml:space="preserve">Therefore, the optimum ratio at </w:t>
      </w:r>
      <w:r w:rsidRPr="00CD68FF">
        <w:rPr>
          <w:rFonts w:cstheme="minorHAnsi"/>
          <w:color w:val="000000" w:themeColor="text1"/>
          <w:lang w:bidi="th-TH"/>
        </w:rPr>
        <w:t>1−8 of the higher MW surfac</w:t>
      </w:r>
      <w:r w:rsidR="008E782F" w:rsidRPr="00CD68FF">
        <w:rPr>
          <w:rFonts w:cstheme="minorHAnsi"/>
          <w:color w:val="000000" w:themeColor="text1"/>
          <w:lang w:bidi="th-TH"/>
        </w:rPr>
        <w:t xml:space="preserve">tant to the lower MW surfactant </w:t>
      </w:r>
      <w:r w:rsidRPr="00CD68FF">
        <w:rPr>
          <w:rFonts w:cstheme="minorHAnsi"/>
          <w:color w:val="000000" w:themeColor="text1"/>
          <w:lang w:bidi="th-TH"/>
        </w:rPr>
        <w:t>was chosen for the temperature effect.</w:t>
      </w:r>
    </w:p>
    <w:p w:rsidR="008E782F" w:rsidRPr="00CD68FF" w:rsidRDefault="008E782F" w:rsidP="008E782F">
      <w:pPr>
        <w:rPr>
          <w:rFonts w:cstheme="minorHAnsi"/>
          <w:i/>
          <w:iCs/>
          <w:color w:val="000000" w:themeColor="text1"/>
          <w:lang w:bidi="th-TH"/>
        </w:rPr>
      </w:pPr>
      <w:r w:rsidRPr="00CD68FF">
        <w:rPr>
          <w:rFonts w:cstheme="minorHAnsi"/>
          <w:i/>
          <w:iCs/>
          <w:color w:val="000000" w:themeColor="text1"/>
          <w:lang w:bidi="th-TH"/>
        </w:rPr>
        <w:t xml:space="preserve">b) </w:t>
      </w:r>
      <w:r w:rsidRPr="00CD68FF">
        <w:rPr>
          <w:rFonts w:cstheme="minorHAnsi"/>
          <w:i/>
          <w:iCs/>
          <w:color w:val="000000" w:themeColor="text1"/>
          <w:lang w:bidi="th-TH"/>
        </w:rPr>
        <w:tab/>
        <w:t>Temperature Effect</w:t>
      </w:r>
    </w:p>
    <w:p w:rsidR="008E782F" w:rsidRPr="00CD68FF" w:rsidRDefault="008E782F" w:rsidP="008E782F">
      <w:pPr>
        <w:ind w:firstLine="720"/>
        <w:jc w:val="thaiDistribute"/>
        <w:rPr>
          <w:rFonts w:cstheme="minorHAnsi"/>
          <w:color w:val="000000" w:themeColor="text1"/>
          <w:lang w:bidi="th-TH"/>
        </w:rPr>
      </w:pPr>
      <w:r w:rsidRPr="00CD68FF">
        <w:rPr>
          <w:rFonts w:cstheme="minorHAnsi"/>
          <w:color w:val="000000" w:themeColor="text1"/>
          <w:lang w:bidi="th-TH"/>
        </w:rPr>
        <w:t>Figure 3-2 shows a plot of S</w:t>
      </w:r>
      <w:r w:rsidRPr="00CD68FF">
        <w:rPr>
          <w:rFonts w:cstheme="minorHAnsi"/>
          <w:color w:val="000000" w:themeColor="text1"/>
          <w:sz w:val="13"/>
          <w:szCs w:val="13"/>
          <w:lang w:bidi="th-TH"/>
        </w:rPr>
        <w:t xml:space="preserve">min </w:t>
      </w:r>
      <w:r w:rsidRPr="00CD68FF">
        <w:rPr>
          <w:rFonts w:cstheme="minorHAnsi"/>
          <w:color w:val="000000" w:themeColor="text1"/>
          <w:lang w:bidi="th-TH"/>
        </w:rPr>
        <w:t>versus temperature for the following mixed surfactant systems:</w:t>
      </w:r>
      <w:r w:rsidRPr="00CD68FF">
        <w:rPr>
          <w:rFonts w:cstheme="minorHAnsi"/>
          <w:color w:val="000000" w:themeColor="text1"/>
          <w:sz w:val="13"/>
          <w:szCs w:val="13"/>
          <w:lang w:bidi="th-TH"/>
        </w:rPr>
        <w:t xml:space="preserve"> </w:t>
      </w:r>
      <w:r w:rsidRPr="00CD68FF">
        <w:rPr>
          <w:rFonts w:cstheme="minorHAnsi"/>
          <w:color w:val="000000" w:themeColor="text1"/>
          <w:lang w:bidi="th-TH"/>
        </w:rPr>
        <w:t>SMO/L16-1, SMO/OA, OA/L16-1, at a ratio of higher</w:t>
      </w:r>
      <w:r w:rsidRPr="00CD68FF">
        <w:rPr>
          <w:rFonts w:cstheme="minorHAnsi"/>
          <w:color w:val="000000" w:themeColor="text1"/>
          <w:sz w:val="13"/>
          <w:szCs w:val="13"/>
          <w:lang w:bidi="th-TH"/>
        </w:rPr>
        <w:t xml:space="preserve"> </w:t>
      </w:r>
      <w:r w:rsidRPr="00CD68FF">
        <w:rPr>
          <w:rFonts w:cstheme="minorHAnsi"/>
          <w:color w:val="000000" w:themeColor="text1"/>
          <w:lang w:bidi="th-TH"/>
        </w:rPr>
        <w:t>molecular weight (MW) surfactant to lower MW surfactant</w:t>
      </w:r>
      <w:r w:rsidRPr="00CD68FF">
        <w:rPr>
          <w:rFonts w:cstheme="minorHAnsi"/>
          <w:color w:val="000000" w:themeColor="text1"/>
          <w:sz w:val="13"/>
          <w:szCs w:val="13"/>
          <w:lang w:bidi="th-TH"/>
        </w:rPr>
        <w:t xml:space="preserve"> </w:t>
      </w:r>
      <w:r w:rsidRPr="00CD68FF">
        <w:rPr>
          <w:rFonts w:cstheme="minorHAnsi"/>
          <w:color w:val="000000" w:themeColor="text1"/>
          <w:lang w:bidi="th-TH"/>
        </w:rPr>
        <w:t xml:space="preserve">of 1−8 compared to single surfactant </w:t>
      </w:r>
      <w:r w:rsidRPr="00CD68FF">
        <w:rPr>
          <w:rFonts w:cstheme="minorHAnsi"/>
          <w:color w:val="000000" w:themeColor="text1"/>
          <w:lang w:bidi="th-TH"/>
        </w:rPr>
        <w:lastRenderedPageBreak/>
        <w:t>systems of OA. The</w:t>
      </w:r>
      <w:r w:rsidRPr="00CD68FF">
        <w:rPr>
          <w:rFonts w:cstheme="minorHAnsi"/>
          <w:color w:val="000000" w:themeColor="text1"/>
          <w:sz w:val="13"/>
          <w:szCs w:val="13"/>
          <w:lang w:bidi="th-TH"/>
        </w:rPr>
        <w:t xml:space="preserve"> </w:t>
      </w:r>
      <w:r w:rsidRPr="00CD68FF">
        <w:rPr>
          <w:rFonts w:cstheme="minorHAnsi"/>
          <w:color w:val="000000" w:themeColor="text1"/>
          <w:lang w:bidi="th-TH"/>
        </w:rPr>
        <w:t>reason that L168-42C/OA was not included in Figure 3-2 is</w:t>
      </w:r>
      <w:r w:rsidRPr="00CD68FF">
        <w:rPr>
          <w:rFonts w:cstheme="minorHAnsi"/>
          <w:color w:val="000000" w:themeColor="text1"/>
          <w:sz w:val="13"/>
          <w:szCs w:val="13"/>
          <w:lang w:bidi="th-TH"/>
        </w:rPr>
        <w:t xml:space="preserve"> </w:t>
      </w:r>
      <w:r w:rsidRPr="00CD68FF">
        <w:rPr>
          <w:rFonts w:cstheme="minorHAnsi"/>
          <w:color w:val="000000" w:themeColor="text1"/>
          <w:lang w:bidi="th-TH"/>
        </w:rPr>
        <w:t>because this section emphasized temperature sensitivity of</w:t>
      </w:r>
      <w:r w:rsidRPr="00CD68FF">
        <w:rPr>
          <w:rFonts w:cstheme="minorHAnsi"/>
          <w:color w:val="000000" w:themeColor="text1"/>
          <w:sz w:val="13"/>
          <w:szCs w:val="13"/>
          <w:lang w:bidi="th-TH"/>
        </w:rPr>
        <w:t xml:space="preserve"> </w:t>
      </w:r>
      <w:r w:rsidRPr="00CD68FF">
        <w:rPr>
          <w:rFonts w:cstheme="minorHAnsi"/>
          <w:color w:val="000000" w:themeColor="text1"/>
          <w:lang w:bidi="th-TH"/>
        </w:rPr>
        <w:t>mixed systems of sugar-based (SMO) and alcohol ethoxylate</w:t>
      </w:r>
      <w:r w:rsidRPr="00CD68FF">
        <w:rPr>
          <w:rFonts w:cstheme="minorHAnsi"/>
          <w:color w:val="000000" w:themeColor="text1"/>
          <w:sz w:val="13"/>
          <w:szCs w:val="13"/>
          <w:lang w:bidi="th-TH"/>
        </w:rPr>
        <w:t xml:space="preserve"> </w:t>
      </w:r>
      <w:r w:rsidRPr="00CD68FF">
        <w:rPr>
          <w:rFonts w:cstheme="minorHAnsi"/>
          <w:color w:val="000000" w:themeColor="text1"/>
          <w:lang w:bidi="th-TH"/>
        </w:rPr>
        <w:t>(L16-1) surfactants which also had comparable solubilization to</w:t>
      </w:r>
      <w:r w:rsidRPr="00CD68FF">
        <w:rPr>
          <w:rFonts w:cstheme="minorHAnsi"/>
          <w:color w:val="000000" w:themeColor="text1"/>
          <w:sz w:val="13"/>
          <w:szCs w:val="13"/>
          <w:lang w:bidi="th-TH"/>
        </w:rPr>
        <w:t xml:space="preserve"> </w:t>
      </w:r>
      <w:r w:rsidRPr="00CD68FF">
        <w:rPr>
          <w:rFonts w:cstheme="minorHAnsi"/>
          <w:color w:val="000000" w:themeColor="text1"/>
          <w:lang w:bidi="th-TH"/>
        </w:rPr>
        <w:t>OA.</w:t>
      </w:r>
    </w:p>
    <w:p w:rsidR="009B6F1F" w:rsidRPr="005C1BBB" w:rsidRDefault="009B6F1F" w:rsidP="009B6F1F">
      <w:pPr>
        <w:pStyle w:val="ListParagraph"/>
        <w:tabs>
          <w:tab w:val="left" w:pos="720"/>
          <w:tab w:val="left" w:pos="5760"/>
          <w:tab w:val="left" w:pos="6480"/>
          <w:tab w:val="left" w:pos="7200"/>
          <w:tab w:val="left" w:pos="7920"/>
          <w:tab w:val="left" w:pos="8640"/>
        </w:tabs>
        <w:spacing w:after="240" w:line="240" w:lineRule="auto"/>
        <w:ind w:left="0"/>
        <w:rPr>
          <w:color w:val="000000" w:themeColor="text1"/>
        </w:rPr>
      </w:pPr>
      <w:r w:rsidRPr="00CD68FF">
        <w:rPr>
          <w:noProof/>
          <w:color w:val="000000" w:themeColor="text1"/>
          <w:lang w:bidi="th-TH"/>
        </w:rPr>
        <w:drawing>
          <wp:inline distT="0" distB="0" distL="0" distR="0" wp14:anchorId="172B4524" wp14:editId="7208408E">
            <wp:extent cx="5366634" cy="3911600"/>
            <wp:effectExtent l="0" t="0" r="5715" b="0"/>
            <wp:docPr id="3173" name="Picture 3173" descr="F:\@PHD\ManuScript_PhD_No Manuscript 1\Manuscript 2\Pics for 2nd Manuscripts_2\2. Mixed Surfactant Systems (Temp) with single systems_Black and White_Legend2_Remove data for 2nd manuscr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D\ManuScript_PhD_No Manuscript 1\Manuscript 2\Pics for 2nd Manuscripts_2\2. Mixed Surfactant Systems (Temp) with single systems_Black and White_Legend2_Remove data for 2nd manuscript.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837" t="4176" b="10077"/>
                    <a:stretch/>
                  </pic:blipFill>
                  <pic:spPr bwMode="auto">
                    <a:xfrm>
                      <a:off x="0" y="0"/>
                      <a:ext cx="5367962" cy="3912568"/>
                    </a:xfrm>
                    <a:prstGeom prst="rect">
                      <a:avLst/>
                    </a:prstGeom>
                    <a:noFill/>
                    <a:ln>
                      <a:noFill/>
                    </a:ln>
                    <a:extLst>
                      <a:ext uri="{53640926-AAD7-44D8-BBD7-CCE9431645EC}">
                        <a14:shadowObscured xmlns:a14="http://schemas.microsoft.com/office/drawing/2010/main"/>
                      </a:ext>
                    </a:extLst>
                  </pic:spPr>
                </pic:pic>
              </a:graphicData>
            </a:graphic>
          </wp:inline>
        </w:drawing>
      </w:r>
      <w:r w:rsidRPr="005C1BBB">
        <w:rPr>
          <w:noProof/>
          <w:color w:val="000000" w:themeColor="text1"/>
          <w:lang w:bidi="th-TH"/>
        </w:rPr>
        <w:t xml:space="preserve"> </w:t>
      </w:r>
    </w:p>
    <w:p w:rsidR="009B6F1F" w:rsidRPr="005142F2" w:rsidRDefault="009B6F1F" w:rsidP="009B6F1F">
      <w:pPr>
        <w:pStyle w:val="Caption"/>
        <w:jc w:val="thaiDistribute"/>
        <w:rPr>
          <w:rFonts w:cstheme="minorHAnsi"/>
          <w:b w:val="0"/>
          <w:bCs w:val="0"/>
          <w:color w:val="000000" w:themeColor="text1"/>
        </w:rPr>
      </w:pPr>
      <w:bookmarkStart w:id="56" w:name="_Toc383705726"/>
      <w:r w:rsidRPr="005142F2">
        <w:rPr>
          <w:rFonts w:cstheme="minorHAnsi"/>
          <w:color w:val="000000" w:themeColor="text1"/>
        </w:rPr>
        <w:t xml:space="preserve">Figure 3 - </w:t>
      </w:r>
      <w:r w:rsidRPr="005142F2">
        <w:rPr>
          <w:rFonts w:cstheme="minorHAnsi"/>
          <w:color w:val="000000" w:themeColor="text1"/>
        </w:rPr>
        <w:fldChar w:fldCharType="begin"/>
      </w:r>
      <w:r w:rsidRPr="005142F2">
        <w:rPr>
          <w:rFonts w:cstheme="minorHAnsi"/>
          <w:color w:val="000000" w:themeColor="text1"/>
        </w:rPr>
        <w:instrText xml:space="preserve"> SEQ Figure_3_- \* ARABIC </w:instrText>
      </w:r>
      <w:r w:rsidRPr="005142F2">
        <w:rPr>
          <w:rFonts w:cstheme="minorHAnsi"/>
          <w:color w:val="000000" w:themeColor="text1"/>
        </w:rPr>
        <w:fldChar w:fldCharType="separate"/>
      </w:r>
      <w:r w:rsidR="00F4790E">
        <w:rPr>
          <w:rFonts w:cstheme="minorHAnsi"/>
          <w:noProof/>
          <w:color w:val="000000" w:themeColor="text1"/>
        </w:rPr>
        <w:t>2</w:t>
      </w:r>
      <w:r w:rsidRPr="005142F2">
        <w:rPr>
          <w:rFonts w:cstheme="minorHAnsi"/>
          <w:noProof/>
          <w:color w:val="000000" w:themeColor="text1"/>
        </w:rPr>
        <w:fldChar w:fldCharType="end"/>
      </w:r>
      <w:r w:rsidRPr="005142F2">
        <w:rPr>
          <w:rFonts w:cstheme="minorHAnsi"/>
          <w:color w:val="000000" w:themeColor="text1"/>
        </w:rPr>
        <w:t xml:space="preserve">: </w:t>
      </w:r>
      <w:r w:rsidRPr="005142F2">
        <w:rPr>
          <w:rFonts w:cstheme="minorHAnsi"/>
          <w:b w:val="0"/>
          <w:bCs w:val="0"/>
          <w:color w:val="000000" w:themeColor="text1"/>
        </w:rPr>
        <w:t xml:space="preserve">Minimum surfactant concentration to achieve single phase microemulsion versus temperature: comparison of the mixed surfactant systems of SMO/L16-1, SMO/OA, </w:t>
      </w:r>
      <w:proofErr w:type="gramStart"/>
      <w:r w:rsidRPr="005142F2">
        <w:rPr>
          <w:rFonts w:cstheme="minorHAnsi"/>
          <w:b w:val="0"/>
          <w:bCs w:val="0"/>
          <w:color w:val="000000" w:themeColor="text1"/>
          <w:szCs w:val="24"/>
        </w:rPr>
        <w:t>OA</w:t>
      </w:r>
      <w:proofErr w:type="gramEnd"/>
      <w:r w:rsidRPr="005142F2">
        <w:rPr>
          <w:rFonts w:cstheme="minorHAnsi"/>
          <w:b w:val="0"/>
          <w:bCs w:val="0"/>
          <w:color w:val="000000" w:themeColor="text1"/>
          <w:szCs w:val="24"/>
        </w:rPr>
        <w:t>/L16-1</w:t>
      </w:r>
      <w:r w:rsidRPr="005142F2">
        <w:rPr>
          <w:rFonts w:cstheme="minorHAnsi"/>
          <w:b w:val="0"/>
          <w:bCs w:val="0"/>
          <w:color w:val="000000" w:themeColor="text1"/>
        </w:rPr>
        <w:t xml:space="preserve"> at ratio of 1-8 and single surfactant system of OA with ethanol and canola oil/diesel blend at ratio of 50-50 at different temperatures.</w:t>
      </w:r>
      <w:bookmarkEnd w:id="56"/>
    </w:p>
    <w:p w:rsidR="009B6F1F" w:rsidRDefault="009B6F1F" w:rsidP="008E782F">
      <w:pPr>
        <w:ind w:firstLine="720"/>
        <w:jc w:val="thaiDistribute"/>
        <w:rPr>
          <w:rFonts w:cstheme="minorHAnsi"/>
          <w:color w:val="000000" w:themeColor="text1"/>
          <w:lang w:bidi="th-TH"/>
        </w:rPr>
      </w:pPr>
    </w:p>
    <w:p w:rsidR="00BF27E6" w:rsidRPr="00CD68FF" w:rsidRDefault="008E782F" w:rsidP="008E782F">
      <w:pPr>
        <w:ind w:firstLine="720"/>
        <w:jc w:val="thaiDistribute"/>
        <w:rPr>
          <w:rFonts w:cstheme="minorHAnsi"/>
          <w:color w:val="000000" w:themeColor="text1"/>
          <w:lang w:bidi="th-TH"/>
        </w:rPr>
      </w:pPr>
      <w:r w:rsidRPr="00BF6D8D">
        <w:rPr>
          <w:rFonts w:cstheme="minorHAnsi"/>
          <w:color w:val="000000" w:themeColor="text1"/>
          <w:lang w:bidi="th-TH"/>
        </w:rPr>
        <w:t xml:space="preserve">For the temperature effect, both Figures 3-1 and 3-2 show that increasing temperature required less total surfactant concentration for all systems to form a single phase microemulsion. This is attributed to the fact that since the EO groups dehydrate at higher temperature, and because of the lower hydrophilicity of ethanol with increasing temperature [9], it requires less amount of surfactant to solubilize ethanol in the oil </w:t>
      </w:r>
      <w:r w:rsidRPr="00BF6D8D">
        <w:rPr>
          <w:rFonts w:cstheme="minorHAnsi"/>
          <w:color w:val="000000" w:themeColor="text1"/>
          <w:lang w:bidi="th-TH"/>
        </w:rPr>
        <w:lastRenderedPageBreak/>
        <w:t>phase. In addition, a single phase m</w:t>
      </w:r>
      <w:r w:rsidRPr="00CD68FF">
        <w:rPr>
          <w:rFonts w:cstheme="minorHAnsi"/>
          <w:color w:val="000000" w:themeColor="text1"/>
          <w:lang w:bidi="th-TH"/>
        </w:rPr>
        <w:t>icroemulsion at a certain amount of surfactant and specific temperature still remains single phase at higher temperatures for all formulations.</w:t>
      </w:r>
    </w:p>
    <w:p w:rsidR="00442265" w:rsidRPr="00CD68FF" w:rsidRDefault="00BF27E6" w:rsidP="00CD68FF">
      <w:pPr>
        <w:ind w:firstLine="720"/>
        <w:jc w:val="thaiDistribute"/>
        <w:rPr>
          <w:rFonts w:cstheme="minorHAnsi"/>
          <w:bCs/>
          <w:i/>
          <w:color w:val="000000" w:themeColor="text1"/>
          <w:lang w:bidi="th-TH"/>
        </w:rPr>
      </w:pPr>
      <w:r w:rsidRPr="00CD68FF">
        <w:rPr>
          <w:rFonts w:cstheme="minorHAnsi"/>
          <w:color w:val="000000" w:themeColor="text1"/>
          <w:lang w:bidi="th-TH"/>
        </w:rPr>
        <w:t>The results from Figure 3-1 show that SMO alone should not be used to replace OA to formulate microemulsion fuels since this system required the highest (7−15% at temperature 0°−25°C) total surfactant concentration to obtain a single phase microemulsion. Figure 3-2 shows mixed surfactant systems with SMO results in more than a 4% total surfactant concentration reduction versus SMO alone in Figure 3-1. From Figures 3-1 and 3-2, it also was found that between sugar-based (SMO) and alcohol ethoxylate (L16-1) surfactants, L16-1 single system and its mixed systems required comparable amounts of surfactant to OA single systems (1−2% different) while SMO systems did not. Furthermore, although sugar-based surfactants can slightly reduce temperature sensitivity as expected, it cannot assist the microemulsion fuels to achieve the temperature below 0 °C due to the bulky structure.</w:t>
      </w:r>
    </w:p>
    <w:p w:rsidR="00894322" w:rsidRPr="00CD68FF" w:rsidRDefault="00894322" w:rsidP="004243EC">
      <w:pPr>
        <w:pStyle w:val="Heading3"/>
        <w:rPr>
          <w:rFonts w:asciiTheme="minorHAnsi" w:hAnsiTheme="minorHAnsi" w:cstheme="minorHAnsi"/>
          <w:color w:val="000000" w:themeColor="text1"/>
          <w:lang w:bidi="th-TH"/>
        </w:rPr>
      </w:pPr>
      <w:bookmarkStart w:id="57" w:name="_Toc383613869"/>
      <w:r w:rsidRPr="00CD68FF">
        <w:rPr>
          <w:rFonts w:asciiTheme="minorHAnsi" w:hAnsiTheme="minorHAnsi" w:cstheme="minorHAnsi"/>
          <w:color w:val="000000" w:themeColor="text1"/>
          <w:lang w:bidi="th-TH"/>
        </w:rPr>
        <w:t xml:space="preserve">3.3.2 </w:t>
      </w:r>
      <w:r w:rsidRPr="00CD68FF">
        <w:rPr>
          <w:rFonts w:asciiTheme="minorHAnsi" w:hAnsiTheme="minorHAnsi" w:cstheme="minorHAnsi"/>
          <w:color w:val="000000" w:themeColor="text1"/>
          <w:lang w:bidi="th-TH"/>
        </w:rPr>
        <w:tab/>
        <w:t>Phase Behavior Comparisons of the Systems with Different Additives</w:t>
      </w:r>
      <w:bookmarkEnd w:id="57"/>
      <w:r w:rsidRPr="00CD68FF">
        <w:rPr>
          <w:rFonts w:asciiTheme="minorHAnsi" w:hAnsiTheme="minorHAnsi" w:cstheme="minorHAnsi"/>
          <w:color w:val="000000" w:themeColor="text1"/>
          <w:lang w:bidi="th-TH"/>
        </w:rPr>
        <w:t xml:space="preserve"> </w:t>
      </w:r>
    </w:p>
    <w:p w:rsidR="00894322" w:rsidRPr="00BF6D8D" w:rsidRDefault="00894322" w:rsidP="00442265">
      <w:pPr>
        <w:ind w:firstLine="720"/>
        <w:jc w:val="thaiDistribute"/>
        <w:rPr>
          <w:rFonts w:cstheme="minorHAnsi"/>
          <w:color w:val="000000" w:themeColor="text1"/>
          <w:lang w:bidi="th-TH"/>
        </w:rPr>
      </w:pPr>
      <w:r w:rsidRPr="00BF6D8D">
        <w:rPr>
          <w:rFonts w:cstheme="minorHAnsi"/>
          <w:color w:val="000000" w:themeColor="text1"/>
          <w:lang w:bidi="th-TH"/>
        </w:rPr>
        <w:t>As mentioned above, to see the effect of surfactants clearly, cosurfactants were not used in a previous section. Therefore, cosurfactant and additives are introduced in this section in order to determine whether the formulations can achieve</w:t>
      </w:r>
      <w:r w:rsidR="00305435">
        <w:rPr>
          <w:rFonts w:cstheme="minorHAnsi"/>
          <w:color w:val="000000" w:themeColor="text1"/>
          <w:lang w:bidi="th-TH"/>
        </w:rPr>
        <w:t xml:space="preserve"> single phase microemulsions at</w:t>
      </w:r>
      <w:r w:rsidRPr="00BF6D8D">
        <w:rPr>
          <w:rFonts w:cstheme="minorHAnsi"/>
          <w:color w:val="000000" w:themeColor="text1"/>
          <w:lang w:bidi="th-TH"/>
        </w:rPr>
        <w:t xml:space="preserve"> the temperature below 0 °C.</w:t>
      </w:r>
    </w:p>
    <w:p w:rsidR="006042B6" w:rsidRPr="00CD68FF" w:rsidRDefault="006042B6" w:rsidP="00442265">
      <w:pPr>
        <w:ind w:firstLine="720"/>
        <w:jc w:val="thaiDistribute"/>
        <w:rPr>
          <w:rFonts w:cstheme="minorHAnsi"/>
          <w:color w:val="000000" w:themeColor="text1"/>
          <w:lang w:bidi="th-TH"/>
        </w:rPr>
      </w:pPr>
      <w:r w:rsidRPr="00BF6D8D">
        <w:rPr>
          <w:rFonts w:cstheme="minorHAnsi"/>
          <w:color w:val="000000" w:themeColor="text1"/>
          <w:lang w:bidi="th-TH"/>
        </w:rPr>
        <w:t>In this section, ethyl-hexanol (EHOH) is considered as cosurfactant. Di-tert-butyl peroxide (DTBP) and ethylene glycol butyl ether (EGBE) are selected as additional additives because DTBP and EGBE were used as cetane-enhancer a</w:t>
      </w:r>
      <w:r w:rsidRPr="00CD68FF">
        <w:rPr>
          <w:rFonts w:cstheme="minorHAnsi"/>
          <w:color w:val="000000" w:themeColor="text1"/>
          <w:lang w:bidi="th-TH"/>
        </w:rPr>
        <w:t>nd anti</w:t>
      </w:r>
      <w:r w:rsidR="00AF7FEC" w:rsidRPr="00CD68FF">
        <w:rPr>
          <w:rFonts w:cstheme="minorHAnsi"/>
          <w:color w:val="000000" w:themeColor="text1"/>
          <w:lang w:bidi="th-TH"/>
        </w:rPr>
        <w:t>-</w:t>
      </w:r>
      <w:r w:rsidRPr="00CD68FF">
        <w:rPr>
          <w:rFonts w:cstheme="minorHAnsi"/>
          <w:color w:val="000000" w:themeColor="text1"/>
          <w:lang w:bidi="th-TH"/>
        </w:rPr>
        <w:t xml:space="preserve">freezing agent in the previous study [9], respectively. Figure </w:t>
      </w:r>
      <w:r w:rsidR="00442265" w:rsidRPr="00CD68FF">
        <w:rPr>
          <w:rFonts w:cstheme="minorHAnsi"/>
          <w:color w:val="000000" w:themeColor="text1"/>
          <w:lang w:bidi="th-TH"/>
        </w:rPr>
        <w:t xml:space="preserve">3-3 </w:t>
      </w:r>
      <w:r w:rsidRPr="00CD68FF">
        <w:rPr>
          <w:rFonts w:cstheme="minorHAnsi"/>
          <w:color w:val="000000" w:themeColor="text1"/>
          <w:lang w:bidi="th-TH"/>
        </w:rPr>
        <w:t>shows the S</w:t>
      </w:r>
      <w:r w:rsidRPr="00CD68FF">
        <w:rPr>
          <w:rFonts w:cstheme="minorHAnsi"/>
          <w:color w:val="000000" w:themeColor="text1"/>
          <w:vertAlign w:val="subscript"/>
          <w:lang w:bidi="th-TH"/>
        </w:rPr>
        <w:t>min</w:t>
      </w:r>
      <w:r w:rsidRPr="00CD68FF">
        <w:rPr>
          <w:rFonts w:cstheme="minorHAnsi"/>
          <w:color w:val="000000" w:themeColor="text1"/>
          <w:lang w:bidi="th-TH"/>
        </w:rPr>
        <w:t xml:space="preserve"> versus </w:t>
      </w:r>
      <w:r w:rsidRPr="00CD68FF">
        <w:rPr>
          <w:rFonts w:cstheme="minorHAnsi"/>
          <w:color w:val="000000" w:themeColor="text1"/>
          <w:lang w:bidi="th-TH"/>
        </w:rPr>
        <w:lastRenderedPageBreak/>
        <w:t>temperat</w:t>
      </w:r>
      <w:r w:rsidR="00442265" w:rsidRPr="00CD68FF">
        <w:rPr>
          <w:rFonts w:cstheme="minorHAnsi"/>
          <w:color w:val="000000" w:themeColor="text1"/>
          <w:lang w:bidi="th-TH"/>
        </w:rPr>
        <w:t>ure for the systems OA, OA/</w:t>
      </w:r>
      <w:r w:rsidRPr="00CD68FF">
        <w:rPr>
          <w:rFonts w:cstheme="minorHAnsi"/>
          <w:color w:val="000000" w:themeColor="text1"/>
          <w:lang w:bidi="th-TH"/>
        </w:rPr>
        <w:t>EHOH, OA/EHOH/DTB</w:t>
      </w:r>
      <w:r w:rsidR="00442265" w:rsidRPr="00CD68FF">
        <w:rPr>
          <w:rFonts w:cstheme="minorHAnsi"/>
          <w:color w:val="000000" w:themeColor="text1"/>
          <w:lang w:bidi="th-TH"/>
        </w:rPr>
        <w:t xml:space="preserve">P, and OA/EHOH/DTBP/EGBE at </w:t>
      </w:r>
      <w:r w:rsidRPr="00CD68FF">
        <w:rPr>
          <w:rFonts w:cstheme="minorHAnsi"/>
          <w:color w:val="000000" w:themeColor="text1"/>
          <w:lang w:bidi="th-TH"/>
        </w:rPr>
        <w:t xml:space="preserve">a surfactant/EHOH ratio of 1−16. From Figure </w:t>
      </w:r>
      <w:r w:rsidR="00442265" w:rsidRPr="00CD68FF">
        <w:rPr>
          <w:rFonts w:cstheme="minorHAnsi"/>
          <w:color w:val="000000" w:themeColor="text1"/>
          <w:lang w:bidi="th-TH"/>
        </w:rPr>
        <w:t xml:space="preserve">3-3, the results </w:t>
      </w:r>
      <w:r w:rsidRPr="00CD68FF">
        <w:rPr>
          <w:rFonts w:cstheme="minorHAnsi"/>
          <w:color w:val="000000" w:themeColor="text1"/>
          <w:lang w:bidi="th-TH"/>
        </w:rPr>
        <w:t>show that when cosurfactant a</w:t>
      </w:r>
      <w:r w:rsidR="00442265" w:rsidRPr="00CD68FF">
        <w:rPr>
          <w:rFonts w:cstheme="minorHAnsi"/>
          <w:color w:val="000000" w:themeColor="text1"/>
          <w:lang w:bidi="th-TH"/>
        </w:rPr>
        <w:t xml:space="preserve">nd additives are added into </w:t>
      </w:r>
      <w:r w:rsidRPr="00CD68FF">
        <w:rPr>
          <w:rFonts w:cstheme="minorHAnsi"/>
          <w:color w:val="000000" w:themeColor="text1"/>
          <w:lang w:bidi="th-TH"/>
        </w:rPr>
        <w:t xml:space="preserve">formulations, microemulsion fuels </w:t>
      </w:r>
      <w:r w:rsidR="00442265" w:rsidRPr="00CD68FF">
        <w:rPr>
          <w:rFonts w:cstheme="minorHAnsi"/>
          <w:color w:val="000000" w:themeColor="text1"/>
          <w:lang w:bidi="th-TH"/>
        </w:rPr>
        <w:t xml:space="preserve">can achieve at temperatures </w:t>
      </w:r>
      <w:r w:rsidRPr="00CD68FF">
        <w:rPr>
          <w:rFonts w:cstheme="minorHAnsi"/>
          <w:color w:val="000000" w:themeColor="text1"/>
          <w:lang w:bidi="th-TH"/>
        </w:rPr>
        <w:t>below 0 °C, and the minimum temperature is −</w:t>
      </w:r>
      <w:r w:rsidR="00442265" w:rsidRPr="00CD68FF">
        <w:rPr>
          <w:rFonts w:cstheme="minorHAnsi"/>
          <w:color w:val="000000" w:themeColor="text1"/>
          <w:lang w:bidi="th-TH"/>
        </w:rPr>
        <w:t xml:space="preserve">5 °C for all </w:t>
      </w:r>
      <w:r w:rsidRPr="00CD68FF">
        <w:rPr>
          <w:rFonts w:cstheme="minorHAnsi"/>
          <w:color w:val="000000" w:themeColor="text1"/>
          <w:lang w:bidi="th-TH"/>
        </w:rPr>
        <w:t>systems. However, although there are some differences (1−</w:t>
      </w:r>
      <w:r w:rsidR="00442265" w:rsidRPr="00CD68FF">
        <w:rPr>
          <w:rFonts w:cstheme="minorHAnsi"/>
          <w:color w:val="000000" w:themeColor="text1"/>
          <w:lang w:bidi="th-TH"/>
        </w:rPr>
        <w:t xml:space="preserve">2% </w:t>
      </w:r>
      <w:r w:rsidRPr="00CD68FF">
        <w:rPr>
          <w:rFonts w:cstheme="minorHAnsi"/>
          <w:color w:val="000000" w:themeColor="text1"/>
          <w:lang w:bidi="th-TH"/>
        </w:rPr>
        <w:t>difference) of minimum total surf</w:t>
      </w:r>
      <w:r w:rsidR="00442265" w:rsidRPr="00CD68FF">
        <w:rPr>
          <w:rFonts w:cstheme="minorHAnsi"/>
          <w:color w:val="000000" w:themeColor="text1"/>
          <w:lang w:bidi="th-TH"/>
        </w:rPr>
        <w:t>actant/cosurfactant concen</w:t>
      </w:r>
      <w:r w:rsidRPr="00CD68FF">
        <w:rPr>
          <w:rFonts w:cstheme="minorHAnsi"/>
          <w:color w:val="000000" w:themeColor="text1"/>
          <w:lang w:bidi="th-TH"/>
        </w:rPr>
        <w:t>tration among the systems with co</w:t>
      </w:r>
      <w:r w:rsidR="00442265" w:rsidRPr="00CD68FF">
        <w:rPr>
          <w:rFonts w:cstheme="minorHAnsi"/>
          <w:color w:val="000000" w:themeColor="text1"/>
          <w:lang w:bidi="th-TH"/>
        </w:rPr>
        <w:t xml:space="preserve">surfactant and additives at </w:t>
      </w:r>
      <w:r w:rsidRPr="00CD68FF">
        <w:rPr>
          <w:rFonts w:cstheme="minorHAnsi"/>
          <w:color w:val="000000" w:themeColor="text1"/>
          <w:lang w:bidi="th-TH"/>
        </w:rPr>
        <w:t xml:space="preserve">below 0 °C, the effect was relatively </w:t>
      </w:r>
      <w:r w:rsidR="00442265" w:rsidRPr="00CD68FF">
        <w:rPr>
          <w:rFonts w:cstheme="minorHAnsi"/>
          <w:color w:val="000000" w:themeColor="text1"/>
          <w:lang w:bidi="th-TH"/>
        </w:rPr>
        <w:t xml:space="preserve">small; it was thus observed </w:t>
      </w:r>
      <w:r w:rsidRPr="00CD68FF">
        <w:rPr>
          <w:rFonts w:cstheme="minorHAnsi"/>
          <w:color w:val="000000" w:themeColor="text1"/>
          <w:lang w:bidi="th-TH"/>
        </w:rPr>
        <w:t>that cetane enhancer and anti</w:t>
      </w:r>
      <w:r w:rsidR="00AF7FEC" w:rsidRPr="00CD68FF">
        <w:rPr>
          <w:rFonts w:cstheme="minorHAnsi"/>
          <w:color w:val="000000" w:themeColor="text1"/>
          <w:lang w:bidi="th-TH"/>
        </w:rPr>
        <w:t>-</w:t>
      </w:r>
      <w:r w:rsidRPr="00CD68FF">
        <w:rPr>
          <w:rFonts w:cstheme="minorHAnsi"/>
          <w:color w:val="000000" w:themeColor="text1"/>
          <w:lang w:bidi="th-TH"/>
        </w:rPr>
        <w:t>free</w:t>
      </w:r>
      <w:r w:rsidR="00442265" w:rsidRPr="00CD68FF">
        <w:rPr>
          <w:rFonts w:cstheme="minorHAnsi"/>
          <w:color w:val="000000" w:themeColor="text1"/>
          <w:lang w:bidi="th-TH"/>
        </w:rPr>
        <w:t xml:space="preserve">zing agent can both improve </w:t>
      </w:r>
      <w:r w:rsidRPr="00CD68FF">
        <w:rPr>
          <w:rFonts w:cstheme="minorHAnsi"/>
          <w:color w:val="000000" w:themeColor="text1"/>
          <w:lang w:bidi="th-TH"/>
        </w:rPr>
        <w:t>fuel properties and allow mic</w:t>
      </w:r>
      <w:r w:rsidR="00442265" w:rsidRPr="00CD68FF">
        <w:rPr>
          <w:rFonts w:cstheme="minorHAnsi"/>
          <w:color w:val="000000" w:themeColor="text1"/>
          <w:lang w:bidi="th-TH"/>
        </w:rPr>
        <w:t xml:space="preserve">roemulsion fuels to achieve </w:t>
      </w:r>
      <w:r w:rsidRPr="00CD68FF">
        <w:rPr>
          <w:rFonts w:cstheme="minorHAnsi"/>
          <w:color w:val="000000" w:themeColor="text1"/>
          <w:lang w:bidi="th-TH"/>
        </w:rPr>
        <w:t>temperature below 0 °C.</w:t>
      </w:r>
    </w:p>
    <w:p w:rsidR="00442265" w:rsidRPr="005C1BBB" w:rsidRDefault="00442265" w:rsidP="00442265">
      <w:pPr>
        <w:pStyle w:val="Caption"/>
        <w:spacing w:after="240"/>
        <w:rPr>
          <w:b w:val="0"/>
          <w:bCs w:val="0"/>
          <w:color w:val="000000" w:themeColor="text1"/>
          <w:szCs w:val="24"/>
        </w:rPr>
      </w:pPr>
      <w:r w:rsidRPr="005C1BBB">
        <w:rPr>
          <w:b w:val="0"/>
          <w:bCs w:val="0"/>
          <w:noProof/>
          <w:color w:val="000000" w:themeColor="text1"/>
          <w:szCs w:val="24"/>
          <w:lang w:bidi="th-TH"/>
        </w:rPr>
        <w:drawing>
          <wp:inline distT="0" distB="0" distL="0" distR="0" wp14:anchorId="41A1768E" wp14:editId="6A4DFFDF">
            <wp:extent cx="5359400" cy="3898197"/>
            <wp:effectExtent l="0" t="0" r="0" b="7620"/>
            <wp:docPr id="15" name="Picture 15" descr="F:\Lab_PhD\2012-2013_Biofuels\Sigma Plots and Pictures\Effect of Additives\Effect of Additives_Black and White_Le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b_PhD\2012-2013_Biofuels\Sigma Plots and Pictures\Effect of Additives\Effect of Additives_Black and White_Legend.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363"/>
                    <a:stretch/>
                  </pic:blipFill>
                  <pic:spPr bwMode="auto">
                    <a:xfrm>
                      <a:off x="0" y="0"/>
                      <a:ext cx="5359400" cy="3898197"/>
                    </a:xfrm>
                    <a:prstGeom prst="rect">
                      <a:avLst/>
                    </a:prstGeom>
                    <a:noFill/>
                    <a:ln>
                      <a:noFill/>
                    </a:ln>
                    <a:extLst>
                      <a:ext uri="{53640926-AAD7-44D8-BBD7-CCE9431645EC}">
                        <a14:shadowObscured xmlns:a14="http://schemas.microsoft.com/office/drawing/2010/main"/>
                      </a:ext>
                    </a:extLst>
                  </pic:spPr>
                </pic:pic>
              </a:graphicData>
            </a:graphic>
          </wp:inline>
        </w:drawing>
      </w:r>
    </w:p>
    <w:p w:rsidR="00D67F2A" w:rsidRPr="00D67F2A" w:rsidRDefault="00442265" w:rsidP="003B3F88">
      <w:pPr>
        <w:pStyle w:val="Caption"/>
        <w:jc w:val="thaiDistribute"/>
        <w:rPr>
          <w:color w:val="000000" w:themeColor="text1"/>
          <w:lang w:bidi="th-TH"/>
        </w:rPr>
      </w:pPr>
      <w:bookmarkStart w:id="58" w:name="_Toc383705727"/>
      <w:r w:rsidRPr="005C1BBB">
        <w:rPr>
          <w:color w:val="000000" w:themeColor="text1"/>
        </w:rPr>
        <w:t xml:space="preserve">Figure 3 - </w:t>
      </w:r>
      <w:r w:rsidR="00B14ADE" w:rsidRPr="005C1BBB">
        <w:rPr>
          <w:color w:val="000000" w:themeColor="text1"/>
        </w:rPr>
        <w:fldChar w:fldCharType="begin"/>
      </w:r>
      <w:r w:rsidR="00DF788D" w:rsidRPr="005C1BBB">
        <w:rPr>
          <w:color w:val="000000" w:themeColor="text1"/>
        </w:rPr>
        <w:instrText xml:space="preserve"> SEQ Figure_3_- \* ARABIC </w:instrText>
      </w:r>
      <w:r w:rsidR="00B14ADE" w:rsidRPr="005C1BBB">
        <w:rPr>
          <w:color w:val="000000" w:themeColor="text1"/>
        </w:rPr>
        <w:fldChar w:fldCharType="separate"/>
      </w:r>
      <w:r w:rsidR="00F4790E">
        <w:rPr>
          <w:noProof/>
          <w:color w:val="000000" w:themeColor="text1"/>
        </w:rPr>
        <w:t>3</w:t>
      </w:r>
      <w:r w:rsidR="00B14ADE" w:rsidRPr="005C1BBB">
        <w:rPr>
          <w:noProof/>
          <w:color w:val="000000" w:themeColor="text1"/>
        </w:rPr>
        <w:fldChar w:fldCharType="end"/>
      </w:r>
      <w:r w:rsidRPr="005C1BBB">
        <w:rPr>
          <w:color w:val="000000" w:themeColor="text1"/>
        </w:rPr>
        <w:t xml:space="preserve">: </w:t>
      </w:r>
      <w:r w:rsidRPr="005C1BBB">
        <w:rPr>
          <w:b w:val="0"/>
          <w:bCs w:val="0"/>
          <w:color w:val="000000" w:themeColor="text1"/>
        </w:rPr>
        <w:t xml:space="preserve">Minimum surfactant/cosurfactant concentration to achieve single phase microemulsion versus temperature: </w:t>
      </w:r>
      <w:proofErr w:type="gramStart"/>
      <w:r w:rsidRPr="005C1BBB">
        <w:rPr>
          <w:b w:val="0"/>
          <w:bCs w:val="0"/>
          <w:color w:val="000000" w:themeColor="text1"/>
        </w:rPr>
        <w:t>comparison of the surfactant systems of OA, OA/EHOH, OA/EHOH/DTBP, and OA/EHOH/DTBP/EGBE at surfactant/EHOH ratio of 1–16 with ethanol and canola oil/diesel blend</w:t>
      </w:r>
      <w:proofErr w:type="gramEnd"/>
      <w:r w:rsidRPr="005C1BBB">
        <w:rPr>
          <w:b w:val="0"/>
          <w:bCs w:val="0"/>
          <w:color w:val="000000" w:themeColor="text1"/>
        </w:rPr>
        <w:t xml:space="preserve"> at ratio of 50-50 at different temperatures.</w:t>
      </w:r>
      <w:bookmarkEnd w:id="58"/>
      <w:r w:rsidR="00D67F2A">
        <w:rPr>
          <w:color w:val="000000" w:themeColor="text1"/>
          <w:lang w:bidi="th-TH"/>
        </w:rPr>
        <w:t xml:space="preserve"> </w:t>
      </w:r>
      <w:r w:rsidR="00D67F2A">
        <w:rPr>
          <w:color w:val="000000" w:themeColor="text1"/>
          <w:lang w:bidi="th-TH"/>
        </w:rPr>
        <w:br w:type="page"/>
      </w:r>
    </w:p>
    <w:p w:rsidR="00442265" w:rsidRPr="005C1BBB" w:rsidRDefault="00442265" w:rsidP="00442265">
      <w:pPr>
        <w:pStyle w:val="Heading3"/>
        <w:rPr>
          <w:color w:val="000000" w:themeColor="text1"/>
          <w:lang w:bidi="th-TH"/>
        </w:rPr>
      </w:pPr>
      <w:bookmarkStart w:id="59" w:name="_Toc383613870"/>
      <w:r w:rsidRPr="005C1BBB">
        <w:rPr>
          <w:color w:val="000000" w:themeColor="text1"/>
          <w:lang w:bidi="th-TH"/>
        </w:rPr>
        <w:lastRenderedPageBreak/>
        <w:t xml:space="preserve">3.3.3 </w:t>
      </w:r>
      <w:r w:rsidRPr="005C1BBB">
        <w:rPr>
          <w:color w:val="000000" w:themeColor="text1"/>
          <w:lang w:bidi="th-TH"/>
        </w:rPr>
        <w:tab/>
        <w:t>Phase Behavior Comparisons of the Systems with Canola, Algae, and Castor Oils</w:t>
      </w:r>
      <w:bookmarkEnd w:id="59"/>
      <w:r w:rsidRPr="005C1BBB">
        <w:rPr>
          <w:color w:val="000000" w:themeColor="text1"/>
          <w:lang w:bidi="th-TH"/>
        </w:rPr>
        <w:t xml:space="preserve"> </w:t>
      </w:r>
    </w:p>
    <w:p w:rsidR="00442265" w:rsidRPr="005C1BBB" w:rsidRDefault="00442265" w:rsidP="00442265">
      <w:pPr>
        <w:ind w:firstLine="720"/>
        <w:jc w:val="thaiDistribute"/>
        <w:rPr>
          <w:color w:val="000000" w:themeColor="text1"/>
          <w:lang w:bidi="th-TH"/>
        </w:rPr>
      </w:pPr>
      <w:r w:rsidRPr="005C1BBB">
        <w:rPr>
          <w:color w:val="000000" w:themeColor="text1"/>
          <w:lang w:bidi="th-TH"/>
        </w:rPr>
        <w:t>From the previous study [6],</w:t>
      </w:r>
      <w:r w:rsidR="00455521">
        <w:rPr>
          <w:color w:val="000000" w:themeColor="text1"/>
          <w:sz w:val="13"/>
          <w:szCs w:val="13"/>
          <w:lang w:bidi="th-TH"/>
        </w:rPr>
        <w:t xml:space="preserve"> </w:t>
      </w:r>
      <w:r w:rsidRPr="005C1BBB">
        <w:rPr>
          <w:color w:val="000000" w:themeColor="text1"/>
          <w:lang w:bidi="th-TH"/>
        </w:rPr>
        <w:t>it was noted that microemulsion fuels can be formulated with edible vegetable oils such as canola and palm oils. Although phase behavior of an algae oil system has been studied, to our knowledge castor oil has not yet been used as a nonedible vegetable oil to formulate microemulsion fuels. This section focuses on the microemulsion fuel systems using nonedible vegetable (algae, castor, and algae/castor) oils compared to edible (canola) oil.</w:t>
      </w:r>
    </w:p>
    <w:p w:rsidR="00442265" w:rsidRPr="005C1BBB" w:rsidRDefault="00442265" w:rsidP="00442265">
      <w:pPr>
        <w:ind w:firstLine="720"/>
        <w:jc w:val="thaiDistribute"/>
        <w:rPr>
          <w:color w:val="000000" w:themeColor="text1"/>
          <w:lang w:bidi="th-TH"/>
        </w:rPr>
      </w:pPr>
      <w:r w:rsidRPr="005C1BBB">
        <w:rPr>
          <w:color w:val="000000" w:themeColor="text1"/>
          <w:lang w:bidi="th-TH"/>
        </w:rPr>
        <w:t>Figure 3-4 shows plots of minimum total surfactant/cosurfactant concentration to achieve a single phase microemulsion versus temperature with the surfactant systems of OA at a surfactant/EHOH ratio of 1</w:t>
      </w:r>
      <w:r w:rsidRPr="005C1BBB">
        <w:rPr>
          <w:rFonts w:hint="eastAsia"/>
          <w:color w:val="000000" w:themeColor="text1"/>
          <w:lang w:bidi="th-TH"/>
        </w:rPr>
        <w:t>−</w:t>
      </w:r>
      <w:r w:rsidRPr="005C1BBB">
        <w:rPr>
          <w:color w:val="000000" w:themeColor="text1"/>
          <w:lang w:bidi="th-TH"/>
        </w:rPr>
        <w:t>16 with ethanol in canola oil/diesel, algae oil/diesel, castor oil/diesel, and algae and castor oils/diesel blends at a ratio of 50</w:t>
      </w:r>
      <w:r w:rsidRPr="005C1BBB">
        <w:rPr>
          <w:rFonts w:hint="eastAsia"/>
          <w:color w:val="000000" w:themeColor="text1"/>
          <w:lang w:bidi="th-TH"/>
        </w:rPr>
        <w:t>−</w:t>
      </w:r>
      <w:r w:rsidRPr="005C1BBB">
        <w:rPr>
          <w:color w:val="000000" w:themeColor="text1"/>
          <w:lang w:bidi="th-TH"/>
        </w:rPr>
        <w:t xml:space="preserve">50 at different temperatures. As shown in Figure </w:t>
      </w:r>
      <w:r w:rsidR="00817C83" w:rsidRPr="005C1BBB">
        <w:rPr>
          <w:color w:val="000000" w:themeColor="text1"/>
          <w:lang w:bidi="th-TH"/>
        </w:rPr>
        <w:t>3-</w:t>
      </w:r>
      <w:r w:rsidRPr="005C1BBB">
        <w:rPr>
          <w:color w:val="000000" w:themeColor="text1"/>
          <w:lang w:bidi="th-TH"/>
        </w:rPr>
        <w:t>4, ethanol is completely miscible in a castor oil/diesel (50</w:t>
      </w:r>
      <w:r w:rsidRPr="005C1BBB">
        <w:rPr>
          <w:rFonts w:hint="eastAsia"/>
          <w:color w:val="000000" w:themeColor="text1"/>
          <w:lang w:bidi="th-TH"/>
        </w:rPr>
        <w:t>−</w:t>
      </w:r>
      <w:r w:rsidRPr="005C1BBB">
        <w:rPr>
          <w:color w:val="000000" w:themeColor="text1"/>
          <w:lang w:bidi="th-TH"/>
        </w:rPr>
        <w:t xml:space="preserve">50) blend at a temperature of 0 °C and above, so surfactant was not required to formulate microemulsion fuels. However, the systems of castor oil mixed with algae oil required surfactants to form a single phase microemulsion. It was found that the highest surfactant levels were required for systems with an algae oil/diesel blend. Due to the distribution of fatty acid compositions of these oils (see Table 3-1), with increasing proportion of polyunsaturated fatty acids in algae oil than in the other oils, algae oil has more hydrophobicity, and it should be more difficult to solubilize ethanol in algae oil [30]. As a result, more surfactant was used in the algae oil/diesel blend than in the other oil blends to achieve a single phase microemulsion. In addition, </w:t>
      </w:r>
      <w:r w:rsidRPr="005C1BBB">
        <w:rPr>
          <w:color w:val="000000" w:themeColor="text1"/>
          <w:lang w:bidi="th-TH"/>
        </w:rPr>
        <w:lastRenderedPageBreak/>
        <w:t>it was interesting to find that phase behaviors of OA systems in an algae and castor (1</w:t>
      </w:r>
      <w:r w:rsidRPr="005C1BBB">
        <w:rPr>
          <w:rFonts w:hint="eastAsia"/>
          <w:color w:val="000000" w:themeColor="text1"/>
          <w:lang w:bidi="th-TH"/>
        </w:rPr>
        <w:t>−</w:t>
      </w:r>
      <w:r w:rsidRPr="005C1BBB">
        <w:rPr>
          <w:color w:val="000000" w:themeColor="text1"/>
          <w:lang w:bidi="th-TH"/>
        </w:rPr>
        <w:t>1) oils/diesel blend are quite similar to those in a canola oil/diesel blend.</w:t>
      </w:r>
    </w:p>
    <w:p w:rsidR="00445D8F" w:rsidRPr="005C1BBB" w:rsidRDefault="00445D8F" w:rsidP="00445D8F">
      <w:pPr>
        <w:spacing w:after="240" w:line="240" w:lineRule="auto"/>
        <w:jc w:val="thaiDistribute"/>
        <w:rPr>
          <w:color w:val="000000" w:themeColor="text1"/>
          <w:lang w:bidi="th-TH"/>
        </w:rPr>
      </w:pPr>
      <w:r w:rsidRPr="00CD68FF">
        <w:rPr>
          <w:noProof/>
          <w:color w:val="000000" w:themeColor="text1"/>
          <w:lang w:bidi="th-TH"/>
        </w:rPr>
        <w:drawing>
          <wp:inline distT="0" distB="0" distL="0" distR="0" wp14:anchorId="4D5E097E" wp14:editId="2B9F0DCD">
            <wp:extent cx="5334000" cy="4758872"/>
            <wp:effectExtent l="0" t="0" r="0" b="3810"/>
            <wp:docPr id="3175" name="Picture 3175" descr="F:\@PHD\ManuScript_PhD_No Manuscript 1\Manuscript 2\Pics for 2nd Manuscripts_2\4. OA_edible_non-edibel oils_Legend_remove data for 2nd Manuscr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HD\ManuScript_PhD_No Manuscript 1\Manuscript 2\Pics for 2nd Manuscripts_2\4. OA_edible_non-edibel oils_Legend_remove data for 2nd Manuscript.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095"/>
                    <a:stretch/>
                  </pic:blipFill>
                  <pic:spPr bwMode="auto">
                    <a:xfrm>
                      <a:off x="0" y="0"/>
                      <a:ext cx="5337252" cy="4761773"/>
                    </a:xfrm>
                    <a:prstGeom prst="rect">
                      <a:avLst/>
                    </a:prstGeom>
                    <a:noFill/>
                    <a:ln>
                      <a:noFill/>
                    </a:ln>
                    <a:extLst>
                      <a:ext uri="{53640926-AAD7-44D8-BBD7-CCE9431645EC}">
                        <a14:shadowObscured xmlns:a14="http://schemas.microsoft.com/office/drawing/2010/main"/>
                      </a:ext>
                    </a:extLst>
                  </pic:spPr>
                </pic:pic>
              </a:graphicData>
            </a:graphic>
          </wp:inline>
        </w:drawing>
      </w:r>
    </w:p>
    <w:p w:rsidR="00445D8F" w:rsidRDefault="00445D8F" w:rsidP="00445D8F">
      <w:pPr>
        <w:pStyle w:val="Caption"/>
        <w:jc w:val="thaiDistribute"/>
        <w:rPr>
          <w:b w:val="0"/>
          <w:bCs w:val="0"/>
          <w:color w:val="000000" w:themeColor="text1"/>
        </w:rPr>
      </w:pPr>
      <w:bookmarkStart w:id="60" w:name="_Toc383705728"/>
      <w:r w:rsidRPr="005C1BBB">
        <w:rPr>
          <w:color w:val="000000" w:themeColor="text1"/>
        </w:rPr>
        <w:t xml:space="preserve">Figure 3 - </w:t>
      </w:r>
      <w:r w:rsidRPr="005C1BBB">
        <w:rPr>
          <w:color w:val="000000" w:themeColor="text1"/>
        </w:rPr>
        <w:fldChar w:fldCharType="begin"/>
      </w:r>
      <w:r w:rsidRPr="005C1BBB">
        <w:rPr>
          <w:color w:val="000000" w:themeColor="text1"/>
        </w:rPr>
        <w:instrText xml:space="preserve"> SEQ Figure_3_- \* ARABIC </w:instrText>
      </w:r>
      <w:r w:rsidRPr="005C1BBB">
        <w:rPr>
          <w:color w:val="000000" w:themeColor="text1"/>
        </w:rPr>
        <w:fldChar w:fldCharType="separate"/>
      </w:r>
      <w:r w:rsidR="00F4790E">
        <w:rPr>
          <w:noProof/>
          <w:color w:val="000000" w:themeColor="text1"/>
        </w:rPr>
        <w:t>4</w:t>
      </w:r>
      <w:r w:rsidRPr="005C1BBB">
        <w:rPr>
          <w:noProof/>
          <w:color w:val="000000" w:themeColor="text1"/>
        </w:rPr>
        <w:fldChar w:fldCharType="end"/>
      </w:r>
      <w:r w:rsidRPr="005C1BBB">
        <w:rPr>
          <w:color w:val="000000" w:themeColor="text1"/>
        </w:rPr>
        <w:t xml:space="preserve">: </w:t>
      </w:r>
      <w:r w:rsidRPr="005C1BBB">
        <w:rPr>
          <w:b w:val="0"/>
          <w:bCs w:val="0"/>
          <w:color w:val="000000" w:themeColor="text1"/>
        </w:rPr>
        <w:t>Minimum surfactant/cosurfactant concentration to achieve single phase microemulsion versus temperature: comparison of the surfactant systems of OA at surfactant/EHOH ratio of 1–16 with ethanol in different four vegetable oil/diesel blends at ratio of 50-50 at different temperatures.</w:t>
      </w:r>
      <w:bookmarkEnd w:id="60"/>
    </w:p>
    <w:p w:rsidR="00445D8F" w:rsidRDefault="00445D8F" w:rsidP="00817C83">
      <w:pPr>
        <w:ind w:firstLine="720"/>
        <w:jc w:val="thaiDistribute"/>
        <w:rPr>
          <w:color w:val="000000" w:themeColor="text1"/>
          <w:lang w:bidi="th-TH"/>
        </w:rPr>
      </w:pPr>
    </w:p>
    <w:p w:rsidR="00D67F2A" w:rsidRDefault="00817C83" w:rsidP="00817C83">
      <w:pPr>
        <w:ind w:firstLine="720"/>
        <w:jc w:val="thaiDistribute"/>
        <w:rPr>
          <w:color w:val="000000" w:themeColor="text1"/>
          <w:lang w:bidi="th-TH"/>
        </w:rPr>
      </w:pPr>
      <w:r w:rsidRPr="005C1BBB">
        <w:rPr>
          <w:color w:val="000000" w:themeColor="text1"/>
          <w:lang w:bidi="th-TH"/>
        </w:rPr>
        <w:t xml:space="preserve">Relative to the temperature effect, decreasing temperature required more surfactant to produce a single phase microemulsion as expected and explained in the </w:t>
      </w:r>
      <w:r w:rsidRPr="005C1BBB">
        <w:rPr>
          <w:i/>
          <w:iCs/>
          <w:color w:val="000000" w:themeColor="text1"/>
          <w:lang w:bidi="th-TH"/>
        </w:rPr>
        <w:t>Temperature Effect</w:t>
      </w:r>
      <w:r w:rsidRPr="005C1BBB">
        <w:rPr>
          <w:color w:val="000000" w:themeColor="text1"/>
          <w:lang w:bidi="th-TH"/>
        </w:rPr>
        <w:t xml:space="preserve"> section. Moreover, the results show that the OA systems were able to achieve a single phase microemulsion below 0 °C (minimum at </w:t>
      </w:r>
      <w:r w:rsidRPr="005C1BBB">
        <w:rPr>
          <w:rFonts w:hint="eastAsia"/>
          <w:color w:val="000000" w:themeColor="text1"/>
          <w:lang w:bidi="th-TH"/>
        </w:rPr>
        <w:t>−</w:t>
      </w:r>
      <w:r w:rsidRPr="005C1BBB">
        <w:rPr>
          <w:color w:val="000000" w:themeColor="text1"/>
          <w:lang w:bidi="th-TH"/>
        </w:rPr>
        <w:t xml:space="preserve">5 °C) in a canola </w:t>
      </w:r>
      <w:r w:rsidRPr="005C1BBB">
        <w:rPr>
          <w:color w:val="000000" w:themeColor="text1"/>
          <w:lang w:bidi="th-TH"/>
        </w:rPr>
        <w:lastRenderedPageBreak/>
        <w:t>oil/diesel blend (consistent with the result in section 3.3.2) and an algae oil/diesel blend without phase separation. Although phase behaviors of the systems in a canola oil/diesel blend and the systems in an algae and castor (1</w:t>
      </w:r>
      <w:r w:rsidRPr="005C1BBB">
        <w:rPr>
          <w:rFonts w:hint="eastAsia"/>
          <w:color w:val="000000" w:themeColor="text1"/>
          <w:lang w:bidi="th-TH"/>
        </w:rPr>
        <w:t>−</w:t>
      </w:r>
      <w:r w:rsidRPr="005C1BBB">
        <w:rPr>
          <w:color w:val="000000" w:themeColor="text1"/>
          <w:lang w:bidi="th-TH"/>
        </w:rPr>
        <w:t>1) oils/diesel blend are quite similar, the systems in a canola oil/diesel blend can achieve a lower temperature than that in an algae and castor oils/diesel blend. This may result from the fatty acid compositions of oils. The major fatty acid composition of canola oil is oleic acid which has alkyl groups similar to those in oley alcohol (OA); consequently, they do not tend to separate from each other when the temperature decreases. For algae oil, microemulsion fuels can also achieve the temperature below 0 °C in an algae oil/diesel blend. As expected, a higher unsaturated fatty acid composition leads to a lower melting point of vegetable oils [30].</w:t>
      </w:r>
    </w:p>
    <w:p w:rsidR="00B84E7C" w:rsidRPr="00646669" w:rsidRDefault="00D67F2A" w:rsidP="00CD68FF">
      <w:pPr>
        <w:ind w:firstLine="720"/>
        <w:jc w:val="thaiDistribute"/>
        <w:rPr>
          <w:b/>
          <w:bCs/>
        </w:rPr>
      </w:pPr>
      <w:r w:rsidRPr="005C1BBB">
        <w:rPr>
          <w:color w:val="000000" w:themeColor="text1"/>
          <w:lang w:bidi="th-TH"/>
        </w:rPr>
        <w:t>From this section, it was observed that microemulsion fuels from nonedible (algae and castor/diesel) oils are comparable to those from edible (canola) oil at the temperature of 0 °C and above. In addition, fatty acid compositions in different oils appear to have a significant influence on phase behavior and solubilization capacity.</w:t>
      </w:r>
    </w:p>
    <w:p w:rsidR="00784508" w:rsidRPr="005C1BBB" w:rsidRDefault="00784508" w:rsidP="003B3F88">
      <w:pPr>
        <w:pStyle w:val="Heading3"/>
        <w:rPr>
          <w:color w:val="000000" w:themeColor="text1"/>
          <w:lang w:bidi="th-TH"/>
        </w:rPr>
      </w:pPr>
      <w:bookmarkStart w:id="61" w:name="_Toc383613871"/>
      <w:r w:rsidRPr="005C1BBB">
        <w:rPr>
          <w:color w:val="000000" w:themeColor="text1"/>
          <w:lang w:bidi="th-TH"/>
        </w:rPr>
        <w:t xml:space="preserve">3.3.4 </w:t>
      </w:r>
      <w:r w:rsidRPr="005C1BBB">
        <w:rPr>
          <w:color w:val="000000" w:themeColor="text1"/>
          <w:lang w:bidi="th-TH"/>
        </w:rPr>
        <w:tab/>
        <w:t>Phase Behavior Comparisons of the Systems with Ethanol and the Systems with Bioethanol</w:t>
      </w:r>
      <w:bookmarkEnd w:id="61"/>
    </w:p>
    <w:p w:rsidR="00784508" w:rsidRPr="005C1BBB" w:rsidRDefault="00784508" w:rsidP="00BF09E5">
      <w:pPr>
        <w:ind w:firstLine="720"/>
        <w:jc w:val="thaiDistribute"/>
        <w:rPr>
          <w:color w:val="000000" w:themeColor="text1"/>
          <w:lang w:bidi="th-TH"/>
        </w:rPr>
      </w:pPr>
      <w:r w:rsidRPr="005C1BBB">
        <w:rPr>
          <w:color w:val="000000" w:themeColor="text1"/>
          <w:lang w:bidi="th-TH"/>
        </w:rPr>
        <w:t>Since the ethanol used was anhydrous ethanol with more than 99.5% purity (200 proof), it was not considered a sustainable material to produce biofuels because it came from petroleum sources and/or required abundant energy to purify. Subsequently, bioethanol, with 5% water content (assuming that it is average water content in ethanol derived from nature), was introduced to formulate microemulsion fuels. This section compared phase behaviors of microemulsion fuels from bioethanol to those from ethanol.</w:t>
      </w:r>
    </w:p>
    <w:p w:rsidR="003A1216" w:rsidRDefault="009C25DE" w:rsidP="00AF5842">
      <w:pPr>
        <w:ind w:firstLine="720"/>
        <w:jc w:val="thaiDistribute"/>
        <w:rPr>
          <w:color w:val="000000" w:themeColor="text1"/>
          <w:lang w:bidi="th-TH"/>
        </w:rPr>
      </w:pPr>
      <w:r w:rsidRPr="005C1BBB">
        <w:rPr>
          <w:color w:val="000000" w:themeColor="text1"/>
          <w:lang w:bidi="th-TH"/>
        </w:rPr>
        <w:lastRenderedPageBreak/>
        <w:t>Phase behavior comparisons between microemulsion fuels from bioethanol and from ethanol are shown in Figure 3-5. Figure 3-5 shows plots of S</w:t>
      </w:r>
      <w:r w:rsidRPr="005C1BBB">
        <w:rPr>
          <w:color w:val="000000" w:themeColor="text1"/>
          <w:vertAlign w:val="subscript"/>
          <w:lang w:bidi="th-TH"/>
        </w:rPr>
        <w:t>min</w:t>
      </w:r>
      <w:r w:rsidRPr="005C1BBB">
        <w:rPr>
          <w:color w:val="000000" w:themeColor="text1"/>
          <w:lang w:bidi="th-TH"/>
        </w:rPr>
        <w:t xml:space="preserve"> versus temperature for the surfactant systems of OA at a surfactant/EHOH ratio of 1</w:t>
      </w:r>
      <w:r w:rsidRPr="005C1BBB">
        <w:rPr>
          <w:rFonts w:hint="eastAsia"/>
          <w:color w:val="000000" w:themeColor="text1"/>
          <w:lang w:bidi="th-TH"/>
        </w:rPr>
        <w:t>−</w:t>
      </w:r>
      <w:r w:rsidRPr="005C1BBB">
        <w:rPr>
          <w:color w:val="000000" w:themeColor="text1"/>
          <w:lang w:bidi="th-TH"/>
        </w:rPr>
        <w:t>16 with ethanol in canola oil/diesel and bioethanol in canola oil/diesel, castor oil/diesel, and algae and castor oils/diesel blends at a ratio of 50</w:t>
      </w:r>
      <w:r w:rsidRPr="005C1BBB">
        <w:rPr>
          <w:rFonts w:hint="eastAsia"/>
          <w:color w:val="000000" w:themeColor="text1"/>
          <w:lang w:bidi="th-TH"/>
        </w:rPr>
        <w:t>−</w:t>
      </w:r>
      <w:r w:rsidRPr="005C1BBB">
        <w:rPr>
          <w:color w:val="000000" w:themeColor="text1"/>
          <w:lang w:bidi="th-TH"/>
        </w:rPr>
        <w:t>50 at different temperatures. The systems with bioethanol in algae oil/diesel were not included in Figure 3-5 because it required more than 25% total surfactant/cosurfactant concentration to achieve a single phase microemulsion.</w:t>
      </w:r>
    </w:p>
    <w:p w:rsidR="009C25DE" w:rsidRPr="005C1BBB" w:rsidRDefault="003A1216" w:rsidP="00AF5842">
      <w:pPr>
        <w:ind w:firstLine="720"/>
        <w:jc w:val="thaiDistribute"/>
        <w:rPr>
          <w:color w:val="000000" w:themeColor="text1"/>
          <w:lang w:bidi="th-TH"/>
        </w:rPr>
      </w:pPr>
      <w:r w:rsidRPr="005C1BBB">
        <w:rPr>
          <w:color w:val="000000" w:themeColor="text1"/>
          <w:lang w:bidi="th-TH"/>
        </w:rPr>
        <w:t xml:space="preserve">Although microemulsion fuel had not been formulated with ethanol in castor oil/diesel as mentioned in section 3.3.3, they were able to be formulated with bioethanol as shown in Figure 3-5. The results from Figure 3-4 and Figure 3-5 display that the systems with bioethanol required a higher total surfactant/cosurfactant concentration than the systems with ethanol required; which is a 2% difference for castor oil/diesel, 8% difference for algae and castor oils/diesel, and 12% difference for canola oil/diesel at 25 °C. This indicated that the bioethanol addition had more influences on the systems without castor oil than the systems with castor oil. In addition, the minimum temperatures that microemulsion fuels can be formulated with bioethanol without phase separation are 0 °C in castor oil/diesel, 10 °C in algae and castor oils/diesel, and 25°C in canola oil/diesel. This result observed that a more castor oil fraction in the blend, lower minimum temperature to produce single phase microemulsion fuels. These trends probably result from the major fatty acid composition in castor oil, ricinoleic acid, which has hydroxyl as a functional group. Thus, castor oil is more compatible with </w:t>
      </w:r>
      <w:r w:rsidRPr="005C1BBB">
        <w:rPr>
          <w:color w:val="000000" w:themeColor="text1"/>
          <w:lang w:bidi="th-TH"/>
        </w:rPr>
        <w:lastRenderedPageBreak/>
        <w:t>bioethanol (has more interaction between the hydrogen bond of water and hydroxyl group) than with ethanol, and water in bioethanol was also solubilized in the oil phase.</w:t>
      </w:r>
    </w:p>
    <w:p w:rsidR="00516D33" w:rsidRPr="005C1BBB" w:rsidRDefault="00516D33" w:rsidP="00AF5842">
      <w:pPr>
        <w:pStyle w:val="ListParagraph"/>
        <w:tabs>
          <w:tab w:val="left" w:pos="720"/>
        </w:tabs>
        <w:spacing w:after="240" w:line="240" w:lineRule="auto"/>
        <w:ind w:left="0"/>
        <w:rPr>
          <w:color w:val="000000" w:themeColor="text1"/>
          <w:lang w:bidi="th-TH"/>
        </w:rPr>
      </w:pPr>
      <w:r w:rsidRPr="005C1BBB">
        <w:rPr>
          <w:noProof/>
          <w:color w:val="000000" w:themeColor="text1"/>
          <w:lang w:bidi="th-TH"/>
        </w:rPr>
        <w:drawing>
          <wp:inline distT="0" distB="0" distL="0" distR="0" wp14:anchorId="0FE141F3" wp14:editId="4FABBDE6">
            <wp:extent cx="5382007" cy="4953000"/>
            <wp:effectExtent l="0" t="0" r="9525" b="0"/>
            <wp:docPr id="6" name="Picture 6" descr="F:\@PHD\ManuScript_PhD_No Manuscript 1\Manuscript 2\Pics for 2nd Manuscripts_2\5. Combined_BioEthanol and Ethanol_Legend_Remove data for 2nd Manuscr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HD\ManuScript_PhD_No Manuscript 1\Manuscript 2\Pics for 2nd Manuscripts_2\5. Combined_BioEthanol and Ethanol_Legend_Remove data for 2nd Manuscript.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556"/>
                    <a:stretch/>
                  </pic:blipFill>
                  <pic:spPr bwMode="auto">
                    <a:xfrm>
                      <a:off x="0" y="0"/>
                      <a:ext cx="5378942" cy="4950179"/>
                    </a:xfrm>
                    <a:prstGeom prst="rect">
                      <a:avLst/>
                    </a:prstGeom>
                    <a:noFill/>
                    <a:ln>
                      <a:noFill/>
                    </a:ln>
                    <a:extLst>
                      <a:ext uri="{53640926-AAD7-44D8-BBD7-CCE9431645EC}">
                        <a14:shadowObscured xmlns:a14="http://schemas.microsoft.com/office/drawing/2010/main"/>
                      </a:ext>
                    </a:extLst>
                  </pic:spPr>
                </pic:pic>
              </a:graphicData>
            </a:graphic>
          </wp:inline>
        </w:drawing>
      </w:r>
    </w:p>
    <w:p w:rsidR="003167E6" w:rsidRDefault="00516D33" w:rsidP="003167E6">
      <w:pPr>
        <w:pStyle w:val="Caption"/>
        <w:jc w:val="thaiDistribute"/>
        <w:rPr>
          <w:b w:val="0"/>
          <w:bCs w:val="0"/>
          <w:color w:val="000000" w:themeColor="text1"/>
        </w:rPr>
      </w:pPr>
      <w:bookmarkStart w:id="62" w:name="_Toc383705729"/>
      <w:r w:rsidRPr="005C1BBB">
        <w:rPr>
          <w:color w:val="000000" w:themeColor="text1"/>
        </w:rPr>
        <w:t xml:space="preserve">Figure 3 - </w:t>
      </w:r>
      <w:r w:rsidR="00B14ADE" w:rsidRPr="005C1BBB">
        <w:rPr>
          <w:color w:val="000000" w:themeColor="text1"/>
        </w:rPr>
        <w:fldChar w:fldCharType="begin"/>
      </w:r>
      <w:r w:rsidR="00DF788D" w:rsidRPr="005C1BBB">
        <w:rPr>
          <w:color w:val="000000" w:themeColor="text1"/>
        </w:rPr>
        <w:instrText xml:space="preserve"> SEQ Figure_3_- \* ARABIC </w:instrText>
      </w:r>
      <w:r w:rsidR="00B14ADE" w:rsidRPr="005C1BBB">
        <w:rPr>
          <w:color w:val="000000" w:themeColor="text1"/>
        </w:rPr>
        <w:fldChar w:fldCharType="separate"/>
      </w:r>
      <w:r w:rsidR="00F4790E">
        <w:rPr>
          <w:noProof/>
          <w:color w:val="000000" w:themeColor="text1"/>
        </w:rPr>
        <w:t>5</w:t>
      </w:r>
      <w:r w:rsidR="00B14ADE" w:rsidRPr="005C1BBB">
        <w:rPr>
          <w:noProof/>
          <w:color w:val="000000" w:themeColor="text1"/>
        </w:rPr>
        <w:fldChar w:fldCharType="end"/>
      </w:r>
      <w:r w:rsidRPr="005C1BBB">
        <w:rPr>
          <w:color w:val="000000" w:themeColor="text1"/>
        </w:rPr>
        <w:t xml:space="preserve">: </w:t>
      </w:r>
      <w:r w:rsidRPr="005C1BBB">
        <w:rPr>
          <w:b w:val="0"/>
          <w:bCs w:val="0"/>
          <w:color w:val="000000" w:themeColor="text1"/>
        </w:rPr>
        <w:t xml:space="preserve">Minimum surfactant/cosurfactant concentration to achieve single phase microemulsion versus temperature: comparison of the surfactant systems of OA at surfactant/EHOH ratio of 1–16 with ethanol </w:t>
      </w:r>
      <w:r w:rsidRPr="005C1BBB">
        <w:rPr>
          <w:rFonts w:ascii="Times New Roman" w:hAnsi="Times New Roman"/>
          <w:b w:val="0"/>
          <w:bCs w:val="0"/>
          <w:color w:val="000000" w:themeColor="text1"/>
          <w:szCs w:val="24"/>
        </w:rPr>
        <w:t>in canola oil/diesel and bioethanol in canola oil/diesel, castor oil/diesel, and algae and castor oils/diesel blends at ratio of 50-50 at different temperatures</w:t>
      </w:r>
      <w:r w:rsidRPr="005C1BBB">
        <w:rPr>
          <w:b w:val="0"/>
          <w:bCs w:val="0"/>
          <w:color w:val="000000" w:themeColor="text1"/>
        </w:rPr>
        <w:t>.</w:t>
      </w:r>
      <w:bookmarkEnd w:id="62"/>
    </w:p>
    <w:p w:rsidR="009C25DE" w:rsidRPr="005C1BBB" w:rsidRDefault="009C25DE" w:rsidP="003B3F88">
      <w:pPr>
        <w:rPr>
          <w:lang w:bidi="th-TH"/>
        </w:rPr>
      </w:pPr>
    </w:p>
    <w:p w:rsidR="003A6EC6" w:rsidRPr="005C1BBB" w:rsidRDefault="003A6EC6" w:rsidP="003A6EC6">
      <w:pPr>
        <w:pStyle w:val="Heading3"/>
        <w:rPr>
          <w:color w:val="000000" w:themeColor="text1"/>
          <w:lang w:bidi="th-TH"/>
        </w:rPr>
      </w:pPr>
      <w:bookmarkStart w:id="63" w:name="_Toc383613872"/>
      <w:r w:rsidRPr="005C1BBB">
        <w:rPr>
          <w:color w:val="000000" w:themeColor="text1"/>
          <w:lang w:bidi="th-TH"/>
        </w:rPr>
        <w:t xml:space="preserve">3.3.5 </w:t>
      </w:r>
      <w:r w:rsidRPr="005C1BBB">
        <w:rPr>
          <w:color w:val="000000" w:themeColor="text1"/>
          <w:lang w:bidi="th-TH"/>
        </w:rPr>
        <w:tab/>
        <w:t>Other Fuel Properties and Cost Assessment</w:t>
      </w:r>
      <w:bookmarkEnd w:id="63"/>
      <w:r w:rsidRPr="005C1BBB">
        <w:rPr>
          <w:color w:val="000000" w:themeColor="text1"/>
          <w:lang w:bidi="th-TH"/>
        </w:rPr>
        <w:t xml:space="preserve"> </w:t>
      </w:r>
    </w:p>
    <w:p w:rsidR="003A6EC6" w:rsidRPr="005C1BBB" w:rsidRDefault="003A6EC6" w:rsidP="003A6EC6">
      <w:pPr>
        <w:ind w:firstLine="720"/>
        <w:jc w:val="thaiDistribute"/>
        <w:rPr>
          <w:color w:val="000000" w:themeColor="text1"/>
          <w:lang w:bidi="th-TH"/>
        </w:rPr>
      </w:pPr>
      <w:r w:rsidRPr="005C1BBB">
        <w:rPr>
          <w:color w:val="000000" w:themeColor="text1"/>
          <w:lang w:bidi="th-TH"/>
        </w:rPr>
        <w:t>Apart from phase study of microemulsion fuels, the kinematic viscosity, energy density, and cost estimation of selected formulations have been reported.</w:t>
      </w:r>
    </w:p>
    <w:p w:rsidR="003A6EC6" w:rsidRPr="005C1BBB" w:rsidRDefault="003A6EC6" w:rsidP="003A6EC6">
      <w:pPr>
        <w:ind w:firstLine="720"/>
        <w:jc w:val="thaiDistribute"/>
        <w:rPr>
          <w:color w:val="000000" w:themeColor="text1"/>
          <w:lang w:bidi="th-TH"/>
        </w:rPr>
      </w:pPr>
      <w:r w:rsidRPr="005C1BBB">
        <w:rPr>
          <w:color w:val="000000" w:themeColor="text1"/>
          <w:lang w:bidi="th-TH"/>
        </w:rPr>
        <w:lastRenderedPageBreak/>
        <w:t>The dynamic viscosity was measured by A Brookfield LV III + viscometer at the desired temperature. Then, the kinematic viscosity was calculated by dividing the dynamic viscosity with microemulsion fuel density. Table 3-4 shows the kinematic viscosity comparisons of the systems of OA/EHOH, OA/EHOH/DTBP, and OA/EHOH/DTBP/EGBE with ethanol and a canola oil/diesel blend at a ratio of 50</w:t>
      </w:r>
      <w:r w:rsidRPr="005C1BBB">
        <w:rPr>
          <w:rFonts w:hint="eastAsia"/>
          <w:color w:val="000000" w:themeColor="text1"/>
          <w:lang w:bidi="th-TH"/>
        </w:rPr>
        <w:t>−</w:t>
      </w:r>
      <w:r w:rsidRPr="005C1BBB">
        <w:rPr>
          <w:color w:val="000000" w:themeColor="text1"/>
          <w:lang w:bidi="th-TH"/>
        </w:rPr>
        <w:t>50 and OA/EHOH with ethanol and algae and castor oils/diesel blend compared with those of No.2 diesel and canola oil biodiesel at temperatures 0° to 40 °C. The first three systems were selected since they retained the microemulsion phase at temperatures below 0 °C. Considering these three systems, it was found that cetane number and anti</w:t>
      </w:r>
      <w:r w:rsidR="00AF7FEC">
        <w:rPr>
          <w:color w:val="000000" w:themeColor="text1"/>
          <w:lang w:bidi="th-TH"/>
        </w:rPr>
        <w:t>-</w:t>
      </w:r>
      <w:r w:rsidRPr="005C1BBB">
        <w:rPr>
          <w:color w:val="000000" w:themeColor="text1"/>
          <w:lang w:bidi="th-TH"/>
        </w:rPr>
        <w:t>freezing</w:t>
      </w:r>
      <w:r w:rsidR="00165A35" w:rsidRPr="005C1BBB">
        <w:rPr>
          <w:color w:val="000000" w:themeColor="text1"/>
          <w:lang w:bidi="th-TH"/>
        </w:rPr>
        <w:t xml:space="preserve"> agent</w:t>
      </w:r>
      <w:r w:rsidRPr="005C1BBB">
        <w:rPr>
          <w:color w:val="000000" w:themeColor="text1"/>
          <w:lang w:bidi="th-TH"/>
        </w:rPr>
        <w:t xml:space="preserve"> addition resulted in the 5% increasing of kinematic viscosity. Although the kinematic viscosities of all these systems are higher than that of No.2 diesel, they are lower than that of canola biodiesel, and they can meet the standard specification for diesel fuel (ASTM D 445) at 40 °C (1.9</w:t>
      </w:r>
      <w:r w:rsidRPr="005C1BBB">
        <w:rPr>
          <w:rFonts w:hint="eastAsia"/>
          <w:color w:val="000000" w:themeColor="text1"/>
          <w:lang w:bidi="th-TH"/>
        </w:rPr>
        <w:t>−</w:t>
      </w:r>
      <w:r w:rsidRPr="005C1BBB">
        <w:rPr>
          <w:color w:val="000000" w:themeColor="text1"/>
          <w:lang w:bidi="th-TH"/>
        </w:rPr>
        <w:t>4.1 mm</w:t>
      </w:r>
      <w:r w:rsidRPr="003B3F88">
        <w:rPr>
          <w:color w:val="000000" w:themeColor="text1"/>
          <w:vertAlign w:val="superscript"/>
          <w:lang w:bidi="th-TH"/>
        </w:rPr>
        <w:t>2</w:t>
      </w:r>
      <w:r w:rsidRPr="005C1BBB">
        <w:rPr>
          <w:color w:val="000000" w:themeColor="text1"/>
          <w:lang w:bidi="th-TH"/>
        </w:rPr>
        <w:t>/s). Furthermore, the system with algae and castor oil/diesel blend was chosen in case of using nonedible vegetable oils to replace edible vegetable oils; although its viscosity is higher than ASTM No.2 diesel, it is similar to canola biodiesel and only slightly higher than the above referenced standard.</w:t>
      </w:r>
    </w:p>
    <w:p w:rsidR="00784508" w:rsidRPr="005C1BBB" w:rsidRDefault="003A6EC6" w:rsidP="004243EC">
      <w:pPr>
        <w:ind w:firstLine="720"/>
        <w:jc w:val="thaiDistribute"/>
        <w:rPr>
          <w:color w:val="000000" w:themeColor="text1"/>
        </w:rPr>
      </w:pPr>
      <w:r w:rsidRPr="005C1BBB">
        <w:rPr>
          <w:color w:val="000000" w:themeColor="text1"/>
          <w:lang w:bidi="th-TH"/>
        </w:rPr>
        <w:t>The lower heating value was estimated as the energy density of microemulsion fuels by using Mendeleyev’s formula. It was found that the lower heating values of all microemulsion fuels were not significantly different, which were in a range of 35</w:t>
      </w:r>
      <w:r w:rsidRPr="005C1BBB">
        <w:rPr>
          <w:rFonts w:hint="eastAsia"/>
          <w:color w:val="000000" w:themeColor="text1"/>
          <w:lang w:bidi="th-TH"/>
        </w:rPr>
        <w:t>−</w:t>
      </w:r>
      <w:r w:rsidRPr="005C1BBB">
        <w:rPr>
          <w:color w:val="000000" w:themeColor="text1"/>
          <w:lang w:bidi="th-TH"/>
        </w:rPr>
        <w:t>38 MJ/kg, similar to that of canola biodiesel (37.4 MJ/kg), and slightly less than that of No.2 diesel (42.6 MJ/kg) [6].</w:t>
      </w:r>
    </w:p>
    <w:p w:rsidR="00C747BD" w:rsidRDefault="00C747BD">
      <w:pPr>
        <w:spacing w:line="240" w:lineRule="auto"/>
        <w:rPr>
          <w:rFonts w:cstheme="minorHAnsi"/>
          <w:b/>
          <w:bCs/>
          <w:color w:val="000000" w:themeColor="text1"/>
          <w:szCs w:val="18"/>
        </w:rPr>
      </w:pPr>
      <w:bookmarkStart w:id="64" w:name="_Toc379987940"/>
      <w:r>
        <w:rPr>
          <w:rFonts w:cstheme="minorHAnsi"/>
          <w:color w:val="000000" w:themeColor="text1"/>
        </w:rPr>
        <w:br w:type="page"/>
      </w:r>
    </w:p>
    <w:p w:rsidR="0086029A" w:rsidRPr="00CD68FF" w:rsidRDefault="00D51451" w:rsidP="00D51451">
      <w:pPr>
        <w:pStyle w:val="Caption"/>
        <w:spacing w:after="120"/>
        <w:jc w:val="thaiDistribute"/>
        <w:rPr>
          <w:rFonts w:cstheme="minorHAnsi"/>
          <w:b w:val="0"/>
          <w:bCs w:val="0"/>
          <w:color w:val="000000" w:themeColor="text1"/>
        </w:rPr>
      </w:pPr>
      <w:r w:rsidRPr="00BF6D8D">
        <w:rPr>
          <w:rFonts w:cstheme="minorHAnsi"/>
          <w:color w:val="000000" w:themeColor="text1"/>
        </w:rPr>
        <w:lastRenderedPageBreak/>
        <w:t xml:space="preserve">Table 3 - </w:t>
      </w:r>
      <w:r w:rsidR="00B14ADE" w:rsidRPr="00CD68FF">
        <w:rPr>
          <w:rFonts w:cstheme="minorHAnsi"/>
          <w:color w:val="000000" w:themeColor="text1"/>
        </w:rPr>
        <w:fldChar w:fldCharType="begin"/>
      </w:r>
      <w:r w:rsidR="00DF788D" w:rsidRPr="00CD68FF">
        <w:rPr>
          <w:rFonts w:cstheme="minorHAnsi"/>
          <w:color w:val="000000" w:themeColor="text1"/>
        </w:rPr>
        <w:instrText xml:space="preserve"> SEQ Table_3_- \* ARABIC </w:instrText>
      </w:r>
      <w:r w:rsidR="00B14ADE" w:rsidRPr="00CD68FF">
        <w:rPr>
          <w:rFonts w:cstheme="minorHAnsi"/>
          <w:color w:val="000000" w:themeColor="text1"/>
        </w:rPr>
        <w:fldChar w:fldCharType="separate"/>
      </w:r>
      <w:r w:rsidR="00F4790E">
        <w:rPr>
          <w:rFonts w:cstheme="minorHAnsi"/>
          <w:noProof/>
          <w:color w:val="000000" w:themeColor="text1"/>
        </w:rPr>
        <w:t>4</w:t>
      </w:r>
      <w:r w:rsidR="00B14ADE" w:rsidRPr="00CD68FF">
        <w:rPr>
          <w:rFonts w:cstheme="minorHAnsi"/>
          <w:noProof/>
          <w:color w:val="000000" w:themeColor="text1"/>
        </w:rPr>
        <w:fldChar w:fldCharType="end"/>
      </w:r>
      <w:r w:rsidRPr="00CD68FF">
        <w:rPr>
          <w:rFonts w:cstheme="minorHAnsi"/>
          <w:color w:val="000000" w:themeColor="text1"/>
        </w:rPr>
        <w:t>:</w:t>
      </w:r>
      <w:r w:rsidR="0086029A" w:rsidRPr="00CD68FF">
        <w:rPr>
          <w:rFonts w:cstheme="minorHAnsi"/>
          <w:color w:val="000000" w:themeColor="text1"/>
        </w:rPr>
        <w:t xml:space="preserve">  </w:t>
      </w:r>
      <w:r w:rsidR="0086029A" w:rsidRPr="00CD68FF">
        <w:rPr>
          <w:rFonts w:cstheme="minorHAnsi"/>
          <w:b w:val="0"/>
          <w:bCs w:val="0"/>
          <w:color w:val="000000" w:themeColor="text1"/>
        </w:rPr>
        <w:t>Kinematic viscosity comparisons of selected microemulsion fuels at temperature 0</w:t>
      </w:r>
      <w:r w:rsidR="0086029A" w:rsidRPr="00CD68FF">
        <w:rPr>
          <w:rFonts w:cstheme="minorHAnsi"/>
          <w:b w:val="0"/>
          <w:bCs w:val="0"/>
          <w:color w:val="000000" w:themeColor="text1"/>
          <w:vertAlign w:val="superscript"/>
        </w:rPr>
        <w:t>o</w:t>
      </w:r>
      <w:r w:rsidR="0086029A" w:rsidRPr="00CD68FF">
        <w:rPr>
          <w:rFonts w:cstheme="minorHAnsi"/>
          <w:b w:val="0"/>
          <w:bCs w:val="0"/>
          <w:color w:val="000000" w:themeColor="text1"/>
        </w:rPr>
        <w:t xml:space="preserve"> to 40</w:t>
      </w:r>
      <w:r w:rsidR="0086029A" w:rsidRPr="00CD68FF">
        <w:rPr>
          <w:rFonts w:cstheme="minorHAnsi"/>
          <w:b w:val="0"/>
          <w:bCs w:val="0"/>
          <w:color w:val="000000" w:themeColor="text1"/>
          <w:vertAlign w:val="superscript"/>
        </w:rPr>
        <w:t>o</w:t>
      </w:r>
      <w:r w:rsidR="0086029A" w:rsidRPr="00CD68FF">
        <w:rPr>
          <w:rFonts w:cstheme="minorHAnsi"/>
          <w:b w:val="0"/>
          <w:bCs w:val="0"/>
          <w:color w:val="000000" w:themeColor="text1"/>
        </w:rPr>
        <w:t>C.</w:t>
      </w:r>
      <w:bookmarkEnd w:id="64"/>
    </w:p>
    <w:tbl>
      <w:tblPr>
        <w:tblStyle w:val="TableGrid"/>
        <w:tblW w:w="4837"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919"/>
        <w:gridCol w:w="873"/>
        <w:gridCol w:w="1626"/>
        <w:gridCol w:w="1052"/>
        <w:gridCol w:w="8"/>
        <w:gridCol w:w="62"/>
        <w:gridCol w:w="934"/>
        <w:gridCol w:w="17"/>
        <w:gridCol w:w="8"/>
        <w:gridCol w:w="976"/>
        <w:gridCol w:w="967"/>
      </w:tblGrid>
      <w:tr w:rsidR="00D51451" w:rsidRPr="002E47DB" w:rsidTr="00CD68FF">
        <w:trPr>
          <w:trHeight w:hRule="exact" w:val="586"/>
        </w:trPr>
        <w:tc>
          <w:tcPr>
            <w:tcW w:w="1136" w:type="pct"/>
            <w:vMerge w:val="restart"/>
            <w:tcBorders>
              <w:top w:val="single" w:sz="4" w:space="0" w:color="auto"/>
            </w:tcBorders>
            <w:vAlign w:val="center"/>
          </w:tcPr>
          <w:p w:rsidR="0086029A" w:rsidRPr="00CD68FF" w:rsidRDefault="0086029A" w:rsidP="00D51451">
            <w:pPr>
              <w:spacing w:after="200" w:line="276" w:lineRule="auto"/>
              <w:ind w:right="-120"/>
              <w:jc w:val="center"/>
              <w:rPr>
                <w:rFonts w:cstheme="minorHAnsi"/>
                <w:b/>
                <w:bCs/>
                <w:color w:val="000000" w:themeColor="text1"/>
              </w:rPr>
            </w:pPr>
            <w:r w:rsidRPr="00CD68FF">
              <w:rPr>
                <w:rFonts w:cstheme="minorHAnsi"/>
                <w:b/>
                <w:bCs/>
                <w:color w:val="000000" w:themeColor="text1"/>
              </w:rPr>
              <w:t>Surfactant systems</w:t>
            </w:r>
          </w:p>
        </w:tc>
        <w:tc>
          <w:tcPr>
            <w:tcW w:w="517" w:type="pct"/>
            <w:vMerge w:val="restart"/>
            <w:tcBorders>
              <w:top w:val="single" w:sz="4" w:space="0" w:color="auto"/>
            </w:tcBorders>
            <w:vAlign w:val="center"/>
          </w:tcPr>
          <w:p w:rsidR="0086029A" w:rsidRPr="00CD68FF" w:rsidRDefault="0086029A" w:rsidP="00D51451">
            <w:pPr>
              <w:spacing w:after="200" w:line="276" w:lineRule="auto"/>
              <w:ind w:right="-120"/>
              <w:jc w:val="center"/>
              <w:rPr>
                <w:rFonts w:cstheme="minorHAnsi"/>
                <w:b/>
                <w:bCs/>
                <w:color w:val="000000" w:themeColor="text1"/>
              </w:rPr>
            </w:pPr>
            <w:r w:rsidRPr="00CD68FF">
              <w:rPr>
                <w:rFonts w:cstheme="minorHAnsi"/>
                <w:b/>
                <w:bCs/>
                <w:color w:val="000000" w:themeColor="text1"/>
              </w:rPr>
              <w:t>Polar phase</w:t>
            </w:r>
          </w:p>
        </w:tc>
        <w:tc>
          <w:tcPr>
            <w:tcW w:w="963" w:type="pct"/>
            <w:vMerge w:val="restart"/>
            <w:tcBorders>
              <w:top w:val="single" w:sz="4" w:space="0" w:color="auto"/>
            </w:tcBorders>
            <w:vAlign w:val="center"/>
          </w:tcPr>
          <w:p w:rsidR="0086029A" w:rsidRPr="00CD68FF" w:rsidRDefault="0086029A" w:rsidP="00D51451">
            <w:pPr>
              <w:spacing w:after="200"/>
              <w:ind w:left="-113" w:right="-88"/>
              <w:jc w:val="center"/>
              <w:rPr>
                <w:rFonts w:cstheme="minorHAnsi"/>
                <w:b/>
                <w:bCs/>
                <w:color w:val="000000" w:themeColor="text1"/>
              </w:rPr>
            </w:pPr>
            <w:r w:rsidRPr="00CD68FF">
              <w:rPr>
                <w:rFonts w:cstheme="minorHAnsi"/>
                <w:b/>
                <w:bCs/>
                <w:color w:val="000000" w:themeColor="text1"/>
              </w:rPr>
              <w:t>Oil phase</w:t>
            </w:r>
          </w:p>
        </w:tc>
        <w:tc>
          <w:tcPr>
            <w:tcW w:w="2384" w:type="pct"/>
            <w:gridSpan w:val="8"/>
            <w:tcBorders>
              <w:top w:val="single" w:sz="4" w:space="0" w:color="auto"/>
              <w:bottom w:val="single" w:sz="4" w:space="0" w:color="auto"/>
            </w:tcBorders>
            <w:vAlign w:val="bottom"/>
          </w:tcPr>
          <w:p w:rsidR="0086029A" w:rsidRPr="00CD68FF" w:rsidRDefault="0086029A" w:rsidP="00D51451">
            <w:pPr>
              <w:spacing w:after="200"/>
              <w:ind w:left="514"/>
              <w:jc w:val="center"/>
              <w:rPr>
                <w:rFonts w:cstheme="minorHAnsi"/>
                <w:b/>
                <w:bCs/>
                <w:color w:val="000000" w:themeColor="text1"/>
              </w:rPr>
            </w:pPr>
            <w:r w:rsidRPr="00CD68FF">
              <w:rPr>
                <w:rFonts w:cstheme="minorHAnsi"/>
                <w:b/>
                <w:bCs/>
                <w:color w:val="000000" w:themeColor="text1"/>
              </w:rPr>
              <w:t>Kinematic viscosity (mm</w:t>
            </w:r>
            <w:r w:rsidRPr="00CD68FF">
              <w:rPr>
                <w:rFonts w:cstheme="minorHAnsi"/>
                <w:b/>
                <w:bCs/>
                <w:color w:val="000000" w:themeColor="text1"/>
                <w:vertAlign w:val="superscript"/>
              </w:rPr>
              <w:t>2</w:t>
            </w:r>
            <w:r w:rsidRPr="00CD68FF">
              <w:rPr>
                <w:rFonts w:cstheme="minorHAnsi"/>
                <w:b/>
                <w:bCs/>
                <w:color w:val="000000" w:themeColor="text1"/>
              </w:rPr>
              <w:t>/s)</w:t>
            </w:r>
          </w:p>
        </w:tc>
      </w:tr>
      <w:tr w:rsidR="00D51451" w:rsidRPr="002E47DB" w:rsidTr="00CD68FF">
        <w:trPr>
          <w:trHeight w:hRule="exact" w:val="459"/>
        </w:trPr>
        <w:tc>
          <w:tcPr>
            <w:tcW w:w="1136" w:type="pct"/>
            <w:vMerge/>
            <w:tcBorders>
              <w:bottom w:val="single" w:sz="4" w:space="0" w:color="auto"/>
            </w:tcBorders>
            <w:vAlign w:val="center"/>
          </w:tcPr>
          <w:p w:rsidR="0086029A" w:rsidRPr="00CD68FF" w:rsidRDefault="0086029A" w:rsidP="00D51451">
            <w:pPr>
              <w:spacing w:after="200" w:line="276" w:lineRule="auto"/>
              <w:ind w:right="-120"/>
              <w:rPr>
                <w:rFonts w:cstheme="minorHAnsi"/>
                <w:b/>
                <w:bCs/>
                <w:color w:val="000000" w:themeColor="text1"/>
              </w:rPr>
            </w:pPr>
          </w:p>
        </w:tc>
        <w:tc>
          <w:tcPr>
            <w:tcW w:w="517" w:type="pct"/>
            <w:vMerge/>
            <w:tcBorders>
              <w:bottom w:val="single" w:sz="4" w:space="0" w:color="auto"/>
            </w:tcBorders>
          </w:tcPr>
          <w:p w:rsidR="0086029A" w:rsidRPr="00CD68FF" w:rsidRDefault="0086029A" w:rsidP="0042731A">
            <w:pPr>
              <w:spacing w:after="200"/>
              <w:ind w:left="-88" w:right="-125"/>
              <w:jc w:val="right"/>
              <w:rPr>
                <w:rFonts w:cstheme="minorHAnsi"/>
                <w:b/>
                <w:bCs/>
                <w:color w:val="000000" w:themeColor="text1"/>
              </w:rPr>
            </w:pPr>
          </w:p>
        </w:tc>
        <w:tc>
          <w:tcPr>
            <w:tcW w:w="963" w:type="pct"/>
            <w:vMerge/>
            <w:tcBorders>
              <w:bottom w:val="single" w:sz="4" w:space="0" w:color="auto"/>
            </w:tcBorders>
          </w:tcPr>
          <w:p w:rsidR="0086029A" w:rsidRPr="00CD68FF" w:rsidRDefault="0086029A" w:rsidP="0042731A">
            <w:pPr>
              <w:spacing w:after="200"/>
              <w:ind w:left="-113" w:right="-88"/>
              <w:jc w:val="right"/>
              <w:rPr>
                <w:rFonts w:cstheme="minorHAnsi"/>
                <w:b/>
                <w:bCs/>
                <w:color w:val="000000" w:themeColor="text1"/>
              </w:rPr>
            </w:pPr>
          </w:p>
        </w:tc>
        <w:tc>
          <w:tcPr>
            <w:tcW w:w="665" w:type="pct"/>
            <w:gridSpan w:val="3"/>
            <w:tcBorders>
              <w:top w:val="single" w:sz="4" w:space="0" w:color="auto"/>
              <w:bottom w:val="single" w:sz="4" w:space="0" w:color="auto"/>
            </w:tcBorders>
            <w:vAlign w:val="center"/>
          </w:tcPr>
          <w:p w:rsidR="0086029A" w:rsidRPr="00CD68FF" w:rsidRDefault="0086029A" w:rsidP="0042731A">
            <w:pPr>
              <w:spacing w:after="200"/>
              <w:ind w:right="-124"/>
              <w:jc w:val="center"/>
              <w:rPr>
                <w:rFonts w:cstheme="minorHAnsi"/>
                <w:b/>
                <w:bCs/>
                <w:color w:val="000000" w:themeColor="text1"/>
              </w:rPr>
            </w:pPr>
            <w:r w:rsidRPr="00CD68FF">
              <w:rPr>
                <w:rFonts w:cstheme="minorHAnsi"/>
                <w:b/>
                <w:bCs/>
                <w:color w:val="000000" w:themeColor="text1"/>
              </w:rPr>
              <w:t>0</w:t>
            </w:r>
            <w:r w:rsidRPr="00CD68FF">
              <w:rPr>
                <w:rFonts w:cstheme="minorHAnsi"/>
                <w:b/>
                <w:bCs/>
                <w:color w:val="000000" w:themeColor="text1"/>
                <w:vertAlign w:val="superscript"/>
              </w:rPr>
              <w:t>o</w:t>
            </w:r>
            <w:r w:rsidRPr="00CD68FF">
              <w:rPr>
                <w:rFonts w:cstheme="minorHAnsi"/>
                <w:b/>
                <w:bCs/>
                <w:color w:val="000000" w:themeColor="text1"/>
              </w:rPr>
              <w:t>C</w:t>
            </w:r>
          </w:p>
        </w:tc>
        <w:tc>
          <w:tcPr>
            <w:tcW w:w="553" w:type="pct"/>
            <w:tcBorders>
              <w:top w:val="single" w:sz="4" w:space="0" w:color="auto"/>
              <w:bottom w:val="single" w:sz="4" w:space="0" w:color="auto"/>
            </w:tcBorders>
            <w:vAlign w:val="center"/>
          </w:tcPr>
          <w:p w:rsidR="0086029A" w:rsidRPr="00CD68FF" w:rsidRDefault="0086029A" w:rsidP="0042731A">
            <w:pPr>
              <w:spacing w:after="200"/>
              <w:ind w:right="-38"/>
              <w:jc w:val="center"/>
              <w:rPr>
                <w:rFonts w:cstheme="minorHAnsi"/>
                <w:b/>
                <w:bCs/>
                <w:color w:val="000000" w:themeColor="text1"/>
              </w:rPr>
            </w:pPr>
            <w:r w:rsidRPr="00CD68FF">
              <w:rPr>
                <w:rFonts w:cstheme="minorHAnsi"/>
                <w:b/>
                <w:bCs/>
                <w:color w:val="000000" w:themeColor="text1"/>
              </w:rPr>
              <w:t>10</w:t>
            </w:r>
            <w:r w:rsidRPr="00CD68FF">
              <w:rPr>
                <w:rFonts w:cstheme="minorHAnsi"/>
                <w:b/>
                <w:bCs/>
                <w:color w:val="000000" w:themeColor="text1"/>
                <w:vertAlign w:val="superscript"/>
              </w:rPr>
              <w:t>o</w:t>
            </w:r>
            <w:r w:rsidRPr="00CD68FF">
              <w:rPr>
                <w:rFonts w:cstheme="minorHAnsi"/>
                <w:b/>
                <w:bCs/>
                <w:color w:val="000000" w:themeColor="text1"/>
              </w:rPr>
              <w:t>C</w:t>
            </w:r>
          </w:p>
        </w:tc>
        <w:tc>
          <w:tcPr>
            <w:tcW w:w="592" w:type="pct"/>
            <w:gridSpan w:val="3"/>
            <w:tcBorders>
              <w:top w:val="single" w:sz="4" w:space="0" w:color="auto"/>
              <w:bottom w:val="single" w:sz="4" w:space="0" w:color="auto"/>
            </w:tcBorders>
            <w:vAlign w:val="center"/>
          </w:tcPr>
          <w:p w:rsidR="0086029A" w:rsidRPr="00CD68FF" w:rsidRDefault="0086029A" w:rsidP="0042731A">
            <w:pPr>
              <w:spacing w:after="200"/>
              <w:ind w:left="-116" w:right="-116"/>
              <w:jc w:val="center"/>
              <w:rPr>
                <w:rFonts w:cstheme="minorHAnsi"/>
                <w:b/>
                <w:bCs/>
                <w:color w:val="000000" w:themeColor="text1"/>
              </w:rPr>
            </w:pPr>
            <w:r w:rsidRPr="00CD68FF">
              <w:rPr>
                <w:rFonts w:cstheme="minorHAnsi"/>
                <w:b/>
                <w:bCs/>
                <w:color w:val="000000" w:themeColor="text1"/>
              </w:rPr>
              <w:t>25</w:t>
            </w:r>
            <w:r w:rsidRPr="00CD68FF">
              <w:rPr>
                <w:rFonts w:cstheme="minorHAnsi"/>
                <w:b/>
                <w:bCs/>
                <w:color w:val="000000" w:themeColor="text1"/>
                <w:vertAlign w:val="superscript"/>
              </w:rPr>
              <w:t>o</w:t>
            </w:r>
            <w:r w:rsidRPr="00CD68FF">
              <w:rPr>
                <w:rFonts w:cstheme="minorHAnsi"/>
                <w:b/>
                <w:bCs/>
                <w:color w:val="000000" w:themeColor="text1"/>
              </w:rPr>
              <w:t>C</w:t>
            </w:r>
          </w:p>
        </w:tc>
        <w:tc>
          <w:tcPr>
            <w:tcW w:w="574" w:type="pct"/>
            <w:tcBorders>
              <w:top w:val="single" w:sz="4" w:space="0" w:color="auto"/>
              <w:bottom w:val="single" w:sz="4" w:space="0" w:color="auto"/>
            </w:tcBorders>
            <w:vAlign w:val="center"/>
          </w:tcPr>
          <w:p w:rsidR="0086029A" w:rsidRPr="00CD68FF" w:rsidRDefault="0086029A" w:rsidP="0042731A">
            <w:pPr>
              <w:spacing w:after="200"/>
              <w:ind w:right="-38"/>
              <w:jc w:val="center"/>
              <w:rPr>
                <w:rFonts w:cstheme="minorHAnsi"/>
                <w:b/>
                <w:bCs/>
                <w:color w:val="000000" w:themeColor="text1"/>
              </w:rPr>
            </w:pPr>
            <w:r w:rsidRPr="00CD68FF">
              <w:rPr>
                <w:rFonts w:cstheme="minorHAnsi"/>
                <w:b/>
                <w:bCs/>
                <w:color w:val="000000" w:themeColor="text1"/>
              </w:rPr>
              <w:t>40</w:t>
            </w:r>
            <w:r w:rsidRPr="00CD68FF">
              <w:rPr>
                <w:rFonts w:cstheme="minorHAnsi"/>
                <w:b/>
                <w:bCs/>
                <w:color w:val="000000" w:themeColor="text1"/>
                <w:vertAlign w:val="superscript"/>
              </w:rPr>
              <w:t>o</w:t>
            </w:r>
            <w:r w:rsidRPr="00CD68FF">
              <w:rPr>
                <w:rFonts w:cstheme="minorHAnsi"/>
                <w:b/>
                <w:bCs/>
                <w:color w:val="000000" w:themeColor="text1"/>
              </w:rPr>
              <w:t>C</w:t>
            </w:r>
          </w:p>
        </w:tc>
      </w:tr>
      <w:tr w:rsidR="00D51451" w:rsidRPr="002E47DB" w:rsidTr="00CD68FF">
        <w:trPr>
          <w:trHeight w:val="432"/>
        </w:trPr>
        <w:tc>
          <w:tcPr>
            <w:tcW w:w="1136" w:type="pct"/>
            <w:tcBorders>
              <w:top w:val="single" w:sz="4" w:space="0" w:color="auto"/>
            </w:tcBorders>
            <w:vAlign w:val="center"/>
          </w:tcPr>
          <w:p w:rsidR="0086029A" w:rsidRPr="00CD68FF" w:rsidRDefault="0086029A" w:rsidP="00D51451">
            <w:pPr>
              <w:pStyle w:val="NormalWeb"/>
              <w:spacing w:before="0" w:beforeAutospacing="0" w:after="0" w:afterAutospacing="0"/>
              <w:ind w:right="-120"/>
              <w:rPr>
                <w:rFonts w:asciiTheme="minorHAnsi" w:hAnsiTheme="minorHAnsi" w:cstheme="minorHAnsi"/>
                <w:color w:val="000000" w:themeColor="text1"/>
              </w:rPr>
            </w:pPr>
            <w:r w:rsidRPr="00CD68FF">
              <w:rPr>
                <w:rFonts w:asciiTheme="minorHAnsi" w:hAnsiTheme="minorHAnsi" w:cstheme="minorHAnsi"/>
                <w:color w:val="000000" w:themeColor="text1"/>
              </w:rPr>
              <w:t xml:space="preserve">OA/EHOH </w:t>
            </w:r>
          </w:p>
        </w:tc>
        <w:tc>
          <w:tcPr>
            <w:tcW w:w="517" w:type="pct"/>
            <w:tcBorders>
              <w:top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88" w:right="-125"/>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ethanol</w:t>
            </w:r>
          </w:p>
        </w:tc>
        <w:tc>
          <w:tcPr>
            <w:tcW w:w="963" w:type="pct"/>
            <w:tcBorders>
              <w:top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3" w:right="-88"/>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canola oil/diesel</w:t>
            </w:r>
          </w:p>
        </w:tc>
        <w:tc>
          <w:tcPr>
            <w:tcW w:w="623" w:type="pct"/>
            <w:tcBorders>
              <w:top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14.2±0.1</w:t>
            </w:r>
          </w:p>
        </w:tc>
        <w:tc>
          <w:tcPr>
            <w:tcW w:w="605" w:type="pct"/>
            <w:gridSpan w:val="4"/>
            <w:tcBorders>
              <w:top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9.1±0.2</w:t>
            </w:r>
          </w:p>
        </w:tc>
        <w:tc>
          <w:tcPr>
            <w:tcW w:w="583" w:type="pct"/>
            <w:gridSpan w:val="2"/>
            <w:tcBorders>
              <w:top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6" w:right="-116"/>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6.2±0.1</w:t>
            </w:r>
          </w:p>
        </w:tc>
        <w:tc>
          <w:tcPr>
            <w:tcW w:w="574" w:type="pct"/>
            <w:tcBorders>
              <w:top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3.9±0.1</w:t>
            </w:r>
          </w:p>
        </w:tc>
      </w:tr>
      <w:tr w:rsidR="00D51451" w:rsidRPr="002E47DB" w:rsidTr="00CD68FF">
        <w:trPr>
          <w:trHeight w:val="432"/>
        </w:trPr>
        <w:tc>
          <w:tcPr>
            <w:tcW w:w="1136" w:type="pct"/>
            <w:vAlign w:val="center"/>
          </w:tcPr>
          <w:p w:rsidR="0086029A" w:rsidRPr="00CD68FF" w:rsidRDefault="0086029A" w:rsidP="00D51451">
            <w:pPr>
              <w:pStyle w:val="NormalWeb"/>
              <w:spacing w:before="0" w:beforeAutospacing="0" w:after="0" w:afterAutospacing="0"/>
              <w:ind w:right="-120"/>
              <w:rPr>
                <w:rFonts w:asciiTheme="minorHAnsi" w:hAnsiTheme="minorHAnsi" w:cstheme="minorHAnsi"/>
                <w:color w:val="000000" w:themeColor="text1"/>
              </w:rPr>
            </w:pPr>
            <w:r w:rsidRPr="00CD68FF">
              <w:rPr>
                <w:rFonts w:asciiTheme="minorHAnsi" w:hAnsiTheme="minorHAnsi" w:cstheme="minorHAnsi"/>
                <w:color w:val="000000" w:themeColor="text1"/>
              </w:rPr>
              <w:t>OA/EHOH/DTBP</w:t>
            </w:r>
          </w:p>
        </w:tc>
        <w:tc>
          <w:tcPr>
            <w:tcW w:w="517" w:type="pct"/>
            <w:vAlign w:val="center"/>
          </w:tcPr>
          <w:p w:rsidR="0086029A" w:rsidRPr="00CD68FF" w:rsidRDefault="0086029A" w:rsidP="0042731A">
            <w:pPr>
              <w:pStyle w:val="NormalWeb"/>
              <w:tabs>
                <w:tab w:val="left" w:pos="2028"/>
              </w:tabs>
              <w:spacing w:before="0" w:beforeAutospacing="0" w:after="0" w:afterAutospacing="0"/>
              <w:ind w:left="-88" w:right="-125"/>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ethanol</w:t>
            </w:r>
          </w:p>
        </w:tc>
        <w:tc>
          <w:tcPr>
            <w:tcW w:w="963" w:type="pct"/>
            <w:vAlign w:val="center"/>
          </w:tcPr>
          <w:p w:rsidR="0086029A" w:rsidRPr="00CD68FF" w:rsidRDefault="0086029A" w:rsidP="0042731A">
            <w:pPr>
              <w:pStyle w:val="NormalWeb"/>
              <w:tabs>
                <w:tab w:val="left" w:pos="2028"/>
              </w:tabs>
              <w:spacing w:before="0" w:beforeAutospacing="0" w:after="0" w:afterAutospacing="0"/>
              <w:ind w:left="-113" w:right="-88"/>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canola oil/diesel</w:t>
            </w:r>
          </w:p>
        </w:tc>
        <w:tc>
          <w:tcPr>
            <w:tcW w:w="623" w:type="pct"/>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14.4±0.2</w:t>
            </w:r>
          </w:p>
        </w:tc>
        <w:tc>
          <w:tcPr>
            <w:tcW w:w="605" w:type="pct"/>
            <w:gridSpan w:val="4"/>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9.7±0.1</w:t>
            </w:r>
          </w:p>
        </w:tc>
        <w:tc>
          <w:tcPr>
            <w:tcW w:w="583" w:type="pct"/>
            <w:gridSpan w:val="2"/>
            <w:vAlign w:val="center"/>
          </w:tcPr>
          <w:p w:rsidR="0086029A" w:rsidRPr="00CD68FF" w:rsidRDefault="0086029A" w:rsidP="0042731A">
            <w:pPr>
              <w:pStyle w:val="NormalWeb"/>
              <w:tabs>
                <w:tab w:val="left" w:pos="2028"/>
              </w:tabs>
              <w:spacing w:before="0" w:beforeAutospacing="0" w:after="0" w:afterAutospacing="0"/>
              <w:ind w:left="-116" w:right="-116"/>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6.4±0.1</w:t>
            </w:r>
          </w:p>
        </w:tc>
        <w:tc>
          <w:tcPr>
            <w:tcW w:w="574" w:type="pct"/>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4.1±0.1</w:t>
            </w:r>
          </w:p>
        </w:tc>
      </w:tr>
      <w:tr w:rsidR="00D51451" w:rsidRPr="002E47DB" w:rsidTr="00CD68FF">
        <w:trPr>
          <w:trHeight w:val="432"/>
        </w:trPr>
        <w:tc>
          <w:tcPr>
            <w:tcW w:w="1136" w:type="pct"/>
            <w:vAlign w:val="center"/>
          </w:tcPr>
          <w:p w:rsidR="0086029A" w:rsidRPr="00CD68FF" w:rsidRDefault="0086029A" w:rsidP="00D51451">
            <w:pPr>
              <w:pStyle w:val="NormalWeb"/>
              <w:spacing w:before="0" w:beforeAutospacing="0" w:after="0" w:afterAutospacing="0"/>
              <w:ind w:right="-120"/>
              <w:rPr>
                <w:rFonts w:asciiTheme="minorHAnsi" w:hAnsiTheme="minorHAnsi" w:cstheme="minorHAnsi"/>
                <w:color w:val="000000" w:themeColor="text1"/>
              </w:rPr>
            </w:pPr>
            <w:r w:rsidRPr="00CD68FF">
              <w:rPr>
                <w:rFonts w:asciiTheme="minorHAnsi" w:hAnsiTheme="minorHAnsi" w:cstheme="minorHAnsi"/>
                <w:color w:val="000000" w:themeColor="text1"/>
              </w:rPr>
              <w:t>OA/EHOH/DTBP/EGBE</w:t>
            </w:r>
          </w:p>
        </w:tc>
        <w:tc>
          <w:tcPr>
            <w:tcW w:w="517" w:type="pct"/>
            <w:vAlign w:val="center"/>
          </w:tcPr>
          <w:p w:rsidR="0086029A" w:rsidRPr="00CD68FF" w:rsidRDefault="0086029A" w:rsidP="0042731A">
            <w:pPr>
              <w:pStyle w:val="NormalWeb"/>
              <w:tabs>
                <w:tab w:val="left" w:pos="2028"/>
              </w:tabs>
              <w:spacing w:before="0" w:beforeAutospacing="0" w:after="0" w:afterAutospacing="0"/>
              <w:ind w:left="-88" w:right="-125"/>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ethanol</w:t>
            </w:r>
          </w:p>
        </w:tc>
        <w:tc>
          <w:tcPr>
            <w:tcW w:w="963" w:type="pct"/>
            <w:vAlign w:val="center"/>
          </w:tcPr>
          <w:p w:rsidR="0086029A" w:rsidRPr="00CD68FF" w:rsidRDefault="0086029A" w:rsidP="0042731A">
            <w:pPr>
              <w:pStyle w:val="NormalWeb"/>
              <w:tabs>
                <w:tab w:val="left" w:pos="2028"/>
              </w:tabs>
              <w:spacing w:before="0" w:beforeAutospacing="0" w:after="0" w:afterAutospacing="0"/>
              <w:ind w:left="-113" w:right="-88"/>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canola oil/diesel</w:t>
            </w:r>
          </w:p>
        </w:tc>
        <w:tc>
          <w:tcPr>
            <w:tcW w:w="623" w:type="pct"/>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14.4±0.2</w:t>
            </w:r>
          </w:p>
        </w:tc>
        <w:tc>
          <w:tcPr>
            <w:tcW w:w="605" w:type="pct"/>
            <w:gridSpan w:val="4"/>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9.6±0.1</w:t>
            </w:r>
          </w:p>
        </w:tc>
        <w:tc>
          <w:tcPr>
            <w:tcW w:w="583" w:type="pct"/>
            <w:gridSpan w:val="2"/>
            <w:vAlign w:val="center"/>
          </w:tcPr>
          <w:p w:rsidR="0086029A" w:rsidRPr="00CD68FF" w:rsidRDefault="0086029A" w:rsidP="0042731A">
            <w:pPr>
              <w:pStyle w:val="NormalWeb"/>
              <w:tabs>
                <w:tab w:val="left" w:pos="2028"/>
              </w:tabs>
              <w:spacing w:before="0" w:beforeAutospacing="0" w:after="0" w:afterAutospacing="0"/>
              <w:ind w:left="-116" w:right="-116"/>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6.4±0.1</w:t>
            </w:r>
          </w:p>
        </w:tc>
        <w:tc>
          <w:tcPr>
            <w:tcW w:w="574" w:type="pct"/>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4.1±0.1</w:t>
            </w:r>
          </w:p>
        </w:tc>
      </w:tr>
      <w:tr w:rsidR="00D51451" w:rsidRPr="002E47DB" w:rsidTr="00CD68FF">
        <w:trPr>
          <w:trHeight w:val="432"/>
        </w:trPr>
        <w:tc>
          <w:tcPr>
            <w:tcW w:w="1136" w:type="pct"/>
            <w:vAlign w:val="center"/>
          </w:tcPr>
          <w:p w:rsidR="0086029A" w:rsidRPr="00CD68FF" w:rsidRDefault="0086029A" w:rsidP="00D51451">
            <w:pPr>
              <w:pStyle w:val="NormalWeb"/>
              <w:spacing w:before="0" w:beforeAutospacing="0" w:after="0" w:afterAutospacing="0"/>
              <w:ind w:right="-120"/>
              <w:rPr>
                <w:rFonts w:asciiTheme="minorHAnsi" w:hAnsiTheme="minorHAnsi" w:cstheme="minorHAnsi"/>
                <w:color w:val="000000" w:themeColor="text1"/>
              </w:rPr>
            </w:pPr>
            <w:r w:rsidRPr="00CD68FF">
              <w:rPr>
                <w:rFonts w:asciiTheme="minorHAnsi" w:hAnsiTheme="minorHAnsi" w:cstheme="minorHAnsi"/>
                <w:color w:val="000000" w:themeColor="text1"/>
              </w:rPr>
              <w:t>OA/EHOH</w:t>
            </w:r>
          </w:p>
        </w:tc>
        <w:tc>
          <w:tcPr>
            <w:tcW w:w="517" w:type="pct"/>
            <w:vAlign w:val="center"/>
          </w:tcPr>
          <w:p w:rsidR="0086029A" w:rsidRPr="00CD68FF" w:rsidRDefault="0086029A" w:rsidP="0042731A">
            <w:pPr>
              <w:pStyle w:val="NormalWeb"/>
              <w:tabs>
                <w:tab w:val="left" w:pos="2028"/>
              </w:tabs>
              <w:spacing w:before="0" w:beforeAutospacing="0" w:after="0" w:afterAutospacing="0"/>
              <w:ind w:left="-88" w:right="-125"/>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ethanol</w:t>
            </w:r>
          </w:p>
        </w:tc>
        <w:tc>
          <w:tcPr>
            <w:tcW w:w="963" w:type="pct"/>
            <w:vAlign w:val="center"/>
          </w:tcPr>
          <w:p w:rsidR="0086029A" w:rsidRPr="00CD68FF" w:rsidRDefault="0086029A" w:rsidP="0042731A">
            <w:pPr>
              <w:pStyle w:val="NormalWeb"/>
              <w:tabs>
                <w:tab w:val="left" w:pos="1802"/>
              </w:tabs>
              <w:spacing w:before="0" w:beforeAutospacing="0" w:after="0" w:afterAutospacing="0"/>
              <w:ind w:left="-113" w:right="-88"/>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algae and castor oils/diesel</w:t>
            </w:r>
          </w:p>
        </w:tc>
        <w:tc>
          <w:tcPr>
            <w:tcW w:w="628" w:type="pct"/>
            <w:gridSpan w:val="2"/>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16.7±0.2</w:t>
            </w:r>
          </w:p>
        </w:tc>
        <w:tc>
          <w:tcPr>
            <w:tcW w:w="605" w:type="pct"/>
            <w:gridSpan w:val="4"/>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11.8±0.2</w:t>
            </w:r>
          </w:p>
        </w:tc>
        <w:tc>
          <w:tcPr>
            <w:tcW w:w="578" w:type="pct"/>
            <w:vAlign w:val="center"/>
          </w:tcPr>
          <w:p w:rsidR="0086029A" w:rsidRPr="00CD68FF" w:rsidRDefault="0086029A" w:rsidP="0042731A">
            <w:pPr>
              <w:pStyle w:val="NormalWeb"/>
              <w:tabs>
                <w:tab w:val="left" w:pos="2028"/>
              </w:tabs>
              <w:spacing w:before="0" w:beforeAutospacing="0" w:after="0" w:afterAutospacing="0"/>
              <w:ind w:left="-116" w:right="-116"/>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7.2±0.1</w:t>
            </w:r>
          </w:p>
        </w:tc>
        <w:tc>
          <w:tcPr>
            <w:tcW w:w="574" w:type="pct"/>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4.6±0.1</w:t>
            </w:r>
          </w:p>
        </w:tc>
      </w:tr>
      <w:tr w:rsidR="00D51451" w:rsidRPr="002E47DB" w:rsidTr="00CD68FF">
        <w:trPr>
          <w:trHeight w:val="432"/>
        </w:trPr>
        <w:tc>
          <w:tcPr>
            <w:tcW w:w="1136" w:type="pct"/>
            <w:vAlign w:val="center"/>
          </w:tcPr>
          <w:p w:rsidR="0086029A" w:rsidRPr="00CD68FF" w:rsidRDefault="0086029A" w:rsidP="00D51451">
            <w:pPr>
              <w:pStyle w:val="NormalWeb"/>
              <w:spacing w:before="0" w:beforeAutospacing="0" w:after="0" w:afterAutospacing="0"/>
              <w:ind w:right="-120"/>
              <w:rPr>
                <w:rFonts w:asciiTheme="minorHAnsi" w:hAnsiTheme="minorHAnsi" w:cstheme="minorHAnsi"/>
                <w:color w:val="000000" w:themeColor="text1"/>
              </w:rPr>
            </w:pPr>
            <w:r w:rsidRPr="00CD68FF">
              <w:rPr>
                <w:rFonts w:asciiTheme="minorHAnsi" w:hAnsiTheme="minorHAnsi" w:cstheme="minorHAnsi"/>
                <w:color w:val="000000" w:themeColor="text1"/>
                <w:kern w:val="24"/>
              </w:rPr>
              <w:t>No.2 diesel</w:t>
            </w:r>
          </w:p>
        </w:tc>
        <w:tc>
          <w:tcPr>
            <w:tcW w:w="517" w:type="pct"/>
            <w:vAlign w:val="center"/>
          </w:tcPr>
          <w:p w:rsidR="0086029A" w:rsidRPr="00CD68FF" w:rsidRDefault="0086029A" w:rsidP="0042731A">
            <w:pPr>
              <w:pStyle w:val="NormalWeb"/>
              <w:tabs>
                <w:tab w:val="left" w:pos="2028"/>
              </w:tabs>
              <w:spacing w:before="0" w:beforeAutospacing="0" w:after="0" w:afterAutospacing="0"/>
              <w:ind w:left="-88" w:right="-125"/>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w:t>
            </w:r>
          </w:p>
        </w:tc>
        <w:tc>
          <w:tcPr>
            <w:tcW w:w="963" w:type="pct"/>
            <w:vAlign w:val="center"/>
          </w:tcPr>
          <w:p w:rsidR="0086029A" w:rsidRPr="00CD68FF" w:rsidRDefault="0086029A" w:rsidP="0042731A">
            <w:pPr>
              <w:pStyle w:val="NormalWeb"/>
              <w:tabs>
                <w:tab w:val="left" w:pos="2028"/>
              </w:tabs>
              <w:spacing w:before="0" w:beforeAutospacing="0" w:after="0" w:afterAutospacing="0"/>
              <w:ind w:left="-113" w:right="-88"/>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w:t>
            </w:r>
          </w:p>
        </w:tc>
        <w:tc>
          <w:tcPr>
            <w:tcW w:w="628" w:type="pct"/>
            <w:gridSpan w:val="2"/>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7.0±0.1</w:t>
            </w:r>
          </w:p>
        </w:tc>
        <w:tc>
          <w:tcPr>
            <w:tcW w:w="605" w:type="pct"/>
            <w:gridSpan w:val="4"/>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4.8±0.1</w:t>
            </w:r>
          </w:p>
        </w:tc>
        <w:tc>
          <w:tcPr>
            <w:tcW w:w="578" w:type="pct"/>
            <w:vAlign w:val="center"/>
          </w:tcPr>
          <w:p w:rsidR="0086029A" w:rsidRPr="00CD68FF" w:rsidRDefault="0086029A" w:rsidP="0042731A">
            <w:pPr>
              <w:pStyle w:val="NormalWeb"/>
              <w:tabs>
                <w:tab w:val="left" w:pos="2028"/>
              </w:tabs>
              <w:spacing w:before="0" w:beforeAutospacing="0" w:after="0" w:afterAutospacing="0"/>
              <w:ind w:left="-116" w:right="-116"/>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3.6±0.2</w:t>
            </w:r>
          </w:p>
        </w:tc>
        <w:tc>
          <w:tcPr>
            <w:tcW w:w="574" w:type="pct"/>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2.5±0.1</w:t>
            </w:r>
          </w:p>
        </w:tc>
      </w:tr>
      <w:tr w:rsidR="00D51451" w:rsidRPr="002E47DB" w:rsidTr="00CD68FF">
        <w:trPr>
          <w:trHeight w:val="432"/>
        </w:trPr>
        <w:tc>
          <w:tcPr>
            <w:tcW w:w="1136" w:type="pct"/>
            <w:tcBorders>
              <w:bottom w:val="single" w:sz="4" w:space="0" w:color="auto"/>
            </w:tcBorders>
            <w:vAlign w:val="center"/>
          </w:tcPr>
          <w:p w:rsidR="0086029A" w:rsidRPr="00CD68FF" w:rsidRDefault="0086029A" w:rsidP="00D51451">
            <w:pPr>
              <w:pStyle w:val="NormalWeb"/>
              <w:spacing w:before="0" w:beforeAutospacing="0" w:after="0" w:afterAutospacing="0"/>
              <w:ind w:right="-120"/>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Canola biodiesel</w:t>
            </w:r>
          </w:p>
        </w:tc>
        <w:tc>
          <w:tcPr>
            <w:tcW w:w="517" w:type="pct"/>
            <w:tcBorders>
              <w:bottom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88" w:right="-125"/>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w:t>
            </w:r>
          </w:p>
        </w:tc>
        <w:tc>
          <w:tcPr>
            <w:tcW w:w="963" w:type="pct"/>
            <w:tcBorders>
              <w:bottom w:val="single" w:sz="4" w:space="0" w:color="auto"/>
            </w:tcBorders>
            <w:vAlign w:val="center"/>
          </w:tcPr>
          <w:p w:rsidR="0086029A" w:rsidRPr="00CD68FF" w:rsidRDefault="0086029A" w:rsidP="0042731A">
            <w:pPr>
              <w:pStyle w:val="NormalWeb"/>
              <w:tabs>
                <w:tab w:val="left" w:pos="867"/>
                <w:tab w:val="left" w:pos="2028"/>
              </w:tabs>
              <w:spacing w:before="0" w:beforeAutospacing="0" w:after="0" w:afterAutospacing="0"/>
              <w:ind w:left="-113" w:right="-88"/>
              <w:jc w:val="center"/>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w:t>
            </w:r>
          </w:p>
        </w:tc>
        <w:tc>
          <w:tcPr>
            <w:tcW w:w="628" w:type="pct"/>
            <w:gridSpan w:val="2"/>
            <w:tcBorders>
              <w:bottom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14.6±0.1</w:t>
            </w:r>
          </w:p>
        </w:tc>
        <w:tc>
          <w:tcPr>
            <w:tcW w:w="605" w:type="pct"/>
            <w:gridSpan w:val="4"/>
            <w:tcBorders>
              <w:bottom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10.1±0.1</w:t>
            </w:r>
          </w:p>
        </w:tc>
        <w:tc>
          <w:tcPr>
            <w:tcW w:w="578" w:type="pct"/>
            <w:tcBorders>
              <w:bottom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6" w:right="-116"/>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6.8±0.2</w:t>
            </w:r>
          </w:p>
        </w:tc>
        <w:tc>
          <w:tcPr>
            <w:tcW w:w="574" w:type="pct"/>
            <w:tcBorders>
              <w:bottom w:val="single" w:sz="4" w:space="0" w:color="auto"/>
            </w:tcBorders>
            <w:vAlign w:val="center"/>
          </w:tcPr>
          <w:p w:rsidR="0086029A" w:rsidRPr="00CD68FF" w:rsidRDefault="0086029A" w:rsidP="0042731A">
            <w:pPr>
              <w:pStyle w:val="NormalWeb"/>
              <w:tabs>
                <w:tab w:val="left" w:pos="2028"/>
              </w:tabs>
              <w:spacing w:before="0" w:beforeAutospacing="0" w:after="0" w:afterAutospacing="0"/>
              <w:ind w:left="-111" w:right="-83"/>
              <w:jc w:val="right"/>
              <w:rPr>
                <w:rFonts w:asciiTheme="minorHAnsi" w:hAnsiTheme="minorHAnsi" w:cstheme="minorHAnsi"/>
                <w:color w:val="000000" w:themeColor="text1"/>
                <w:kern w:val="24"/>
              </w:rPr>
            </w:pPr>
            <w:r w:rsidRPr="00CD68FF">
              <w:rPr>
                <w:rFonts w:asciiTheme="minorHAnsi" w:hAnsiTheme="minorHAnsi" w:cstheme="minorHAnsi"/>
                <w:color w:val="000000" w:themeColor="text1"/>
                <w:kern w:val="24"/>
              </w:rPr>
              <w:t>4.5±0.1</w:t>
            </w:r>
          </w:p>
        </w:tc>
      </w:tr>
    </w:tbl>
    <w:p w:rsidR="00175D64" w:rsidRPr="00BF6D8D" w:rsidRDefault="00175D64" w:rsidP="00175D64">
      <w:pPr>
        <w:rPr>
          <w:rFonts w:cstheme="minorHAnsi"/>
          <w:color w:val="000000" w:themeColor="text1"/>
        </w:rPr>
      </w:pPr>
    </w:p>
    <w:p w:rsidR="00EB3451" w:rsidRPr="00CD68FF" w:rsidRDefault="00EB3451" w:rsidP="003B3F88">
      <w:pPr>
        <w:ind w:firstLine="720"/>
        <w:jc w:val="thaiDistribute"/>
        <w:rPr>
          <w:rFonts w:cstheme="minorHAnsi"/>
          <w:color w:val="000000" w:themeColor="text1"/>
          <w:lang w:bidi="th-TH"/>
        </w:rPr>
      </w:pPr>
      <w:r w:rsidRPr="00BF6D8D">
        <w:rPr>
          <w:rFonts w:cstheme="minorHAnsi"/>
          <w:color w:val="000000" w:themeColor="text1"/>
          <w:lang w:bidi="th-TH"/>
        </w:rPr>
        <w:t>The example of microemulsion fuel cost estimation calculated from the current price of raw material cost (September 2013) is</w:t>
      </w:r>
      <w:r w:rsidRPr="00CD68FF">
        <w:rPr>
          <w:rFonts w:cstheme="minorHAnsi"/>
          <w:color w:val="000000" w:themeColor="text1"/>
          <w:lang w:bidi="th-TH"/>
        </w:rPr>
        <w:t xml:space="preserve"> shown in Table 3-5. The estimated cost of selected microemulsion fuel is 4.58 USD per gallon. At the equivalent heating value to No.2 diesel, the price of microemulsion fuel is 5.13 USD per gallon, while the local price of No.2 diesel is 3.98 USD per gallon. From Table 3-5, the major raw material cost of microemulsion fuel is the price of canola oil which increases from 3.05 USD per gallon in 2010 to 4.26 USD per gallon in 2013 due to the competitive price of canola oil in the food market. Future research should look for ways to further reduce the cost of these microemulsion fuels.</w:t>
      </w:r>
      <w:r w:rsidRPr="00CD68FF">
        <w:rPr>
          <w:rFonts w:cstheme="minorHAnsi"/>
          <w:color w:val="000000" w:themeColor="text1"/>
          <w:lang w:bidi="th-TH"/>
        </w:rPr>
        <w:br w:type="page"/>
      </w:r>
    </w:p>
    <w:p w:rsidR="0086029A" w:rsidRPr="00CD68FF" w:rsidRDefault="00175D64" w:rsidP="00175D64">
      <w:pPr>
        <w:pStyle w:val="Caption"/>
        <w:spacing w:after="120"/>
        <w:jc w:val="thaiDistribute"/>
        <w:rPr>
          <w:rFonts w:cstheme="minorHAnsi"/>
          <w:b w:val="0"/>
          <w:bCs w:val="0"/>
          <w:color w:val="000000" w:themeColor="text1"/>
        </w:rPr>
      </w:pPr>
      <w:bookmarkStart w:id="65" w:name="_Toc379987941"/>
      <w:r w:rsidRPr="00CD68FF">
        <w:rPr>
          <w:rFonts w:cstheme="minorHAnsi"/>
          <w:color w:val="000000" w:themeColor="text1"/>
        </w:rPr>
        <w:lastRenderedPageBreak/>
        <w:t xml:space="preserve">Table 3 - </w:t>
      </w:r>
      <w:r w:rsidR="00B14ADE" w:rsidRPr="00CD68FF">
        <w:rPr>
          <w:rFonts w:cstheme="minorHAnsi"/>
          <w:color w:val="000000" w:themeColor="text1"/>
        </w:rPr>
        <w:fldChar w:fldCharType="begin"/>
      </w:r>
      <w:r w:rsidR="00DF788D" w:rsidRPr="00CD68FF">
        <w:rPr>
          <w:rFonts w:cstheme="minorHAnsi"/>
          <w:color w:val="000000" w:themeColor="text1"/>
        </w:rPr>
        <w:instrText xml:space="preserve"> SEQ Table_3_- \* ARABIC </w:instrText>
      </w:r>
      <w:r w:rsidR="00B14ADE" w:rsidRPr="00CD68FF">
        <w:rPr>
          <w:rFonts w:cstheme="minorHAnsi"/>
          <w:color w:val="000000" w:themeColor="text1"/>
        </w:rPr>
        <w:fldChar w:fldCharType="separate"/>
      </w:r>
      <w:r w:rsidR="00F4790E">
        <w:rPr>
          <w:rFonts w:cstheme="minorHAnsi"/>
          <w:noProof/>
          <w:color w:val="000000" w:themeColor="text1"/>
        </w:rPr>
        <w:t>5</w:t>
      </w:r>
      <w:r w:rsidR="00B14ADE" w:rsidRPr="00CD68FF">
        <w:rPr>
          <w:rFonts w:cstheme="minorHAnsi"/>
          <w:noProof/>
          <w:color w:val="000000" w:themeColor="text1"/>
        </w:rPr>
        <w:fldChar w:fldCharType="end"/>
      </w:r>
      <w:r w:rsidRPr="00CD68FF">
        <w:rPr>
          <w:rFonts w:cstheme="minorHAnsi"/>
          <w:color w:val="000000" w:themeColor="text1"/>
        </w:rPr>
        <w:t>:</w:t>
      </w:r>
      <w:r w:rsidR="0086029A" w:rsidRPr="00CD68FF">
        <w:rPr>
          <w:rFonts w:cstheme="minorHAnsi"/>
          <w:color w:val="000000" w:themeColor="text1"/>
        </w:rPr>
        <w:t xml:space="preserve">  </w:t>
      </w:r>
      <w:r w:rsidR="0086029A" w:rsidRPr="00CD68FF">
        <w:rPr>
          <w:rFonts w:cstheme="minorHAnsi"/>
          <w:b w:val="0"/>
          <w:bCs w:val="0"/>
          <w:color w:val="000000" w:themeColor="text1"/>
        </w:rPr>
        <w:t>Cost estimation of the selected microemulsion fuel.</w:t>
      </w:r>
      <w:bookmarkEnd w:id="65"/>
    </w:p>
    <w:tbl>
      <w:tblPr>
        <w:tblW w:w="8460" w:type="dxa"/>
        <w:tblInd w:w="108" w:type="dxa"/>
        <w:tblLayout w:type="fixed"/>
        <w:tblLook w:val="04A0" w:firstRow="1" w:lastRow="0" w:firstColumn="1" w:lastColumn="0" w:noHBand="0" w:noVBand="1"/>
      </w:tblPr>
      <w:tblGrid>
        <w:gridCol w:w="1440"/>
        <w:gridCol w:w="1980"/>
        <w:gridCol w:w="1080"/>
        <w:gridCol w:w="1080"/>
        <w:gridCol w:w="2880"/>
      </w:tblGrid>
      <w:tr w:rsidR="0086029A" w:rsidRPr="002E47DB" w:rsidTr="00CD68FF">
        <w:trPr>
          <w:trHeight w:hRule="exact" w:val="1270"/>
        </w:trPr>
        <w:tc>
          <w:tcPr>
            <w:tcW w:w="1440" w:type="dxa"/>
            <w:tcBorders>
              <w:top w:val="single" w:sz="4" w:space="0" w:color="auto"/>
              <w:bottom w:val="single" w:sz="4" w:space="0" w:color="auto"/>
            </w:tcBorders>
            <w:vAlign w:val="center"/>
          </w:tcPr>
          <w:p w:rsidR="0086029A" w:rsidRPr="00CD68FF" w:rsidRDefault="0086029A" w:rsidP="0042731A">
            <w:pPr>
              <w:tabs>
                <w:tab w:val="left" w:pos="162"/>
              </w:tabs>
              <w:rPr>
                <w:rFonts w:cstheme="minorHAnsi"/>
                <w:b/>
                <w:bCs/>
                <w:color w:val="000000" w:themeColor="text1"/>
              </w:rPr>
            </w:pPr>
            <w:r w:rsidRPr="00CD68FF">
              <w:rPr>
                <w:rFonts w:cstheme="minorHAnsi"/>
                <w:b/>
                <w:bCs/>
                <w:color w:val="000000" w:themeColor="text1"/>
              </w:rPr>
              <w:t>Materials</w:t>
            </w:r>
          </w:p>
        </w:tc>
        <w:tc>
          <w:tcPr>
            <w:tcW w:w="1980" w:type="dxa"/>
            <w:tcBorders>
              <w:top w:val="single" w:sz="4" w:space="0" w:color="auto"/>
              <w:bottom w:val="single" w:sz="4" w:space="0" w:color="auto"/>
            </w:tcBorders>
            <w:vAlign w:val="bottom"/>
          </w:tcPr>
          <w:p w:rsidR="0086029A" w:rsidRPr="00CD68FF" w:rsidRDefault="0086029A" w:rsidP="00D51451">
            <w:pPr>
              <w:tabs>
                <w:tab w:val="left" w:pos="720"/>
              </w:tabs>
              <w:ind w:left="-108" w:right="-108"/>
              <w:jc w:val="center"/>
              <w:rPr>
                <w:rFonts w:cstheme="minorHAnsi"/>
                <w:b/>
                <w:bCs/>
                <w:color w:val="000000" w:themeColor="text1"/>
              </w:rPr>
            </w:pPr>
            <w:r w:rsidRPr="00CD68FF">
              <w:rPr>
                <w:rFonts w:cstheme="minorHAnsi"/>
                <w:b/>
                <w:bCs/>
                <w:color w:val="000000" w:themeColor="text1"/>
              </w:rPr>
              <w:t xml:space="preserve">Composition in 1 </w:t>
            </w:r>
            <w:r w:rsidR="00D51451" w:rsidRPr="00CD68FF">
              <w:rPr>
                <w:rFonts w:cstheme="minorHAnsi"/>
                <w:b/>
                <w:bCs/>
                <w:color w:val="000000" w:themeColor="text1"/>
              </w:rPr>
              <w:t>L</w:t>
            </w:r>
            <w:r w:rsidRPr="00CD68FF">
              <w:rPr>
                <w:rFonts w:cstheme="minorHAnsi"/>
                <w:b/>
                <w:bCs/>
                <w:color w:val="000000" w:themeColor="text1"/>
              </w:rPr>
              <w:t xml:space="preserve"> (</w:t>
            </w:r>
            <w:proofErr w:type="gramStart"/>
            <w:r w:rsidRPr="00CD68FF">
              <w:rPr>
                <w:rFonts w:cstheme="minorHAnsi"/>
                <w:b/>
                <w:bCs/>
                <w:color w:val="000000" w:themeColor="text1"/>
              </w:rPr>
              <w:t>vol%</w:t>
            </w:r>
            <w:proofErr w:type="gramEnd"/>
            <w:r w:rsidRPr="00CD68FF">
              <w:rPr>
                <w:rFonts w:cstheme="minorHAnsi"/>
                <w:b/>
                <w:bCs/>
                <w:color w:val="000000" w:themeColor="text1"/>
              </w:rPr>
              <w:t>)</w:t>
            </w:r>
          </w:p>
        </w:tc>
        <w:tc>
          <w:tcPr>
            <w:tcW w:w="1080" w:type="dxa"/>
            <w:tcBorders>
              <w:top w:val="single" w:sz="4" w:space="0" w:color="auto"/>
              <w:bottom w:val="single" w:sz="4" w:space="0" w:color="auto"/>
            </w:tcBorders>
            <w:vAlign w:val="center"/>
          </w:tcPr>
          <w:p w:rsidR="0086029A" w:rsidRPr="00CD68FF" w:rsidRDefault="0086029A" w:rsidP="00D51451">
            <w:pPr>
              <w:tabs>
                <w:tab w:val="left" w:pos="720"/>
              </w:tabs>
              <w:ind w:left="-108" w:right="-108"/>
              <w:jc w:val="center"/>
              <w:rPr>
                <w:rFonts w:cstheme="minorHAnsi"/>
                <w:b/>
                <w:bCs/>
                <w:color w:val="000000" w:themeColor="text1"/>
              </w:rPr>
            </w:pPr>
            <w:r w:rsidRPr="00CD68FF">
              <w:rPr>
                <w:rFonts w:cstheme="minorHAnsi"/>
                <w:b/>
                <w:bCs/>
                <w:color w:val="000000" w:themeColor="text1"/>
              </w:rPr>
              <w:t>USD/gal</w:t>
            </w:r>
          </w:p>
        </w:tc>
        <w:tc>
          <w:tcPr>
            <w:tcW w:w="1080" w:type="dxa"/>
            <w:tcBorders>
              <w:top w:val="single" w:sz="4" w:space="0" w:color="auto"/>
              <w:bottom w:val="single" w:sz="4" w:space="0" w:color="auto"/>
            </w:tcBorders>
            <w:vAlign w:val="center"/>
          </w:tcPr>
          <w:p w:rsidR="0086029A" w:rsidRPr="00CD68FF" w:rsidRDefault="0086029A" w:rsidP="00D51451">
            <w:pPr>
              <w:tabs>
                <w:tab w:val="left" w:pos="720"/>
              </w:tabs>
              <w:ind w:left="-108" w:right="-108"/>
              <w:jc w:val="center"/>
              <w:rPr>
                <w:rFonts w:cstheme="minorHAnsi"/>
                <w:b/>
                <w:bCs/>
                <w:color w:val="000000" w:themeColor="text1"/>
              </w:rPr>
            </w:pPr>
            <w:r w:rsidRPr="00CD68FF">
              <w:rPr>
                <w:rFonts w:cstheme="minorHAnsi"/>
                <w:b/>
                <w:bCs/>
                <w:color w:val="000000" w:themeColor="text1"/>
              </w:rPr>
              <w:t>USD/L</w:t>
            </w:r>
          </w:p>
        </w:tc>
        <w:tc>
          <w:tcPr>
            <w:tcW w:w="2880" w:type="dxa"/>
            <w:tcBorders>
              <w:top w:val="single" w:sz="4" w:space="0" w:color="auto"/>
              <w:bottom w:val="single" w:sz="4" w:space="0" w:color="auto"/>
            </w:tcBorders>
            <w:vAlign w:val="bottom"/>
          </w:tcPr>
          <w:p w:rsidR="0086029A" w:rsidRPr="00CD68FF" w:rsidRDefault="0086029A" w:rsidP="00D51451">
            <w:pPr>
              <w:tabs>
                <w:tab w:val="left" w:pos="-108"/>
              </w:tabs>
              <w:ind w:left="-108" w:right="-108"/>
              <w:jc w:val="center"/>
              <w:rPr>
                <w:rFonts w:cstheme="minorHAnsi"/>
                <w:b/>
                <w:bCs/>
                <w:color w:val="000000" w:themeColor="text1"/>
              </w:rPr>
            </w:pPr>
            <w:r w:rsidRPr="00CD68FF">
              <w:rPr>
                <w:rFonts w:cstheme="minorHAnsi"/>
                <w:b/>
                <w:bCs/>
                <w:color w:val="000000" w:themeColor="text1"/>
              </w:rPr>
              <w:t xml:space="preserve">Breakdown cost in 1 </w:t>
            </w:r>
            <w:r w:rsidR="00D51451" w:rsidRPr="00CD68FF">
              <w:rPr>
                <w:rFonts w:cstheme="minorHAnsi"/>
                <w:b/>
                <w:bCs/>
                <w:color w:val="000000" w:themeColor="text1"/>
              </w:rPr>
              <w:t>L</w:t>
            </w:r>
            <w:r w:rsidRPr="00CD68FF">
              <w:rPr>
                <w:rFonts w:cstheme="minorHAnsi"/>
                <w:b/>
                <w:bCs/>
                <w:color w:val="000000" w:themeColor="text1"/>
              </w:rPr>
              <w:t xml:space="preserve"> of microemulsion fuel (USD)</w:t>
            </w:r>
          </w:p>
        </w:tc>
      </w:tr>
      <w:tr w:rsidR="0086029A" w:rsidRPr="002E47DB" w:rsidTr="00CD68FF">
        <w:tc>
          <w:tcPr>
            <w:tcW w:w="1440" w:type="dxa"/>
            <w:vAlign w:val="center"/>
          </w:tcPr>
          <w:p w:rsidR="0086029A" w:rsidRPr="00CD68FF" w:rsidRDefault="0086029A" w:rsidP="0042731A">
            <w:pPr>
              <w:pStyle w:val="TCTableBody"/>
              <w:rPr>
                <w:rFonts w:asciiTheme="minorHAnsi" w:hAnsiTheme="minorHAnsi" w:cstheme="minorHAnsi"/>
                <w:color w:val="000000" w:themeColor="text1"/>
                <w:sz w:val="8"/>
                <w:szCs w:val="2"/>
              </w:rPr>
            </w:pPr>
          </w:p>
          <w:p w:rsidR="0086029A" w:rsidRPr="00CD68FF" w:rsidRDefault="0086029A" w:rsidP="0042731A">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Canola</w:t>
            </w:r>
            <w:r w:rsidRPr="00CD68FF">
              <w:rPr>
                <w:rFonts w:asciiTheme="minorHAnsi" w:hAnsiTheme="minorHAnsi" w:cstheme="minorHAnsi"/>
                <w:color w:val="000000" w:themeColor="text1"/>
                <w:vertAlign w:val="superscript"/>
              </w:rPr>
              <w:t>a</w:t>
            </w:r>
          </w:p>
        </w:tc>
        <w:tc>
          <w:tcPr>
            <w:tcW w:w="1980" w:type="dxa"/>
            <w:vAlign w:val="bottom"/>
          </w:tcPr>
          <w:p w:rsidR="0086029A" w:rsidRPr="00CD68FF" w:rsidRDefault="0086029A" w:rsidP="00D51451">
            <w:pPr>
              <w:pStyle w:val="TCTableBody"/>
              <w:ind w:left="-108" w:right="-108"/>
              <w:jc w:val="center"/>
              <w:rPr>
                <w:rFonts w:asciiTheme="minorHAnsi" w:hAnsiTheme="minorHAnsi" w:cstheme="minorHAnsi"/>
                <w:color w:val="000000" w:themeColor="text1"/>
                <w:sz w:val="8"/>
                <w:szCs w:val="7"/>
              </w:rPr>
            </w:pPr>
          </w:p>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29.8</w:t>
            </w:r>
          </w:p>
        </w:tc>
        <w:tc>
          <w:tcPr>
            <w:tcW w:w="1080" w:type="dxa"/>
            <w:vAlign w:val="center"/>
          </w:tcPr>
          <w:p w:rsidR="0086029A" w:rsidRPr="00CD68FF" w:rsidRDefault="0086029A" w:rsidP="00D51451">
            <w:pPr>
              <w:pStyle w:val="TCTableBody"/>
              <w:ind w:left="-108" w:right="-108"/>
              <w:jc w:val="center"/>
              <w:rPr>
                <w:rFonts w:asciiTheme="minorHAnsi" w:hAnsiTheme="minorHAnsi" w:cstheme="minorHAnsi"/>
                <w:color w:val="000000" w:themeColor="text1"/>
                <w:sz w:val="8"/>
                <w:szCs w:val="2"/>
              </w:rPr>
            </w:pPr>
          </w:p>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4.26</w:t>
            </w:r>
          </w:p>
        </w:tc>
        <w:tc>
          <w:tcPr>
            <w:tcW w:w="1080" w:type="dxa"/>
            <w:vAlign w:val="center"/>
          </w:tcPr>
          <w:p w:rsidR="0086029A" w:rsidRPr="00CD68FF" w:rsidRDefault="0086029A" w:rsidP="00D51451">
            <w:pPr>
              <w:pStyle w:val="TCTableBody"/>
              <w:ind w:left="-108" w:right="-108"/>
              <w:jc w:val="center"/>
              <w:rPr>
                <w:rFonts w:asciiTheme="minorHAnsi" w:hAnsiTheme="minorHAnsi" w:cstheme="minorHAnsi"/>
                <w:color w:val="000000" w:themeColor="text1"/>
                <w:sz w:val="8"/>
                <w:szCs w:val="2"/>
              </w:rPr>
            </w:pPr>
          </w:p>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1.13</w:t>
            </w:r>
          </w:p>
        </w:tc>
        <w:tc>
          <w:tcPr>
            <w:tcW w:w="2880" w:type="dxa"/>
            <w:vAlign w:val="center"/>
          </w:tcPr>
          <w:p w:rsidR="0086029A" w:rsidRPr="00CD68FF" w:rsidRDefault="0086029A" w:rsidP="0042731A">
            <w:pPr>
              <w:pStyle w:val="TCTableBody"/>
              <w:jc w:val="center"/>
              <w:rPr>
                <w:rFonts w:asciiTheme="minorHAnsi" w:hAnsiTheme="minorHAnsi" w:cstheme="minorHAnsi"/>
                <w:color w:val="000000" w:themeColor="text1"/>
                <w:sz w:val="10"/>
                <w:szCs w:val="6"/>
              </w:rPr>
            </w:pPr>
          </w:p>
          <w:p w:rsidR="0086029A" w:rsidRPr="00CD68FF" w:rsidRDefault="0086029A" w:rsidP="0042731A">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0.34</w:t>
            </w:r>
          </w:p>
        </w:tc>
      </w:tr>
      <w:tr w:rsidR="0086029A" w:rsidRPr="002E47DB" w:rsidTr="00CD68FF">
        <w:tc>
          <w:tcPr>
            <w:tcW w:w="1440" w:type="dxa"/>
            <w:vAlign w:val="center"/>
          </w:tcPr>
          <w:p w:rsidR="0086029A" w:rsidRPr="00CD68FF" w:rsidRDefault="0086029A" w:rsidP="0042731A">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No.2 diesel</w:t>
            </w:r>
            <w:r w:rsidRPr="00CD68FF">
              <w:rPr>
                <w:rFonts w:asciiTheme="minorHAnsi" w:hAnsiTheme="minorHAnsi" w:cstheme="minorHAnsi"/>
                <w:color w:val="000000" w:themeColor="text1"/>
                <w:vertAlign w:val="superscript"/>
              </w:rPr>
              <w:t>b</w:t>
            </w:r>
          </w:p>
        </w:tc>
        <w:tc>
          <w:tcPr>
            <w:tcW w:w="1980" w:type="dxa"/>
            <w:vAlign w:val="bottom"/>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29.8</w:t>
            </w:r>
          </w:p>
        </w:tc>
        <w:tc>
          <w:tcPr>
            <w:tcW w:w="1080" w:type="dxa"/>
            <w:vAlign w:val="center"/>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3.98</w:t>
            </w:r>
          </w:p>
        </w:tc>
        <w:tc>
          <w:tcPr>
            <w:tcW w:w="1080" w:type="dxa"/>
            <w:vAlign w:val="center"/>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1.05</w:t>
            </w:r>
          </w:p>
        </w:tc>
        <w:tc>
          <w:tcPr>
            <w:tcW w:w="2880" w:type="dxa"/>
            <w:vAlign w:val="center"/>
          </w:tcPr>
          <w:p w:rsidR="0086029A" w:rsidRPr="00CD68FF" w:rsidRDefault="0086029A" w:rsidP="0042731A">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0.31</w:t>
            </w:r>
          </w:p>
        </w:tc>
      </w:tr>
      <w:tr w:rsidR="0086029A" w:rsidRPr="002E47DB" w:rsidTr="00CD68FF">
        <w:tc>
          <w:tcPr>
            <w:tcW w:w="1440" w:type="dxa"/>
            <w:vAlign w:val="center"/>
          </w:tcPr>
          <w:p w:rsidR="0086029A" w:rsidRPr="00CD68FF" w:rsidRDefault="0086029A" w:rsidP="0042731A">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Ethanol</w:t>
            </w:r>
            <w:r w:rsidRPr="00CD68FF">
              <w:rPr>
                <w:rFonts w:asciiTheme="minorHAnsi" w:hAnsiTheme="minorHAnsi" w:cstheme="minorHAnsi"/>
                <w:color w:val="000000" w:themeColor="text1"/>
                <w:vertAlign w:val="superscript"/>
              </w:rPr>
              <w:t>c</w:t>
            </w:r>
          </w:p>
        </w:tc>
        <w:tc>
          <w:tcPr>
            <w:tcW w:w="1980" w:type="dxa"/>
            <w:vAlign w:val="bottom"/>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23.9</w:t>
            </w:r>
          </w:p>
        </w:tc>
        <w:tc>
          <w:tcPr>
            <w:tcW w:w="1080" w:type="dxa"/>
            <w:vAlign w:val="center"/>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1.78</w:t>
            </w:r>
          </w:p>
        </w:tc>
        <w:tc>
          <w:tcPr>
            <w:tcW w:w="1080" w:type="dxa"/>
            <w:vAlign w:val="center"/>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0.47</w:t>
            </w:r>
          </w:p>
        </w:tc>
        <w:tc>
          <w:tcPr>
            <w:tcW w:w="2880" w:type="dxa"/>
            <w:vAlign w:val="center"/>
          </w:tcPr>
          <w:p w:rsidR="0086029A" w:rsidRPr="00CD68FF" w:rsidRDefault="0086029A" w:rsidP="0042731A">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0.11</w:t>
            </w:r>
          </w:p>
        </w:tc>
      </w:tr>
      <w:tr w:rsidR="0086029A" w:rsidRPr="002E47DB" w:rsidTr="00CD68FF">
        <w:tc>
          <w:tcPr>
            <w:tcW w:w="1440" w:type="dxa"/>
            <w:vAlign w:val="center"/>
          </w:tcPr>
          <w:p w:rsidR="0086029A" w:rsidRPr="00CD68FF" w:rsidRDefault="0086029A" w:rsidP="0042731A">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OA</w:t>
            </w:r>
            <w:r w:rsidRPr="00CD68FF">
              <w:rPr>
                <w:rFonts w:asciiTheme="minorHAnsi" w:hAnsiTheme="minorHAnsi" w:cstheme="minorHAnsi"/>
                <w:color w:val="000000" w:themeColor="text1"/>
                <w:vertAlign w:val="superscript"/>
              </w:rPr>
              <w:t>c</w:t>
            </w:r>
          </w:p>
        </w:tc>
        <w:tc>
          <w:tcPr>
            <w:tcW w:w="1980" w:type="dxa"/>
            <w:vAlign w:val="bottom"/>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2.10</w:t>
            </w:r>
          </w:p>
        </w:tc>
        <w:tc>
          <w:tcPr>
            <w:tcW w:w="1080" w:type="dxa"/>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2.86</w:t>
            </w:r>
          </w:p>
        </w:tc>
        <w:tc>
          <w:tcPr>
            <w:tcW w:w="1080" w:type="dxa"/>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0.76</w:t>
            </w:r>
          </w:p>
        </w:tc>
        <w:tc>
          <w:tcPr>
            <w:tcW w:w="2880" w:type="dxa"/>
            <w:vAlign w:val="center"/>
          </w:tcPr>
          <w:p w:rsidR="0086029A" w:rsidRPr="00CD68FF" w:rsidRDefault="0086029A" w:rsidP="0042731A">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0.16</w:t>
            </w:r>
          </w:p>
        </w:tc>
      </w:tr>
      <w:tr w:rsidR="0086029A" w:rsidRPr="002E47DB" w:rsidTr="00CD68FF">
        <w:tc>
          <w:tcPr>
            <w:tcW w:w="1440" w:type="dxa"/>
            <w:tcBorders>
              <w:bottom w:val="dashed" w:sz="4" w:space="0" w:color="auto"/>
            </w:tcBorders>
            <w:vAlign w:val="center"/>
          </w:tcPr>
          <w:p w:rsidR="0086029A" w:rsidRPr="00CD68FF" w:rsidRDefault="0086029A" w:rsidP="0042731A">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EHOH</w:t>
            </w:r>
            <w:r w:rsidRPr="00CD68FF">
              <w:rPr>
                <w:rFonts w:asciiTheme="minorHAnsi" w:hAnsiTheme="minorHAnsi" w:cstheme="minorHAnsi"/>
                <w:color w:val="000000" w:themeColor="text1"/>
                <w:vertAlign w:val="superscript"/>
              </w:rPr>
              <w:t>c</w:t>
            </w:r>
          </w:p>
        </w:tc>
        <w:tc>
          <w:tcPr>
            <w:tcW w:w="1980" w:type="dxa"/>
            <w:tcBorders>
              <w:bottom w:val="dashed" w:sz="4" w:space="0" w:color="auto"/>
            </w:tcBorders>
            <w:vAlign w:val="bottom"/>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14.4</w:t>
            </w:r>
          </w:p>
        </w:tc>
        <w:tc>
          <w:tcPr>
            <w:tcW w:w="1080" w:type="dxa"/>
            <w:tcBorders>
              <w:bottom w:val="dashed" w:sz="4" w:space="0" w:color="auto"/>
            </w:tcBorders>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7.63</w:t>
            </w:r>
          </w:p>
        </w:tc>
        <w:tc>
          <w:tcPr>
            <w:tcW w:w="1080" w:type="dxa"/>
            <w:tcBorders>
              <w:bottom w:val="dashed" w:sz="4" w:space="0" w:color="auto"/>
            </w:tcBorders>
          </w:tcPr>
          <w:p w:rsidR="0086029A" w:rsidRPr="00CD68FF" w:rsidRDefault="0086029A" w:rsidP="00D51451">
            <w:pPr>
              <w:pStyle w:val="TCTableBody"/>
              <w:ind w:left="-108" w:right="-108"/>
              <w:jc w:val="center"/>
              <w:rPr>
                <w:rFonts w:asciiTheme="minorHAnsi" w:hAnsiTheme="minorHAnsi" w:cstheme="minorHAnsi"/>
                <w:color w:val="000000" w:themeColor="text1"/>
              </w:rPr>
            </w:pPr>
            <w:r w:rsidRPr="00CD68FF">
              <w:rPr>
                <w:rFonts w:asciiTheme="minorHAnsi" w:hAnsiTheme="minorHAnsi" w:cstheme="minorHAnsi"/>
                <w:color w:val="000000" w:themeColor="text1"/>
              </w:rPr>
              <w:t>2.02</w:t>
            </w:r>
          </w:p>
        </w:tc>
        <w:tc>
          <w:tcPr>
            <w:tcW w:w="2880" w:type="dxa"/>
            <w:tcBorders>
              <w:bottom w:val="dashed" w:sz="4" w:space="0" w:color="auto"/>
            </w:tcBorders>
            <w:vAlign w:val="center"/>
          </w:tcPr>
          <w:p w:rsidR="0086029A" w:rsidRPr="00CD68FF" w:rsidRDefault="0086029A" w:rsidP="0042731A">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0.29</w:t>
            </w:r>
          </w:p>
        </w:tc>
      </w:tr>
      <w:tr w:rsidR="0086029A" w:rsidRPr="002E47DB" w:rsidTr="00CD68FF">
        <w:tc>
          <w:tcPr>
            <w:tcW w:w="1440" w:type="dxa"/>
            <w:tcBorders>
              <w:top w:val="dashed" w:sz="4" w:space="0" w:color="auto"/>
            </w:tcBorders>
            <w:vAlign w:val="center"/>
          </w:tcPr>
          <w:p w:rsidR="0086029A" w:rsidRPr="00CD68FF" w:rsidRDefault="0086029A" w:rsidP="0042731A">
            <w:pPr>
              <w:pStyle w:val="TCTableBody"/>
              <w:rPr>
                <w:rFonts w:asciiTheme="minorHAnsi" w:hAnsiTheme="minorHAnsi" w:cstheme="minorHAnsi"/>
                <w:color w:val="000000" w:themeColor="text1"/>
              </w:rPr>
            </w:pPr>
          </w:p>
        </w:tc>
        <w:tc>
          <w:tcPr>
            <w:tcW w:w="4140" w:type="dxa"/>
            <w:gridSpan w:val="3"/>
            <w:tcBorders>
              <w:top w:val="dashed" w:sz="4" w:space="0" w:color="auto"/>
            </w:tcBorders>
            <w:vAlign w:val="bottom"/>
          </w:tcPr>
          <w:p w:rsidR="0086029A" w:rsidRPr="00CD68FF" w:rsidRDefault="0086029A" w:rsidP="00D51451">
            <w:pPr>
              <w:pStyle w:val="TCTableBody"/>
              <w:jc w:val="right"/>
              <w:rPr>
                <w:rFonts w:asciiTheme="minorHAnsi" w:eastAsia="Calibri" w:hAnsiTheme="minorHAnsi" w:cstheme="minorHAnsi"/>
                <w:b/>
                <w:bCs/>
                <w:color w:val="000000" w:themeColor="text1"/>
                <w:sz w:val="2"/>
                <w:szCs w:val="2"/>
                <w:lang w:bidi="th-TH"/>
              </w:rPr>
            </w:pPr>
          </w:p>
          <w:p w:rsidR="0086029A" w:rsidRPr="00CD68FF" w:rsidRDefault="0086029A" w:rsidP="00D51451">
            <w:pPr>
              <w:pStyle w:val="TCTableBody"/>
              <w:jc w:val="right"/>
              <w:rPr>
                <w:rFonts w:asciiTheme="minorHAnsi" w:eastAsia="Calibri" w:hAnsiTheme="minorHAnsi" w:cstheme="minorHAnsi"/>
                <w:b/>
                <w:bCs/>
                <w:color w:val="000000" w:themeColor="text1"/>
                <w:sz w:val="2"/>
                <w:szCs w:val="2"/>
                <w:lang w:bidi="th-TH"/>
              </w:rPr>
            </w:pPr>
            <w:r w:rsidRPr="00CD68FF">
              <w:rPr>
                <w:rFonts w:asciiTheme="minorHAnsi" w:eastAsia="Calibri" w:hAnsiTheme="minorHAnsi" w:cstheme="minorHAnsi"/>
                <w:b/>
                <w:bCs/>
                <w:color w:val="000000" w:themeColor="text1"/>
                <w:szCs w:val="24"/>
                <w:lang w:bidi="th-TH"/>
              </w:rPr>
              <w:t>MF1 cost per liter (USD)</w:t>
            </w:r>
          </w:p>
        </w:tc>
        <w:tc>
          <w:tcPr>
            <w:tcW w:w="2880" w:type="dxa"/>
            <w:tcBorders>
              <w:top w:val="dashed" w:sz="4" w:space="0" w:color="auto"/>
            </w:tcBorders>
            <w:vAlign w:val="center"/>
          </w:tcPr>
          <w:p w:rsidR="0086029A" w:rsidRPr="00CD68FF" w:rsidRDefault="0086029A" w:rsidP="0042731A">
            <w:pPr>
              <w:pStyle w:val="TCTableBody"/>
              <w:jc w:val="center"/>
              <w:rPr>
                <w:rFonts w:asciiTheme="minorHAnsi" w:hAnsiTheme="minorHAnsi" w:cstheme="minorHAnsi"/>
                <w:color w:val="000000" w:themeColor="text1"/>
                <w:sz w:val="2"/>
                <w:szCs w:val="2"/>
              </w:rPr>
            </w:pPr>
          </w:p>
          <w:p w:rsidR="0086029A" w:rsidRPr="00CD68FF" w:rsidRDefault="0086029A" w:rsidP="0042731A">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1.21</w:t>
            </w:r>
          </w:p>
        </w:tc>
      </w:tr>
      <w:tr w:rsidR="0086029A" w:rsidRPr="002E47DB" w:rsidTr="00CD68FF">
        <w:tc>
          <w:tcPr>
            <w:tcW w:w="1440" w:type="dxa"/>
            <w:tcBorders>
              <w:bottom w:val="single" w:sz="4" w:space="0" w:color="auto"/>
            </w:tcBorders>
            <w:vAlign w:val="center"/>
          </w:tcPr>
          <w:p w:rsidR="0086029A" w:rsidRPr="00CD68FF" w:rsidRDefault="0086029A" w:rsidP="0042731A">
            <w:pPr>
              <w:pStyle w:val="TCTableBody"/>
              <w:rPr>
                <w:rFonts w:asciiTheme="minorHAnsi" w:hAnsiTheme="minorHAnsi" w:cstheme="minorHAnsi"/>
                <w:color w:val="000000" w:themeColor="text1"/>
              </w:rPr>
            </w:pPr>
          </w:p>
        </w:tc>
        <w:tc>
          <w:tcPr>
            <w:tcW w:w="4140" w:type="dxa"/>
            <w:gridSpan w:val="3"/>
            <w:tcBorders>
              <w:bottom w:val="single" w:sz="4" w:space="0" w:color="auto"/>
            </w:tcBorders>
            <w:vAlign w:val="bottom"/>
          </w:tcPr>
          <w:p w:rsidR="0086029A" w:rsidRPr="00CD68FF" w:rsidRDefault="0086029A" w:rsidP="00D51451">
            <w:pPr>
              <w:pStyle w:val="TCTableBody"/>
              <w:jc w:val="right"/>
              <w:rPr>
                <w:rFonts w:asciiTheme="minorHAnsi" w:eastAsia="Calibri" w:hAnsiTheme="minorHAnsi" w:cstheme="minorHAnsi"/>
                <w:b/>
                <w:bCs/>
                <w:color w:val="000000" w:themeColor="text1"/>
                <w:szCs w:val="24"/>
                <w:lang w:bidi="th-TH"/>
              </w:rPr>
            </w:pPr>
            <w:r w:rsidRPr="00CD68FF">
              <w:rPr>
                <w:rFonts w:asciiTheme="minorHAnsi" w:eastAsia="Calibri" w:hAnsiTheme="minorHAnsi" w:cstheme="minorHAnsi"/>
                <w:b/>
                <w:bCs/>
                <w:color w:val="000000" w:themeColor="text1"/>
                <w:szCs w:val="24"/>
                <w:lang w:bidi="th-TH"/>
              </w:rPr>
              <w:t>MF1 cost per gallon (USD)</w:t>
            </w:r>
          </w:p>
        </w:tc>
        <w:tc>
          <w:tcPr>
            <w:tcW w:w="2880" w:type="dxa"/>
            <w:tcBorders>
              <w:bottom w:val="single" w:sz="4" w:space="0" w:color="auto"/>
            </w:tcBorders>
            <w:vAlign w:val="center"/>
          </w:tcPr>
          <w:p w:rsidR="0086029A" w:rsidRPr="00CD68FF" w:rsidRDefault="0086029A" w:rsidP="0042731A">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4.58</w:t>
            </w:r>
          </w:p>
        </w:tc>
      </w:tr>
    </w:tbl>
    <w:p w:rsidR="0086029A" w:rsidRPr="00CD68FF" w:rsidRDefault="0086029A" w:rsidP="00175D64">
      <w:pPr>
        <w:spacing w:line="240" w:lineRule="auto"/>
        <w:rPr>
          <w:rFonts w:cstheme="minorHAnsi"/>
          <w:color w:val="000000" w:themeColor="text1"/>
          <w:sz w:val="20"/>
          <w:szCs w:val="20"/>
        </w:rPr>
      </w:pPr>
      <w:proofErr w:type="gramStart"/>
      <w:r w:rsidRPr="00CD68FF">
        <w:rPr>
          <w:rFonts w:cstheme="minorHAnsi"/>
          <w:color w:val="000000" w:themeColor="text1"/>
          <w:sz w:val="20"/>
          <w:szCs w:val="20"/>
          <w:vertAlign w:val="superscript"/>
        </w:rPr>
        <w:t>a</w:t>
      </w:r>
      <w:proofErr w:type="gramEnd"/>
      <w:r w:rsidRPr="00CD68FF">
        <w:rPr>
          <w:rFonts w:cstheme="minorHAnsi"/>
          <w:color w:val="000000" w:themeColor="text1"/>
          <w:sz w:val="20"/>
          <w:szCs w:val="20"/>
        </w:rPr>
        <w:t xml:space="preserve"> Canola Council of Canada (</w:t>
      </w:r>
      <w:hyperlink r:id="rId25" w:history="1">
        <w:r w:rsidRPr="00CD68FF">
          <w:rPr>
            <w:rFonts w:cstheme="minorHAnsi"/>
            <w:color w:val="000000" w:themeColor="text1"/>
            <w:sz w:val="20"/>
            <w:szCs w:val="20"/>
          </w:rPr>
          <w:t>http://www.canolacouncil.org/canolaprices.aspx</w:t>
        </w:r>
      </w:hyperlink>
      <w:r w:rsidRPr="00CD68FF">
        <w:rPr>
          <w:rFonts w:cstheme="minorHAnsi"/>
          <w:color w:val="000000" w:themeColor="text1"/>
          <w:sz w:val="20"/>
          <w:szCs w:val="20"/>
        </w:rPr>
        <w:t>);</w:t>
      </w:r>
    </w:p>
    <w:p w:rsidR="0086029A" w:rsidRPr="00CD68FF" w:rsidRDefault="0086029A" w:rsidP="00175D64">
      <w:pPr>
        <w:spacing w:line="240" w:lineRule="auto"/>
        <w:rPr>
          <w:rFonts w:cstheme="minorHAnsi"/>
          <w:color w:val="000000" w:themeColor="text1"/>
          <w:sz w:val="20"/>
          <w:szCs w:val="20"/>
        </w:rPr>
      </w:pPr>
      <w:proofErr w:type="gramStart"/>
      <w:r w:rsidRPr="00CD68FF">
        <w:rPr>
          <w:rFonts w:cstheme="minorHAnsi"/>
          <w:color w:val="000000" w:themeColor="text1"/>
          <w:sz w:val="20"/>
          <w:szCs w:val="20"/>
          <w:vertAlign w:val="superscript"/>
        </w:rPr>
        <w:t>b</w:t>
      </w:r>
      <w:proofErr w:type="gramEnd"/>
      <w:r w:rsidRPr="00CD68FF">
        <w:rPr>
          <w:rFonts w:cstheme="minorHAnsi"/>
          <w:color w:val="000000" w:themeColor="text1"/>
          <w:sz w:val="20"/>
          <w:szCs w:val="20"/>
        </w:rPr>
        <w:t xml:space="preserve"> Oklahoma local price; </w:t>
      </w:r>
    </w:p>
    <w:p w:rsidR="0086029A" w:rsidRPr="00CD68FF" w:rsidRDefault="0086029A" w:rsidP="003B3F88">
      <w:pPr>
        <w:rPr>
          <w:rFonts w:cstheme="minorHAnsi"/>
          <w:color w:val="000000" w:themeColor="text1"/>
          <w:sz w:val="20"/>
          <w:szCs w:val="20"/>
        </w:rPr>
      </w:pPr>
      <w:proofErr w:type="gramStart"/>
      <w:r w:rsidRPr="00CD68FF">
        <w:rPr>
          <w:rFonts w:cstheme="minorHAnsi"/>
          <w:color w:val="000000" w:themeColor="text1"/>
          <w:sz w:val="20"/>
          <w:szCs w:val="20"/>
          <w:vertAlign w:val="superscript"/>
        </w:rPr>
        <w:t>c</w:t>
      </w:r>
      <w:proofErr w:type="gramEnd"/>
      <w:r w:rsidRPr="00CD68FF">
        <w:rPr>
          <w:rFonts w:cstheme="minorHAnsi"/>
          <w:color w:val="000000" w:themeColor="text1"/>
          <w:sz w:val="20"/>
          <w:szCs w:val="20"/>
        </w:rPr>
        <w:t xml:space="preserve"> Alibaba global trade market for bulk quantities  (http://www.alibaba.com).</w:t>
      </w:r>
    </w:p>
    <w:p w:rsidR="0086029A" w:rsidRPr="00CD68FF" w:rsidRDefault="0086029A" w:rsidP="003B3F88">
      <w:pPr>
        <w:rPr>
          <w:rFonts w:cstheme="minorHAnsi"/>
          <w:b/>
          <w:bCs/>
          <w:iCs/>
          <w:color w:val="000000" w:themeColor="text1"/>
          <w:szCs w:val="28"/>
          <w:lang w:bidi="th-TH"/>
        </w:rPr>
      </w:pPr>
    </w:p>
    <w:p w:rsidR="00C44C4B" w:rsidRPr="00CD68FF" w:rsidRDefault="004B6DD7">
      <w:pPr>
        <w:pStyle w:val="Heading2"/>
        <w:rPr>
          <w:rFonts w:asciiTheme="minorHAnsi" w:hAnsiTheme="minorHAnsi" w:cstheme="minorHAnsi"/>
          <w:color w:val="000000" w:themeColor="text1"/>
        </w:rPr>
      </w:pPr>
      <w:bookmarkStart w:id="66" w:name="_Toc383613873"/>
      <w:r w:rsidRPr="00CD68FF">
        <w:rPr>
          <w:rFonts w:asciiTheme="minorHAnsi" w:hAnsiTheme="minorHAnsi" w:cstheme="minorHAnsi"/>
          <w:color w:val="000000" w:themeColor="text1"/>
        </w:rPr>
        <w:t>3.</w:t>
      </w:r>
      <w:r w:rsidR="00C44C4B" w:rsidRPr="00CD68FF">
        <w:rPr>
          <w:rFonts w:asciiTheme="minorHAnsi" w:hAnsiTheme="minorHAnsi" w:cstheme="minorHAnsi"/>
          <w:color w:val="000000" w:themeColor="text1"/>
        </w:rPr>
        <w:t xml:space="preserve">4 </w:t>
      </w:r>
      <w:r w:rsidRPr="00CD68FF">
        <w:rPr>
          <w:rFonts w:asciiTheme="minorHAnsi" w:hAnsiTheme="minorHAnsi" w:cstheme="minorHAnsi"/>
          <w:color w:val="000000" w:themeColor="text1"/>
        </w:rPr>
        <w:tab/>
      </w:r>
      <w:r w:rsidR="00C44C4B" w:rsidRPr="00CD68FF">
        <w:rPr>
          <w:rFonts w:asciiTheme="minorHAnsi" w:hAnsiTheme="minorHAnsi" w:cstheme="minorHAnsi"/>
          <w:color w:val="000000" w:themeColor="text1"/>
        </w:rPr>
        <w:t>C</w:t>
      </w:r>
      <w:r w:rsidRPr="00CD68FF">
        <w:rPr>
          <w:rFonts w:asciiTheme="minorHAnsi" w:hAnsiTheme="minorHAnsi" w:cstheme="minorHAnsi"/>
          <w:color w:val="000000" w:themeColor="text1"/>
        </w:rPr>
        <w:t>onclusions</w:t>
      </w:r>
      <w:bookmarkEnd w:id="66"/>
    </w:p>
    <w:p w:rsidR="00C44C4B" w:rsidRPr="00CD68FF" w:rsidRDefault="004B6DD7" w:rsidP="00CA2003">
      <w:pPr>
        <w:jc w:val="thaiDistribute"/>
        <w:rPr>
          <w:rFonts w:cstheme="minorHAnsi"/>
          <w:color w:val="000000" w:themeColor="text1"/>
          <w:lang w:bidi="th-TH"/>
        </w:rPr>
      </w:pPr>
      <w:r w:rsidRPr="00BF6D8D">
        <w:rPr>
          <w:rFonts w:cstheme="minorHAnsi"/>
          <w:color w:val="000000" w:themeColor="text1"/>
          <w:lang w:bidi="th-TH"/>
        </w:rPr>
        <w:tab/>
      </w:r>
      <w:r w:rsidR="00C44C4B" w:rsidRPr="00BF6D8D">
        <w:rPr>
          <w:rFonts w:cstheme="minorHAnsi"/>
          <w:color w:val="000000" w:themeColor="text1"/>
          <w:lang w:bidi="th-TH"/>
        </w:rPr>
        <w:t>In this study, various syste</w:t>
      </w:r>
      <w:r w:rsidRPr="00BF6D8D">
        <w:rPr>
          <w:rFonts w:cstheme="minorHAnsi"/>
          <w:color w:val="000000" w:themeColor="text1"/>
          <w:lang w:bidi="th-TH"/>
        </w:rPr>
        <w:t>ms of vegetable oil-based micro</w:t>
      </w:r>
      <w:r w:rsidR="00C44C4B" w:rsidRPr="00BF6D8D">
        <w:rPr>
          <w:rFonts w:cstheme="minorHAnsi"/>
          <w:color w:val="000000" w:themeColor="text1"/>
          <w:lang w:bidi="th-TH"/>
        </w:rPr>
        <w:t>emulsion fuels have bee</w:t>
      </w:r>
      <w:r w:rsidRPr="00CD68FF">
        <w:rPr>
          <w:rFonts w:cstheme="minorHAnsi"/>
          <w:color w:val="000000" w:themeColor="text1"/>
          <w:lang w:bidi="th-TH"/>
        </w:rPr>
        <w:t xml:space="preserve">n studied to obtain the optimum </w:t>
      </w:r>
      <w:r w:rsidR="00C44C4B" w:rsidRPr="00CD68FF">
        <w:rPr>
          <w:rFonts w:cstheme="minorHAnsi"/>
          <w:color w:val="000000" w:themeColor="text1"/>
          <w:lang w:bidi="th-TH"/>
        </w:rPr>
        <w:t>formulations which can achieve a low temperatu</w:t>
      </w:r>
      <w:r w:rsidRPr="00CD68FF">
        <w:rPr>
          <w:rFonts w:cstheme="minorHAnsi"/>
          <w:color w:val="000000" w:themeColor="text1"/>
          <w:lang w:bidi="th-TH"/>
        </w:rPr>
        <w:t>re (below 0</w:t>
      </w:r>
      <w:r w:rsidR="00C44C4B" w:rsidRPr="00CD68FF">
        <w:rPr>
          <w:rFonts w:cstheme="minorHAnsi"/>
          <w:color w:val="000000" w:themeColor="text1"/>
          <w:lang w:bidi="th-TH"/>
        </w:rPr>
        <w:t>°C) with sustainable, environment-benign, and cost-eff</w:t>
      </w:r>
      <w:r w:rsidRPr="00CD68FF">
        <w:rPr>
          <w:rFonts w:cstheme="minorHAnsi"/>
          <w:color w:val="000000" w:themeColor="text1"/>
          <w:lang w:bidi="th-TH"/>
        </w:rPr>
        <w:t xml:space="preserve">ective </w:t>
      </w:r>
      <w:r w:rsidR="00C44C4B" w:rsidRPr="00CD68FF">
        <w:rPr>
          <w:rFonts w:cstheme="minorHAnsi"/>
          <w:color w:val="000000" w:themeColor="text1"/>
          <w:lang w:bidi="th-TH"/>
        </w:rPr>
        <w:t>considerations. From all find</w:t>
      </w:r>
      <w:r w:rsidRPr="00CD68FF">
        <w:rPr>
          <w:rFonts w:cstheme="minorHAnsi"/>
          <w:color w:val="000000" w:themeColor="text1"/>
          <w:lang w:bidi="th-TH"/>
        </w:rPr>
        <w:t xml:space="preserve">ings in this study, they can be </w:t>
      </w:r>
      <w:r w:rsidR="00C44C4B" w:rsidRPr="00CD68FF">
        <w:rPr>
          <w:rFonts w:cstheme="minorHAnsi"/>
          <w:color w:val="000000" w:themeColor="text1"/>
          <w:lang w:bidi="th-TH"/>
        </w:rPr>
        <w:t>summarized as follows:</w:t>
      </w:r>
    </w:p>
    <w:p w:rsidR="00C44C4B" w:rsidRPr="00CD68FF" w:rsidRDefault="00C44C4B" w:rsidP="00CA2003">
      <w:pPr>
        <w:ind w:firstLine="720"/>
        <w:jc w:val="thaiDistribute"/>
        <w:rPr>
          <w:rFonts w:cstheme="minorHAnsi"/>
          <w:color w:val="000000" w:themeColor="text1"/>
          <w:lang w:bidi="th-TH"/>
        </w:rPr>
      </w:pPr>
      <w:r w:rsidRPr="00CD68FF">
        <w:rPr>
          <w:rFonts w:cstheme="minorHAnsi"/>
          <w:color w:val="000000" w:themeColor="text1"/>
          <w:lang w:bidi="th-TH"/>
        </w:rPr>
        <w:t>• Salt-free microemulsion fuels can be formulated by using</w:t>
      </w:r>
      <w:r w:rsidR="004B6DD7" w:rsidRPr="00CD68FF">
        <w:rPr>
          <w:rFonts w:cstheme="minorHAnsi"/>
          <w:color w:val="000000" w:themeColor="text1"/>
          <w:lang w:bidi="th-TH"/>
        </w:rPr>
        <w:t xml:space="preserve"> </w:t>
      </w:r>
      <w:r w:rsidRPr="00CD68FF">
        <w:rPr>
          <w:rFonts w:cstheme="minorHAnsi"/>
          <w:color w:val="000000" w:themeColor="text1"/>
          <w:lang w:bidi="th-TH"/>
        </w:rPr>
        <w:t>single and mixed surfacta</w:t>
      </w:r>
      <w:r w:rsidR="004B6DD7" w:rsidRPr="00CD68FF">
        <w:rPr>
          <w:rFonts w:cstheme="minorHAnsi"/>
          <w:color w:val="000000" w:themeColor="text1"/>
          <w:lang w:bidi="th-TH"/>
        </w:rPr>
        <w:t xml:space="preserve">nts even without cosurfactants. </w:t>
      </w:r>
      <w:r w:rsidRPr="00CD68FF">
        <w:rPr>
          <w:rFonts w:cstheme="minorHAnsi"/>
          <w:color w:val="000000" w:themeColor="text1"/>
          <w:lang w:bidi="th-TH"/>
        </w:rPr>
        <w:t>However, the systems wit</w:t>
      </w:r>
      <w:r w:rsidR="00CA2003" w:rsidRPr="00CD68FF">
        <w:rPr>
          <w:rFonts w:cstheme="minorHAnsi"/>
          <w:color w:val="000000" w:themeColor="text1"/>
          <w:lang w:bidi="th-TH"/>
        </w:rPr>
        <w:t xml:space="preserve">h cosurfactants can avoid phase </w:t>
      </w:r>
      <w:r w:rsidRPr="00CD68FF">
        <w:rPr>
          <w:rFonts w:cstheme="minorHAnsi"/>
          <w:color w:val="000000" w:themeColor="text1"/>
          <w:lang w:bidi="th-TH"/>
        </w:rPr>
        <w:t>separation at lower temperatures (below 0 °C).</w:t>
      </w:r>
    </w:p>
    <w:p w:rsidR="00CA2003" w:rsidRPr="00CD68FF" w:rsidRDefault="00C44C4B" w:rsidP="00CA2003">
      <w:pPr>
        <w:ind w:firstLine="720"/>
        <w:jc w:val="thaiDistribute"/>
        <w:rPr>
          <w:rFonts w:cstheme="minorHAnsi"/>
          <w:color w:val="000000" w:themeColor="text1"/>
          <w:lang w:bidi="th-TH"/>
        </w:rPr>
      </w:pPr>
      <w:r w:rsidRPr="00CD68FF">
        <w:rPr>
          <w:rFonts w:cstheme="minorHAnsi"/>
          <w:color w:val="000000" w:themeColor="text1"/>
          <w:lang w:bidi="th-TH"/>
        </w:rPr>
        <w:t>• Among all surfactants in this study, oleyl alcohol (nonionic</w:t>
      </w:r>
      <w:r w:rsidR="00CA2003" w:rsidRPr="00CD68FF">
        <w:rPr>
          <w:rFonts w:cstheme="minorHAnsi"/>
          <w:color w:val="000000" w:themeColor="text1"/>
          <w:lang w:bidi="th-TH"/>
        </w:rPr>
        <w:t xml:space="preserve"> </w:t>
      </w:r>
      <w:r w:rsidRPr="00CD68FF">
        <w:rPr>
          <w:rFonts w:cstheme="minorHAnsi"/>
          <w:color w:val="000000" w:themeColor="text1"/>
          <w:lang w:bidi="th-TH"/>
        </w:rPr>
        <w:t>surfactant) has the highest solubiliz</w:t>
      </w:r>
      <w:r w:rsidR="00CA2003" w:rsidRPr="00CD68FF">
        <w:rPr>
          <w:rFonts w:cstheme="minorHAnsi"/>
          <w:color w:val="000000" w:themeColor="text1"/>
          <w:lang w:bidi="th-TH"/>
        </w:rPr>
        <w:t>ation capacity (required the</w:t>
      </w:r>
      <w:r w:rsidRPr="00CD68FF">
        <w:rPr>
          <w:rFonts w:cstheme="minorHAnsi"/>
          <w:color w:val="000000" w:themeColor="text1"/>
          <w:lang w:bidi="th-TH"/>
        </w:rPr>
        <w:t xml:space="preserve"> lowest surfactant concen</w:t>
      </w:r>
      <w:r w:rsidR="00CA2003" w:rsidRPr="00CD68FF">
        <w:rPr>
          <w:rFonts w:cstheme="minorHAnsi"/>
          <w:color w:val="000000" w:themeColor="text1"/>
          <w:lang w:bidi="th-TH"/>
        </w:rPr>
        <w:t>tration to achieve single phase microemulsion fuels).</w:t>
      </w:r>
    </w:p>
    <w:p w:rsidR="00CA2003" w:rsidRPr="00CD68FF" w:rsidRDefault="00C44C4B" w:rsidP="00CA2003">
      <w:pPr>
        <w:ind w:firstLine="720"/>
        <w:jc w:val="thaiDistribute"/>
        <w:rPr>
          <w:rFonts w:cstheme="minorHAnsi"/>
          <w:color w:val="000000" w:themeColor="text1"/>
          <w:lang w:bidi="th-TH"/>
        </w:rPr>
      </w:pPr>
      <w:r w:rsidRPr="00CD68FF">
        <w:rPr>
          <w:rFonts w:cstheme="minorHAnsi"/>
          <w:color w:val="000000" w:themeColor="text1"/>
          <w:lang w:bidi="th-TH"/>
        </w:rPr>
        <w:lastRenderedPageBreak/>
        <w:t>• Linear alcohol ethoxylate su</w:t>
      </w:r>
      <w:r w:rsidR="00CA2003" w:rsidRPr="00CD68FF">
        <w:rPr>
          <w:rFonts w:cstheme="minorHAnsi"/>
          <w:color w:val="000000" w:themeColor="text1"/>
          <w:lang w:bidi="th-TH"/>
        </w:rPr>
        <w:t xml:space="preserve">rfactant (L16-1) can be used as </w:t>
      </w:r>
      <w:r w:rsidRPr="00CD68FF">
        <w:rPr>
          <w:rFonts w:cstheme="minorHAnsi"/>
          <w:color w:val="000000" w:themeColor="text1"/>
          <w:lang w:bidi="th-TH"/>
        </w:rPr>
        <w:t>a renewable surfactant in b</w:t>
      </w:r>
      <w:r w:rsidR="00CA2003" w:rsidRPr="00CD68FF">
        <w:rPr>
          <w:rFonts w:cstheme="minorHAnsi"/>
          <w:color w:val="000000" w:themeColor="text1"/>
          <w:lang w:bidi="th-TH"/>
        </w:rPr>
        <w:t xml:space="preserve">oth single and mixed systems to </w:t>
      </w:r>
      <w:r w:rsidRPr="00CD68FF">
        <w:rPr>
          <w:rFonts w:cstheme="minorHAnsi"/>
          <w:color w:val="000000" w:themeColor="text1"/>
          <w:lang w:bidi="th-TH"/>
        </w:rPr>
        <w:t>formulate microemulsio</w:t>
      </w:r>
      <w:r w:rsidR="00CA2003" w:rsidRPr="00CD68FF">
        <w:rPr>
          <w:rFonts w:cstheme="minorHAnsi"/>
          <w:color w:val="000000" w:themeColor="text1"/>
          <w:lang w:bidi="th-TH"/>
        </w:rPr>
        <w:t xml:space="preserve">n fuels which are comparable to </w:t>
      </w:r>
      <w:r w:rsidRPr="00CD68FF">
        <w:rPr>
          <w:rFonts w:cstheme="minorHAnsi"/>
          <w:color w:val="000000" w:themeColor="text1"/>
          <w:lang w:bidi="th-TH"/>
        </w:rPr>
        <w:t>microemul</w:t>
      </w:r>
      <w:r w:rsidR="00CA2003" w:rsidRPr="00CD68FF">
        <w:rPr>
          <w:rFonts w:cstheme="minorHAnsi"/>
          <w:color w:val="000000" w:themeColor="text1"/>
          <w:lang w:bidi="th-TH"/>
        </w:rPr>
        <w:t xml:space="preserve">sion fuels using oleyl alcohol. </w:t>
      </w:r>
      <w:r w:rsidR="00CA2003" w:rsidRPr="00CD68FF">
        <w:rPr>
          <w:rFonts w:cstheme="minorHAnsi"/>
          <w:color w:val="000000" w:themeColor="text1"/>
          <w:lang w:bidi="th-TH"/>
        </w:rPr>
        <w:tab/>
      </w:r>
    </w:p>
    <w:p w:rsidR="00CA2003" w:rsidRPr="00BF6D8D" w:rsidRDefault="00C44C4B" w:rsidP="00CA2003">
      <w:pPr>
        <w:ind w:firstLine="720"/>
        <w:jc w:val="thaiDistribute"/>
        <w:rPr>
          <w:rFonts w:cstheme="minorHAnsi"/>
          <w:color w:val="000000" w:themeColor="text1"/>
          <w:lang w:bidi="th-TH"/>
        </w:rPr>
      </w:pPr>
      <w:r w:rsidRPr="00CD68FF">
        <w:rPr>
          <w:rFonts w:cstheme="minorHAnsi"/>
          <w:color w:val="000000" w:themeColor="text1"/>
          <w:lang w:bidi="th-TH"/>
        </w:rPr>
        <w:t xml:space="preserve">• </w:t>
      </w:r>
      <w:r w:rsidR="004466D8">
        <w:rPr>
          <w:rFonts w:cstheme="minorHAnsi"/>
          <w:color w:val="000000" w:themeColor="text1"/>
          <w:lang w:bidi="th-TH"/>
        </w:rPr>
        <w:t xml:space="preserve">Castor oil/diesel and algae oil/diesel cannot be used to </w:t>
      </w:r>
      <w:proofErr w:type="gramStart"/>
      <w:r w:rsidR="004466D8">
        <w:rPr>
          <w:rFonts w:cstheme="minorHAnsi"/>
          <w:color w:val="000000" w:themeColor="text1"/>
          <w:lang w:bidi="th-TH"/>
        </w:rPr>
        <w:t>formulated</w:t>
      </w:r>
      <w:proofErr w:type="gramEnd"/>
      <w:r w:rsidR="004466D8">
        <w:rPr>
          <w:rFonts w:cstheme="minorHAnsi"/>
          <w:color w:val="000000" w:themeColor="text1"/>
          <w:lang w:bidi="th-TH"/>
        </w:rPr>
        <w:t xml:space="preserve"> m</w:t>
      </w:r>
      <w:r w:rsidRPr="00BF6D8D">
        <w:rPr>
          <w:rFonts w:cstheme="minorHAnsi"/>
          <w:color w:val="000000" w:themeColor="text1"/>
          <w:lang w:bidi="th-TH"/>
        </w:rPr>
        <w:t>icroemulsion fuels</w:t>
      </w:r>
      <w:r w:rsidR="004466D8">
        <w:rPr>
          <w:rFonts w:cstheme="minorHAnsi"/>
          <w:color w:val="000000" w:themeColor="text1"/>
          <w:lang w:bidi="th-TH"/>
        </w:rPr>
        <w:t xml:space="preserve"> with </w:t>
      </w:r>
      <w:r w:rsidR="00CA2003" w:rsidRPr="00BF6D8D">
        <w:rPr>
          <w:rFonts w:cstheme="minorHAnsi"/>
          <w:color w:val="000000" w:themeColor="text1"/>
          <w:lang w:bidi="th-TH"/>
        </w:rPr>
        <w:t xml:space="preserve">ethanol </w:t>
      </w:r>
      <w:r w:rsidRPr="00CD68FF">
        <w:rPr>
          <w:rFonts w:cstheme="minorHAnsi"/>
          <w:color w:val="000000" w:themeColor="text1"/>
          <w:lang w:bidi="th-TH"/>
        </w:rPr>
        <w:t>and bioethanol</w:t>
      </w:r>
      <w:r w:rsidR="004466D8">
        <w:rPr>
          <w:rFonts w:cstheme="minorHAnsi"/>
          <w:color w:val="000000" w:themeColor="text1"/>
          <w:lang w:bidi="th-TH"/>
        </w:rPr>
        <w:t>, resepectively. However, microemulsion fuels can be obtained</w:t>
      </w:r>
      <w:r w:rsidRPr="00BF6D8D">
        <w:rPr>
          <w:rFonts w:cstheme="minorHAnsi"/>
          <w:color w:val="000000" w:themeColor="text1"/>
          <w:lang w:bidi="th-TH"/>
        </w:rPr>
        <w:t xml:space="preserve"> with both ethanol and</w:t>
      </w:r>
      <w:r w:rsidR="00CA2003" w:rsidRPr="00BF6D8D">
        <w:rPr>
          <w:rFonts w:cstheme="minorHAnsi"/>
          <w:color w:val="000000" w:themeColor="text1"/>
          <w:lang w:bidi="th-TH"/>
        </w:rPr>
        <w:t xml:space="preserve"> bioethanol in algae and castor oils/diesel.</w:t>
      </w:r>
    </w:p>
    <w:p w:rsidR="00CA2003" w:rsidRPr="00CD68FF" w:rsidRDefault="00C44C4B" w:rsidP="00CA2003">
      <w:pPr>
        <w:ind w:firstLine="720"/>
        <w:jc w:val="thaiDistribute"/>
        <w:rPr>
          <w:rFonts w:cstheme="minorHAnsi"/>
          <w:color w:val="000000" w:themeColor="text1"/>
          <w:lang w:bidi="th-TH"/>
        </w:rPr>
      </w:pPr>
      <w:r w:rsidRPr="00CD68FF">
        <w:rPr>
          <w:rFonts w:cstheme="minorHAnsi"/>
          <w:color w:val="000000" w:themeColor="text1"/>
          <w:lang w:bidi="th-TH"/>
        </w:rPr>
        <w:t>• Nonedible (algae mix</w:t>
      </w:r>
      <w:r w:rsidR="00CA2003" w:rsidRPr="00BF6D8D">
        <w:rPr>
          <w:rFonts w:cstheme="minorHAnsi"/>
          <w:color w:val="000000" w:themeColor="text1"/>
          <w:lang w:bidi="th-TH"/>
        </w:rPr>
        <w:t xml:space="preserve">ed with castor) oil systems are </w:t>
      </w:r>
      <w:r w:rsidRPr="00BF6D8D">
        <w:rPr>
          <w:rFonts w:cstheme="minorHAnsi"/>
          <w:color w:val="000000" w:themeColor="text1"/>
          <w:lang w:bidi="th-TH"/>
        </w:rPr>
        <w:t>comparable to edible (canola) oil systems at 0 °</w:t>
      </w:r>
      <w:r w:rsidR="00CA2003" w:rsidRPr="00BF6D8D">
        <w:rPr>
          <w:rFonts w:cstheme="minorHAnsi"/>
          <w:color w:val="000000" w:themeColor="text1"/>
          <w:lang w:bidi="th-TH"/>
        </w:rPr>
        <w:t xml:space="preserve">C and above </w:t>
      </w:r>
      <w:r w:rsidRPr="00CD68FF">
        <w:rPr>
          <w:rFonts w:cstheme="minorHAnsi"/>
          <w:color w:val="000000" w:themeColor="text1"/>
          <w:lang w:bidi="th-TH"/>
        </w:rPr>
        <w:t>with ethanol and are even better at 25 °</w:t>
      </w:r>
      <w:r w:rsidR="00CA2003" w:rsidRPr="00CD68FF">
        <w:rPr>
          <w:rFonts w:cstheme="minorHAnsi"/>
          <w:color w:val="000000" w:themeColor="text1"/>
          <w:lang w:bidi="th-TH"/>
        </w:rPr>
        <w:t>C with bioethanol.</w:t>
      </w:r>
    </w:p>
    <w:p w:rsidR="00CA2003" w:rsidRPr="00CD68FF" w:rsidRDefault="00C44C4B" w:rsidP="00CA2003">
      <w:pPr>
        <w:ind w:firstLine="720"/>
        <w:jc w:val="thaiDistribute"/>
        <w:rPr>
          <w:rFonts w:cstheme="minorHAnsi"/>
          <w:color w:val="000000" w:themeColor="text1"/>
          <w:lang w:bidi="th-TH"/>
        </w:rPr>
      </w:pPr>
      <w:r w:rsidRPr="00CD68FF">
        <w:rPr>
          <w:rFonts w:cstheme="minorHAnsi"/>
          <w:color w:val="000000" w:themeColor="text1"/>
          <w:lang w:bidi="th-TH"/>
        </w:rPr>
        <w:t>• Decreasing tempera</w:t>
      </w:r>
      <w:r w:rsidR="00CA2003" w:rsidRPr="00BF6D8D">
        <w:rPr>
          <w:rFonts w:cstheme="minorHAnsi"/>
          <w:color w:val="000000" w:themeColor="text1"/>
          <w:lang w:bidi="th-TH"/>
        </w:rPr>
        <w:t xml:space="preserve">ture required higher amounts of </w:t>
      </w:r>
      <w:r w:rsidRPr="00BF6D8D">
        <w:rPr>
          <w:rFonts w:cstheme="minorHAnsi"/>
          <w:color w:val="000000" w:themeColor="text1"/>
          <w:lang w:bidi="th-TH"/>
        </w:rPr>
        <w:t>surfactants and/or cosurfa</w:t>
      </w:r>
      <w:r w:rsidR="00CA2003" w:rsidRPr="00BF6D8D">
        <w:rPr>
          <w:rFonts w:cstheme="minorHAnsi"/>
          <w:color w:val="000000" w:themeColor="text1"/>
          <w:lang w:bidi="th-TH"/>
        </w:rPr>
        <w:t xml:space="preserve">ctants. The lowest temperatures </w:t>
      </w:r>
      <w:r w:rsidRPr="00BF6D8D">
        <w:rPr>
          <w:rFonts w:cstheme="minorHAnsi"/>
          <w:color w:val="000000" w:themeColor="text1"/>
          <w:lang w:bidi="th-TH"/>
        </w:rPr>
        <w:t xml:space="preserve">reached in this study are </w:t>
      </w:r>
      <w:r w:rsidRPr="00CD68FF">
        <w:rPr>
          <w:rFonts w:eastAsia="AdvOT8608a8d1+22" w:cstheme="minorHAnsi"/>
          <w:color w:val="000000" w:themeColor="text1"/>
          <w:lang w:bidi="th-TH"/>
        </w:rPr>
        <w:t>−</w:t>
      </w:r>
      <w:r w:rsidRPr="00BF6D8D">
        <w:rPr>
          <w:rFonts w:cstheme="minorHAnsi"/>
          <w:color w:val="000000" w:themeColor="text1"/>
          <w:lang w:bidi="th-TH"/>
        </w:rPr>
        <w:t>5 and 0 °C in the cases of with</w:t>
      </w:r>
      <w:r w:rsidR="00CA2003" w:rsidRPr="00BF6D8D">
        <w:rPr>
          <w:rFonts w:cstheme="minorHAnsi"/>
          <w:color w:val="000000" w:themeColor="text1"/>
          <w:lang w:bidi="th-TH"/>
        </w:rPr>
        <w:t xml:space="preserve"> </w:t>
      </w:r>
      <w:r w:rsidRPr="00CD68FF">
        <w:rPr>
          <w:rFonts w:cstheme="minorHAnsi"/>
          <w:color w:val="000000" w:themeColor="text1"/>
          <w:lang w:bidi="th-TH"/>
        </w:rPr>
        <w:t>and without cosurfactants, respectively.</w:t>
      </w:r>
    </w:p>
    <w:p w:rsidR="00CA2003" w:rsidRPr="00CD68FF" w:rsidRDefault="00C44C4B" w:rsidP="00CA2003">
      <w:pPr>
        <w:ind w:firstLine="720"/>
        <w:jc w:val="thaiDistribute"/>
        <w:rPr>
          <w:rFonts w:cstheme="minorHAnsi"/>
          <w:color w:val="000000" w:themeColor="text1"/>
          <w:lang w:bidi="th-TH"/>
        </w:rPr>
      </w:pPr>
      <w:r w:rsidRPr="00CD68FF">
        <w:rPr>
          <w:rFonts w:cstheme="minorHAnsi"/>
          <w:color w:val="000000" w:themeColor="text1"/>
          <w:lang w:bidi="th-TH"/>
        </w:rPr>
        <w:t>• Cetane enhancer and anti</w:t>
      </w:r>
      <w:r w:rsidR="00AF7FEC" w:rsidRPr="00BF6D8D">
        <w:rPr>
          <w:rFonts w:cstheme="minorHAnsi"/>
          <w:color w:val="000000" w:themeColor="text1"/>
          <w:lang w:bidi="th-TH"/>
        </w:rPr>
        <w:t>-</w:t>
      </w:r>
      <w:r w:rsidRPr="00BF6D8D">
        <w:rPr>
          <w:rFonts w:cstheme="minorHAnsi"/>
          <w:color w:val="000000" w:themeColor="text1"/>
          <w:lang w:bidi="th-TH"/>
        </w:rPr>
        <w:t>freezing agent can imp</w:t>
      </w:r>
      <w:r w:rsidR="00CA2003" w:rsidRPr="00BF6D8D">
        <w:rPr>
          <w:rFonts w:cstheme="minorHAnsi"/>
          <w:color w:val="000000" w:themeColor="text1"/>
          <w:lang w:bidi="th-TH"/>
        </w:rPr>
        <w:t xml:space="preserve">rove both </w:t>
      </w:r>
      <w:r w:rsidRPr="00BF6D8D">
        <w:rPr>
          <w:rFonts w:cstheme="minorHAnsi"/>
          <w:color w:val="000000" w:themeColor="text1"/>
          <w:lang w:bidi="th-TH"/>
        </w:rPr>
        <w:t>fuel properties and allow</w:t>
      </w:r>
      <w:r w:rsidR="00CA2003" w:rsidRPr="00CD68FF">
        <w:rPr>
          <w:rFonts w:cstheme="minorHAnsi"/>
          <w:color w:val="000000" w:themeColor="text1"/>
          <w:lang w:bidi="th-TH"/>
        </w:rPr>
        <w:t xml:space="preserve"> microemulsion fuels to achieve </w:t>
      </w:r>
      <w:r w:rsidRPr="00CD68FF">
        <w:rPr>
          <w:rFonts w:cstheme="minorHAnsi"/>
          <w:color w:val="000000" w:themeColor="text1"/>
          <w:lang w:bidi="th-TH"/>
        </w:rPr>
        <w:t>temperature below 0 °</w:t>
      </w:r>
      <w:r w:rsidR="00CA2003" w:rsidRPr="00CD68FF">
        <w:rPr>
          <w:rFonts w:cstheme="minorHAnsi"/>
          <w:color w:val="000000" w:themeColor="text1"/>
          <w:lang w:bidi="th-TH"/>
        </w:rPr>
        <w:t>C.</w:t>
      </w:r>
    </w:p>
    <w:p w:rsidR="00CA2003" w:rsidRPr="00CD68FF" w:rsidRDefault="00C44C4B" w:rsidP="00CA2003">
      <w:pPr>
        <w:ind w:firstLine="720"/>
        <w:jc w:val="thaiDistribute"/>
        <w:rPr>
          <w:rFonts w:cstheme="minorHAnsi"/>
          <w:color w:val="000000" w:themeColor="text1"/>
          <w:lang w:bidi="th-TH"/>
        </w:rPr>
      </w:pPr>
      <w:r w:rsidRPr="00CD68FF">
        <w:rPr>
          <w:rFonts w:cstheme="minorHAnsi"/>
          <w:color w:val="000000" w:themeColor="text1"/>
          <w:lang w:bidi="th-TH"/>
        </w:rPr>
        <w:t>• From all evaluated formu</w:t>
      </w:r>
      <w:r w:rsidR="00CA2003" w:rsidRPr="00BF6D8D">
        <w:rPr>
          <w:rFonts w:cstheme="minorHAnsi"/>
          <w:color w:val="000000" w:themeColor="text1"/>
          <w:lang w:bidi="th-TH"/>
        </w:rPr>
        <w:t xml:space="preserve">lations, the systems formulated </w:t>
      </w:r>
      <w:r w:rsidRPr="00BF6D8D">
        <w:rPr>
          <w:rFonts w:cstheme="minorHAnsi"/>
          <w:color w:val="000000" w:themeColor="text1"/>
          <w:lang w:bidi="th-TH"/>
        </w:rPr>
        <w:t>from OA/EHOH with ethanol in</w:t>
      </w:r>
      <w:r w:rsidR="00CA2003" w:rsidRPr="00BF6D8D">
        <w:rPr>
          <w:rFonts w:cstheme="minorHAnsi"/>
          <w:color w:val="000000" w:themeColor="text1"/>
          <w:lang w:bidi="th-TH"/>
        </w:rPr>
        <w:t xml:space="preserve"> a canola oil/diesel blend with </w:t>
      </w:r>
      <w:r w:rsidRPr="00CD68FF">
        <w:rPr>
          <w:rFonts w:cstheme="minorHAnsi"/>
          <w:color w:val="000000" w:themeColor="text1"/>
          <w:lang w:bidi="th-TH"/>
        </w:rPr>
        <w:t>and without additives can achieve a temperature below 0 °</w:t>
      </w:r>
      <w:r w:rsidR="00CA2003" w:rsidRPr="00CD68FF">
        <w:rPr>
          <w:rFonts w:cstheme="minorHAnsi"/>
          <w:color w:val="000000" w:themeColor="text1"/>
          <w:lang w:bidi="th-TH"/>
        </w:rPr>
        <w:t xml:space="preserve">C, </w:t>
      </w:r>
      <w:r w:rsidRPr="00CD68FF">
        <w:rPr>
          <w:rFonts w:cstheme="minorHAnsi"/>
          <w:color w:val="000000" w:themeColor="text1"/>
          <w:lang w:bidi="th-TH"/>
        </w:rPr>
        <w:t>meet the kinematic viscosity st</w:t>
      </w:r>
      <w:r w:rsidR="00CA2003" w:rsidRPr="00CD68FF">
        <w:rPr>
          <w:rFonts w:cstheme="minorHAnsi"/>
          <w:color w:val="000000" w:themeColor="text1"/>
          <w:lang w:bidi="th-TH"/>
        </w:rPr>
        <w:t xml:space="preserve">andard of No.2 diesel, and have </w:t>
      </w:r>
      <w:r w:rsidRPr="00CD68FF">
        <w:rPr>
          <w:rFonts w:cstheme="minorHAnsi"/>
          <w:color w:val="000000" w:themeColor="text1"/>
          <w:lang w:bidi="th-TH"/>
        </w:rPr>
        <w:t>the energy den</w:t>
      </w:r>
      <w:r w:rsidR="00CA2003" w:rsidRPr="00CD68FF">
        <w:rPr>
          <w:rFonts w:cstheme="minorHAnsi"/>
          <w:color w:val="000000" w:themeColor="text1"/>
          <w:lang w:bidi="th-TH"/>
        </w:rPr>
        <w:t xml:space="preserve">sity comparable to No.2 diesel. </w:t>
      </w:r>
    </w:p>
    <w:p w:rsidR="00D47CC6" w:rsidRPr="00CD68FF" w:rsidRDefault="00C44C4B" w:rsidP="00A654C4">
      <w:pPr>
        <w:ind w:firstLine="720"/>
        <w:jc w:val="thaiDistribute"/>
        <w:rPr>
          <w:rFonts w:cstheme="minorHAnsi"/>
          <w:color w:val="000000" w:themeColor="text1"/>
          <w:lang w:bidi="th-TH"/>
        </w:rPr>
      </w:pPr>
      <w:r w:rsidRPr="00CD68FF">
        <w:rPr>
          <w:rFonts w:cstheme="minorHAnsi"/>
          <w:color w:val="000000" w:themeColor="text1"/>
          <w:lang w:bidi="th-TH"/>
        </w:rPr>
        <w:t>The results of this study thu</w:t>
      </w:r>
      <w:r w:rsidR="00CA2003" w:rsidRPr="00CD68FF">
        <w:rPr>
          <w:rFonts w:cstheme="minorHAnsi"/>
          <w:color w:val="000000" w:themeColor="text1"/>
          <w:lang w:bidi="th-TH"/>
        </w:rPr>
        <w:t xml:space="preserve">s show that microemulsion fuels </w:t>
      </w:r>
      <w:r w:rsidRPr="00CD68FF">
        <w:rPr>
          <w:rFonts w:cstheme="minorHAnsi"/>
          <w:color w:val="000000" w:themeColor="text1"/>
          <w:lang w:bidi="th-TH"/>
        </w:rPr>
        <w:t xml:space="preserve">require optimum formulation for each </w:t>
      </w:r>
      <w:r w:rsidR="00CA2003" w:rsidRPr="00CD68FF">
        <w:rPr>
          <w:rFonts w:cstheme="minorHAnsi"/>
          <w:color w:val="000000" w:themeColor="text1"/>
          <w:lang w:bidi="th-TH"/>
        </w:rPr>
        <w:t xml:space="preserve">oil-based system. For </w:t>
      </w:r>
      <w:r w:rsidRPr="00CD68FF">
        <w:rPr>
          <w:rFonts w:cstheme="minorHAnsi"/>
          <w:color w:val="000000" w:themeColor="text1"/>
          <w:lang w:bidi="th-TH"/>
        </w:rPr>
        <w:t>example, at ambient tempera</w:t>
      </w:r>
      <w:r w:rsidR="00CA2003" w:rsidRPr="00CD68FF">
        <w:rPr>
          <w:rFonts w:cstheme="minorHAnsi"/>
          <w:color w:val="000000" w:themeColor="text1"/>
          <w:lang w:bidi="th-TH"/>
        </w:rPr>
        <w:t xml:space="preserve">ture, renewable surfactants and </w:t>
      </w:r>
      <w:r w:rsidRPr="00CD68FF">
        <w:rPr>
          <w:rFonts w:cstheme="minorHAnsi"/>
          <w:color w:val="000000" w:themeColor="text1"/>
          <w:lang w:bidi="th-TH"/>
        </w:rPr>
        <w:t>bioethanol should be taken into</w:t>
      </w:r>
      <w:r w:rsidR="00CA2003" w:rsidRPr="00CD68FF">
        <w:rPr>
          <w:rFonts w:cstheme="minorHAnsi"/>
          <w:color w:val="000000" w:themeColor="text1"/>
          <w:lang w:bidi="th-TH"/>
        </w:rPr>
        <w:t xml:space="preserve"> account to produce sustainable </w:t>
      </w:r>
      <w:r w:rsidRPr="00CD68FF">
        <w:rPr>
          <w:rFonts w:cstheme="minorHAnsi"/>
          <w:color w:val="000000" w:themeColor="text1"/>
          <w:lang w:bidi="th-TH"/>
        </w:rPr>
        <w:t>microemulsion fuels. Surfacta</w:t>
      </w:r>
      <w:r w:rsidR="00CA2003" w:rsidRPr="00CD68FF">
        <w:rPr>
          <w:rFonts w:cstheme="minorHAnsi"/>
          <w:color w:val="000000" w:themeColor="text1"/>
          <w:lang w:bidi="th-TH"/>
        </w:rPr>
        <w:t xml:space="preserve">nts and vegetable oils with </w:t>
      </w:r>
      <w:proofErr w:type="gramStart"/>
      <w:r w:rsidR="00CA2003" w:rsidRPr="00CD68FF">
        <w:rPr>
          <w:rFonts w:cstheme="minorHAnsi"/>
          <w:color w:val="000000" w:themeColor="text1"/>
          <w:lang w:bidi="th-TH"/>
        </w:rPr>
        <w:t xml:space="preserve">low </w:t>
      </w:r>
      <w:r w:rsidRPr="00CD68FF">
        <w:rPr>
          <w:rFonts w:cstheme="minorHAnsi"/>
          <w:color w:val="000000" w:themeColor="text1"/>
          <w:sz w:val="14"/>
          <w:szCs w:val="14"/>
          <w:lang w:bidi="th-TH"/>
        </w:rPr>
        <w:t xml:space="preserve"> </w:t>
      </w:r>
      <w:r w:rsidRPr="00CD68FF">
        <w:rPr>
          <w:rFonts w:cstheme="minorHAnsi"/>
          <w:color w:val="000000" w:themeColor="text1"/>
          <w:lang w:bidi="th-TH"/>
        </w:rPr>
        <w:t>melting</w:t>
      </w:r>
      <w:proofErr w:type="gramEnd"/>
      <w:r w:rsidRPr="00CD68FF">
        <w:rPr>
          <w:rFonts w:cstheme="minorHAnsi"/>
          <w:color w:val="000000" w:themeColor="text1"/>
          <w:lang w:bidi="th-TH"/>
        </w:rPr>
        <w:t xml:space="preserve"> points should be </w:t>
      </w:r>
      <w:r w:rsidRPr="00CD68FF">
        <w:rPr>
          <w:rFonts w:cstheme="minorHAnsi"/>
          <w:color w:val="000000" w:themeColor="text1"/>
          <w:lang w:bidi="th-TH"/>
        </w:rPr>
        <w:lastRenderedPageBreak/>
        <w:t>taken into</w:t>
      </w:r>
      <w:r w:rsidR="00CA2003" w:rsidRPr="00CD68FF">
        <w:rPr>
          <w:rFonts w:cstheme="minorHAnsi"/>
          <w:color w:val="000000" w:themeColor="text1"/>
          <w:lang w:bidi="th-TH"/>
        </w:rPr>
        <w:t xml:space="preserve"> consideration to produce </w:t>
      </w:r>
      <w:r w:rsidRPr="00CD68FF">
        <w:rPr>
          <w:rFonts w:cstheme="minorHAnsi"/>
          <w:color w:val="000000" w:themeColor="text1"/>
          <w:lang w:bidi="th-TH"/>
        </w:rPr>
        <w:t>microemulsion fuels in cold region</w:t>
      </w:r>
      <w:r w:rsidR="00CA2003" w:rsidRPr="00CD68FF">
        <w:rPr>
          <w:rFonts w:cstheme="minorHAnsi"/>
          <w:color w:val="000000" w:themeColor="text1"/>
          <w:lang w:bidi="th-TH"/>
        </w:rPr>
        <w:t xml:space="preserve"> countries. In addition, if the </w:t>
      </w:r>
      <w:r w:rsidRPr="00CD68FF">
        <w:rPr>
          <w:rFonts w:cstheme="minorHAnsi"/>
          <w:color w:val="000000" w:themeColor="text1"/>
          <w:lang w:bidi="th-TH"/>
        </w:rPr>
        <w:t>competition of price with the</w:t>
      </w:r>
      <w:r w:rsidR="00CA2003" w:rsidRPr="00CD68FF">
        <w:rPr>
          <w:rFonts w:cstheme="minorHAnsi"/>
          <w:color w:val="000000" w:themeColor="text1"/>
          <w:lang w:bidi="th-TH"/>
        </w:rPr>
        <w:t xml:space="preserve"> food market is considered, the </w:t>
      </w:r>
      <w:r w:rsidRPr="00CD68FF">
        <w:rPr>
          <w:rFonts w:cstheme="minorHAnsi"/>
          <w:color w:val="000000" w:themeColor="text1"/>
          <w:lang w:bidi="th-TH"/>
        </w:rPr>
        <w:t>formulations with nonedible vegetable oils should be developed and used as alternatives.</w:t>
      </w:r>
    </w:p>
    <w:p w:rsidR="00A654C4" w:rsidRPr="00CD68FF" w:rsidRDefault="00A654C4" w:rsidP="00A654C4">
      <w:pPr>
        <w:ind w:firstLine="720"/>
        <w:jc w:val="thaiDistribute"/>
        <w:rPr>
          <w:rFonts w:cstheme="minorHAnsi"/>
          <w:color w:val="000000" w:themeColor="text1"/>
          <w:lang w:bidi="th-TH"/>
        </w:rPr>
      </w:pPr>
    </w:p>
    <w:p w:rsidR="00D47CC6" w:rsidRPr="00CD68FF" w:rsidRDefault="00D47CC6" w:rsidP="0042731A">
      <w:pPr>
        <w:pStyle w:val="Heading2"/>
        <w:rPr>
          <w:rFonts w:asciiTheme="minorHAnsi" w:hAnsiTheme="minorHAnsi" w:cstheme="minorHAnsi"/>
          <w:color w:val="000000" w:themeColor="text1"/>
        </w:rPr>
      </w:pPr>
      <w:bookmarkStart w:id="67" w:name="_Toc383613874"/>
      <w:r w:rsidRPr="00CD68FF">
        <w:rPr>
          <w:rFonts w:asciiTheme="minorHAnsi" w:hAnsiTheme="minorHAnsi" w:cstheme="minorHAnsi"/>
          <w:color w:val="000000" w:themeColor="text1"/>
        </w:rPr>
        <w:t>3.5</w:t>
      </w:r>
      <w:r w:rsidRPr="00CD68FF">
        <w:rPr>
          <w:rFonts w:asciiTheme="minorHAnsi" w:hAnsiTheme="minorHAnsi" w:cstheme="minorHAnsi"/>
          <w:color w:val="000000" w:themeColor="text1"/>
        </w:rPr>
        <w:tab/>
        <w:t>Acknowledgements</w:t>
      </w:r>
      <w:bookmarkEnd w:id="67"/>
    </w:p>
    <w:p w:rsidR="00A654C4" w:rsidRPr="00CD68FF" w:rsidRDefault="008C6ADC" w:rsidP="00D47CC6">
      <w:pPr>
        <w:ind w:firstLine="720"/>
        <w:jc w:val="thaiDistribute"/>
        <w:rPr>
          <w:rFonts w:cstheme="minorHAnsi"/>
          <w:color w:val="000000" w:themeColor="text1"/>
          <w:lang w:bidi="th-TH"/>
        </w:rPr>
      </w:pPr>
      <w:r>
        <w:rPr>
          <w:rFonts w:cstheme="minorHAnsi"/>
          <w:color w:val="000000" w:themeColor="text1"/>
          <w:lang w:bidi="th-TH"/>
        </w:rPr>
        <w:t>I</w:t>
      </w:r>
      <w:r w:rsidR="00D47CC6" w:rsidRPr="00BF6D8D">
        <w:rPr>
          <w:rFonts w:cstheme="minorHAnsi"/>
          <w:color w:val="000000" w:themeColor="text1"/>
          <w:lang w:bidi="th-TH"/>
        </w:rPr>
        <w:t xml:space="preserve"> would like to thank Sasol North America (Lake Charles, LA) for providing the extended surfactant sample and Huntsman Corporation for providing the alcohol ethoxylate surfactant sample. In addition, </w:t>
      </w:r>
      <w:r>
        <w:rPr>
          <w:rFonts w:cstheme="minorHAnsi"/>
          <w:color w:val="000000" w:themeColor="text1"/>
          <w:lang w:bidi="th-TH"/>
        </w:rPr>
        <w:t>I</w:t>
      </w:r>
      <w:r w:rsidR="00D47CC6" w:rsidRPr="00BF6D8D">
        <w:rPr>
          <w:rFonts w:cstheme="minorHAnsi"/>
          <w:color w:val="000000" w:themeColor="text1"/>
          <w:lang w:bidi="th-TH"/>
        </w:rPr>
        <w:t xml:space="preserve"> would like to acknowledge the undergraduate research assistant at the University of Oklahoma, Ethan Rice. Financial support for this research was provided by Oklahoma Center for Advancement of Science and Technology (OCAST) and sponsors of the Institute for Applied Surfactant Research (IASR) at the </w:t>
      </w:r>
      <w:r w:rsidR="00D47CC6" w:rsidRPr="00CD68FF">
        <w:rPr>
          <w:rFonts w:cstheme="minorHAnsi"/>
          <w:color w:val="000000" w:themeColor="text1"/>
          <w:lang w:bidi="th-TH"/>
        </w:rPr>
        <w:t>University of Oklahoma.</w:t>
      </w:r>
    </w:p>
    <w:p w:rsidR="00A57DFE" w:rsidRPr="00CD68FF" w:rsidRDefault="00A57DFE" w:rsidP="00D47CC6">
      <w:pPr>
        <w:ind w:firstLine="720"/>
        <w:jc w:val="thaiDistribute"/>
        <w:rPr>
          <w:rFonts w:cstheme="minorHAnsi"/>
          <w:color w:val="000000" w:themeColor="text1"/>
          <w:lang w:bidi="th-TH"/>
        </w:rPr>
      </w:pPr>
    </w:p>
    <w:p w:rsidR="00A949B2" w:rsidRPr="00CD68FF" w:rsidRDefault="00A949B2" w:rsidP="0042731A">
      <w:pPr>
        <w:pStyle w:val="Heading2"/>
        <w:rPr>
          <w:rFonts w:asciiTheme="minorHAnsi" w:hAnsiTheme="minorHAnsi" w:cstheme="minorHAnsi"/>
          <w:color w:val="000000" w:themeColor="text1"/>
        </w:rPr>
      </w:pPr>
      <w:bookmarkStart w:id="68" w:name="_Toc383613875"/>
      <w:r w:rsidRPr="00CD68FF">
        <w:rPr>
          <w:rFonts w:asciiTheme="minorHAnsi" w:hAnsiTheme="minorHAnsi" w:cstheme="minorHAnsi"/>
          <w:color w:val="000000" w:themeColor="text1"/>
        </w:rPr>
        <w:t>R</w:t>
      </w:r>
      <w:r w:rsidR="007D2F82" w:rsidRPr="00CD68FF">
        <w:rPr>
          <w:rFonts w:asciiTheme="minorHAnsi" w:hAnsiTheme="minorHAnsi" w:cstheme="minorHAnsi"/>
          <w:color w:val="000000" w:themeColor="text1"/>
        </w:rPr>
        <w:t>eferences</w:t>
      </w:r>
      <w:bookmarkEnd w:id="68"/>
    </w:p>
    <w:p w:rsidR="0027502D" w:rsidRPr="00BF6D8D" w:rsidRDefault="0027502D" w:rsidP="0027502D">
      <w:pPr>
        <w:spacing w:after="240" w:line="240" w:lineRule="auto"/>
        <w:ind w:left="720" w:hanging="720"/>
        <w:jc w:val="thaiDistribute"/>
        <w:rPr>
          <w:rFonts w:cstheme="minorHAnsi"/>
          <w:color w:val="000000" w:themeColor="text1"/>
        </w:rPr>
      </w:pPr>
      <w:r w:rsidRPr="00BF6D8D">
        <w:rPr>
          <w:rFonts w:cstheme="minorHAnsi"/>
          <w:color w:val="000000" w:themeColor="text1"/>
        </w:rPr>
        <w:t>[1]</w:t>
      </w:r>
      <w:r w:rsidRPr="00BF6D8D">
        <w:rPr>
          <w:rFonts w:cstheme="minorHAnsi"/>
          <w:color w:val="000000" w:themeColor="text1"/>
        </w:rPr>
        <w:tab/>
        <w:t>Goering CE, Schwab AW, Daugherty J, Pryde H, Heakin J. Fuel properties of eleven vegetable oils. Trans Am Soc Agric Eng 1982</w:t>
      </w:r>
      <w:proofErr w:type="gramStart"/>
      <w:r w:rsidRPr="00BF6D8D">
        <w:rPr>
          <w:rFonts w:cstheme="minorHAnsi"/>
          <w:color w:val="000000" w:themeColor="text1"/>
        </w:rPr>
        <w:t>;25:1472</w:t>
      </w:r>
      <w:proofErr w:type="gramEnd"/>
      <w:r w:rsidRPr="00BF6D8D">
        <w:rPr>
          <w:rFonts w:cstheme="minorHAnsi"/>
          <w:color w:val="000000" w:themeColor="text1"/>
        </w:rPr>
        <w:t>–83.</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w:t>
      </w:r>
      <w:r w:rsidRPr="00CD68FF">
        <w:rPr>
          <w:rFonts w:cstheme="minorHAnsi"/>
          <w:color w:val="000000" w:themeColor="text1"/>
        </w:rPr>
        <w:tab/>
        <w:t>Pryor RW, Hanna MA, Schinstock JL, Bashford L. Soybean oil fuel in a small diesel engine. Trans Am Soc Agric Eng 1982</w:t>
      </w:r>
      <w:proofErr w:type="gramStart"/>
      <w:r w:rsidRPr="00CD68FF">
        <w:rPr>
          <w:rFonts w:cstheme="minorHAnsi"/>
          <w:color w:val="000000" w:themeColor="text1"/>
        </w:rPr>
        <w:t>;26:333</w:t>
      </w:r>
      <w:proofErr w:type="gramEnd"/>
      <w:r w:rsidRPr="00CD68FF">
        <w:rPr>
          <w:rFonts w:cstheme="minorHAnsi"/>
          <w:color w:val="000000" w:themeColor="text1"/>
        </w:rPr>
        <w:t>–8.</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[3]</w:t>
      </w:r>
      <w:r w:rsidRPr="00CD68FF">
        <w:rPr>
          <w:rFonts w:cstheme="minorHAnsi"/>
          <w:color w:val="000000" w:themeColor="text1"/>
        </w:rPr>
        <w:tab/>
        <w:t>Demirbaş A, Kara H. New options for conversion of vegetable oils to alternative fuels. Energy Sources, Part A Recover Util Environ Eff 2006</w:t>
      </w:r>
      <w:proofErr w:type="gramStart"/>
      <w:r w:rsidRPr="00CD68FF">
        <w:rPr>
          <w:rFonts w:cstheme="minorHAnsi"/>
          <w:color w:val="000000" w:themeColor="text1"/>
        </w:rPr>
        <w:t>;28:619</w:t>
      </w:r>
      <w:proofErr w:type="gramEnd"/>
      <w:r w:rsidRPr="00CD68FF">
        <w:rPr>
          <w:rFonts w:cstheme="minorHAnsi"/>
          <w:color w:val="000000" w:themeColor="text1"/>
        </w:rPr>
        <w:t>–26.</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[4]</w:t>
      </w:r>
      <w:r w:rsidRPr="00CD68FF">
        <w:rPr>
          <w:rFonts w:cstheme="minorHAnsi"/>
          <w:color w:val="000000" w:themeColor="text1"/>
        </w:rPr>
        <w:tab/>
        <w:t>Dunn RO, Bagby MO. Low-temperature phase behavior of vegetable oill co-solvent blends as alternative diesel fuel. J Am Oil Chem Soc 2000</w:t>
      </w:r>
      <w:proofErr w:type="gramStart"/>
      <w:r w:rsidRPr="00CD68FF">
        <w:rPr>
          <w:rFonts w:cstheme="minorHAnsi"/>
          <w:color w:val="000000" w:themeColor="text1"/>
        </w:rPr>
        <w:t>;77:1315</w:t>
      </w:r>
      <w:proofErr w:type="gramEnd"/>
      <w:r w:rsidRPr="00CD68FF">
        <w:rPr>
          <w:rFonts w:cstheme="minorHAnsi"/>
          <w:color w:val="000000" w:themeColor="text1"/>
        </w:rPr>
        <w:t>–23.</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[5]</w:t>
      </w:r>
      <w:r w:rsidRPr="00CD68FF">
        <w:rPr>
          <w:rFonts w:cstheme="minorHAnsi"/>
          <w:color w:val="000000" w:themeColor="text1"/>
        </w:rPr>
        <w:tab/>
        <w:t xml:space="preserve">Mondal P, Basu M, Balasubramanian N. Direct use of vegetable oil and animal fat as alternative fuel in internal combustion engine. </w:t>
      </w:r>
      <w:proofErr w:type="gramStart"/>
      <w:r w:rsidRPr="00CD68FF">
        <w:rPr>
          <w:rFonts w:cstheme="minorHAnsi"/>
          <w:color w:val="000000" w:themeColor="text1"/>
        </w:rPr>
        <w:t>biofuels</w:t>
      </w:r>
      <w:proofErr w:type="gramEnd"/>
      <w:r w:rsidRPr="00CD68FF">
        <w:rPr>
          <w:rFonts w:cstheme="minorHAnsi"/>
          <w:color w:val="000000" w:themeColor="text1"/>
        </w:rPr>
        <w:t>, Bioprod Biorefining 2008;2:155–74.</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lastRenderedPageBreak/>
        <w:t>[6]</w:t>
      </w:r>
      <w:r w:rsidRPr="00CD68FF">
        <w:rPr>
          <w:rFonts w:cstheme="minorHAnsi"/>
          <w:color w:val="000000" w:themeColor="text1"/>
        </w:rPr>
        <w:tab/>
        <w:t xml:space="preserve">Do LD, Singh V, Chen L, Kibbey TCG, Gollahalli SR, Sabatini DA. </w:t>
      </w:r>
      <w:proofErr w:type="gramStart"/>
      <w:r w:rsidRPr="00CD68FF">
        <w:rPr>
          <w:rFonts w:cstheme="minorHAnsi"/>
          <w:color w:val="000000" w:themeColor="text1"/>
        </w:rPr>
        <w:t>Algae ,</w:t>
      </w:r>
      <w:proofErr w:type="gramEnd"/>
      <w:r w:rsidRPr="00CD68FF">
        <w:rPr>
          <w:rFonts w:cstheme="minorHAnsi"/>
          <w:color w:val="000000" w:themeColor="text1"/>
        </w:rPr>
        <w:t xml:space="preserve"> canola , or palm oils — diesel microemulsion fuels: phase behaviors, viscosity, and combustion properties. Int J Green Energy 2011</w:t>
      </w:r>
      <w:proofErr w:type="gramStart"/>
      <w:r w:rsidRPr="00CD68FF">
        <w:rPr>
          <w:rFonts w:cstheme="minorHAnsi"/>
          <w:color w:val="000000" w:themeColor="text1"/>
        </w:rPr>
        <w:t>;8:748</w:t>
      </w:r>
      <w:proofErr w:type="gramEnd"/>
      <w:r w:rsidRPr="00CD68FF">
        <w:rPr>
          <w:rFonts w:cstheme="minorHAnsi"/>
          <w:color w:val="000000" w:themeColor="text1"/>
        </w:rPr>
        <w:t>–67.</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[7]</w:t>
      </w:r>
      <w:r w:rsidRPr="00CD68FF">
        <w:rPr>
          <w:rFonts w:cstheme="minorHAnsi"/>
          <w:color w:val="000000" w:themeColor="text1"/>
        </w:rPr>
        <w:tab/>
        <w:t xml:space="preserve">Rosen MJ. </w:t>
      </w:r>
      <w:proofErr w:type="gramStart"/>
      <w:r w:rsidRPr="00CD68FF">
        <w:rPr>
          <w:rFonts w:cstheme="minorHAnsi"/>
          <w:color w:val="000000" w:themeColor="text1"/>
        </w:rPr>
        <w:t>Surfactants and interfacial phenomena.</w:t>
      </w:r>
      <w:proofErr w:type="gramEnd"/>
      <w:r w:rsidRPr="00CD68FF">
        <w:rPr>
          <w:rFonts w:cstheme="minorHAnsi"/>
          <w:color w:val="000000" w:themeColor="text1"/>
        </w:rPr>
        <w:t xml:space="preserve"> 2nd </w:t>
      </w:r>
      <w:proofErr w:type="gramStart"/>
      <w:r w:rsidRPr="00CD68FF">
        <w:rPr>
          <w:rFonts w:cstheme="minorHAnsi"/>
          <w:color w:val="000000" w:themeColor="text1"/>
        </w:rPr>
        <w:t>ed</w:t>
      </w:r>
      <w:proofErr w:type="gramEnd"/>
      <w:r w:rsidRPr="00CD68FF">
        <w:rPr>
          <w:rFonts w:cstheme="minorHAnsi"/>
          <w:color w:val="000000" w:themeColor="text1"/>
        </w:rPr>
        <w:t>. New York: Wiley InterScience; 1989.</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[8]</w:t>
      </w:r>
      <w:r w:rsidRPr="00CD68FF">
        <w:rPr>
          <w:rFonts w:cstheme="minorHAnsi"/>
          <w:color w:val="000000" w:themeColor="text1"/>
        </w:rPr>
        <w:tab/>
        <w:t>Bourrel M, Schechter RS. Microemulsions and related systems: formulation, solvency, and physical properties. New York: Marcel Dekker; 1988.</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[9]</w:t>
      </w:r>
      <w:r w:rsidRPr="00CD68FF">
        <w:rPr>
          <w:rFonts w:cstheme="minorHAnsi"/>
          <w:color w:val="000000" w:themeColor="text1"/>
        </w:rPr>
        <w:tab/>
        <w:t>Attaphong C, Do L, Sabatini DA. Vegetable oil-based microemulsions using carboxylate-based extended surfactants and their potential as an alternative renewable biofuel. Fuel 2012</w:t>
      </w:r>
      <w:proofErr w:type="gramStart"/>
      <w:r w:rsidRPr="00CD68FF">
        <w:rPr>
          <w:rFonts w:cstheme="minorHAnsi"/>
          <w:color w:val="000000" w:themeColor="text1"/>
        </w:rPr>
        <w:t>;94:606</w:t>
      </w:r>
      <w:proofErr w:type="gramEnd"/>
      <w:r w:rsidRPr="00CD68FF">
        <w:rPr>
          <w:rFonts w:cstheme="minorHAnsi"/>
          <w:color w:val="000000" w:themeColor="text1"/>
        </w:rPr>
        <w:t>–13.</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[10]</w:t>
      </w:r>
      <w:r w:rsidRPr="00CD68FF">
        <w:rPr>
          <w:rFonts w:cstheme="minorHAnsi"/>
          <w:color w:val="000000" w:themeColor="text1"/>
        </w:rPr>
        <w:tab/>
        <w:t>Marangoni DG, Kwak JCT. Solubilization of alcohols and ethoxylated alcohols in anionic and cationic micelles. Langmuir 1991</w:t>
      </w:r>
      <w:proofErr w:type="gramStart"/>
      <w:r w:rsidRPr="00CD68FF">
        <w:rPr>
          <w:rFonts w:cstheme="minorHAnsi"/>
          <w:color w:val="000000" w:themeColor="text1"/>
        </w:rPr>
        <w:t>;7:2083</w:t>
      </w:r>
      <w:proofErr w:type="gramEnd"/>
      <w:r w:rsidRPr="00CD68FF">
        <w:rPr>
          <w:rFonts w:cstheme="minorHAnsi"/>
          <w:color w:val="000000" w:themeColor="text1"/>
        </w:rPr>
        <w:t>–8.</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[11]</w:t>
      </w:r>
      <w:r w:rsidRPr="00CD68FF">
        <w:rPr>
          <w:rFonts w:cstheme="minorHAnsi"/>
          <w:color w:val="000000" w:themeColor="text1"/>
        </w:rPr>
        <w:tab/>
        <w:t>Frank C, Frielinghaus H, Allgaier J, Richter D. Hydrophilic alcohol ethoxylates as efficiency boosters for microemulsions. Langmuir 2008</w:t>
      </w:r>
      <w:proofErr w:type="gramStart"/>
      <w:r w:rsidRPr="00CD68FF">
        <w:rPr>
          <w:rFonts w:cstheme="minorHAnsi"/>
          <w:color w:val="000000" w:themeColor="text1"/>
        </w:rPr>
        <w:t>;24:6036</w:t>
      </w:r>
      <w:proofErr w:type="gramEnd"/>
      <w:r w:rsidRPr="00CD68FF">
        <w:rPr>
          <w:rFonts w:cstheme="minorHAnsi"/>
          <w:color w:val="000000" w:themeColor="text1"/>
        </w:rPr>
        <w:t>–43.</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[12]</w:t>
      </w:r>
      <w:r w:rsidRPr="00CD68FF">
        <w:rPr>
          <w:rFonts w:cstheme="minorHAnsi"/>
          <w:color w:val="000000" w:themeColor="text1"/>
        </w:rPr>
        <w:tab/>
        <w:t>Pes MA, Aramaki K, Nakamura N, Kunieda H. Temperature-insensitive microemulsions in a sucrose monoalkanoate system. J Colloid Interface Sci 1996</w:t>
      </w:r>
      <w:proofErr w:type="gramStart"/>
      <w:r w:rsidRPr="00CD68FF">
        <w:rPr>
          <w:rFonts w:cstheme="minorHAnsi"/>
          <w:color w:val="000000" w:themeColor="text1"/>
        </w:rPr>
        <w:t>;178:666</w:t>
      </w:r>
      <w:proofErr w:type="gramEnd"/>
      <w:r w:rsidRPr="00CD68FF">
        <w:rPr>
          <w:rFonts w:cstheme="minorHAnsi"/>
          <w:color w:val="000000" w:themeColor="text1"/>
        </w:rPr>
        <w:t>–72.</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[13]</w:t>
      </w:r>
      <w:r w:rsidRPr="00CD68FF">
        <w:rPr>
          <w:rFonts w:cstheme="minorHAnsi"/>
          <w:color w:val="000000" w:themeColor="text1"/>
        </w:rPr>
        <w:tab/>
        <w:t>Fanun M. Microemulsions formation on water/nonionic surfactant/peppermint oil mixtures. J Dispers Sci Technol 2009</w:t>
      </w:r>
      <w:proofErr w:type="gramStart"/>
      <w:r w:rsidRPr="00CD68FF">
        <w:rPr>
          <w:rFonts w:cstheme="minorHAnsi"/>
          <w:color w:val="000000" w:themeColor="text1"/>
        </w:rPr>
        <w:t>;30:399</w:t>
      </w:r>
      <w:proofErr w:type="gramEnd"/>
      <w:r w:rsidRPr="00CD68FF">
        <w:rPr>
          <w:rFonts w:cstheme="minorHAnsi"/>
          <w:color w:val="000000" w:themeColor="text1"/>
        </w:rPr>
        <w:t>–405.</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[14]</w:t>
      </w:r>
      <w:r w:rsidRPr="00CD68FF">
        <w:rPr>
          <w:rFonts w:cstheme="minorHAnsi"/>
          <w:color w:val="000000" w:themeColor="text1"/>
        </w:rPr>
        <w:tab/>
        <w:t xml:space="preserve">Przybylski R, Mag T, Eskin N, McDonald B. Canola oil. In: Shahidi F, editor. </w:t>
      </w:r>
      <w:proofErr w:type="gramStart"/>
      <w:r w:rsidRPr="00CD68FF">
        <w:rPr>
          <w:rFonts w:cstheme="minorHAnsi"/>
          <w:color w:val="000000" w:themeColor="text1"/>
        </w:rPr>
        <w:t>Bailey’s Ind. Oil Fat Prod., A John Wiley &amp; Sons, Inc.; 2005, p. 61–5.</w:t>
      </w:r>
      <w:proofErr w:type="gramEnd"/>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[15]</w:t>
      </w:r>
      <w:r w:rsidRPr="00CD68FF">
        <w:rPr>
          <w:rFonts w:cstheme="minorHAnsi"/>
          <w:color w:val="000000" w:themeColor="text1"/>
        </w:rPr>
        <w:tab/>
        <w:t>Azócar L, Ciudad G, Heipieper HJ, Navia R. Biotechnological processes for biodiesel production using alternative oils. Appl Microbiol Biotechnol 2010</w:t>
      </w:r>
      <w:proofErr w:type="gramStart"/>
      <w:r w:rsidRPr="00CD68FF">
        <w:rPr>
          <w:rFonts w:cstheme="minorHAnsi"/>
          <w:color w:val="000000" w:themeColor="text1"/>
        </w:rPr>
        <w:t>;88:621</w:t>
      </w:r>
      <w:proofErr w:type="gramEnd"/>
      <w:r w:rsidRPr="00CD68FF">
        <w:rPr>
          <w:rFonts w:cstheme="minorHAnsi"/>
          <w:color w:val="000000" w:themeColor="text1"/>
        </w:rPr>
        <w:t>–36.</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[16]</w:t>
      </w:r>
      <w:r w:rsidRPr="00CD68FF">
        <w:rPr>
          <w:rFonts w:cstheme="minorHAnsi"/>
          <w:color w:val="000000" w:themeColor="text1"/>
        </w:rPr>
        <w:tab/>
        <w:t>Kafuku G, Mbarawa M. Effects of biodiesel blending with fossil fuel on flow properties of biodiesel produced from non-edible oils. Int J Green Energy 2010</w:t>
      </w:r>
      <w:proofErr w:type="gramStart"/>
      <w:r w:rsidRPr="00CD68FF">
        <w:rPr>
          <w:rFonts w:cstheme="minorHAnsi"/>
          <w:color w:val="000000" w:themeColor="text1"/>
        </w:rPr>
        <w:t>;7:434</w:t>
      </w:r>
      <w:proofErr w:type="gramEnd"/>
      <w:r w:rsidRPr="00CD68FF">
        <w:rPr>
          <w:rFonts w:cstheme="minorHAnsi"/>
          <w:color w:val="000000" w:themeColor="text1"/>
        </w:rPr>
        <w:t>–44.</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[17]</w:t>
      </w:r>
      <w:r w:rsidRPr="00CD68FF">
        <w:rPr>
          <w:rFonts w:cstheme="minorHAnsi"/>
          <w:color w:val="000000" w:themeColor="text1"/>
        </w:rPr>
        <w:tab/>
        <w:t>Goodrum JW, Geller DP. Influence of fatty acid methyl esters from hydroxylated vegetable oils on diesel fuel lubricity. Bioresour Technol 2005</w:t>
      </w:r>
      <w:proofErr w:type="gramStart"/>
      <w:r w:rsidRPr="00CD68FF">
        <w:rPr>
          <w:rFonts w:cstheme="minorHAnsi"/>
          <w:color w:val="000000" w:themeColor="text1"/>
        </w:rPr>
        <w:t>;96:851</w:t>
      </w:r>
      <w:proofErr w:type="gramEnd"/>
      <w:r w:rsidRPr="00CD68FF">
        <w:rPr>
          <w:rFonts w:cstheme="minorHAnsi"/>
          <w:color w:val="000000" w:themeColor="text1"/>
        </w:rPr>
        <w:t>–5.</w:t>
      </w:r>
    </w:p>
    <w:p w:rsidR="0027502D" w:rsidRPr="00CD68FF" w:rsidRDefault="0027502D" w:rsidP="0027502D">
      <w:pPr>
        <w:spacing w:after="240" w:line="240" w:lineRule="auto"/>
        <w:ind w:left="720" w:hanging="720"/>
        <w:jc w:val="thaiDistribute"/>
        <w:rPr>
          <w:rFonts w:cstheme="minorHAnsi"/>
          <w:color w:val="000000" w:themeColor="text1"/>
        </w:rPr>
      </w:pPr>
      <w:proofErr w:type="gramStart"/>
      <w:r w:rsidRPr="00CD68FF">
        <w:rPr>
          <w:rFonts w:cstheme="minorHAnsi"/>
          <w:color w:val="000000" w:themeColor="text1"/>
        </w:rPr>
        <w:t>[18]</w:t>
      </w:r>
      <w:r w:rsidRPr="00CD68FF">
        <w:rPr>
          <w:rFonts w:cstheme="minorHAnsi"/>
          <w:color w:val="000000" w:themeColor="text1"/>
        </w:rPr>
        <w:tab/>
        <w:t>Mannekote JK, Kailas S V. Influence of chemical structure on the boundary lubrication properties of vegetable oils.</w:t>
      </w:r>
      <w:proofErr w:type="gramEnd"/>
      <w:r w:rsidRPr="00CD68FF">
        <w:rPr>
          <w:rFonts w:cstheme="minorHAnsi"/>
          <w:color w:val="000000" w:themeColor="text1"/>
        </w:rPr>
        <w:t xml:space="preserve"> Proc ASME 2010 10th Bienn Conf Eng Syst Des Anal 2010</w:t>
      </w:r>
      <w:proofErr w:type="gramStart"/>
      <w:r w:rsidRPr="00CD68FF">
        <w:rPr>
          <w:rFonts w:cstheme="minorHAnsi"/>
          <w:color w:val="000000" w:themeColor="text1"/>
        </w:rPr>
        <w:t>;1:633</w:t>
      </w:r>
      <w:proofErr w:type="gramEnd"/>
      <w:r w:rsidRPr="00CD68FF">
        <w:rPr>
          <w:rFonts w:cstheme="minorHAnsi"/>
          <w:color w:val="000000" w:themeColor="text1"/>
        </w:rPr>
        <w:t>–7.</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[19]</w:t>
      </w:r>
      <w:r w:rsidRPr="00CD68FF">
        <w:rPr>
          <w:rFonts w:cstheme="minorHAnsi"/>
          <w:color w:val="000000" w:themeColor="text1"/>
        </w:rPr>
        <w:tab/>
        <w:t>Hossain ABMS, Salleh A. Biodiesel fuel production from algae as renewable energy. Am J Biochem Biotechnol 2008</w:t>
      </w:r>
      <w:proofErr w:type="gramStart"/>
      <w:r w:rsidRPr="00CD68FF">
        <w:rPr>
          <w:rFonts w:cstheme="minorHAnsi"/>
          <w:color w:val="000000" w:themeColor="text1"/>
        </w:rPr>
        <w:t>;4:250</w:t>
      </w:r>
      <w:proofErr w:type="gramEnd"/>
      <w:r w:rsidRPr="00CD68FF">
        <w:rPr>
          <w:rFonts w:cstheme="minorHAnsi"/>
          <w:color w:val="000000" w:themeColor="text1"/>
        </w:rPr>
        <w:t>–4.</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lastRenderedPageBreak/>
        <w:t>[20]</w:t>
      </w:r>
      <w:r w:rsidRPr="00CD68FF">
        <w:rPr>
          <w:rFonts w:cstheme="minorHAnsi"/>
          <w:color w:val="000000" w:themeColor="text1"/>
        </w:rPr>
        <w:tab/>
        <w:t>Demirbaş A. Production of biodiesel from algae oils. Energy Sources, Part A Recover Util Environ Eff 2009</w:t>
      </w:r>
      <w:proofErr w:type="gramStart"/>
      <w:r w:rsidRPr="00CD68FF">
        <w:rPr>
          <w:rFonts w:cstheme="minorHAnsi"/>
          <w:color w:val="000000" w:themeColor="text1"/>
        </w:rPr>
        <w:t>;31:163</w:t>
      </w:r>
      <w:proofErr w:type="gramEnd"/>
      <w:r w:rsidRPr="00CD68FF">
        <w:rPr>
          <w:rFonts w:cstheme="minorHAnsi"/>
          <w:color w:val="000000" w:themeColor="text1"/>
        </w:rPr>
        <w:t>–8.</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[21]</w:t>
      </w:r>
      <w:r w:rsidRPr="00CD68FF">
        <w:rPr>
          <w:rFonts w:cstheme="minorHAnsi"/>
          <w:color w:val="000000" w:themeColor="text1"/>
        </w:rPr>
        <w:tab/>
        <w:t xml:space="preserve">Zuurbier P, van de Vooren J. Sugarcane Ethanol: Contributions to climate change mitigation and the enviroment. </w:t>
      </w:r>
      <w:proofErr w:type="gramStart"/>
      <w:r w:rsidRPr="00CD68FF">
        <w:rPr>
          <w:rFonts w:cstheme="minorHAnsi"/>
          <w:color w:val="000000" w:themeColor="text1"/>
        </w:rPr>
        <w:t>Wageningen Academic; 2008.</w:t>
      </w:r>
      <w:proofErr w:type="gramEnd"/>
    </w:p>
    <w:p w:rsidR="0027502D" w:rsidRPr="00CD68FF" w:rsidRDefault="0027502D" w:rsidP="0027502D">
      <w:pPr>
        <w:spacing w:after="240" w:line="240" w:lineRule="auto"/>
        <w:ind w:left="720" w:hanging="720"/>
        <w:jc w:val="thaiDistribute"/>
        <w:rPr>
          <w:rFonts w:cstheme="minorHAnsi"/>
          <w:color w:val="000000" w:themeColor="text1"/>
        </w:rPr>
      </w:pPr>
      <w:proofErr w:type="gramStart"/>
      <w:r w:rsidRPr="00CD68FF">
        <w:rPr>
          <w:rFonts w:cstheme="minorHAnsi"/>
          <w:color w:val="000000" w:themeColor="text1"/>
        </w:rPr>
        <w:t>[22]</w:t>
      </w:r>
      <w:r w:rsidRPr="00CD68FF">
        <w:rPr>
          <w:rFonts w:cstheme="minorHAnsi"/>
          <w:color w:val="000000" w:themeColor="text1"/>
        </w:rPr>
        <w:tab/>
        <w:t>Demirbas A. Producing and using bioethanol as an automotive fuel.</w:t>
      </w:r>
      <w:proofErr w:type="gramEnd"/>
      <w:r w:rsidRPr="00CD68FF">
        <w:rPr>
          <w:rFonts w:cstheme="minorHAnsi"/>
          <w:color w:val="000000" w:themeColor="text1"/>
        </w:rPr>
        <w:t xml:space="preserve"> Energy Sources, Part B Econ Planning, Policy 2007</w:t>
      </w:r>
      <w:proofErr w:type="gramStart"/>
      <w:r w:rsidRPr="00CD68FF">
        <w:rPr>
          <w:rFonts w:cstheme="minorHAnsi"/>
          <w:color w:val="000000" w:themeColor="text1"/>
        </w:rPr>
        <w:t>;2:391</w:t>
      </w:r>
      <w:proofErr w:type="gramEnd"/>
      <w:r w:rsidRPr="00CD68FF">
        <w:rPr>
          <w:rFonts w:cstheme="minorHAnsi"/>
          <w:color w:val="000000" w:themeColor="text1"/>
        </w:rPr>
        <w:t>–401.</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[23]</w:t>
      </w:r>
      <w:r w:rsidRPr="00CD68FF">
        <w:rPr>
          <w:rFonts w:cstheme="minorHAnsi"/>
          <w:color w:val="000000" w:themeColor="text1"/>
        </w:rPr>
        <w:tab/>
        <w:t xml:space="preserve">Demirbas A. </w:t>
      </w:r>
      <w:proofErr w:type="gramStart"/>
      <w:r w:rsidRPr="00CD68FF">
        <w:rPr>
          <w:rFonts w:cstheme="minorHAnsi"/>
          <w:color w:val="000000" w:themeColor="text1"/>
        </w:rPr>
        <w:t>The Importance of bioethanol and biodiesel from biomass.</w:t>
      </w:r>
      <w:proofErr w:type="gramEnd"/>
      <w:r w:rsidRPr="00CD68FF">
        <w:rPr>
          <w:rFonts w:cstheme="minorHAnsi"/>
          <w:color w:val="000000" w:themeColor="text1"/>
        </w:rPr>
        <w:t xml:space="preserve"> Energy Sources, Part B Econ Planning, Policy 2008</w:t>
      </w:r>
      <w:proofErr w:type="gramStart"/>
      <w:r w:rsidRPr="00CD68FF">
        <w:rPr>
          <w:rFonts w:cstheme="minorHAnsi"/>
          <w:color w:val="000000" w:themeColor="text1"/>
        </w:rPr>
        <w:t>;3:177</w:t>
      </w:r>
      <w:proofErr w:type="gramEnd"/>
      <w:r w:rsidRPr="00CD68FF">
        <w:rPr>
          <w:rFonts w:cstheme="minorHAnsi"/>
          <w:color w:val="000000" w:themeColor="text1"/>
        </w:rPr>
        <w:t>–85.</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[24]</w:t>
      </w:r>
      <w:r w:rsidRPr="00CD68FF">
        <w:rPr>
          <w:rFonts w:cstheme="minorHAnsi"/>
          <w:color w:val="000000" w:themeColor="text1"/>
        </w:rPr>
        <w:tab/>
        <w:t xml:space="preserve">Schwab AW, Nielsen HC, Brooks DD, Pryde EH. </w:t>
      </w:r>
      <w:proofErr w:type="gramStart"/>
      <w:r w:rsidRPr="00CD68FF">
        <w:rPr>
          <w:rFonts w:cstheme="minorHAnsi"/>
          <w:color w:val="000000" w:themeColor="text1"/>
        </w:rPr>
        <w:t>Triglyceride / aqueous ethanol / 1-butanol microemulsions.</w:t>
      </w:r>
      <w:proofErr w:type="gramEnd"/>
      <w:r w:rsidRPr="00CD68FF">
        <w:rPr>
          <w:rFonts w:cstheme="minorHAnsi"/>
          <w:color w:val="000000" w:themeColor="text1"/>
        </w:rPr>
        <w:t xml:space="preserve"> J Dispers Sci Technol 1983</w:t>
      </w:r>
      <w:proofErr w:type="gramStart"/>
      <w:r w:rsidRPr="00CD68FF">
        <w:rPr>
          <w:rFonts w:cstheme="minorHAnsi"/>
          <w:color w:val="000000" w:themeColor="text1"/>
        </w:rPr>
        <w:t>;4:37</w:t>
      </w:r>
      <w:proofErr w:type="gramEnd"/>
      <w:r w:rsidRPr="00CD68FF">
        <w:rPr>
          <w:rFonts w:cstheme="minorHAnsi"/>
          <w:color w:val="000000" w:themeColor="text1"/>
        </w:rPr>
        <w:t>–41.</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[25]</w:t>
      </w:r>
      <w:r w:rsidRPr="00CD68FF">
        <w:rPr>
          <w:rFonts w:cstheme="minorHAnsi"/>
          <w:color w:val="000000" w:themeColor="text1"/>
        </w:rPr>
        <w:tab/>
        <w:t>Martino A, Kaler EW. Phase behavior and microstructure of nonaqueous microemuisions. J Phys Chem 1990</w:t>
      </w:r>
      <w:proofErr w:type="gramStart"/>
      <w:r w:rsidRPr="00CD68FF">
        <w:rPr>
          <w:rFonts w:cstheme="minorHAnsi"/>
          <w:color w:val="000000" w:themeColor="text1"/>
        </w:rPr>
        <w:t>;94:1627</w:t>
      </w:r>
      <w:proofErr w:type="gramEnd"/>
      <w:r w:rsidRPr="00CD68FF">
        <w:rPr>
          <w:rFonts w:cstheme="minorHAnsi"/>
          <w:color w:val="000000" w:themeColor="text1"/>
        </w:rPr>
        <w:t>–31.</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[26]</w:t>
      </w:r>
      <w:r w:rsidRPr="00CD68FF">
        <w:rPr>
          <w:rFonts w:cstheme="minorHAnsi"/>
          <w:color w:val="000000" w:themeColor="text1"/>
        </w:rPr>
        <w:tab/>
        <w:t>Fernando S, Hanna M. Phase behavior of the ethanol-biodiesel-diesel microemulsion system. Trans Am Soc Agric Eng 2005</w:t>
      </w:r>
      <w:proofErr w:type="gramStart"/>
      <w:r w:rsidRPr="00CD68FF">
        <w:rPr>
          <w:rFonts w:cstheme="minorHAnsi"/>
          <w:color w:val="000000" w:themeColor="text1"/>
        </w:rPr>
        <w:t>;48:903</w:t>
      </w:r>
      <w:proofErr w:type="gramEnd"/>
      <w:r w:rsidRPr="00CD68FF">
        <w:rPr>
          <w:rFonts w:cstheme="minorHAnsi"/>
          <w:color w:val="000000" w:themeColor="text1"/>
        </w:rPr>
        <w:t>–908.</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[27]</w:t>
      </w:r>
      <w:r w:rsidRPr="00CD68FF">
        <w:rPr>
          <w:rFonts w:cstheme="minorHAnsi"/>
          <w:color w:val="000000" w:themeColor="text1"/>
        </w:rPr>
        <w:tab/>
        <w:t>Xuan X-Y, Cheng Y-L, Acosta E. Lecithin-linker microemulsion gelatin gels for extended drug delivery. Pharmaceutics 2012</w:t>
      </w:r>
      <w:proofErr w:type="gramStart"/>
      <w:r w:rsidRPr="00CD68FF">
        <w:rPr>
          <w:rFonts w:cstheme="minorHAnsi"/>
          <w:color w:val="000000" w:themeColor="text1"/>
        </w:rPr>
        <w:t>;4:104</w:t>
      </w:r>
      <w:proofErr w:type="gramEnd"/>
      <w:r w:rsidRPr="00CD68FF">
        <w:rPr>
          <w:rFonts w:cstheme="minorHAnsi"/>
          <w:color w:val="000000" w:themeColor="text1"/>
        </w:rPr>
        <w:t>–29.</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[28]</w:t>
      </w:r>
      <w:r w:rsidRPr="00CD68FF">
        <w:rPr>
          <w:rFonts w:cstheme="minorHAnsi"/>
          <w:color w:val="000000" w:themeColor="text1"/>
        </w:rPr>
        <w:tab/>
        <w:t xml:space="preserve">Do LD, Nguyen T, Sabatini DA. </w:t>
      </w:r>
      <w:proofErr w:type="gramStart"/>
      <w:r w:rsidRPr="00CD68FF">
        <w:rPr>
          <w:rFonts w:cstheme="minorHAnsi"/>
          <w:color w:val="000000" w:themeColor="text1"/>
        </w:rPr>
        <w:t>Reduction of viscosity and low temperature property of microemulsions fuel using extended-surfactants as an alternative diesel.</w:t>
      </w:r>
      <w:proofErr w:type="gramEnd"/>
      <w:r w:rsidRPr="00CD68FF">
        <w:rPr>
          <w:rFonts w:cstheme="minorHAnsi"/>
          <w:color w:val="000000" w:themeColor="text1"/>
        </w:rPr>
        <w:t xml:space="preserve"> 99th AOCS Annu Meet Expo Seattle, WA; May 18–21, 2008.</w:t>
      </w:r>
    </w:p>
    <w:p w:rsidR="0027502D" w:rsidRPr="00CD68FF" w:rsidRDefault="0027502D" w:rsidP="0027502D">
      <w:pPr>
        <w:spacing w:after="240" w:line="240" w:lineRule="auto"/>
        <w:ind w:left="720" w:hanging="720"/>
        <w:jc w:val="thaiDistribute"/>
        <w:rPr>
          <w:rFonts w:cstheme="minorHAnsi"/>
          <w:color w:val="000000" w:themeColor="text1"/>
        </w:rPr>
      </w:pPr>
      <w:r w:rsidRPr="00CD68FF">
        <w:rPr>
          <w:rFonts w:cstheme="minorHAnsi"/>
          <w:color w:val="000000" w:themeColor="text1"/>
        </w:rPr>
        <w:t>[29]</w:t>
      </w:r>
      <w:r w:rsidRPr="00CD68FF">
        <w:rPr>
          <w:rFonts w:cstheme="minorHAnsi"/>
          <w:color w:val="000000" w:themeColor="text1"/>
        </w:rPr>
        <w:tab/>
        <w:t xml:space="preserve">Patrick HN, Warr GG. Self-assembly structures of nonionic surfactants at graphite – solution </w:t>
      </w:r>
      <w:proofErr w:type="gramStart"/>
      <w:r w:rsidRPr="00CD68FF">
        <w:rPr>
          <w:rFonts w:cstheme="minorHAnsi"/>
          <w:color w:val="000000" w:themeColor="text1"/>
        </w:rPr>
        <w:t>interfaces .</w:t>
      </w:r>
      <w:proofErr w:type="gramEnd"/>
      <w:r w:rsidRPr="00CD68FF">
        <w:rPr>
          <w:rFonts w:cstheme="minorHAnsi"/>
          <w:color w:val="000000" w:themeColor="text1"/>
        </w:rPr>
        <w:t xml:space="preserve"> </w:t>
      </w:r>
      <w:proofErr w:type="gramStart"/>
      <w:r w:rsidRPr="00CD68FF">
        <w:rPr>
          <w:rFonts w:cstheme="minorHAnsi"/>
          <w:color w:val="000000" w:themeColor="text1"/>
        </w:rPr>
        <w:t>2 .</w:t>
      </w:r>
      <w:proofErr w:type="gramEnd"/>
      <w:r w:rsidRPr="00CD68FF">
        <w:rPr>
          <w:rFonts w:cstheme="minorHAnsi"/>
          <w:color w:val="000000" w:themeColor="text1"/>
        </w:rPr>
        <w:t xml:space="preserve"> </w:t>
      </w:r>
      <w:proofErr w:type="gramStart"/>
      <w:r w:rsidRPr="00CD68FF">
        <w:rPr>
          <w:rFonts w:cstheme="minorHAnsi"/>
          <w:color w:val="000000" w:themeColor="text1"/>
        </w:rPr>
        <w:t>effect</w:t>
      </w:r>
      <w:proofErr w:type="gramEnd"/>
      <w:r w:rsidRPr="00CD68FF">
        <w:rPr>
          <w:rFonts w:cstheme="minorHAnsi"/>
          <w:color w:val="000000" w:themeColor="text1"/>
        </w:rPr>
        <w:t xml:space="preserve"> of polydispersity and alkyl chain branching. Colloids Surfaces A Physicochem Eng Asp 2000</w:t>
      </w:r>
      <w:proofErr w:type="gramStart"/>
      <w:r w:rsidRPr="00CD68FF">
        <w:rPr>
          <w:rFonts w:cstheme="minorHAnsi"/>
          <w:color w:val="000000" w:themeColor="text1"/>
        </w:rPr>
        <w:t>;162:149</w:t>
      </w:r>
      <w:proofErr w:type="gramEnd"/>
      <w:r w:rsidRPr="00CD68FF">
        <w:rPr>
          <w:rFonts w:cstheme="minorHAnsi"/>
          <w:color w:val="000000" w:themeColor="text1"/>
        </w:rPr>
        <w:t>–57.</w:t>
      </w:r>
    </w:p>
    <w:p w:rsidR="0027502D" w:rsidRPr="005C1BBB" w:rsidRDefault="0027502D" w:rsidP="0027502D">
      <w:pPr>
        <w:spacing w:after="240" w:line="240" w:lineRule="auto"/>
        <w:ind w:left="720" w:hanging="720"/>
        <w:jc w:val="thaiDistribute"/>
        <w:rPr>
          <w:color w:val="000000" w:themeColor="text1"/>
        </w:rPr>
      </w:pPr>
      <w:r w:rsidRPr="00CD68FF">
        <w:rPr>
          <w:rFonts w:cstheme="minorHAnsi"/>
          <w:color w:val="000000" w:themeColor="text1"/>
        </w:rPr>
        <w:t>[30]</w:t>
      </w:r>
      <w:r w:rsidRPr="00CD68FF">
        <w:rPr>
          <w:rFonts w:cstheme="minorHAnsi"/>
          <w:color w:val="000000" w:themeColor="text1"/>
        </w:rPr>
        <w:tab/>
        <w:t>Phan TT, Harwell JH, Sabatini D a. Effects of triglyceride molecular structure on optimum formulation of surfactant-oil-water systems. J Surfactants Deterg 2009</w:t>
      </w:r>
      <w:proofErr w:type="gramStart"/>
      <w:r w:rsidRPr="00CD68FF">
        <w:rPr>
          <w:rFonts w:cstheme="minorHAnsi"/>
          <w:color w:val="000000" w:themeColor="text1"/>
        </w:rPr>
        <w:t>;13:189</w:t>
      </w:r>
      <w:proofErr w:type="gramEnd"/>
      <w:r w:rsidRPr="00CD68FF">
        <w:rPr>
          <w:rFonts w:cstheme="minorHAnsi"/>
          <w:color w:val="000000" w:themeColor="text1"/>
        </w:rPr>
        <w:t>–94.</w:t>
      </w:r>
      <w:r w:rsidRPr="005C1BBB">
        <w:rPr>
          <w:color w:val="000000" w:themeColor="text1"/>
        </w:rPr>
        <w:t xml:space="preserve"> </w:t>
      </w:r>
    </w:p>
    <w:p w:rsidR="00C44C4B" w:rsidRDefault="00C44C4B" w:rsidP="00D47CC6">
      <w:pPr>
        <w:ind w:firstLine="720"/>
        <w:jc w:val="thaiDistribute"/>
      </w:pPr>
      <w:r>
        <w:br w:type="page"/>
      </w:r>
    </w:p>
    <w:p w:rsidR="00860332" w:rsidRDefault="00860332" w:rsidP="00860332">
      <w:pPr>
        <w:pStyle w:val="Chapter"/>
      </w:pPr>
      <w:bookmarkStart w:id="69" w:name="_Toc383613876"/>
      <w:bookmarkStart w:id="70" w:name="_Toc310579475"/>
      <w:r>
        <w:lastRenderedPageBreak/>
        <w:t>Chapter 4: Phase Behaviors, Fuel Properties, and Combustion Characteristics of Alcohol-Vegetable Oil-Diesel Microemulsion Fuels</w:t>
      </w:r>
      <w:r w:rsidR="008A5B63">
        <w:rPr>
          <w:rStyle w:val="FootnoteReference"/>
        </w:rPr>
        <w:footnoteReference w:id="3"/>
      </w:r>
      <w:bookmarkEnd w:id="69"/>
      <w:r w:rsidR="00B3467B">
        <w:t xml:space="preserve"> </w:t>
      </w:r>
    </w:p>
    <w:p w:rsidR="003B3F88" w:rsidRDefault="003B3F88" w:rsidP="003B3F88"/>
    <w:p w:rsidR="003B3F88" w:rsidRPr="00A17C62" w:rsidRDefault="003B3F88" w:rsidP="003B3F88">
      <w:pPr>
        <w:pStyle w:val="Heading2"/>
        <w:rPr>
          <w:color w:val="000000" w:themeColor="text1"/>
        </w:rPr>
      </w:pPr>
      <w:bookmarkStart w:id="71" w:name="_Toc383613877"/>
      <w:r w:rsidRPr="00A17C62">
        <w:rPr>
          <w:color w:val="000000" w:themeColor="text1"/>
        </w:rPr>
        <w:t>Abstract</w:t>
      </w:r>
      <w:bookmarkEnd w:id="71"/>
    </w:p>
    <w:p w:rsidR="003B3F88" w:rsidRDefault="003B3F88" w:rsidP="008A5B63">
      <w:pPr>
        <w:jc w:val="thaiDistribute"/>
        <w:rPr>
          <w:lang w:bidi="th-TH"/>
        </w:rPr>
      </w:pPr>
      <w:r>
        <w:t xml:space="preserve">Biofuels </w:t>
      </w:r>
      <w:r w:rsidR="00B66739">
        <w:t xml:space="preserve">are being considered as </w:t>
      </w:r>
      <w:r>
        <w:t>alternates to fossil-based fuels</w:t>
      </w:r>
      <w:r w:rsidRPr="00E701D7">
        <w:rPr>
          <w:color w:val="FF0000"/>
          <w:lang w:bidi="th-TH"/>
        </w:rPr>
        <w:t xml:space="preserve"> </w:t>
      </w:r>
      <w:r>
        <w:t xml:space="preserve">due to </w:t>
      </w:r>
      <w:r w:rsidR="00FE37A8">
        <w:t xml:space="preserve">depletion of </w:t>
      </w:r>
      <w:r>
        <w:t>petroleum-based</w:t>
      </w:r>
      <w:r w:rsidR="00FE37A8">
        <w:t xml:space="preserve"> reserves</w:t>
      </w:r>
      <w:r>
        <w:t xml:space="preserve"> and pollutant emission concerns. Vegetable oils and bioalcohols have </w:t>
      </w:r>
      <w:r w:rsidR="00B66739">
        <w:t xml:space="preserve">proven to be viable as fuels </w:t>
      </w:r>
      <w:r>
        <w:t xml:space="preserve">with and without engine modification. However, high viscosity and low energy content are </w:t>
      </w:r>
      <w:r w:rsidR="00FE37A8">
        <w:t xml:space="preserve">long term-operational problems with </w:t>
      </w:r>
      <w:r>
        <w:t>vegetable oils and bioalcohols, respectively. Therefore</w:t>
      </w:r>
      <w:r w:rsidRPr="00F262DC">
        <w:t>, v</w:t>
      </w:r>
      <w:r w:rsidRPr="00F262DC">
        <w:rPr>
          <w:lang w:bidi="th-TH"/>
        </w:rPr>
        <w:t xml:space="preserve">egetable oil-based microemulsification is </w:t>
      </w:r>
      <w:r w:rsidR="001D46A9">
        <w:rPr>
          <w:lang w:bidi="th-TH"/>
        </w:rPr>
        <w:t xml:space="preserve">being evaluated as </w:t>
      </w:r>
      <w:r w:rsidRPr="00F262DC">
        <w:rPr>
          <w:lang w:bidi="th-TH"/>
        </w:rPr>
        <w:t xml:space="preserve">a method </w:t>
      </w:r>
      <w:r w:rsidR="001D46A9">
        <w:rPr>
          <w:lang w:bidi="th-TH"/>
        </w:rPr>
        <w:t>to</w:t>
      </w:r>
      <w:r>
        <w:rPr>
          <w:lang w:bidi="th-TH"/>
        </w:rPr>
        <w:t xml:space="preserve"> reduce</w:t>
      </w:r>
      <w:r w:rsidRPr="00632F76">
        <w:rPr>
          <w:lang w:bidi="th-TH"/>
        </w:rPr>
        <w:t xml:space="preserve"> the high viscosity of vegetable oils </w:t>
      </w:r>
      <w:r>
        <w:rPr>
          <w:lang w:bidi="th-TH"/>
        </w:rPr>
        <w:t xml:space="preserve">and enhance the miscibility between alcohol and oil phases. </w:t>
      </w:r>
      <w:r w:rsidR="001D46A9">
        <w:rPr>
          <w:lang w:bidi="th-TH"/>
        </w:rPr>
        <w:t>S</w:t>
      </w:r>
      <w:r>
        <w:rPr>
          <w:lang w:bidi="th-TH"/>
        </w:rPr>
        <w:t xml:space="preserve">tudies </w:t>
      </w:r>
      <w:r w:rsidR="001D46A9">
        <w:rPr>
          <w:lang w:bidi="th-TH"/>
        </w:rPr>
        <w:t xml:space="preserve">have shown </w:t>
      </w:r>
      <w:r>
        <w:rPr>
          <w:lang w:bidi="th-TH"/>
        </w:rPr>
        <w:t xml:space="preserve">that </w:t>
      </w:r>
      <w:r w:rsidR="00FE37A8">
        <w:rPr>
          <w:lang w:bidi="th-TH"/>
        </w:rPr>
        <w:t xml:space="preserve">microemulsification with </w:t>
      </w:r>
      <w:r>
        <w:rPr>
          <w:lang w:bidi="th-TH"/>
        </w:rPr>
        <w:t xml:space="preserve">different alcohols led to different fuel properties depending on their structure. </w:t>
      </w:r>
      <w:r w:rsidRPr="006861C5">
        <w:rPr>
          <w:lang w:bidi="th-TH"/>
        </w:rPr>
        <w:t>The overall goal of</w:t>
      </w:r>
      <w:r>
        <w:rPr>
          <w:lang w:bidi="th-TH"/>
        </w:rPr>
        <w:t xml:space="preserve"> </w:t>
      </w:r>
      <w:r w:rsidRPr="006861C5">
        <w:rPr>
          <w:lang w:bidi="th-TH"/>
        </w:rPr>
        <w:t xml:space="preserve">this study </w:t>
      </w:r>
      <w:r w:rsidR="001D46A9">
        <w:rPr>
          <w:lang w:bidi="th-TH"/>
        </w:rPr>
        <w:t>was</w:t>
      </w:r>
      <w:r w:rsidR="001D46A9" w:rsidRPr="006861C5">
        <w:rPr>
          <w:lang w:bidi="th-TH"/>
        </w:rPr>
        <w:t xml:space="preserve"> </w:t>
      </w:r>
      <w:r w:rsidRPr="006861C5">
        <w:rPr>
          <w:lang w:bidi="th-TH"/>
        </w:rPr>
        <w:t>to formulate</w:t>
      </w:r>
      <w:r w:rsidR="00FE37A8">
        <w:rPr>
          <w:lang w:bidi="th-TH"/>
        </w:rPr>
        <w:t xml:space="preserve"> </w:t>
      </w:r>
      <w:r>
        <w:rPr>
          <w:lang w:bidi="th-TH"/>
        </w:rPr>
        <w:t>microemulsion fuel</w:t>
      </w:r>
      <w:r w:rsidR="001D46A9">
        <w:rPr>
          <w:lang w:bidi="th-TH"/>
        </w:rPr>
        <w:t>s</w:t>
      </w:r>
      <w:r>
        <w:rPr>
          <w:lang w:bidi="th-TH"/>
        </w:rPr>
        <w:t xml:space="preserve"> with different single and mixed alcohol systems by determining the effects of water content, </w:t>
      </w:r>
      <w:r w:rsidR="001D46A9">
        <w:rPr>
          <w:lang w:bidi="th-TH"/>
        </w:rPr>
        <w:t xml:space="preserve">alcohol </w:t>
      </w:r>
      <w:r>
        <w:rPr>
          <w:lang w:bidi="th-TH"/>
        </w:rPr>
        <w:t xml:space="preserve">branching structure and carbon chain length on </w:t>
      </w:r>
      <w:r w:rsidRPr="00E472FE">
        <w:t>phase behaviors, fuel properties</w:t>
      </w:r>
      <w:r>
        <w:t>,</w:t>
      </w:r>
      <w:r w:rsidRPr="00E472FE">
        <w:t xml:space="preserve"> and emission characteristics</w:t>
      </w:r>
      <w:r>
        <w:t xml:space="preserve">. It was found that microemulsion fuels </w:t>
      </w:r>
      <w:r w:rsidR="00FE37A8">
        <w:t>using certain</w:t>
      </w:r>
      <w:r>
        <w:t xml:space="preserve"> alcohol</w:t>
      </w:r>
      <w:r w:rsidR="00FE37A8">
        <w:t>s</w:t>
      </w:r>
      <w:r>
        <w:t xml:space="preserve"> displayed </w:t>
      </w:r>
      <w:r>
        <w:rPr>
          <w:lang w:bidi="th-TH"/>
        </w:rPr>
        <w:t>favorable stability, properties, and emission characteristics</w:t>
      </w:r>
      <w:r w:rsidR="001D46A9">
        <w:rPr>
          <w:lang w:bidi="th-TH"/>
        </w:rPr>
        <w:t>.</w:t>
      </w:r>
      <w:r>
        <w:rPr>
          <w:lang w:bidi="th-TH"/>
        </w:rPr>
        <w:t xml:space="preserve"> Flames of fuels with linear short chain length alcohols had larger near-burner blue regions and lower CO and soot emissions indicating the occurrence of more complete combustion. In addition to alcohol effects, the effects of the vegetable oils, surfactants, and additives on emission characteristics provided useful </w:t>
      </w:r>
      <w:r>
        <w:rPr>
          <w:lang w:bidi="th-TH"/>
        </w:rPr>
        <w:lastRenderedPageBreak/>
        <w:t xml:space="preserve">results to obtain the appropriate microemulsion </w:t>
      </w:r>
      <w:r w:rsidR="00FE37A8">
        <w:rPr>
          <w:lang w:bidi="th-TH"/>
        </w:rPr>
        <w:t xml:space="preserve">formulation for </w:t>
      </w:r>
      <w:r>
        <w:rPr>
          <w:lang w:bidi="th-TH"/>
        </w:rPr>
        <w:t>fuel as alternatives which burn cleaner than both No.2 diesel and canola biodiesel.</w:t>
      </w:r>
    </w:p>
    <w:p w:rsidR="00722E4F" w:rsidRDefault="00722E4F" w:rsidP="008A5B63">
      <w:pPr>
        <w:jc w:val="thaiDistribute"/>
        <w:rPr>
          <w:lang w:bidi="th-TH"/>
        </w:rPr>
      </w:pPr>
    </w:p>
    <w:p w:rsidR="00495215" w:rsidRPr="00CD68FF" w:rsidRDefault="00495215" w:rsidP="00CD68FF">
      <w:pPr>
        <w:pStyle w:val="Heading2"/>
        <w:rPr>
          <w:b w:val="0"/>
          <w:bCs w:val="0"/>
        </w:rPr>
      </w:pPr>
      <w:bookmarkStart w:id="72" w:name="_Toc383613878"/>
      <w:r w:rsidRPr="00CD68FF">
        <w:t>Nomenclature</w:t>
      </w:r>
      <w:bookmarkEnd w:id="72"/>
    </w:p>
    <w:p w:rsidR="00713858" w:rsidRDefault="00713858"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 xml:space="preserve">CME </w:t>
      </w:r>
      <w:r>
        <w:rPr>
          <w:color w:val="000000"/>
        </w:rPr>
        <w:tab/>
        <w:t>= Canola methyl ester.</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CP</w:t>
      </w:r>
      <w:r>
        <w:rPr>
          <w:color w:val="000000"/>
        </w:rPr>
        <w:tab/>
        <w:t>= Cloud point (</w:t>
      </w:r>
      <w:r w:rsidRPr="009C34BF">
        <w:rPr>
          <w:color w:val="000000"/>
          <w:vertAlign w:val="superscript"/>
        </w:rPr>
        <w:t>o</w:t>
      </w:r>
      <w:r>
        <w:rPr>
          <w:color w:val="000000"/>
        </w:rPr>
        <w:t>C).</w:t>
      </w:r>
    </w:p>
    <w:p w:rsidR="003D22CE" w:rsidRDefault="00713858"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themeColor="text1"/>
        </w:rPr>
      </w:pPr>
      <w:r>
        <w:rPr>
          <w:color w:val="000000" w:themeColor="text1"/>
        </w:rPr>
        <w:t>C</w:t>
      </w:r>
      <w:r w:rsidRPr="000C24AC">
        <w:rPr>
          <w:color w:val="000000" w:themeColor="text1"/>
          <w:vertAlign w:val="subscript"/>
        </w:rPr>
        <w:t>polar</w:t>
      </w:r>
      <w:r>
        <w:rPr>
          <w:color w:val="000000" w:themeColor="text1"/>
        </w:rPr>
        <w:t xml:space="preserve"> </w:t>
      </w:r>
      <w:r w:rsidR="003D22CE">
        <w:rPr>
          <w:color w:val="000000" w:themeColor="text1"/>
        </w:rPr>
        <w:tab/>
        <w:t>= P</w:t>
      </w:r>
      <w:r>
        <w:rPr>
          <w:color w:val="000000" w:themeColor="text1"/>
        </w:rPr>
        <w:t>olar phase molar concentration</w:t>
      </w:r>
      <w:r w:rsidR="003D22CE">
        <w:rPr>
          <w:color w:val="000000" w:themeColor="text1"/>
        </w:rPr>
        <w:t>.</w:t>
      </w:r>
    </w:p>
    <w:p w:rsidR="00713858" w:rsidRDefault="00713858"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themeColor="text1"/>
        </w:rPr>
        <w:t>C</w:t>
      </w:r>
      <w:r w:rsidRPr="000C24AC">
        <w:rPr>
          <w:color w:val="000000" w:themeColor="text1"/>
          <w:vertAlign w:val="subscript"/>
        </w:rPr>
        <w:t>surfactant</w:t>
      </w:r>
      <w:r>
        <w:rPr>
          <w:color w:val="000000" w:themeColor="text1"/>
        </w:rPr>
        <w:t xml:space="preserve"> </w:t>
      </w:r>
      <w:r w:rsidR="003D22CE">
        <w:rPr>
          <w:color w:val="000000" w:themeColor="text1"/>
        </w:rPr>
        <w:tab/>
        <w:t>= S</w:t>
      </w:r>
      <w:r>
        <w:rPr>
          <w:color w:val="000000" w:themeColor="text1"/>
        </w:rPr>
        <w:t>urfactant molar concentration.</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EI</w:t>
      </w:r>
      <w:r w:rsidRPr="004B635D">
        <w:rPr>
          <w:color w:val="000000"/>
          <w:vertAlign w:val="subscript"/>
        </w:rPr>
        <w:t>i</w:t>
      </w:r>
      <w:r>
        <w:rPr>
          <w:color w:val="000000"/>
        </w:rPr>
        <w:tab/>
        <w:t>= Emission index of species i.</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EI</w:t>
      </w:r>
      <w:r w:rsidRPr="000B5346">
        <w:rPr>
          <w:color w:val="000000"/>
          <w:vertAlign w:val="subscript"/>
        </w:rPr>
        <w:t>CO</w:t>
      </w:r>
      <w:r>
        <w:rPr>
          <w:color w:val="000000"/>
        </w:rPr>
        <w:tab/>
        <w:t>= Emission index of CO.</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EI</w:t>
      </w:r>
      <w:r w:rsidRPr="000B5346">
        <w:rPr>
          <w:color w:val="000000"/>
          <w:vertAlign w:val="subscript"/>
        </w:rPr>
        <w:t>NOx</w:t>
      </w:r>
      <w:r>
        <w:rPr>
          <w:color w:val="000000"/>
        </w:rPr>
        <w:tab/>
        <w:t>= Emission index of NO</w:t>
      </w:r>
      <w:r w:rsidRPr="000B5346">
        <w:rPr>
          <w:color w:val="000000"/>
          <w:vertAlign w:val="subscript"/>
        </w:rPr>
        <w:t>x</w:t>
      </w:r>
      <w:r>
        <w:rPr>
          <w:color w:val="000000"/>
        </w:rPr>
        <w:t>.</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F</w:t>
      </w:r>
      <w:r>
        <w:rPr>
          <w:color w:val="000000"/>
        </w:rPr>
        <w:tab/>
        <w:t xml:space="preserve">= </w:t>
      </w:r>
      <w:r w:rsidRPr="00350852">
        <w:rPr>
          <w:color w:val="000000"/>
        </w:rPr>
        <w:t>Radiative fraction of heat release</w:t>
      </w:r>
      <w:r>
        <w:rPr>
          <w:color w:val="000000"/>
        </w:rPr>
        <w:t>.</w:t>
      </w:r>
    </w:p>
    <w:p w:rsidR="00495215" w:rsidRPr="00350852"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L</w:t>
      </w:r>
      <w:r>
        <w:rPr>
          <w:color w:val="000000"/>
        </w:rPr>
        <w:tab/>
        <w:t xml:space="preserve">= </w:t>
      </w:r>
      <w:r w:rsidRPr="00350852">
        <w:rPr>
          <w:color w:val="000000"/>
        </w:rPr>
        <w:t>Pyr</w:t>
      </w:r>
      <w:r>
        <w:rPr>
          <w:color w:val="000000"/>
        </w:rPr>
        <w:t>heliometer distance from flame (m).</w:t>
      </w:r>
    </w:p>
    <w:p w:rsidR="00495215" w:rsidRPr="00350852"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rPr>
          <w:color w:val="000000"/>
        </w:rPr>
      </w:pPr>
      <w:r w:rsidRPr="00350852">
        <w:rPr>
          <w:color w:val="000000"/>
        </w:rPr>
        <w:t>LHV</w:t>
      </w:r>
      <w:r>
        <w:rPr>
          <w:color w:val="000000"/>
        </w:rPr>
        <w:tab/>
        <w:t xml:space="preserve">= </w:t>
      </w:r>
      <w:r w:rsidRPr="00350852">
        <w:rPr>
          <w:color w:val="000000"/>
        </w:rPr>
        <w:t>Low</w:t>
      </w:r>
      <w:r>
        <w:rPr>
          <w:color w:val="000000"/>
        </w:rPr>
        <w:t>er heating value of combustion (MJ/kg)</w:t>
      </w:r>
      <w:r w:rsidRPr="00350852">
        <w:rPr>
          <w:color w:val="000000"/>
        </w:rPr>
        <w:t>.</w:t>
      </w:r>
    </w:p>
    <w:p w:rsidR="00495215" w:rsidRPr="00350852" w:rsidRDefault="00796DA0"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m:oMath>
        <m:acc>
          <m:accPr>
            <m:chr m:val="̇"/>
            <m:ctrlPr>
              <w:rPr>
                <w:rFonts w:ascii="Cambria Math" w:hAnsi="Cambria Math"/>
                <w:i/>
              </w:rPr>
            </m:ctrlPr>
          </m:accPr>
          <m:e>
            <m:r>
              <w:rPr>
                <w:rFonts w:ascii="Cambria Math" w:hAnsi="Cambria Math"/>
              </w:rPr>
              <m:t>m</m:t>
            </m:r>
          </m:e>
        </m:acc>
      </m:oMath>
      <w:r w:rsidR="00495215">
        <w:tab/>
      </w:r>
      <w:r w:rsidR="00495215">
        <w:rPr>
          <w:color w:val="000000"/>
        </w:rPr>
        <w:t>= Fuel flow rate (kg/s).</w:t>
      </w:r>
    </w:p>
    <w:p w:rsidR="00495215" w:rsidRPr="00350852"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sidRPr="00350852">
        <w:rPr>
          <w:color w:val="000000"/>
        </w:rPr>
        <w:t>MW</w:t>
      </w:r>
      <w:r w:rsidRPr="00350852">
        <w:rPr>
          <w:color w:val="000000"/>
          <w:vertAlign w:val="subscript"/>
        </w:rPr>
        <w:t>f</w:t>
      </w:r>
      <w:r>
        <w:rPr>
          <w:color w:val="000000"/>
        </w:rPr>
        <w:tab/>
      </w:r>
      <w:r w:rsidRPr="00350852">
        <w:rPr>
          <w:color w:val="000000"/>
        </w:rPr>
        <w:t>= Molecular weight of fuel.</w:t>
      </w:r>
    </w:p>
    <w:p w:rsidR="00495215" w:rsidRPr="00350852"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sidRPr="00350852">
        <w:rPr>
          <w:color w:val="000000"/>
        </w:rPr>
        <w:t>MW</w:t>
      </w:r>
      <w:r w:rsidRPr="00350852">
        <w:rPr>
          <w:color w:val="000000"/>
          <w:vertAlign w:val="subscript"/>
        </w:rPr>
        <w:t>i</w:t>
      </w:r>
      <w:r>
        <w:rPr>
          <w:color w:val="000000"/>
        </w:rPr>
        <w:tab/>
      </w:r>
      <w:r w:rsidRPr="00350852">
        <w:rPr>
          <w:color w:val="000000"/>
        </w:rPr>
        <w:t>= Molecular weight of species i.</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PP</w:t>
      </w:r>
      <w:r>
        <w:rPr>
          <w:color w:val="000000"/>
        </w:rPr>
        <w:tab/>
        <w:t>= Pour point (</w:t>
      </w:r>
      <w:r w:rsidRPr="009C34BF">
        <w:rPr>
          <w:color w:val="000000"/>
          <w:vertAlign w:val="superscript"/>
        </w:rPr>
        <w:t>o</w:t>
      </w:r>
      <w:r>
        <w:rPr>
          <w:color w:val="000000"/>
        </w:rPr>
        <w:t>C).</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R</w:t>
      </w:r>
      <w:r>
        <w:rPr>
          <w:color w:val="000000"/>
        </w:rPr>
        <w:tab/>
        <w:t>= Radiative flux.</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SMD</w:t>
      </w:r>
      <w:r>
        <w:rPr>
          <w:color w:val="000000"/>
        </w:rPr>
        <w:tab/>
        <w:t xml:space="preserve">= </w:t>
      </w:r>
      <w:r w:rsidRPr="0040248E">
        <w:t>Sauter mean diameter</w:t>
      </w:r>
      <w:r>
        <w:t>.</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V</w:t>
      </w:r>
      <w:r w:rsidRPr="007736A1">
        <w:rPr>
          <w:color w:val="000000"/>
          <w:vertAlign w:val="subscript"/>
        </w:rPr>
        <w:t>mean</w:t>
      </w:r>
      <w:r>
        <w:rPr>
          <w:color w:val="000000"/>
        </w:rPr>
        <w:tab/>
        <w:t xml:space="preserve">= </w:t>
      </w:r>
      <w:r>
        <w:t>M</w:t>
      </w:r>
      <w:r w:rsidRPr="0040248E">
        <w:t>ean velocity</w:t>
      </w:r>
      <w:r>
        <w:t>.</w:t>
      </w:r>
    </w:p>
    <w:p w:rsidR="00495215" w:rsidRPr="00350852"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W</w:t>
      </w:r>
      <w:r w:rsidRPr="007736A1">
        <w:rPr>
          <w:color w:val="000000"/>
          <w:vertAlign w:val="subscript"/>
        </w:rPr>
        <w:t>polar</w:t>
      </w:r>
      <w:r>
        <w:rPr>
          <w:color w:val="000000"/>
        </w:rPr>
        <w:tab/>
        <w:t xml:space="preserve">= </w:t>
      </w:r>
      <w:r>
        <w:t>Polar phase solubilization capacity.</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sidRPr="00350852">
        <w:rPr>
          <w:color w:val="000000"/>
        </w:rPr>
        <w:t>X</w:t>
      </w:r>
      <w:r w:rsidRPr="00350852">
        <w:rPr>
          <w:color w:val="000000"/>
          <w:vertAlign w:val="subscript"/>
        </w:rPr>
        <w:t>i</w:t>
      </w:r>
      <w:r>
        <w:rPr>
          <w:color w:val="000000"/>
        </w:rPr>
        <w:tab/>
      </w:r>
      <w:r w:rsidRPr="00350852">
        <w:rPr>
          <w:color w:val="000000"/>
        </w:rPr>
        <w:t xml:space="preserve">= Mole fraction of species i. </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sidRPr="00350852">
        <w:rPr>
          <w:color w:val="000000"/>
        </w:rPr>
        <w:t>X</w:t>
      </w:r>
      <w:r w:rsidRPr="000B5346">
        <w:rPr>
          <w:color w:val="000000"/>
          <w:vertAlign w:val="subscript"/>
        </w:rPr>
        <w:t>CO</w:t>
      </w:r>
      <w:r>
        <w:rPr>
          <w:color w:val="000000"/>
        </w:rPr>
        <w:tab/>
      </w:r>
      <w:r w:rsidRPr="00350852">
        <w:rPr>
          <w:color w:val="000000"/>
        </w:rPr>
        <w:t xml:space="preserve">= Mole fraction of species </w:t>
      </w:r>
      <w:r>
        <w:rPr>
          <w:color w:val="000000"/>
        </w:rPr>
        <w:t>CO</w:t>
      </w:r>
      <w:r w:rsidRPr="00350852">
        <w:rPr>
          <w:color w:val="000000"/>
        </w:rPr>
        <w:t xml:space="preserve">. </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sidRPr="00350852">
        <w:rPr>
          <w:color w:val="000000"/>
        </w:rPr>
        <w:t>X</w:t>
      </w:r>
      <w:r w:rsidRPr="000B5346">
        <w:rPr>
          <w:color w:val="000000"/>
          <w:vertAlign w:val="subscript"/>
        </w:rPr>
        <w:t>CO</w:t>
      </w:r>
      <w:r>
        <w:rPr>
          <w:color w:val="000000"/>
          <w:vertAlign w:val="subscript"/>
        </w:rPr>
        <w:t>2</w:t>
      </w:r>
      <w:r>
        <w:rPr>
          <w:color w:val="000000"/>
        </w:rPr>
        <w:tab/>
      </w:r>
      <w:r w:rsidRPr="00350852">
        <w:rPr>
          <w:color w:val="000000"/>
        </w:rPr>
        <w:t xml:space="preserve">= Mole fraction of species </w:t>
      </w:r>
      <w:r>
        <w:rPr>
          <w:color w:val="000000"/>
        </w:rPr>
        <w:t>CO</w:t>
      </w:r>
      <w:r w:rsidRPr="00350852">
        <w:rPr>
          <w:color w:val="000000"/>
          <w:vertAlign w:val="subscript"/>
        </w:rPr>
        <w:t>2</w:t>
      </w:r>
      <w:r w:rsidRPr="00350852">
        <w:rPr>
          <w:color w:val="000000"/>
        </w:rPr>
        <w:t xml:space="preserve">. </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t>x</w:t>
      </w:r>
      <w:r>
        <w:rPr>
          <w:color w:val="000000"/>
        </w:rPr>
        <w:tab/>
      </w:r>
      <w:r w:rsidRPr="00350852">
        <w:rPr>
          <w:color w:val="000000"/>
        </w:rPr>
        <w:t>= No. of carbon atoms in the mixture.</w:t>
      </w:r>
    </w:p>
    <w:p w:rsidR="00495215" w:rsidRPr="00350852"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sidRPr="00350852">
        <w:rPr>
          <w:color w:val="000000"/>
        </w:rPr>
        <w:t>Φ</w:t>
      </w:r>
      <w:r>
        <w:rPr>
          <w:color w:val="000000"/>
        </w:rPr>
        <w:tab/>
        <w:t>= Equivalence r</w:t>
      </w:r>
      <w:r w:rsidRPr="00350852">
        <w:rPr>
          <w:color w:val="000000"/>
        </w:rPr>
        <w:t>atio</w:t>
      </w:r>
      <w:r>
        <w:rPr>
          <w:color w:val="000000"/>
        </w:rPr>
        <w:t xml:space="preserve">. </w:t>
      </w:r>
    </w:p>
    <w:p w:rsidR="00495215"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sym w:font="Symbol" w:char="F072"/>
      </w:r>
      <w:r>
        <w:rPr>
          <w:color w:val="000000"/>
        </w:rPr>
        <w:tab/>
        <w:t xml:space="preserve">= Density </w:t>
      </w:r>
      <w:r w:rsidRPr="00634BEC">
        <w:rPr>
          <w:color w:val="000000"/>
          <w:szCs w:val="20"/>
        </w:rPr>
        <w:t>(g/cm</w:t>
      </w:r>
      <w:r w:rsidRPr="00634BEC">
        <w:rPr>
          <w:color w:val="000000"/>
          <w:szCs w:val="20"/>
          <w:vertAlign w:val="superscript"/>
        </w:rPr>
        <w:t>3</w:t>
      </w:r>
      <w:r w:rsidRPr="00634BEC">
        <w:rPr>
          <w:color w:val="000000"/>
          <w:szCs w:val="20"/>
        </w:rPr>
        <w:t>)</w:t>
      </w:r>
      <w:r>
        <w:rPr>
          <w:color w:val="000000"/>
        </w:rPr>
        <w:t>.</w:t>
      </w:r>
    </w:p>
    <w:p w:rsidR="00495215" w:rsidRPr="00350852" w:rsidRDefault="00495215" w:rsidP="00495215">
      <w:pPr>
        <w:widowControl w:val="0"/>
        <w:tabs>
          <w:tab w:val="left" w:pos="1440"/>
          <w:tab w:val="left" w:pos="5040"/>
          <w:tab w:val="left" w:pos="5760"/>
          <w:tab w:val="left" w:pos="6480"/>
          <w:tab w:val="left" w:pos="7200"/>
          <w:tab w:val="left" w:pos="7920"/>
          <w:tab w:val="left" w:pos="8640"/>
        </w:tabs>
        <w:autoSpaceDE w:val="0"/>
        <w:autoSpaceDN w:val="0"/>
        <w:adjustRightInd w:val="0"/>
        <w:spacing w:line="360" w:lineRule="auto"/>
        <w:jc w:val="thaiDistribute"/>
        <w:rPr>
          <w:color w:val="000000"/>
        </w:rPr>
      </w:pPr>
      <w:r>
        <w:rPr>
          <w:color w:val="000000"/>
        </w:rPr>
        <w:sym w:font="Symbol" w:char="F075"/>
      </w:r>
      <w:r>
        <w:rPr>
          <w:color w:val="000000"/>
        </w:rPr>
        <w:tab/>
        <w:t xml:space="preserve">= </w:t>
      </w:r>
      <w:r>
        <w:t>K</w:t>
      </w:r>
      <w:r w:rsidRPr="00197E8C">
        <w:t>inematic</w:t>
      </w:r>
      <w:r>
        <w:t xml:space="preserve"> </w:t>
      </w:r>
      <w:r w:rsidRPr="00197E8C">
        <w:t>viscosit</w:t>
      </w:r>
      <w:r>
        <w:t>y (</w:t>
      </w:r>
      <w:r w:rsidRPr="009C34BF">
        <w:t>mm</w:t>
      </w:r>
      <w:r w:rsidRPr="009C34BF">
        <w:rPr>
          <w:vertAlign w:val="superscript"/>
        </w:rPr>
        <w:t>2</w:t>
      </w:r>
      <w:r w:rsidRPr="009C34BF">
        <w:t>/s).</w:t>
      </w:r>
    </w:p>
    <w:p w:rsidR="00EF1C66" w:rsidRDefault="00EF1C66">
      <w:pPr>
        <w:spacing w:line="240" w:lineRule="auto"/>
        <w:rPr>
          <w:rFonts w:asciiTheme="majorHAnsi" w:hAnsiTheme="majorHAnsi"/>
          <w:b/>
          <w:bCs/>
          <w:iCs/>
          <w:szCs w:val="28"/>
          <w:lang w:bidi="th-TH"/>
        </w:rPr>
      </w:pPr>
      <w:r>
        <w:br w:type="page"/>
      </w:r>
    </w:p>
    <w:p w:rsidR="008A5B63" w:rsidRDefault="008A5B63" w:rsidP="008A5B63">
      <w:pPr>
        <w:pStyle w:val="Heading2"/>
      </w:pPr>
      <w:bookmarkStart w:id="73" w:name="_Toc383613879"/>
      <w:r>
        <w:lastRenderedPageBreak/>
        <w:t>4.1</w:t>
      </w:r>
      <w:r>
        <w:tab/>
      </w:r>
      <w:r w:rsidRPr="005C1BBB">
        <w:rPr>
          <w:color w:val="000000" w:themeColor="text1"/>
        </w:rPr>
        <w:t>Introduction</w:t>
      </w:r>
      <w:bookmarkEnd w:id="73"/>
    </w:p>
    <w:p w:rsidR="008A5B63" w:rsidRPr="008A5B63" w:rsidRDefault="008A5B63" w:rsidP="008A5B63">
      <w:pPr>
        <w:ind w:firstLine="720"/>
        <w:jc w:val="thaiDistribute"/>
        <w:rPr>
          <w:lang w:bidi="th-TH"/>
        </w:rPr>
      </w:pPr>
      <w:r>
        <w:rPr>
          <w:color w:val="000000"/>
        </w:rPr>
        <w:t xml:space="preserve">Biofuel utilization is gaining attention from many sectors associated with energy production and consumption in both </w:t>
      </w:r>
      <w:r w:rsidR="00C70A7A">
        <w:rPr>
          <w:color w:val="000000"/>
        </w:rPr>
        <w:t xml:space="preserve">industrialized and </w:t>
      </w:r>
      <w:r>
        <w:rPr>
          <w:color w:val="000000"/>
        </w:rPr>
        <w:t>developing</w:t>
      </w:r>
      <w:r w:rsidR="00C70A7A">
        <w:rPr>
          <w:color w:val="000000"/>
        </w:rPr>
        <w:t xml:space="preserve"> </w:t>
      </w:r>
      <w:r>
        <w:rPr>
          <w:color w:val="000000"/>
        </w:rPr>
        <w:t>countries. Due to the depletion of petroleum-based energy resources and e</w:t>
      </w:r>
      <w:r w:rsidR="00FF6BFA">
        <w:rPr>
          <w:color w:val="000000"/>
        </w:rPr>
        <w:t>nvironmental concerns, alternative</w:t>
      </w:r>
      <w:r>
        <w:rPr>
          <w:color w:val="000000"/>
        </w:rPr>
        <w:t xml:space="preserve"> fuels are being developed. Biofuels are attractive candidates to replace petroleum fuels because they can be derived from renewable resources or biomass, they are sustainable and close to </w:t>
      </w:r>
      <w:proofErr w:type="gramStart"/>
      <w:r>
        <w:rPr>
          <w:color w:val="000000"/>
        </w:rPr>
        <w:t>carbon-neutral,</w:t>
      </w:r>
      <w:proofErr w:type="gramEnd"/>
      <w:r>
        <w:rPr>
          <w:color w:val="000000"/>
        </w:rPr>
        <w:t xml:space="preserve"> and </w:t>
      </w:r>
      <w:r w:rsidR="00C70A7A">
        <w:rPr>
          <w:color w:val="000000"/>
        </w:rPr>
        <w:t xml:space="preserve">they </w:t>
      </w:r>
      <w:r>
        <w:rPr>
          <w:color w:val="000000"/>
        </w:rPr>
        <w:t xml:space="preserve">have been shown to reduce some pollutant emissions. Generally, these biofuels include vegetable oils, biodiesel, biogas, bioalcohols, and bio-oil, etc. </w:t>
      </w:r>
      <w:r w:rsidR="00B14ADE">
        <w:rPr>
          <w:color w:val="000000"/>
        </w:rPr>
        <w:fldChar w:fldCharType="begin" w:fldLock="1"/>
      </w:r>
      <w:r>
        <w:rPr>
          <w:color w:val="000000"/>
        </w:rPr>
        <w:instrText>ADDIN CSL_CITATION { "citationItems" : [ { "id" : "ITEM-1", "itemData" : { "DOI" : "10.1080/10916460801907120", "ISSN" : "1556-7036", "author" : [ { "dropping-particle" : "", "family" : "Demirbas", "given" : "A.", "non-dropping-particle" : "", "parse-names" : false, "suffix" : "" } ], "container-title" : "Energy Sources, Part A: Recovery, Utilization, and Environmental Effects", "id" : "ITEM-1", "issue" : "13", "issued" : { "date-parts" : [ [ "2009", "8", "14" ] ] }, "page" : "1099-1104", "title" : "Emission Characteristics of Gasohol and Diesohol", "type" : "article-journal", "volume" : "31" }, "uris" : [ "http://www.mendeley.com/documents/?uuid=a86c8e18-578b-4f68-ba20-e31f1bad20ed" ] } ], "mendeley" : { "previouslyFormattedCitation" : "[1]" }, "properties" : { "noteIndex" : 0 }, "schema" : "https://github.com/citation-style-language/schema/raw/master/csl-citation.json" }</w:instrText>
      </w:r>
      <w:r w:rsidR="00B14ADE">
        <w:rPr>
          <w:color w:val="000000"/>
        </w:rPr>
        <w:fldChar w:fldCharType="separate"/>
      </w:r>
      <w:r w:rsidRPr="00D13718">
        <w:rPr>
          <w:noProof/>
          <w:color w:val="000000"/>
        </w:rPr>
        <w:t>[1]</w:t>
      </w:r>
      <w:r w:rsidR="00B14ADE">
        <w:rPr>
          <w:color w:val="000000"/>
        </w:rPr>
        <w:fldChar w:fldCharType="end"/>
      </w:r>
      <w:r>
        <w:rPr>
          <w:color w:val="000000"/>
        </w:rPr>
        <w:t>.</w:t>
      </w:r>
    </w:p>
    <w:p w:rsidR="003B3F88" w:rsidRDefault="008A5B63" w:rsidP="008A5B63">
      <w:pPr>
        <w:jc w:val="thaiDistribute"/>
      </w:pPr>
      <w:r>
        <w:tab/>
      </w:r>
      <w:r>
        <w:rPr>
          <w:color w:val="000000"/>
        </w:rPr>
        <w:t xml:space="preserve">Bioalcohols are alcohols produced from biological resources </w:t>
      </w:r>
      <w:r w:rsidR="00B14ADE">
        <w:rPr>
          <w:color w:val="000000"/>
        </w:rPr>
        <w:fldChar w:fldCharType="begin" w:fldLock="1"/>
      </w:r>
      <w:r>
        <w:rPr>
          <w:color w:val="000000"/>
        </w:rPr>
        <w:instrText>ADDIN CSL_CITATION { "citationItems" : [ { "id" : "ITEM-1", "itemData" : { "author" : [ { "dropping-particle" : "", "family" : "Demirbas", "given" : "A.", "non-dropping-particle" : "", "parse-names" : false, "suffix" : "" } ], "container-title" : "Energy Education Science and Technology", "id" : "ITEM-1", "issued" : { "date-parts" : [ [ "2006" ] ] }, "page" : "27-63", "title" : "Global Biofuel Strategies", "type" : "article-journal", "volume" : "17" }, "uris" : [ "http://www.mendeley.com/documents/?uuid=e5ec5fd0-dc70-470a-b0e2-498969ca7bc1" ] } ], "mendeley" : { "previouslyFormattedCitation" : "[2]" }, "properties" : { "noteIndex" : 0 }, "schema" : "https://github.com/citation-style-language/schema/raw/master/csl-citation.json" }</w:instrText>
      </w:r>
      <w:r w:rsidR="00B14ADE">
        <w:rPr>
          <w:color w:val="000000"/>
        </w:rPr>
        <w:fldChar w:fldCharType="separate"/>
      </w:r>
      <w:r w:rsidRPr="00D13718">
        <w:rPr>
          <w:noProof/>
          <w:color w:val="000000"/>
        </w:rPr>
        <w:t>[2]</w:t>
      </w:r>
      <w:r w:rsidR="00B14ADE">
        <w:rPr>
          <w:color w:val="000000"/>
        </w:rPr>
        <w:fldChar w:fldCharType="end"/>
      </w:r>
      <w:r>
        <w:rPr>
          <w:color w:val="000000"/>
        </w:rPr>
        <w:t>.</w:t>
      </w:r>
      <w:r>
        <w:rPr>
          <w:color w:val="FF0000"/>
        </w:rPr>
        <w:t xml:space="preserve"> </w:t>
      </w:r>
      <w:r w:rsidRPr="00571781">
        <w:t xml:space="preserve">In addition to having </w:t>
      </w:r>
      <w:r>
        <w:t xml:space="preserve">properties </w:t>
      </w:r>
      <w:r w:rsidRPr="00571781">
        <w:t>similar to fossil-based fuels,</w:t>
      </w:r>
      <w:r>
        <w:t xml:space="preserve"> alcohols </w:t>
      </w:r>
      <w:r>
        <w:rPr>
          <w:sz w:val="23"/>
          <w:szCs w:val="23"/>
        </w:rPr>
        <w:t xml:space="preserve">burn cleaner since they are oxygenated compounds </w:t>
      </w:r>
      <w:r w:rsidR="00846A35">
        <w:rPr>
          <w:sz w:val="23"/>
          <w:szCs w:val="23"/>
        </w:rPr>
        <w:t>and thus</w:t>
      </w:r>
      <w:r w:rsidR="002F6046">
        <w:rPr>
          <w:sz w:val="23"/>
          <w:szCs w:val="23"/>
        </w:rPr>
        <w:t xml:space="preserve"> </w:t>
      </w:r>
      <w:r>
        <w:rPr>
          <w:sz w:val="23"/>
          <w:szCs w:val="23"/>
        </w:rPr>
        <w:t>lead to more complete combustion. The hydroxyl group in alcohols helps in reducing pollutant emissions by reacting with the carbon content in fuels</w:t>
      </w:r>
      <w:r w:rsidR="002F6046">
        <w:rPr>
          <w:sz w:val="23"/>
          <w:szCs w:val="23"/>
        </w:rPr>
        <w:t xml:space="preserve"> </w:t>
      </w:r>
      <w:r w:rsidR="00FF6BFA">
        <w:rPr>
          <w:sz w:val="23"/>
          <w:szCs w:val="23"/>
        </w:rPr>
        <w:t xml:space="preserve">thereby </w:t>
      </w:r>
      <w:r>
        <w:rPr>
          <w:sz w:val="23"/>
          <w:szCs w:val="23"/>
        </w:rPr>
        <w:t>limit</w:t>
      </w:r>
      <w:r w:rsidR="00FF6BFA">
        <w:rPr>
          <w:sz w:val="23"/>
          <w:szCs w:val="23"/>
        </w:rPr>
        <w:t>ing</w:t>
      </w:r>
      <w:r>
        <w:rPr>
          <w:sz w:val="23"/>
          <w:szCs w:val="23"/>
        </w:rPr>
        <w:t xml:space="preserve"> carbon monoxide (CO) and soot formation </w:t>
      </w:r>
      <w:r w:rsidR="00B14ADE" w:rsidRPr="000B0195">
        <w:rPr>
          <w:sz w:val="23"/>
          <w:szCs w:val="23"/>
        </w:rPr>
        <w:fldChar w:fldCharType="begin" w:fldLock="1"/>
      </w:r>
      <w:r>
        <w:rPr>
          <w:sz w:val="23"/>
          <w:szCs w:val="23"/>
        </w:rPr>
        <w:instrText>ADDIN CSL_CITATION { "citationItems" : [ { "id" : "ITEM-1", "itemData" : { "ISSN" : "0887-0624", "author" : [ { "dropping-particle" : "", "family" : "Lapuerta", "given" : "Magi\u0301n", "non-dropping-particle" : "", "parse-names" : false, "suffix" : "" }, { "dropping-particle" : "", "family" : "Garci\u0301a-Contreras", "given" : "Reyes", "non-dropping-particle" : "", "parse-names" : false, "suffix" : "" }, { "dropping-particle" : "", "family" : "Campos-Ferna\u0301ndez", "given" : "Javier", "non-dropping-particle" : "", "parse-names" : false, "suffix" : "" }, { "dropping-particle" : "", "family" : "Dorado", "given" : "M. Pilar", "non-dropping-particle" : "", "parse-names" : false, "suffix" : "" } ], "container-title" : "Energy &amp; Fuels", "id" : "ITEM-1", "issue" : "8", "issued" : { "date-parts" : [ [ "2010", "8", "19" ] ] }, "page" : "4497-4502", "title" : "Stability, lubricity, viscosity, and cold-flow properties of alcohol\u2212diesel blends", "type" : "article-journal", "volume" : "24" }, "uris" : [ "http://www.mendeley.com/documents/?uuid=62239bf4-545a-44c1-884f-f432c4cc3ae7" ] } ], "mendeley" : { "previouslyFormattedCitation" : "[3]" }, "properties" : { "noteIndex" : 0 }, "schema" : "https://github.com/citation-style-language/schema/raw/master/csl-citation.json" }</w:instrText>
      </w:r>
      <w:r w:rsidR="00B14ADE" w:rsidRPr="000B0195">
        <w:rPr>
          <w:sz w:val="23"/>
          <w:szCs w:val="23"/>
        </w:rPr>
        <w:fldChar w:fldCharType="separate"/>
      </w:r>
      <w:r w:rsidRPr="00D13718">
        <w:rPr>
          <w:noProof/>
          <w:sz w:val="23"/>
          <w:szCs w:val="23"/>
        </w:rPr>
        <w:t>[3]</w:t>
      </w:r>
      <w:r w:rsidR="00B14ADE" w:rsidRPr="000B0195">
        <w:rPr>
          <w:sz w:val="23"/>
          <w:szCs w:val="23"/>
        </w:rPr>
        <w:fldChar w:fldCharType="end"/>
      </w:r>
      <w:r w:rsidRPr="000B0195">
        <w:rPr>
          <w:sz w:val="23"/>
          <w:szCs w:val="23"/>
        </w:rPr>
        <w:t xml:space="preserve">. </w:t>
      </w:r>
      <w:r>
        <w:rPr>
          <w:sz w:val="23"/>
          <w:szCs w:val="23"/>
        </w:rPr>
        <w:t>Moreo</w:t>
      </w:r>
      <w:r w:rsidRPr="002948E7">
        <w:rPr>
          <w:sz w:val="23"/>
          <w:szCs w:val="23"/>
        </w:rPr>
        <w:t>ver,</w:t>
      </w:r>
      <w:r>
        <w:t xml:space="preserve"> alcohols </w:t>
      </w:r>
      <w:r w:rsidR="00FF6BFA">
        <w:t xml:space="preserve">limit </w:t>
      </w:r>
      <w:r>
        <w:t>nitrogen oxide (NO</w:t>
      </w:r>
      <w:r w:rsidRPr="00CF6E43">
        <w:rPr>
          <w:vertAlign w:val="subscript"/>
        </w:rPr>
        <w:t>x</w:t>
      </w:r>
      <w:r>
        <w:t xml:space="preserve">) </w:t>
      </w:r>
      <w:r w:rsidR="00FF6BFA">
        <w:t xml:space="preserve">production </w:t>
      </w:r>
      <w:r>
        <w:t xml:space="preserve">by reducing the peak temperature in the combustion chamber </w:t>
      </w:r>
      <w:r w:rsidR="00B14ADE">
        <w:fldChar w:fldCharType="begin" w:fldLock="1"/>
      </w:r>
      <w:r>
        <w:instrText>ADDIN CSL_CITATION { "citationItems" : [ { "id" : "ITEM-1", "itemData" : { "DOI" : "10.1016/j.pecs.2006.08.003", "ISSN" : "03601285", "author" : [ { "dropping-particle" : "", "family" : "Agarwal", "given" : "Avinash Kumar", "non-dropping-particle" : "", "parse-names" : false, "suffix" : "" } ], "container-title" : "Progress in Energy and Combustion Science", "id" : "ITEM-1", "issue" : "3", "issued" : { "date-parts" : [ [ "2007", "6" ] ] }, "page" : "233-271", "title" : "Biofuels (alcohols and biodiesel) applications as fuels for internal combustion engines", "type" : "article-journal", "volume" : "33" }, "uris" : [ "http://www.mendeley.com/documents/?uuid=3da0705b-7266-462d-897a-d2cfc2740d79" ] } ], "mendeley" : { "previouslyFormattedCitation" : "[4]" }, "properties" : { "noteIndex" : 0 }, "schema" : "https://github.com/citation-style-language/schema/raw/master/csl-citation.json" }</w:instrText>
      </w:r>
      <w:r w:rsidR="00B14ADE">
        <w:fldChar w:fldCharType="separate"/>
      </w:r>
      <w:r w:rsidRPr="00D13718">
        <w:rPr>
          <w:noProof/>
        </w:rPr>
        <w:t>[4]</w:t>
      </w:r>
      <w:r w:rsidR="00B14ADE">
        <w:fldChar w:fldCharType="end"/>
      </w:r>
      <w:r>
        <w:t>.</w:t>
      </w:r>
      <w:r>
        <w:rPr>
          <w:color w:val="FF0000"/>
        </w:rPr>
        <w:t xml:space="preserve"> </w:t>
      </w:r>
      <w:r w:rsidRPr="00E472FE">
        <w:t xml:space="preserve">Ethanol is </w:t>
      </w:r>
      <w:r>
        <w:t xml:space="preserve">a </w:t>
      </w:r>
      <w:r w:rsidRPr="00E472FE">
        <w:t xml:space="preserve">well-known alternative fuel which can be used in both spark- ignition (SI) and compression-ignition (CI) engines </w:t>
      </w:r>
      <w:r w:rsidR="00B14ADE" w:rsidRPr="00E472FE">
        <w:fldChar w:fldCharType="begin" w:fldLock="1"/>
      </w:r>
      <w:r>
        <w:instrText>ADDIN CSL_CITATION { "citationItems" : [ { "id" : "ITEM-1", "itemData" : { "DOI" : "10.1080/10916460801907120", "ISSN" : "1556-7036", "author" : [ { "dropping-particle" : "", "family" : "Demirbas", "given" : "A.", "non-dropping-particle" : "", "parse-names" : false, "suffix" : "" } ], "container-title" : "Energy Sources, Part A: Recovery, Utilization, and Environmental Effects", "id" : "ITEM-1", "issue" : "13", "issued" : { "date-parts" : [ [ "2009", "8", "14" ] ] }, "page" : "1099-1104", "title" : "Emission Characteristics of Gasohol and Diesohol", "type" : "article-journal", "volume" : "31" }, "uris" : [ "http://www.mendeley.com/documents/?uuid=a86c8e18-578b-4f68-ba20-e31f1bad20ed" ] } ], "mendeley" : { "previouslyFormattedCitation" : "[1]" }, "properties" : { "noteIndex" : 0 }, "schema" : "https://github.com/citation-style-language/schema/raw/master/csl-citation.json" }</w:instrText>
      </w:r>
      <w:r w:rsidR="00B14ADE" w:rsidRPr="00E472FE">
        <w:fldChar w:fldCharType="separate"/>
      </w:r>
      <w:r w:rsidRPr="00E472FE">
        <w:rPr>
          <w:noProof/>
        </w:rPr>
        <w:t>[1]</w:t>
      </w:r>
      <w:r w:rsidR="00B14ADE" w:rsidRPr="00E472FE">
        <w:fldChar w:fldCharType="end"/>
      </w:r>
      <w:r w:rsidRPr="00E472FE">
        <w:t xml:space="preserve">. Ethanol </w:t>
      </w:r>
      <w:r>
        <w:t xml:space="preserve">is </w:t>
      </w:r>
      <w:r w:rsidRPr="00E472FE">
        <w:t xml:space="preserve">typically </w:t>
      </w:r>
      <w:r>
        <w:t xml:space="preserve">produced </w:t>
      </w:r>
      <w:r w:rsidRPr="00E472FE">
        <w:t>from crops such as corn, wheat, sugar beet, straw, and wood.</w:t>
      </w:r>
      <w:r>
        <w:t xml:space="preserve"> </w:t>
      </w:r>
      <w:r w:rsidRPr="00E472FE">
        <w:t>This biologically-based ethanol con</w:t>
      </w:r>
      <w:r>
        <w:t>tains water (</w:t>
      </w:r>
      <w:r w:rsidRPr="00E472FE">
        <w:t>2-5%</w:t>
      </w:r>
      <w:r>
        <w:t xml:space="preserve"> by volume) and is</w:t>
      </w:r>
      <w:r w:rsidR="00FF6BFA">
        <w:t xml:space="preserve"> thus</w:t>
      </w:r>
      <w:r>
        <w:t xml:space="preserve"> </w:t>
      </w:r>
      <w:r w:rsidRPr="00E472FE">
        <w:t>hydrous</w:t>
      </w:r>
      <w:r>
        <w:t>,</w:t>
      </w:r>
      <w:r w:rsidRPr="00E472FE">
        <w:t xml:space="preserve"> while </w:t>
      </w:r>
      <w:r w:rsidR="002F6046">
        <w:t xml:space="preserve">water-free </w:t>
      </w:r>
      <w:r w:rsidRPr="00E472FE">
        <w:t xml:space="preserve">ethanol is called anhydrous ethanol </w:t>
      </w:r>
      <w:r w:rsidR="00B14ADE" w:rsidRPr="00E472FE">
        <w:fldChar w:fldCharType="begin" w:fldLock="1"/>
      </w:r>
      <w:r>
        <w:instrText>ADDIN CSL_CITATION { "citationItems" : [ { "id" : "ITEM-1", "itemData" : { "DOI" : "10.1080/10916460801907120", "ISSN" : "1556-7036", "author" : [ { "dropping-particle" : "", "family" : "Demirbas", "given" : "A.", "non-dropping-particle" : "", "parse-names" : false, "suffix" : "" } ], "container-title" : "Energy Sources, Part A: Recovery, Utilization, and Environmental Effects", "id" : "ITEM-1", "issue" : "13", "issued" : { "date-parts" : [ [ "2009", "8", "14" ] ] }, "page" : "1099-1104", "title" : "Emission Characteristics of Gasohol and Diesohol", "type" : "article-journal", "volume" : "31" }, "uris" : [ "http://www.mendeley.com/documents/?uuid=a86c8e18-578b-4f68-ba20-e31f1bad20ed" ] } ], "mendeley" : { "manualFormatting" : "[1", "previouslyFormattedCitation" : "[1]" }, "properties" : { "noteIndex" : 0 }, "schema" : "https://github.com/citation-style-language/schema/raw/master/csl-citation.json" }</w:instrText>
      </w:r>
      <w:r w:rsidR="00B14ADE" w:rsidRPr="00E472FE">
        <w:fldChar w:fldCharType="separate"/>
      </w:r>
      <w:r w:rsidRPr="00E472FE">
        <w:rPr>
          <w:noProof/>
        </w:rPr>
        <w:t>[1</w:t>
      </w:r>
      <w:r w:rsidR="00B14ADE" w:rsidRPr="00E472FE">
        <w:fldChar w:fldCharType="end"/>
      </w:r>
      <w:r w:rsidR="00B14ADE" w:rsidRPr="00E472FE">
        <w:fldChar w:fldCharType="begin" w:fldLock="1"/>
      </w:r>
      <w:r>
        <w:instrText>ADDIN CSL_CITATION { "citationItems" : [ { "id" : "ITEM-1", "itemData" : { "DOI" : "10.1016/j.pecs.2006.08.003", "ISSN" : "03601285", "author" : [ { "dropping-particle" : "", "family" : "Agarwal", "given" : "Avinash Kumar", "non-dropping-particle" : "", "parse-names" : false, "suffix" : "" } ], "container-title" : "Progress in Energy and Combustion Science", "id" : "ITEM-1", "issue" : "3", "issued" : { "date-parts" : [ [ "2007", "6" ] ] }, "page" : "233-271", "title" : "Biofuels (alcohols and biodiesel) applications as fuels for internal combustion engines", "type" : "article-journal", "volume" : "33" }, "uris" : [ "http://www.mendeley.com/documents/?uuid=3da0705b-7266-462d-897a-d2cfc2740d79" ] } ], "mendeley" : { "manualFormatting" : ",4", "previouslyFormattedCitation" : "[4]" }, "properties" : { "noteIndex" : 0 }, "schema" : "https://github.com/citation-style-language/schema/raw/master/csl-citation.json" }</w:instrText>
      </w:r>
      <w:r w:rsidR="00B14ADE" w:rsidRPr="00E472FE">
        <w:fldChar w:fldCharType="separate"/>
      </w:r>
      <w:r w:rsidRPr="00E472FE">
        <w:rPr>
          <w:noProof/>
        </w:rPr>
        <w:t>,4</w:t>
      </w:r>
      <w:r w:rsidR="00B14ADE" w:rsidRPr="00E472FE">
        <w:fldChar w:fldCharType="end"/>
      </w:r>
      <w:r w:rsidR="00B14ADE" w:rsidRPr="00E472FE">
        <w:fldChar w:fldCharType="begin" w:fldLock="1"/>
      </w:r>
      <w:r>
        <w:instrText>ADDIN CSL_CITATION { "citationItems" : [ { "id" : "ITEM-1", "itemData" : { "ISBN" : "9789086860906", "author" : [ { "dropping-particle" : "", "family" : "Zuurbier", "given" : "Peter", "non-dropping-particle" : "", "parse-names" : false, "suffix" : "" }, { "dropping-particle" : "", "family" : "Vooren", "given" : "Jos", "non-dropping-particle" : "van de", "parse-names" : false, "suffix" : "" } ], "editor" : [ { "dropping-particle" : "", "family" : "Zuurbier", "given" : "Peter", "non-dropping-particle" : "", "parse-names" : false, "suffix" : "" }, { "dropping-particle" : "", "family" : "Vooren", "given" : "Jos", "non-dropping-particle" : "van de", "parse-names" : false, "suffix" : "" } ], "id" : "ITEM-1", "issued" : { "date-parts" : [ [ "2008" ] ] }, "page" : "21-22", "publisher" : "Wageningen Academic", "title" : "Sugarcane Ethanol: Contributions to Climate Change Mitigation and The Enviroment", "type" : "book" }, "uris" : [ "http://www.mendeley.com/documents/?uuid=1c5014ac-7bdd-49de-9877-873302aa1a97" ] } ], "mendeley" : { "manualFormatting" : ",5]", "previouslyFormattedCitation" : "[5]" }, "properties" : { "noteIndex" : 0 }, "schema" : "https://github.com/citation-style-language/schema/raw/master/csl-citation.json" }</w:instrText>
      </w:r>
      <w:r w:rsidR="00B14ADE" w:rsidRPr="00E472FE">
        <w:fldChar w:fldCharType="separate"/>
      </w:r>
      <w:r w:rsidRPr="00E472FE">
        <w:rPr>
          <w:noProof/>
        </w:rPr>
        <w:t>,5]</w:t>
      </w:r>
      <w:r w:rsidR="00B14ADE" w:rsidRPr="00E472FE">
        <w:fldChar w:fldCharType="end"/>
      </w:r>
      <w:r w:rsidRPr="00E472FE">
        <w:t xml:space="preserve">. </w:t>
      </w:r>
      <w:r>
        <w:t xml:space="preserve">In order </w:t>
      </w:r>
      <w:r w:rsidRPr="00E472FE">
        <w:t xml:space="preserve">to avoid confusion in this study, anhydrous and hydrous ethanols are </w:t>
      </w:r>
      <w:r>
        <w:t xml:space="preserve">referred to </w:t>
      </w:r>
      <w:r w:rsidRPr="00E472FE">
        <w:t xml:space="preserve">as ethanol and bioethanol, respectively. Ethanol and/or bioethanol can be used as a blend with diesel up to 20% in engine without </w:t>
      </w:r>
      <w:r w:rsidR="002F6046">
        <w:t xml:space="preserve">engine </w:t>
      </w:r>
      <w:r w:rsidRPr="00E472FE">
        <w:t>modification</w:t>
      </w:r>
      <w:r w:rsidR="002F6046">
        <w:t>; this mixture is</w:t>
      </w:r>
      <w:r w:rsidRPr="00E472FE">
        <w:t xml:space="preserve"> known as ethanol-diesel blends, or E-diesel</w:t>
      </w:r>
      <w:r>
        <w:t xml:space="preserve"> </w:t>
      </w:r>
      <w:r w:rsidR="00B14ADE" w:rsidRPr="00E472FE">
        <w:fldChar w:fldCharType="begin" w:fldLock="1"/>
      </w:r>
      <w:r>
        <w:instrText>ADDIN CSL_CITATION { "citationItems" : [ { "id" : "ITEM-1", "itemData" : { "DOI" : "10.1016/j.biortech.2004.04.007", "ISSN" : "0960-8524", "PMID" : "15474927", "abstract" : "Ethanol is an attractive alternative fuel because it is a renewable bio-based resource and it is oxygenated, thereby providing the potential to reduce particulate emissions in compression-ignition engines. In this review the properties and specifications of ethanol blended with diesel fuel are discussed. Special emphasis is placed on the factors critical to the potential commercial use of these blends. These factors include blend properties such as stability, viscosity and lubricity, safety and materials compatibility. The effect of the fuel on engine performance, durability and emissions is also considered. The formulation of additives to correct certain key properties and maintain blend stability is suggested as a critical factor in ensuring fuel compatibility with engines. However, maintaining vehicle safety with these blends may entail fuel tank modifications. Further work is required in specifying acceptable fuel characteristics, confirming the long-term effects on engine durability, and ensuring safety in handling and storing ethanol-diesel blends.", "author" : [ { "dropping-particle" : "", "family" : "Hansen", "given" : "Alan C", "non-dropping-particle" : "", "parse-names" : false, "suffix" : "" }, { "dropping-particle" : "", "family" : "Zhang", "given" : "Qin", "non-dropping-particle" : "", "parse-names" : false, "suffix" : "" }, { "dropping-particle" : "", "family" : "Lyne", "given" : "Peter W L", "non-dropping-particle" : "", "parse-names" : false, "suffix" : "" } ], "container-title" : "Bioresource Technology", "id" : "ITEM-1", "issue" : "3", "issued" : { "date-parts" : [ [ "2005", "2" ] ] }, "page" : "277-285", "title" : "Ethanol-Diesel Fuel Blends - A Review.", "type" : "article-journal", "volume" : "96" }, "uris" : [ "http://www.mendeley.com/documents/?uuid=93817615-5b04-4098-a488-6e8984558572" ] } ], "mendeley" : { "manualFormatting" : "[6", "previouslyFormattedCitation" : "[6]" }, "properties" : { "noteIndex" : 0 }, "schema" : "https://github.com/citation-style-language/schema/raw/master/csl-citation.json" }</w:instrText>
      </w:r>
      <w:r w:rsidR="00B14ADE" w:rsidRPr="00E472FE">
        <w:fldChar w:fldCharType="separate"/>
      </w:r>
      <w:r w:rsidRPr="00E472FE">
        <w:rPr>
          <w:noProof/>
        </w:rPr>
        <w:t>[6</w:t>
      </w:r>
      <w:r w:rsidR="00B14ADE" w:rsidRPr="00E472FE">
        <w:fldChar w:fldCharType="end"/>
      </w:r>
      <w:r w:rsidR="00B14ADE" w:rsidRPr="00E472FE">
        <w:fldChar w:fldCharType="begin" w:fldLock="1"/>
      </w:r>
      <w:r>
        <w:instrText>ADDIN CSL_CITATION { "citationItems" : [ { "id" : "ITEM-1", "itemData" : { "ISSN" : "1556-7249", "author" : [ { "dropping-particle" : "", "family" : "Demirbas", "given" : "A", "non-dropping-particle" : "", "parse-names" : false, "suffix" : "" } ], "container-title" : "Energy Sources, Part B: Economics, Planning, and Policy", "id" : "ITEM-1", "issue" : "4", "issued" : { "date-parts" : [ [ "2007", "10", "24" ] ] }, "page" : "391-401", "title" : "Producing and Using Bioethanol as an Automotive Fuel", "type" : "article-journal", "volume" : "2" }, "uris" : [ "http://www.mendeley.com/documents/?uuid=2fa1323c-a1a1-4f00-b64d-fa69fa480fa9" ] } ], "mendeley" : { "manualFormatting" : "-", "previouslyFormattedCitation" : "[7]" }, "properties" : { "noteIndex" : 0 }, "schema" : "https://github.com/citation-style-language/schema/raw/master/csl-citation.json" }</w:instrText>
      </w:r>
      <w:r w:rsidR="00B14ADE" w:rsidRPr="00E472FE">
        <w:fldChar w:fldCharType="separate"/>
      </w:r>
      <w:r w:rsidRPr="00E472FE">
        <w:rPr>
          <w:noProof/>
        </w:rPr>
        <w:t>-</w:t>
      </w:r>
      <w:r w:rsidR="00B14ADE" w:rsidRPr="00E472FE">
        <w:fldChar w:fldCharType="end"/>
      </w:r>
      <w:r w:rsidR="00B14ADE" w:rsidRPr="00E472FE">
        <w:fldChar w:fldCharType="begin" w:fldLock="1"/>
      </w:r>
      <w:r>
        <w:instrText>ADDIN CSL_CITATION { "citationItems" : [ { "id" : "ITEM-1", "itemData" : { "ISSN" : "1556-7249", "author" : [ { "dropping-particle" : "", "family" : "Demirbas", "given" : "A.", "non-dropping-particle" : "", "parse-names" : false, "suffix" : "" } ], "container-title" : "Energy Sources, Part B: Economics, Planning, and Policy", "id" : "ITEM-1", "issue" : "2", "issued" : { "date-parts" : [ [ "2008", "3", "26" ] ] }, "page" : "177-185", "title" : "The Importance of Bioethanol and Biodiesel from Biomass", "type" : "article-journal", "volume" : "3" }, "uris" : [ "http://www.mendeley.com/documents/?uuid=f1a2c89b-b1e1-4f77-9b3c-50f416dfa680" ] } ], "mendeley" : { "manualFormatting" : "8]", "previouslyFormattedCitation" : "[8]" }, "properties" : { "noteIndex" : 0 }, "schema" : "https://github.com/citation-style-language/schema/raw/master/csl-citation.json" }</w:instrText>
      </w:r>
      <w:r w:rsidR="00B14ADE" w:rsidRPr="00E472FE">
        <w:fldChar w:fldCharType="separate"/>
      </w:r>
      <w:r w:rsidRPr="00E472FE">
        <w:rPr>
          <w:noProof/>
        </w:rPr>
        <w:t>8]</w:t>
      </w:r>
      <w:r w:rsidR="00B14ADE" w:rsidRPr="00E472FE">
        <w:fldChar w:fldCharType="end"/>
      </w:r>
      <w:r w:rsidRPr="00E472FE">
        <w:t>.</w:t>
      </w:r>
      <w:r w:rsidRPr="00E472FE">
        <w:rPr>
          <w:color w:val="FF0000"/>
        </w:rPr>
        <w:t xml:space="preserve"> </w:t>
      </w:r>
      <w:r w:rsidRPr="00E472FE">
        <w:t xml:space="preserve">Methanol is also </w:t>
      </w:r>
      <w:r>
        <w:t xml:space="preserve">an </w:t>
      </w:r>
      <w:r w:rsidRPr="00E472FE">
        <w:t xml:space="preserve">attractive  alternative fuel because it can be produced </w:t>
      </w:r>
      <w:r>
        <w:t xml:space="preserve">from </w:t>
      </w:r>
      <w:r w:rsidRPr="00E472FE">
        <w:t xml:space="preserve">waste </w:t>
      </w:r>
      <w:r w:rsidRPr="00E472FE">
        <w:lastRenderedPageBreak/>
        <w:t>biomass or conversion of carbon dioxide (CO</w:t>
      </w:r>
      <w:r w:rsidRPr="00E472FE">
        <w:rPr>
          <w:vertAlign w:val="subscript"/>
        </w:rPr>
        <w:t>2</w:t>
      </w:r>
      <w:r w:rsidRPr="00E472FE">
        <w:t xml:space="preserve">) gas </w:t>
      </w:r>
      <w:r w:rsidR="00B14ADE" w:rsidRPr="00E472FE">
        <w:fldChar w:fldCharType="begin" w:fldLock="1"/>
      </w:r>
      <w:r>
        <w:instrText>ADDIN CSL_CITATION { "citationItems" : [ { "id" : "ITEM-1", "itemData" : { "ISSN" : "0887-0624", "author" : [ { "dropping-particle" : "", "family" : "Lapuerta", "given" : "Magi\u0301n", "non-dropping-particle" : "", "parse-names" : false, "suffix" : "" }, { "dropping-particle" : "", "family" : "Garci\u0301a-Contreras", "given" : "Reyes", "non-dropping-particle" : "", "parse-names" : false, "suffix" : "" }, { "dropping-particle" : "", "family" : "Campos-Ferna\u0301ndez", "given" : "Javier", "non-dropping-particle" : "", "parse-names" : false, "suffix" : "" }, { "dropping-particle" : "", "family" : "Dorado", "given" : "M. Pilar", "non-dropping-particle" : "", "parse-names" : false, "suffix" : "" } ], "container-title" : "Energy &amp; Fuels", "id" : "ITEM-1", "issue" : "8", "issued" : { "date-parts" : [ [ "2010", "8", "19" ] ] }, "page" : "4497-4502", "title" : "Stability, lubricity, viscosity, and cold-flow properties of alcohol\u2212diesel blends", "type" : "article-journal", "volume" : "24" }, "uris" : [ "http://www.mendeley.com/documents/?uuid=62239bf4-545a-44c1-884f-f432c4cc3ae7" ] } ], "mendeley" : { "manualFormatting" : "[3,", "previouslyFormattedCitation" : "[3]" }, "properties" : { "noteIndex" : 0 }, "schema" : "https://github.com/citation-style-language/schema/raw/master/csl-citation.json" }</w:instrText>
      </w:r>
      <w:r w:rsidR="00B14ADE" w:rsidRPr="00E472FE">
        <w:fldChar w:fldCharType="separate"/>
      </w:r>
      <w:r w:rsidRPr="00E472FE">
        <w:rPr>
          <w:noProof/>
        </w:rPr>
        <w:t>[3,</w:t>
      </w:r>
      <w:r w:rsidR="00B14ADE" w:rsidRPr="00E472FE">
        <w:fldChar w:fldCharType="end"/>
      </w:r>
      <w:r w:rsidR="00B14ADE" w:rsidRPr="00E472FE">
        <w:fldChar w:fldCharType="begin" w:fldLock="1"/>
      </w:r>
      <w:r>
        <w:instrText>ADDIN CSL_CITATION { "citationItems" : [ { "id" : "ITEM-1", "itemData" : { "author" : [ { "dropping-particle" : "", "family" : "Jiang", "given" : "Zhongyi", "non-dropping-particle" : "", "parse-names" : false, "suffix" : "" }, { "dropping-particle" : "", "family" : "Wu", "given" : "Hong", "non-dropping-particle" : "", "parse-names" : false, "suffix" : "" }, { "dropping-particle" : "", "family" : "Xu", "given" : "Songwei", "non-dropping-particle" : "", "parse-names" : false, "suffix" : "" }, { "dropping-particle" : "", "family" : "Huang", "given" : "Shufang", "non-dropping-particle" : "", "parse-names" : false, "suffix" : "" } ], "container-title" : "Fuel Chemistry Division Preprints", "id" : "ITEM-1", "issue" : "1", "issued" : { "date-parts" : [ [ "2002" ] ] }, "page" : "306", "title" : "Enzymatic Conversion of Carbon Dioxide to Methanol by Dehydrogenases Encapsulated in Sol-Gel Matrix", "type" : "article-journal", "volume" : "47" }, "uris" : [ "http://www.mendeley.com/documents/?uuid=d9b77cd3-58ed-4b87-8cf2-937e2cda4a5f" ] } ], "mendeley" : { "manualFormatting" : "9]", "previouslyFormattedCitation" : "[9]" }, "properties" : { "noteIndex" : 0 }, "schema" : "https://github.com/citation-style-language/schema/raw/master/csl-citation.json" }</w:instrText>
      </w:r>
      <w:r w:rsidR="00B14ADE" w:rsidRPr="00E472FE">
        <w:fldChar w:fldCharType="separate"/>
      </w:r>
      <w:r w:rsidRPr="00E472FE">
        <w:rPr>
          <w:noProof/>
        </w:rPr>
        <w:t>9]</w:t>
      </w:r>
      <w:r w:rsidR="00B14ADE" w:rsidRPr="00E472FE">
        <w:fldChar w:fldCharType="end"/>
      </w:r>
      <w:r>
        <w:t xml:space="preserve">. </w:t>
      </w:r>
      <w:r w:rsidRPr="00E472FE">
        <w:t>Although</w:t>
      </w:r>
      <w:r w:rsidRPr="00E472FE">
        <w:rPr>
          <w:color w:val="FF0000"/>
        </w:rPr>
        <w:t xml:space="preserve"> </w:t>
      </w:r>
      <w:r w:rsidRPr="00E472FE">
        <w:t>methanol and ethanol have similar physical properties, ethanol is more expensive to produce</w:t>
      </w:r>
      <w:r>
        <w:t>,</w:t>
      </w:r>
      <w:r w:rsidRPr="00E472FE">
        <w:t xml:space="preserve"> </w:t>
      </w:r>
      <w:r w:rsidR="007F1F1E">
        <w:t>while also being</w:t>
      </w:r>
      <w:r w:rsidRPr="00E472FE">
        <w:t xml:space="preserve"> toxic and corrosive </w:t>
      </w:r>
      <w:r w:rsidR="00B14ADE" w:rsidRPr="00E472FE">
        <w:fldChar w:fldCharType="begin" w:fldLock="1"/>
      </w:r>
      <w:r>
        <w:instrText>ADDIN CSL_CITATION { "citationItems" : [ { "id" : "ITEM-1", "itemData" : { "DOI" : "10.1016/j.pecs.2006.08.003", "ISSN" : "03601285", "author" : [ { "dropping-particle" : "", "family" : "Agarwal", "given" : "Avinash Kumar", "non-dropping-particle" : "", "parse-names" : false, "suffix" : "" } ], "container-title" : "Progress in Energy and Combustion Science", "id" : "ITEM-1", "issue" : "3", "issued" : { "date-parts" : [ [ "2007", "6" ] ] }, "page" : "233-271", "title" : "Biofuels (alcohols and biodiesel) applications as fuels for internal combustion engines", "type" : "article-journal", "volume" : "33" }, "uris" : [ "http://www.mendeley.com/documents/?uuid=3da0705b-7266-462d-897a-d2cfc2740d79" ] } ], "mendeley" : { "previouslyFormattedCitation" : "[4]" }, "properties" : { "noteIndex" : 0 }, "schema" : "https://github.com/citation-style-language/schema/raw/master/csl-citation.json" }</w:instrText>
      </w:r>
      <w:r w:rsidR="00B14ADE" w:rsidRPr="00E472FE">
        <w:fldChar w:fldCharType="separate"/>
      </w:r>
      <w:r w:rsidRPr="00E472FE">
        <w:rPr>
          <w:noProof/>
        </w:rPr>
        <w:t>[4]</w:t>
      </w:r>
      <w:r w:rsidR="00B14ADE" w:rsidRPr="00E472FE">
        <w:fldChar w:fldCharType="end"/>
      </w:r>
      <w:r w:rsidRPr="00E472FE">
        <w:t xml:space="preserve">. </w:t>
      </w:r>
      <w:r>
        <w:t>Propanol and butanol, t</w:t>
      </w:r>
      <w:r w:rsidRPr="00E472FE">
        <w:t>he longer-chain alcohol</w:t>
      </w:r>
      <w:r>
        <w:t>s</w:t>
      </w:r>
      <w:r w:rsidRPr="00E472FE">
        <w:t xml:space="preserve"> produced in biorefineries, are </w:t>
      </w:r>
      <w:r>
        <w:t xml:space="preserve">not only </w:t>
      </w:r>
      <w:r w:rsidRPr="00E472FE">
        <w:t>renewable alternatives</w:t>
      </w:r>
      <w:r>
        <w:t xml:space="preserve">, but also </w:t>
      </w:r>
      <w:r w:rsidRPr="00E472FE">
        <w:t>can improve solubility in diesel. However, there are some disadvantages</w:t>
      </w:r>
      <w:r w:rsidR="009B3603">
        <w:t xml:space="preserve"> to these alcohols</w:t>
      </w:r>
      <w:r w:rsidRPr="00E472FE">
        <w:t xml:space="preserve">; for example, they are </w:t>
      </w:r>
      <w:r>
        <w:t xml:space="preserve">not yet </w:t>
      </w:r>
      <w:r w:rsidR="009B3603">
        <w:t xml:space="preserve">as </w:t>
      </w:r>
      <w:r>
        <w:t xml:space="preserve">economically viable </w:t>
      </w:r>
      <w:r w:rsidRPr="00E472FE">
        <w:t xml:space="preserve"> and their blends are not compatible with some fuel systems </w:t>
      </w:r>
      <w:r w:rsidR="00B14ADE" w:rsidRPr="00E472FE">
        <w:fldChar w:fldCharType="begin" w:fldLock="1"/>
      </w:r>
      <w:r>
        <w:instrText>ADDIN CSL_CITATION { "citationItems" : [ { "id" : "ITEM-1", "itemData" : { "DOI" : "10.1016/j.rser.2011.06.001", "ISSN" : "13640321", "author" : [ { "dropping-particle" : "", "family" : "Jin", "given" : "Chao", "non-dropping-particle" : "", "parse-names" : false, "suffix" : "" }, { "dropping-particle" : "", "family" : "Yao", "given" : "Mingfa", "non-dropping-particle" : "", "parse-names" : false, "suffix" : "" }, { "dropping-particle" : "", "family" : "Liu", "given" : "Haifeng", "non-dropping-particle" : "", "parse-names" : false, "suffix" : "" }, { "dropping-particle" : "", "family" : "Lee", "given" : "Chia-fon F.", "non-dropping-particle" : "", "parse-names" : false, "suffix" : "" }, { "dropping-particle" : "", "family" : "Ji", "given" : "Jing", "non-dropping-particle" : "", "parse-names" : false, "suffix" : "" } ], "container-title" : "Renewable and Sustainable Energy Reviews", "id" : "ITEM-1", "issue" : "8", "issued" : { "date-parts" : [ [ "2011", "10" ] ] }, "page" : "4080-4106", "publisher" : "Elsevier Ltd", "title" : "Progress in The Production and Application of N-Butanol As A Biofuel", "type" : "article-journal", "volume" : "15" }, "uris" : [ "http://www.mendeley.com/documents/?uuid=401e72b8-1315-466a-9f32-efa4e30f71e2" ] } ], "mendeley" : { "previouslyFormattedCitation" : "[10]" }, "properties" : { "noteIndex" : 0 }, "schema" : "https://github.com/citation-style-language/schema/raw/master/csl-citation.json" }</w:instrText>
      </w:r>
      <w:r w:rsidR="00B14ADE" w:rsidRPr="00E472FE">
        <w:fldChar w:fldCharType="separate"/>
      </w:r>
      <w:r w:rsidRPr="00E472FE">
        <w:rPr>
          <w:noProof/>
        </w:rPr>
        <w:t>[10]</w:t>
      </w:r>
      <w:r w:rsidR="00B14ADE" w:rsidRPr="00E472FE">
        <w:fldChar w:fldCharType="end"/>
      </w:r>
      <w:r w:rsidRPr="00E472FE">
        <w:t>.</w:t>
      </w:r>
    </w:p>
    <w:p w:rsidR="008A5B63" w:rsidRDefault="008A5B63" w:rsidP="008A5B63">
      <w:pPr>
        <w:jc w:val="thaiDistribute"/>
      </w:pPr>
      <w:r>
        <w:tab/>
      </w:r>
      <w:r w:rsidRPr="00E472FE">
        <w:t xml:space="preserve">Lapuerta et al. </w:t>
      </w:r>
      <w:r>
        <w:t xml:space="preserve">[3] showed </w:t>
      </w:r>
      <w:r w:rsidRPr="00E472FE">
        <w:t xml:space="preserve">that </w:t>
      </w:r>
      <w:r>
        <w:t xml:space="preserve">the addition of </w:t>
      </w:r>
      <w:r w:rsidRPr="00E472FE">
        <w:t xml:space="preserve">alcohols </w:t>
      </w:r>
      <w:r>
        <w:t>(</w:t>
      </w:r>
      <w:r w:rsidRPr="00E472FE">
        <w:t>both short- and long-chain</w:t>
      </w:r>
      <w:r>
        <w:t>)</w:t>
      </w:r>
      <w:r w:rsidRPr="00E472FE">
        <w:t xml:space="preserve"> c</w:t>
      </w:r>
      <w:r w:rsidR="00255C45">
        <w:t>an</w:t>
      </w:r>
      <w:r w:rsidRPr="00E472FE">
        <w:t xml:space="preserve"> improve fuel properties of diesel blends. Blends of diesel with methanol, ethanol, propanol, butanol, and pentanol were analyzed. </w:t>
      </w:r>
      <w:r>
        <w:t>It was found that while the</w:t>
      </w:r>
      <w:r w:rsidRPr="00E472FE">
        <w:t xml:space="preserve"> alcohols c</w:t>
      </w:r>
      <w:r>
        <w:t xml:space="preserve">ould </w:t>
      </w:r>
      <w:r w:rsidRPr="00E472FE">
        <w:t>be blended with diesel under low and high concentrations</w:t>
      </w:r>
      <w:r>
        <w:t xml:space="preserve">, </w:t>
      </w:r>
      <w:r w:rsidRPr="00E472FE">
        <w:t xml:space="preserve">the properties of those blends were different. At low </w:t>
      </w:r>
      <w:r w:rsidR="00255C45">
        <w:t xml:space="preserve">alcohol </w:t>
      </w:r>
      <w:r w:rsidRPr="00E472FE">
        <w:t>concentration</w:t>
      </w:r>
      <w:r>
        <w:t>s</w:t>
      </w:r>
      <w:r w:rsidRPr="00E472FE">
        <w:t xml:space="preserve">, </w:t>
      </w:r>
      <w:r>
        <w:t xml:space="preserve">the </w:t>
      </w:r>
      <w:r w:rsidRPr="00E472FE">
        <w:t>viscosity and lubricity of blends increase</w:t>
      </w:r>
      <w:r>
        <w:t>d</w:t>
      </w:r>
      <w:r w:rsidRPr="00E472FE">
        <w:t xml:space="preserve"> with molecular weight. </w:t>
      </w:r>
      <w:r>
        <w:t>However</w:t>
      </w:r>
      <w:r w:rsidRPr="00E472FE">
        <w:t xml:space="preserve">, at intermediate and high </w:t>
      </w:r>
      <w:r w:rsidR="00255C45">
        <w:t xml:space="preserve">alcohol </w:t>
      </w:r>
      <w:r w:rsidRPr="00E472FE">
        <w:t>concentrations</w:t>
      </w:r>
      <w:r>
        <w:t>,</w:t>
      </w:r>
      <w:r w:rsidRPr="00E472FE">
        <w:t xml:space="preserve"> </w:t>
      </w:r>
      <w:r>
        <w:t>the viscosities</w:t>
      </w:r>
      <w:r w:rsidRPr="00E472FE">
        <w:t xml:space="preserve"> of butanol and pentanol blends showed reverse trends and the lubricity of all blends also decrease</w:t>
      </w:r>
      <w:r>
        <w:t>d</w:t>
      </w:r>
      <w:r w:rsidRPr="00E472FE">
        <w:t xml:space="preserve"> with increasing molecular weight </w:t>
      </w:r>
      <w:r w:rsidR="00B14ADE" w:rsidRPr="00E472FE">
        <w:fldChar w:fldCharType="begin" w:fldLock="1"/>
      </w:r>
      <w:r>
        <w:instrText>ADDIN CSL_CITATION { "citationItems" : [ { "id" : "ITEM-1", "itemData" : { "ISSN" : "0887-0624", "author" : [ { "dropping-particle" : "", "family" : "Lapuerta", "given" : "Magi\u0301n", "non-dropping-particle" : "", "parse-names" : false, "suffix" : "" }, { "dropping-particle" : "", "family" : "Garci\u0301a-Contreras", "given" : "Reyes", "non-dropping-particle" : "", "parse-names" : false, "suffix" : "" }, { "dropping-particle" : "", "family" : "Campos-Ferna\u0301ndez", "given" : "Javier", "non-dropping-particle" : "", "parse-names" : false, "suffix" : "" }, { "dropping-particle" : "", "family" : "Dorado", "given" : "M. Pilar", "non-dropping-particle" : "", "parse-names" : false, "suffix" : "" } ], "container-title" : "Energy &amp; Fuels", "id" : "ITEM-1", "issue" : "8", "issued" : { "date-parts" : [ [ "2010", "8", "19" ] ] }, "page" : "4497-4502", "title" : "Stability, lubricity, viscosity, and cold-flow properties of alcohol\u2212diesel blends", "type" : "article-journal", "volume" : "24" }, "uris" : [ "http://www.mendeley.com/documents/?uuid=62239bf4-545a-44c1-884f-f432c4cc3ae7" ] } ], "mendeley" : { "previouslyFormattedCitation" : "[3]" }, "properties" : { "noteIndex" : 0 }, "schema" : "https://github.com/citation-style-language/schema/raw/master/csl-citation.json" }</w:instrText>
      </w:r>
      <w:r w:rsidR="00B14ADE" w:rsidRPr="00E472FE">
        <w:fldChar w:fldCharType="separate"/>
      </w:r>
      <w:r w:rsidRPr="00E472FE">
        <w:rPr>
          <w:noProof/>
        </w:rPr>
        <w:t>[3]</w:t>
      </w:r>
      <w:r w:rsidR="00B14ADE" w:rsidRPr="00E472FE">
        <w:fldChar w:fldCharType="end"/>
      </w:r>
      <w:r w:rsidRPr="00E472FE">
        <w:t xml:space="preserve">. </w:t>
      </w:r>
      <w:r w:rsidR="006A6E79">
        <w:t>To improve</w:t>
      </w:r>
      <w:r w:rsidRPr="00E472FE">
        <w:t xml:space="preserve"> blend stability, additives (e.g., emulsifiers, surfactants) </w:t>
      </w:r>
      <w:r>
        <w:t>we</w:t>
      </w:r>
      <w:r w:rsidRPr="00E472FE">
        <w:t xml:space="preserve">re necessary to improve the stability of ethanol– and methanol-diesel blends over a wide range of temperatures </w:t>
      </w:r>
      <w:r w:rsidR="00B14ADE" w:rsidRPr="00E472FE">
        <w:fldChar w:fldCharType="begin" w:fldLock="1"/>
      </w:r>
      <w:r>
        <w:instrText>ADDIN CSL_CITATION { "citationItems" : [ { "id" : "ITEM-1", "itemData" : { "ISSN" : "0887-0624", "author" : [ { "dropping-particle" : "", "family" : "Lapuerta", "given" : "Magi\u0301n", "non-dropping-particle" : "", "parse-names" : false, "suffix" : "" }, { "dropping-particle" : "", "family" : "Garci\u0301a-Contreras", "given" : "Reyes", "non-dropping-particle" : "", "parse-names" : false, "suffix" : "" }, { "dropping-particle" : "", "family" : "Campos-Ferna\u0301ndez", "given" : "Javier", "non-dropping-particle" : "", "parse-names" : false, "suffix" : "" }, { "dropping-particle" : "", "family" : "Dorado", "given" : "M. Pilar", "non-dropping-particle" : "", "parse-names" : false, "suffix" : "" } ], "container-title" : "Energy &amp; Fuels", "id" : "ITEM-1", "issue" : "8", "issued" : { "date-parts" : [ [ "2010", "8", "19" ] ] }, "page" : "4497-4502", "title" : "Stability, lubricity, viscosity, and cold-flow properties of alcohol\u2212diesel blends", "type" : "article-journal", "volume" : "24" }, "uris" : [ "http://www.mendeley.com/documents/?uuid=62239bf4-545a-44c1-884f-f432c4cc3ae7" ] } ], "mendeley" : { "manualFormatting" : "[3,", "previouslyFormattedCitation" : "[3]" }, "properties" : { "noteIndex" : 0 }, "schema" : "https://github.com/citation-style-language/schema/raw/master/csl-citation.json" }</w:instrText>
      </w:r>
      <w:r w:rsidR="00B14ADE" w:rsidRPr="00E472FE">
        <w:fldChar w:fldCharType="separate"/>
      </w:r>
      <w:r w:rsidRPr="00E472FE">
        <w:rPr>
          <w:noProof/>
        </w:rPr>
        <w:t>[3,</w:t>
      </w:r>
      <w:r w:rsidR="00B14ADE" w:rsidRPr="00E472FE">
        <w:fldChar w:fldCharType="end"/>
      </w:r>
      <w:r w:rsidR="00B14ADE" w:rsidRPr="00E472FE">
        <w:fldChar w:fldCharType="begin" w:fldLock="1"/>
      </w:r>
      <w:r>
        <w:instrText>ADDIN CSL_CITATION { "citationItems" : [ { "id" : "ITEM-1", "itemData" : { "ISBN" : "2002126658", "author" : [ { "dropping-particle" : "", "family" : "Fernando", "given" : "S", "non-dropping-particle" : "", "parse-names" : false, "suffix" : "" }, { "dropping-particle" : "", "family" : "Hanna", "given" : "M", "non-dropping-particle" : "", "parse-names" : false, "suffix" : "" } ], "container-title" : "Energy &amp; Fuels", "id" : "ITEM-1", "issued" : { "date-parts" : [ [ "2004" ] ] }, "page" : "1695-1703", "title" : "Development of a Novel Biofuel Blend Using Ethanol-Biodiesel-Diesel Microemulsions : EB-Diesel", "type" : "article-journal", "volume" : "18" }, "uris" : [ "http://www.mendeley.com/documents/?uuid=295f696e-742f-4c18-9a7d-5d65fcbc00e0" ] } ], "mendeley" : { "manualFormatting" : "11", "previouslyFormattedCitation" : "[11]" }, "properties" : { "noteIndex" : 0 }, "schema" : "https://github.com/citation-style-language/schema/raw/master/csl-citation.json" }</w:instrText>
      </w:r>
      <w:r w:rsidR="00B14ADE" w:rsidRPr="00E472FE">
        <w:fldChar w:fldCharType="separate"/>
      </w:r>
      <w:r w:rsidRPr="00E472FE">
        <w:rPr>
          <w:noProof/>
        </w:rPr>
        <w:t>11</w:t>
      </w:r>
      <w:r w:rsidR="00B14ADE" w:rsidRPr="00E472FE">
        <w:fldChar w:fldCharType="end"/>
      </w:r>
      <w:r w:rsidR="00B14ADE" w:rsidRPr="00E472FE">
        <w:fldChar w:fldCharType="begin" w:fldLock="1"/>
      </w:r>
      <w:r>
        <w:instrText>ADDIN CSL_CITATION { "citationItems" : [ { "id" : "ITEM-1", "itemData" : { "author" : [ { "dropping-particle" : "", "family" : "Fernando", "given" : "S", "non-dropping-particle" : "", "parse-names" : false, "suffix" : "" }, { "dropping-particle" : "", "family" : "Hanna", "given" : "M", "non-dropping-particle" : "", "parse-names" : false, "suffix" : "" } ], "container-title" : "Transactions of the American Society of Agricultural Engineers", "id" : "ITEM-1", "issue" : "3", "issued" : { "date-parts" : [ [ "2005" ] ] }, "page" : "903\u2013908.", "title" : "Phase Behavior of The Ethanol-Biodiesel-Diesel Microemulsion System", "type" : "article-journal", "volume" : "48" }, "uris" : [ "http://www.mendeley.com/documents/?uuid=bec00b7c-a56d-4c29-9607-60e1a5d82586" ] } ], "mendeley" : { "manualFormatting" : ",12]", "previouslyFormattedCitation" : "[12]" }, "properties" : { "noteIndex" : 0 }, "schema" : "https://github.com/citation-style-language/schema/raw/master/csl-citation.json" }</w:instrText>
      </w:r>
      <w:r w:rsidR="00B14ADE" w:rsidRPr="00E472FE">
        <w:fldChar w:fldCharType="separate"/>
      </w:r>
      <w:r w:rsidRPr="00E472FE">
        <w:rPr>
          <w:noProof/>
        </w:rPr>
        <w:t>,12]</w:t>
      </w:r>
      <w:r w:rsidR="00B14ADE" w:rsidRPr="00E472FE">
        <w:fldChar w:fldCharType="end"/>
      </w:r>
      <w:r w:rsidRPr="00E472FE">
        <w:t xml:space="preserve">. Microemulsification </w:t>
      </w:r>
      <w:r>
        <w:t xml:space="preserve">is an </w:t>
      </w:r>
      <w:r w:rsidRPr="00E472FE">
        <w:t xml:space="preserve">approach </w:t>
      </w:r>
      <w:r>
        <w:t>to</w:t>
      </w:r>
      <w:r w:rsidRPr="00E472FE">
        <w:t xml:space="preserve"> improve the blend stability </w:t>
      </w:r>
      <w:r>
        <w:t>by enhancing</w:t>
      </w:r>
      <w:r w:rsidRPr="00E472FE">
        <w:t xml:space="preserve"> the miscibility of ethanol and diesel </w:t>
      </w:r>
      <w:r w:rsidR="00B14ADE" w:rsidRPr="00E472FE">
        <w:fldChar w:fldCharType="begin" w:fldLock="1"/>
      </w:r>
      <w: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"manualFormatting" : "[13-", "previouslyFormattedCitation" : "[13]" }, "properties" : { "noteIndex" : 0 }, "schema" : "https://github.com/citation-style-language/schema/raw/master/csl-citation.json" }</w:instrText>
      </w:r>
      <w:r w:rsidR="00B14ADE" w:rsidRPr="00E472FE">
        <w:fldChar w:fldCharType="separate"/>
      </w:r>
      <w:r w:rsidRPr="00E472FE">
        <w:rPr>
          <w:noProof/>
        </w:rPr>
        <w:t>[13-</w:t>
      </w:r>
      <w:r w:rsidR="00B14ADE" w:rsidRPr="00E472FE">
        <w:fldChar w:fldCharType="end"/>
      </w:r>
      <w:r w:rsidR="00B14ADE" w:rsidRPr="00E472FE">
        <w:fldChar w:fldCharType="begin" w:fldLock="1"/>
      </w:r>
      <w:r>
        <w:instrText>ADDIN CSL_CITATION { "citationItems" : [ { "id" : "ITEM-1", "itemData" : { "ISSN" : "00162361", "author" : [ { "dropping-particle" : "", "family" : "Attaphong", "given" : "Chodchanok", "non-dropping-particle" : "", "parse-names" : false, "suffix" : "" }, { "dropping-particle" : "", "family" : "Do", "given" : "Linh", "non-dropping-particle" : "", "parse-names" : false, "suffix" : "" }, { "dropping-particle" : "", "family" : "Sabatini", "given" : "David A.", "non-dropping-particle" : "", "parse-names" : false, "suffix" : "" } ], "container-title" : "Fuel", "id" : "ITEM-1", "issued" : { "date-parts" : [ [ "2012", "4" ] ] }, "page" : "606-613", "publisher" : "Elsevier Ltd", "title" : "Vegetable oil-based microemulsions using carboxylate-based extended surfactants and their potential as an alternative renewable biofuel", "type" : "article-journal", "volume" : "94" }, "uris" : [ "http://www.mendeley.com/documents/?uuid=ea59de48-e8b1-4ea5-8c8e-667bf6df25b4" ] } ], "mendeley" : { "manualFormatting" : "14]", "previouslyFormattedCitation" : "[14]" }, "properties" : { "noteIndex" : 0 }, "schema" : "https://github.com/citation-style-language/schema/raw/master/csl-citation.json" }</w:instrText>
      </w:r>
      <w:r w:rsidR="00B14ADE" w:rsidRPr="00E472FE">
        <w:fldChar w:fldCharType="separate"/>
      </w:r>
      <w:r w:rsidRPr="00E472FE">
        <w:rPr>
          <w:noProof/>
        </w:rPr>
        <w:t>14]</w:t>
      </w:r>
      <w:r w:rsidR="00B14ADE" w:rsidRPr="00E472FE">
        <w:fldChar w:fldCharType="end"/>
      </w:r>
      <w:r w:rsidRPr="00E472FE">
        <w:t>.</w:t>
      </w:r>
    </w:p>
    <w:p w:rsidR="008A5B63" w:rsidRDefault="008A5B63" w:rsidP="008A5B63">
      <w:pPr>
        <w:jc w:val="thaiDistribute"/>
        <w:rPr>
          <w:color w:val="000000"/>
        </w:rPr>
      </w:pPr>
      <w:r>
        <w:tab/>
      </w:r>
      <w:r w:rsidRPr="00E472FE">
        <w:t>Microemulsion-based biofuels, or hybrid fuels, are transparent, thermodynamically stable, and single-phase Winsor Type II microemulsions</w:t>
      </w:r>
      <w:r>
        <w:t>, i.e.,</w:t>
      </w:r>
      <w:r w:rsidRPr="00E472FE">
        <w:t xml:space="preserve"> </w:t>
      </w:r>
      <w:r>
        <w:t xml:space="preserve">they are </w:t>
      </w:r>
      <w:r w:rsidRPr="00E472FE">
        <w:t xml:space="preserve">mixtures </w:t>
      </w:r>
      <w:r>
        <w:t xml:space="preserve">in which </w:t>
      </w:r>
      <w:r w:rsidRPr="00E472FE">
        <w:t xml:space="preserve">the polar phase is solubilized in reverse micelles occurring in the non-polar phase stabilized by surfactants. In microemulsion-based biofuel, ethanol </w:t>
      </w:r>
      <w:r w:rsidRPr="00E472FE">
        <w:lastRenderedPageBreak/>
        <w:t>rather than water is solubilized in the reverse micelles dispersed in oil (</w:t>
      </w:r>
      <w:r w:rsidRPr="00E472FE">
        <w:rPr>
          <w:lang w:bidi="th-TH"/>
        </w:rPr>
        <w:t>vegetable oil/diesel blended) phase</w:t>
      </w:r>
      <w:r w:rsidRPr="00E472FE">
        <w:t>. In addition to overcoming the immiscibility of ethanol and oil phase</w:t>
      </w:r>
      <w:r>
        <w:t>s</w:t>
      </w:r>
      <w:r w:rsidRPr="00E472FE">
        <w:t xml:space="preserve">, microemulsions can reduce the high viscosity of vegetable oil to </w:t>
      </w:r>
      <w:r>
        <w:t xml:space="preserve">a value </w:t>
      </w:r>
      <w:r w:rsidRPr="00E472FE">
        <w:t xml:space="preserve">comparable with </w:t>
      </w:r>
      <w:r>
        <w:t xml:space="preserve">that of </w:t>
      </w:r>
      <w:r w:rsidRPr="00E472FE">
        <w:t xml:space="preserve">diesel fuel </w:t>
      </w:r>
      <w:r w:rsidR="00B14ADE" w:rsidRPr="00E472FE">
        <w:fldChar w:fldCharType="begin" w:fldLock="1"/>
      </w:r>
      <w: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"manualFormatting" : "[13-", "previouslyFormattedCitation" : "[13]" }, "properties" : { "noteIndex" : 0 }, "schema" : "https://github.com/citation-style-language/schema/raw/master/csl-citation.json" }</w:instrText>
      </w:r>
      <w:r w:rsidR="00B14ADE" w:rsidRPr="00E472FE">
        <w:fldChar w:fldCharType="separate"/>
      </w:r>
      <w:r w:rsidRPr="00E472FE">
        <w:rPr>
          <w:noProof/>
        </w:rPr>
        <w:t>[13-</w:t>
      </w:r>
      <w:r w:rsidR="00B14ADE" w:rsidRPr="00E472FE">
        <w:fldChar w:fldCharType="end"/>
      </w:r>
      <w:r w:rsidR="00B14ADE" w:rsidRPr="00E472FE">
        <w:fldChar w:fldCharType="begin" w:fldLock="1"/>
      </w:r>
      <w:r>
        <w:instrText>ADDIN CSL_CITATION { "citationItems" : [ { "id" : "ITEM-1", "itemData" : { "ISSN" : "00162361", "author" : [ { "dropping-particle" : "", "family" : "Attaphong", "given" : "Chodchanok", "non-dropping-particle" : "", "parse-names" : false, "suffix" : "" }, { "dropping-particle" : "", "family" : "Do", "given" : "Linh", "non-dropping-particle" : "", "parse-names" : false, "suffix" : "" }, { "dropping-particle" : "", "family" : "Sabatini", "given" : "David A.", "non-dropping-particle" : "", "parse-names" : false, "suffix" : "" } ], "container-title" : "Fuel", "id" : "ITEM-1", "issued" : { "date-parts" : [ [ "2012", "4" ] ] }, "page" : "606-613", "publisher" : "Elsevier Ltd", "title" : "Vegetable oil-based microemulsions using carboxylate-based extended surfactants and their potential as an alternative renewable biofuel", "type" : "article-journal", "volume" : "94" }, "uris" : [ "http://www.mendeley.com/documents/?uuid=ea59de48-e8b1-4ea5-8c8e-667bf6df25b4" ] } ], "mendeley" : { "manualFormatting" : "14]", "previouslyFormattedCitation" : "[14]" }, "properties" : { "noteIndex" : 0 }, "schema" : "https://github.com/citation-style-language/schema/raw/master/csl-citation.json" }</w:instrText>
      </w:r>
      <w:r w:rsidR="00B14ADE" w:rsidRPr="00E472FE">
        <w:fldChar w:fldCharType="separate"/>
      </w:r>
      <w:r w:rsidRPr="00E472FE">
        <w:rPr>
          <w:noProof/>
        </w:rPr>
        <w:t>14]</w:t>
      </w:r>
      <w:r w:rsidR="00B14ADE" w:rsidRPr="00E472FE">
        <w:fldChar w:fldCharType="end"/>
      </w:r>
      <w:r w:rsidRPr="00E472FE">
        <w:t xml:space="preserve">. </w:t>
      </w:r>
      <w:r>
        <w:t xml:space="preserve">Studies indicate </w:t>
      </w:r>
      <w:r w:rsidRPr="00E472FE">
        <w:t xml:space="preserve">that the </w:t>
      </w:r>
      <w:r w:rsidR="00427AAF">
        <w:t xml:space="preserve">alcohol </w:t>
      </w:r>
      <w:r w:rsidRPr="00E472FE">
        <w:t xml:space="preserve">structure, functional group and carbon chain length, </w:t>
      </w:r>
      <w:r w:rsidR="00427AAF">
        <w:t xml:space="preserve">can be </w:t>
      </w:r>
      <w:r w:rsidRPr="00E472FE">
        <w:t>related to the fuel properties such as viscosity, lubricity</w:t>
      </w:r>
      <w:r>
        <w:t xml:space="preserve">, </w:t>
      </w:r>
      <w:r w:rsidRPr="00E472FE">
        <w:t>stability, and emission characteristics</w:t>
      </w:r>
      <w:r w:rsidRPr="00E472FE">
        <w:rPr>
          <w:color w:val="FF0000"/>
        </w:rPr>
        <w:t xml:space="preserve"> </w:t>
      </w:r>
      <w:r w:rsidR="00B14ADE" w:rsidRPr="00E472FE">
        <w:fldChar w:fldCharType="begin" w:fldLock="1"/>
      </w:r>
      <w:r>
        <w:instrText>ADDIN CSL_CITATION { "citationItems" : [ { "id" : "ITEM-1", "itemData" : { "ISSN" : "0887-0624", "author" : [ { "dropping-particle" : "", "family" : "Lapuerta", "given" : "Magi\u0301n", "non-dropping-particle" : "", "parse-names" : false, "suffix" : "" }, { "dropping-particle" : "", "family" : "Garci\u0301a-Contreras", "given" : "Reyes", "non-dropping-particle" : "", "parse-names" : false, "suffix" : "" }, { "dropping-particle" : "", "family" : "Campos-Ferna\u0301ndez", "given" : "Javier", "non-dropping-particle" : "", "parse-names" : false, "suffix" : "" }, { "dropping-particle" : "", "family" : "Dorado", "given" : "M. Pilar", "non-dropping-particle" : "", "parse-names" : false, "suffix" : "" } ], "container-title" : "Energy &amp; Fuels", "id" : "ITEM-1", "issue" : "8", "issued" : { "date-parts" : [ [ "2010", "8", "19" ] ] }, "page" : "4497-4502", "title" : "Stability, lubricity, viscosity, and cold-flow properties of alcohol\u2212diesel blends", "type" : "article-journal", "volume" : "24" }, "uris" : [ "http://www.mendeley.com/documents/?uuid=62239bf4-545a-44c1-884f-f432c4cc3ae7" ] } ], "mendeley" : { "manualFormatting" : "[3,", "previouslyFormattedCitation" : "[3]" }, "properties" : { "noteIndex" : 0 }, "schema" : "https://github.com/citation-style-language/schema/raw/master/csl-citation.json" }</w:instrText>
      </w:r>
      <w:r w:rsidR="00B14ADE" w:rsidRPr="00E472FE">
        <w:fldChar w:fldCharType="separate"/>
      </w:r>
      <w:r w:rsidRPr="00E472FE">
        <w:rPr>
          <w:noProof/>
        </w:rPr>
        <w:t>[3,</w:t>
      </w:r>
      <w:r w:rsidR="00B14ADE" w:rsidRPr="00E472FE">
        <w:fldChar w:fldCharType="end"/>
      </w:r>
      <w:r w:rsidR="00B14ADE" w:rsidRPr="00E472FE">
        <w:fldChar w:fldCharType="begin" w:fldLock="1"/>
      </w:r>
      <w:r>
        <w:instrText>ADDIN CSL_CITATION { "citationItems" : [ { "id" : "ITEM-1", "itemData" : { "ISSN" : "00162361", "author" : [ { "dropping-particle" : "", "family" : "Laza", "given" : "T.", "non-dropping-particle" : "", "parse-names" : false, "suffix" : "" }, { "dropping-particle" : "", "family" : "Bereczky", "given" : "\u00c1.", "non-dropping-particle" : "", "parse-names" : false, "suffix" : "" } ], "container-title" : "Fuel", "id" : "ITEM-1", "issue" : "2", "issued" : { "date-parts" : [ [ "2011", "2" ] ] }, "page" : "803-810", "publisher" : "Elsevier Ltd", "title" : "Basic fuel properties of rapeseed oil-higher alcohols blends", "type" : "article-journal", "volume" : "90" }, "uris" : [ "http://www.mendeley.com/documents/?uuid=62235324-83f8-4782-94fd-ce4535537404" ] } ], "mendeley" : { "manualFormatting" : "15]", "previouslyFormattedCitation" : "[15]" }, "properties" : { "noteIndex" : 0 }, "schema" : "https://github.com/citation-style-language/schema/raw/master/csl-citation.json" }</w:instrText>
      </w:r>
      <w:r w:rsidR="00B14ADE" w:rsidRPr="00E472FE">
        <w:fldChar w:fldCharType="separate"/>
      </w:r>
      <w:r w:rsidRPr="00E472FE">
        <w:rPr>
          <w:noProof/>
        </w:rPr>
        <w:t>15]</w:t>
      </w:r>
      <w:r w:rsidR="00B14ADE" w:rsidRPr="00E472FE">
        <w:fldChar w:fldCharType="end"/>
      </w:r>
      <w:r w:rsidRPr="00E472FE">
        <w:t xml:space="preserve">. Furthermore, </w:t>
      </w:r>
      <w:r w:rsidR="005001CF">
        <w:t xml:space="preserve">limited </w:t>
      </w:r>
      <w:r w:rsidRPr="00E472FE">
        <w:t xml:space="preserve">research </w:t>
      </w:r>
      <w:r w:rsidR="005001CF">
        <w:t xml:space="preserve">has evaluated </w:t>
      </w:r>
      <w:r>
        <w:t xml:space="preserve">the </w:t>
      </w:r>
      <w:r w:rsidRPr="00E472FE">
        <w:t xml:space="preserve">possibility </w:t>
      </w:r>
      <w:r>
        <w:t>of</w:t>
      </w:r>
      <w:r w:rsidRPr="00E472FE">
        <w:t xml:space="preserve"> us</w:t>
      </w:r>
      <w:r>
        <w:t>ing</w:t>
      </w:r>
      <w:r w:rsidRPr="00E472FE">
        <w:t xml:space="preserve"> glycerol and </w:t>
      </w:r>
      <w:r>
        <w:t>its</w:t>
      </w:r>
      <w:r w:rsidRPr="00E472FE">
        <w:t xml:space="preserve"> derivatives as automotive fuels</w:t>
      </w:r>
      <w:r>
        <w:t xml:space="preserve"> </w:t>
      </w:r>
      <w:r w:rsidR="00B14ADE" w:rsidRPr="00E472FE">
        <w:fldChar w:fldCharType="begin" w:fldLock="1"/>
      </w:r>
      <w:r>
        <w:instrText>ADDIN CSL_CITATION { "citationItems" : [ { "id" : "ITEM-1", "itemData" : { "DOI" : "10.1016/j.fuel.2007.03.030", "ISSN" : "00162361", "author" : [ { "dropping-particle" : "", "family" : "Fernando", "given" : "Sandun", "non-dropping-particle" : "", "parse-names" : false, "suffix" : "" }, { "dropping-particle" : "", "family" : "Adhikari", "given" : "Sushil", "non-dropping-particle" : "", "parse-names" : false, "suffix" : "" }, { "dropping-particle" : "", "family" : "Kota", "given" : "Kiran", "non-dropping-particle" : "", "parse-names" : false, "suffix" : "" }, { "dropping-particle" : "", "family" : "Bandi", "given" : "Ranjitha", "non-dropping-particle" : "", "parse-names" : false, "suffix" : "" } ], "container-title" : "Fuel", "id" : "ITEM-1", "issued" : { "date-parts" : [ [ "2007", "12" ] ] }, "page" : "2806-2809", "title" : "Glycerol Based Automotive Fuels from Future Biorefineries", "type" : "article-journal", "volume" : "86" }, "uris" : [ "http://www.mendeley.com/documents/?uuid=c5df0151-4e53-4559-81df-7a8dfaf101fe" ] } ], "mendeley" : { "previouslyFormattedCitation" : "[16]" }, "properties" : { "noteIndex" : 0 }, "schema" : "https://github.com/citation-style-language/schema/raw/master/csl-citation.json" }</w:instrText>
      </w:r>
      <w:r w:rsidR="00B14ADE" w:rsidRPr="00E472FE">
        <w:fldChar w:fldCharType="separate"/>
      </w:r>
      <w:r w:rsidRPr="00E472FE">
        <w:rPr>
          <w:noProof/>
        </w:rPr>
        <w:t>[16]</w:t>
      </w:r>
      <w:r w:rsidR="00B14ADE" w:rsidRPr="00E472FE">
        <w:fldChar w:fldCharType="end"/>
      </w:r>
      <w:r w:rsidRPr="00E472FE">
        <w:t xml:space="preserve">. Therefore, </w:t>
      </w:r>
      <w:r w:rsidRPr="00E472FE">
        <w:rPr>
          <w:color w:val="000000"/>
        </w:rPr>
        <w:t xml:space="preserve">it is possible that other low molecular weight alcohols (e.g., methanol, propanol, and butanol) and glycerol can be </w:t>
      </w:r>
      <w:r>
        <w:rPr>
          <w:color w:val="000000"/>
        </w:rPr>
        <w:t xml:space="preserve">used to </w:t>
      </w:r>
      <w:r w:rsidRPr="00E472FE">
        <w:rPr>
          <w:color w:val="000000"/>
        </w:rPr>
        <w:t>produc</w:t>
      </w:r>
      <w:r>
        <w:rPr>
          <w:color w:val="000000"/>
        </w:rPr>
        <w:t xml:space="preserve">e </w:t>
      </w:r>
      <w:r w:rsidRPr="00E472FE">
        <w:rPr>
          <w:color w:val="000000"/>
        </w:rPr>
        <w:t xml:space="preserve">microemulsion fuels. </w:t>
      </w:r>
    </w:p>
    <w:p w:rsidR="005D54DC" w:rsidRDefault="008A5B63" w:rsidP="008A5B63">
      <w:pPr>
        <w:jc w:val="thaiDistribute"/>
      </w:pPr>
      <w:r>
        <w:rPr>
          <w:color w:val="000000"/>
        </w:rPr>
        <w:tab/>
      </w:r>
      <w:r w:rsidRPr="00E472FE">
        <w:t xml:space="preserve">Although </w:t>
      </w:r>
      <w:r>
        <w:t xml:space="preserve">the </w:t>
      </w:r>
      <w:r w:rsidRPr="00E472FE">
        <w:t xml:space="preserve">diesel engine is a highly efficient power source </w:t>
      </w:r>
      <w:r w:rsidR="00B14ADE" w:rsidRPr="00E472FE">
        <w:fldChar w:fldCharType="begin" w:fldLock="1"/>
      </w:r>
      <w:r>
        <w:instrText>ADDIN CSL_CITATION { "citationItems" : [ { "id" : "ITEM-1", "itemData" : { "author" : [ { "dropping-particle" : "", "family" : "Tran", "given" : "X T", "non-dropping-particle" : "", "parse-names" : false, "suffix" : "" }, { "dropping-particle" : "", "family" : "Ghojel", "given" : "J I", "non-dropping-particle" : "", "parse-names" : false, "suffix" : "" } ], "container-title" : "5th Asia-Pacific Conference on Combustion, The University of Adelaide, Adelaide, Australia", "id" : "ITEM-1", "issue" : "July", "issued" : { "date-parts" : [ [ "2005" ] ] }, "page" : "233-236", "title" : "Impact of introducing water into the combustion chamber of diesel engines on emissions \u2013 an overview", "type" : "article-journal" }, "uris" : [ "http://www.mendeley.com/documents/?uuid=660bbbd4-c658-403a-bf15-c033d958b5fa" ] } ], "mendeley" : { "previouslyFormattedCitation" : "[17]" }, "properties" : { "noteIndex" : 0 }, "schema" : "https://github.com/citation-style-language/schema/raw/master/csl-citation.json" }</w:instrText>
      </w:r>
      <w:r w:rsidR="00B14ADE" w:rsidRPr="00E472FE">
        <w:fldChar w:fldCharType="separate"/>
      </w:r>
      <w:r w:rsidRPr="00E472FE">
        <w:rPr>
          <w:noProof/>
        </w:rPr>
        <w:t>[17]</w:t>
      </w:r>
      <w:r w:rsidR="00B14ADE" w:rsidRPr="00E472FE">
        <w:fldChar w:fldCharType="end"/>
      </w:r>
      <w:r w:rsidRPr="00E472FE">
        <w:t xml:space="preserve">, </w:t>
      </w:r>
      <w:r>
        <w:t xml:space="preserve">the </w:t>
      </w:r>
      <w:r w:rsidR="00AD71B0">
        <w:t xml:space="preserve">potential for </w:t>
      </w:r>
      <w:r w:rsidRPr="00E472FE">
        <w:t>high level</w:t>
      </w:r>
      <w:r w:rsidR="00AD71B0">
        <w:t>s</w:t>
      </w:r>
      <w:r w:rsidRPr="00E472FE">
        <w:t xml:space="preserve"> of</w:t>
      </w:r>
      <w:r>
        <w:t xml:space="preserve"> </w:t>
      </w:r>
      <w:r w:rsidRPr="00E472FE">
        <w:t>pollutant emissions</w:t>
      </w:r>
      <w:r w:rsidR="005C5589">
        <w:t>,</w:t>
      </w:r>
      <w:r w:rsidRPr="00E472FE">
        <w:t xml:space="preserve"> such as NO</w:t>
      </w:r>
      <w:r w:rsidRPr="00E472FE">
        <w:rPr>
          <w:vertAlign w:val="subscript"/>
        </w:rPr>
        <w:t>x</w:t>
      </w:r>
      <w:r w:rsidRPr="00E472FE">
        <w:t>, carbon monoxide (CO), carbon dioxide (CO</w:t>
      </w:r>
      <w:r w:rsidRPr="00E472FE">
        <w:rPr>
          <w:vertAlign w:val="subscript"/>
        </w:rPr>
        <w:t>2</w:t>
      </w:r>
      <w:r w:rsidRPr="00E472FE">
        <w:t xml:space="preserve">), and particulate matter </w:t>
      </w:r>
      <w:r>
        <w:t>from the engine</w:t>
      </w:r>
      <w:r w:rsidR="005C5589">
        <w:t>,</w:t>
      </w:r>
      <w:r>
        <w:t xml:space="preserve"> </w:t>
      </w:r>
      <w:r w:rsidR="005C5589">
        <w:t>are of major environmental concern</w:t>
      </w:r>
      <w:r>
        <w:t xml:space="preserve">. </w:t>
      </w:r>
      <w:r w:rsidRPr="00E472FE">
        <w:t xml:space="preserve">These emissions can be lowered by introducing alcohol or water into </w:t>
      </w:r>
      <w:r>
        <w:t xml:space="preserve">the </w:t>
      </w:r>
      <w:r w:rsidRPr="00E472FE">
        <w:t xml:space="preserve">fuel, depending on the emission formation and its reaction. For example, </w:t>
      </w:r>
      <w:r>
        <w:t xml:space="preserve">one mechanism of </w:t>
      </w:r>
      <w:r w:rsidRPr="00E472FE">
        <w:t>NO</w:t>
      </w:r>
      <w:r w:rsidRPr="00E472FE">
        <w:rPr>
          <w:vertAlign w:val="subscript"/>
        </w:rPr>
        <w:t>x</w:t>
      </w:r>
      <w:r w:rsidRPr="00E472FE">
        <w:t xml:space="preserve"> </w:t>
      </w:r>
      <w:r>
        <w:t xml:space="preserve">formation is dependent on the </w:t>
      </w:r>
      <w:r w:rsidRPr="00E472FE">
        <w:t xml:space="preserve">high combustion temperature. </w:t>
      </w:r>
      <w:r w:rsidR="005C5589" w:rsidRPr="00E472FE">
        <w:t xml:space="preserve">Thus, increasing </w:t>
      </w:r>
      <w:r w:rsidR="005C5589">
        <w:t xml:space="preserve">the </w:t>
      </w:r>
      <w:r w:rsidR="005C5589" w:rsidRPr="00E472FE">
        <w:t>water content in emulsified fuel</w:t>
      </w:r>
      <w:r w:rsidR="005C5589">
        <w:t xml:space="preserve"> helps reduce </w:t>
      </w:r>
      <w:r w:rsidR="005C5589" w:rsidRPr="00E472FE">
        <w:t xml:space="preserve">the combustion temperature </w:t>
      </w:r>
      <w:r w:rsidR="005C5589">
        <w:t xml:space="preserve">and thus decrease the </w:t>
      </w:r>
      <w:r w:rsidR="005C5589" w:rsidRPr="00E472FE">
        <w:t>NO</w:t>
      </w:r>
      <w:r w:rsidR="005C5589" w:rsidRPr="00E472FE">
        <w:rPr>
          <w:vertAlign w:val="subscript"/>
        </w:rPr>
        <w:t>x</w:t>
      </w:r>
      <w:r w:rsidR="005C5589" w:rsidRPr="00E472FE">
        <w:t xml:space="preserve"> </w:t>
      </w:r>
      <w:r w:rsidR="005C5589">
        <w:t>emission</w:t>
      </w:r>
      <w:r w:rsidR="005C5589" w:rsidRPr="00E472FE">
        <w:t xml:space="preserve"> </w:t>
      </w:r>
      <w:r w:rsidR="00B14ADE" w:rsidRPr="00E472FE">
        <w:fldChar w:fldCharType="begin" w:fldLock="1"/>
      </w:r>
      <w:r>
        <w:instrText>ADDIN CSL_CITATION { "citationItems" : [ { "id" : "ITEM-1", "itemData" : { "author" : [ { "dropping-particle" : "", "family" : "Yoshimoto", "given" : "Y.", "non-dropping-particle" : "", "parse-names" : false, "suffix" : "" }, { "dropping-particle" : "", "family" : "Onodera", "given" : "M.", "non-dropping-particle" : "", "parse-names" : false, "suffix" : "" }, { "dropping-particle" : "", "family" : "Tamaki", "given" : "H.", "non-dropping-particle" : "", "parse-names" : false, "suffix" : "" } ], "container-title" : "SAE Technical Paper no.1999-01-3598", "id" : "ITEM-1", "issued" : { "date-parts" : [ [ "1999" ] ] }, "title" : "Reduction of NOx, Smoke, and BSFC in a Diesel Engine Fueled by Biodiesel Emulsion with Used Frying Oil", "type" : "article-journal" }, "uris" : [ "http://www.mendeley.com/documents/?uuid=df42ee1b-670c-4945-b608-5e87d2bd43d4" ] } ], "mendeley" : { "manualFormatting" : "[18-", "previouslyFormattedCitation" : "[18]" }, "properties" : { "noteIndex" : 0 }, "schema" : "https://github.com/citation-style-language/schema/raw/master/csl-citation.json" }</w:instrText>
      </w:r>
      <w:r w:rsidR="00B14ADE" w:rsidRPr="00E472FE">
        <w:fldChar w:fldCharType="separate"/>
      </w:r>
      <w:r w:rsidRPr="00E472FE">
        <w:rPr>
          <w:noProof/>
        </w:rPr>
        <w:t>[18-</w:t>
      </w:r>
      <w:r w:rsidR="00B14ADE" w:rsidRPr="00E472FE">
        <w:fldChar w:fldCharType="end"/>
      </w:r>
      <w:r w:rsidR="00B14ADE" w:rsidRPr="00E472FE">
        <w:fldChar w:fldCharType="begin" w:fldLock="1"/>
      </w:r>
      <w:r>
        <w:instrText>ADDIN CSL_CITATION { "citationItems" : [ { "id" : "ITEM-1", "itemData" : { "author" : [ { "dropping-particle" : "", "family" : "Kumar", "given" : "M Senthil", "non-dropping-particle" : "", "parse-names" : false, "suffix" : "" }, { "dropping-particle" : "", "family" : "Bellettre", "given" : "J", "non-dropping-particle" : "", "parse-names" : false, "suffix" : "" }, { "dropping-particle" : "", "family" : "Tazerout", "given" : "M", "non-dropping-particle" : "", "parse-names" : false, "suffix" : "" } ], "container-title" : "Proceedings of The Institution of Mechanical Engineers, Part A: Journal of Power and Energy", "id" : "ITEM-1", "issued" : { "date-parts" : [ [ "2009" ] ] }, "page" : "729-742", "title" : "The use of biofuel emulsions ss fuel for diesel engines : a review", "type" : "article-journal", "volume" : "223" }, "uris" : [ "http://www.mendeley.com/documents/?uuid=b66d48e8-30af-4f9d-8851-05342bfbcb45" ] } ], "mendeley" : { "manualFormatting" : "19]", "previouslyFormattedCitation" : "[19]" }, "properties" : { "noteIndex" : 0 }, "schema" : "https://github.com/citation-style-language/schema/raw/master/csl-citation.json" }</w:instrText>
      </w:r>
      <w:r w:rsidR="00B14ADE" w:rsidRPr="00E472FE">
        <w:fldChar w:fldCharType="separate"/>
      </w:r>
      <w:r w:rsidRPr="00E472FE">
        <w:rPr>
          <w:noProof/>
        </w:rPr>
        <w:t>19]</w:t>
      </w:r>
      <w:r w:rsidR="00B14ADE" w:rsidRPr="00E472FE">
        <w:fldChar w:fldCharType="end"/>
      </w:r>
      <w:r w:rsidRPr="00E472FE">
        <w:t xml:space="preserve">. Soot (or smoke, or unburned carbon) formation is </w:t>
      </w:r>
      <w:r>
        <w:t xml:space="preserve">also </w:t>
      </w:r>
      <w:r w:rsidRPr="00E472FE">
        <w:t>suppressed by water addition due to s</w:t>
      </w:r>
      <w:r>
        <w:t xml:space="preserve">moke dilution, </w:t>
      </w:r>
      <w:r w:rsidRPr="00E472FE">
        <w:t xml:space="preserve">and </w:t>
      </w:r>
      <w:r>
        <w:t xml:space="preserve">the availability of </w:t>
      </w:r>
      <w:r w:rsidRPr="00E472FE">
        <w:t xml:space="preserve">excess oxygen from water. </w:t>
      </w:r>
      <w:r w:rsidR="00AD71B0">
        <w:t>A final</w:t>
      </w:r>
      <w:r w:rsidRPr="00E472FE">
        <w:t xml:space="preserve"> factor involves the oxidation process of soot </w:t>
      </w:r>
      <w:r w:rsidR="005C5589">
        <w:t>where</w:t>
      </w:r>
      <w:r w:rsidRPr="00E472FE">
        <w:t xml:space="preserve"> unburned carbon is oxidized to exhaust gas.</w:t>
      </w:r>
      <w:r w:rsidRPr="00E472FE" w:rsidDel="00120515">
        <w:rPr>
          <w:color w:val="FF0000"/>
        </w:rPr>
        <w:t xml:space="preserve"> </w:t>
      </w:r>
      <w:r w:rsidRPr="00E472FE">
        <w:t>CO and hydrocarbon (HC) emissions are also lower because of the excess oxygen from water in the oxidation process. N</w:t>
      </w:r>
      <w:r>
        <w:t>ever</w:t>
      </w:r>
      <w:r w:rsidRPr="00E472FE">
        <w:t xml:space="preserve">theless, CO and HC emissions rely on </w:t>
      </w:r>
      <w:r>
        <w:t xml:space="preserve">the </w:t>
      </w:r>
      <w:r w:rsidRPr="00E472FE">
        <w:t xml:space="preserve">type of fuel and fuel accumulation in </w:t>
      </w:r>
      <w:r w:rsidRPr="00E472FE">
        <w:lastRenderedPageBreak/>
        <w:t xml:space="preserve">the combustion chamber </w:t>
      </w:r>
      <w:r w:rsidR="00B14ADE" w:rsidRPr="00E472FE">
        <w:fldChar w:fldCharType="begin" w:fldLock="1"/>
      </w:r>
      <w:r>
        <w:instrText>ADDIN CSL_CITATION { "citationItems" : [ { "id" : "ITEM-1", "itemData" : { "author" : [ { "dropping-particle" : "", "family" : "Yoshimoto", "given" : "Y.", "non-dropping-particle" : "", "parse-names" : false, "suffix" : "" }, { "dropping-particle" : "", "family" : "Onodera", "given" : "M.", "non-dropping-particle" : "", "parse-names" : false, "suffix" : "" }, { "dropping-particle" : "", "family" : "Tamaki", "given" : "H.", "non-dropping-particle" : "", "parse-names" : false, "suffix" : "" } ], "container-title" : "SAE Technical Paper no.1999-01-3598", "id" : "ITEM-1", "issued" : { "date-parts" : [ [ "1999" ] ] }, "title" : "Reduction of NOx, Smoke, and BSFC in a Diesel Engine Fueled by Biodiesel Emulsion with Used Frying Oil", "type" : "article-journal" }, "uris" : [ "http://www.mendeley.com/documents/?uuid=df42ee1b-670c-4945-b608-5e87d2bd43d4" ] } ], "mendeley" : { "manualFormatting" : "[18", "previouslyFormattedCitation" : "[18]" }, "properties" : { "noteIndex" : 0 }, "schema" : "https://github.com/citation-style-language/schema/raw/master/csl-citation.json" }</w:instrText>
      </w:r>
      <w:r w:rsidR="00B14ADE" w:rsidRPr="00E472FE">
        <w:fldChar w:fldCharType="separate"/>
      </w:r>
      <w:r w:rsidRPr="00E472FE">
        <w:rPr>
          <w:noProof/>
        </w:rPr>
        <w:t>[18</w:t>
      </w:r>
      <w:r w:rsidR="00B14ADE" w:rsidRPr="00E472FE">
        <w:fldChar w:fldCharType="end"/>
      </w:r>
      <w:r w:rsidR="00B14ADE" w:rsidRPr="00E472FE">
        <w:fldChar w:fldCharType="begin" w:fldLock="1"/>
      </w:r>
      <w:r>
        <w:instrText>ADDIN CSL_CITATION { "citationItems" : [ { "id" : "ITEM-1", "itemData" : { "author" : [ { "dropping-particle" : "", "family" : "Kumar", "given" : "M Senthil", "non-dropping-particle" : "", "parse-names" : false, "suffix" : "" }, { "dropping-particle" : "", "family" : "Bellettre", "given" : "J", "non-dropping-particle" : "", "parse-names" : false, "suffix" : "" }, { "dropping-particle" : "", "family" : "Tazerout", "given" : "M", "non-dropping-particle" : "", "parse-names" : false, "suffix" : "" } ], "container-title" : "Proceedings of The Institution of Mechanical Engineers, Part A: Journal of Power and Energy", "id" : "ITEM-1", "issued" : { "date-parts" : [ [ "2009" ] ] }, "page" : "729-742", "title" : "The use of biofuel emulsions ss fuel for diesel engines : a review", "type" : "article-journal", "volume" : "223" }, "uris" : [ "http://www.mendeley.com/documents/?uuid=b66d48e8-30af-4f9d-8851-05342bfbcb45" ] } ], "mendeley" : { "manualFormatting" : "-", "previouslyFormattedCitation" : "[19]" }, "properties" : { "noteIndex" : 0 }, "schema" : "https://github.com/citation-style-language/schema/raw/master/csl-citation.json" }</w:instrText>
      </w:r>
      <w:r w:rsidR="00B14ADE" w:rsidRPr="00E472FE">
        <w:fldChar w:fldCharType="separate"/>
      </w:r>
      <w:r w:rsidRPr="00E472FE">
        <w:rPr>
          <w:noProof/>
        </w:rPr>
        <w:t>-</w:t>
      </w:r>
      <w:r w:rsidR="00B14ADE" w:rsidRPr="00E472FE">
        <w:fldChar w:fldCharType="end"/>
      </w:r>
      <w:r w:rsidR="00B14ADE" w:rsidRPr="00E472FE">
        <w:fldChar w:fldCharType="begin" w:fldLock="1"/>
      </w:r>
      <w:r>
        <w:instrText>ADDIN CSL_CITATION { "citationItems" : [ { "id" : "ITEM-1", "itemData" : { "ISSN" : "0001-8686", "abstract" : "Water-in-diesel emulsions are fuels for regular diesel engines. The advantages of an emulsion fuel are reductions in the emissions of nitrogen oxides and particulate matters, which are both health hazardous, and reduction in fuel consumption due to better burning efficiency. An important aspect is that diesel emulsions can be used without engine modifications. This review presents the influence of water on the emissions and on the combustion efficiency. Whereas there is a decrease in emissions of nitrogen oxides and particulate matters, there is an increase in the emissions of hydrocarbons and carbon monoxide with increasing water content of the emulsion. The combustion efficiency is improved when water is emulsified with diesel. This is a consequence of the microexplosions, which facilitate atomization of the fuel. The review also covers related fuels, such as diesel-in-water-in-diesel emulsions, i.e., double emulsions, water-in-diesel microemulsions, and water-in-vegetable oil emulsions, i.e., biodiesel emulsions. A brief overview of other types of alternative fuels is also included.", "author" : [ { "dropping-particle" : "", "family" : "Lif", "given" : "Anna", "non-dropping-particle" : "", "parse-names" : false, "suffix" : "" }, { "dropping-particle" : "", "family" : "Holmberg", "given" : "Krister", "non-dropping-particle" : "", "parse-names" : false, "suffix" : "" } ], "container-title" : "Advances in Colloid and Interface Science", "id" : "ITEM-1", "issued" : { "date-parts" : [ [ "2006", "11", "16" ] ] }, "page" : "231-239", "title" : "Water-in-Diesel Emulsions and Related Systems.", "type" : "article-journal", "volume" : "123-126" }, "uris" : [ "http://www.mendeley.com/documents/?uuid=2093d780-edd9-4747-bed2-14431f448d80" ] } ], "mendeley" : { "manualFormatting" : "20]", "previouslyFormattedCitation" : "[20]" }, "properties" : { "noteIndex" : 0 }, "schema" : "https://github.com/citation-style-language/schema/raw/master/csl-citation.json" }</w:instrText>
      </w:r>
      <w:r w:rsidR="00B14ADE" w:rsidRPr="00E472FE">
        <w:fldChar w:fldCharType="separate"/>
      </w:r>
      <w:r w:rsidRPr="00E472FE">
        <w:rPr>
          <w:noProof/>
        </w:rPr>
        <w:t>20]</w:t>
      </w:r>
      <w:r w:rsidR="00B14ADE" w:rsidRPr="00E472FE">
        <w:fldChar w:fldCharType="end"/>
      </w:r>
      <w:r w:rsidRPr="00E472FE">
        <w:t>. Studies on emission characteristics of water- or alcohol-in-diesel emulsion and alcohol-diesel blends have been widely conducted. Water-emulsified fuel has been suggested to improve the engine performance of internal combustion engines and produce NO</w:t>
      </w:r>
      <w:r w:rsidRPr="00E472FE">
        <w:rPr>
          <w:vertAlign w:val="subscript"/>
        </w:rPr>
        <w:t>x</w:t>
      </w:r>
      <w:r w:rsidRPr="00E472FE">
        <w:t xml:space="preserve"> and soot emissions which can meet the regulations </w:t>
      </w:r>
      <w:r w:rsidR="00B14ADE" w:rsidRPr="00E472FE">
        <w:fldChar w:fldCharType="begin" w:fldLock="1"/>
      </w:r>
      <w:r>
        <w:instrText>ADDIN CSL_CITATION { "citationItems" : [ { "id" : "ITEM-1", "itemData" : { "author" : [ { "dropping-particle" : "", "family" : "Tran", "given" : "X T", "non-dropping-particle" : "", "parse-names" : false, "suffix" : "" }, { "dropping-particle" : "", "family" : "Ghojel", "given" : "J I", "non-dropping-particle" : "", "parse-names" : false, "suffix" : "" } ], "container-title" : "5th Asia-Pacific Conference on Combustion, The University of Adelaide, Adelaide, Australia", "id" : "ITEM-1", "issue" : "July", "issued" : { "date-parts" : [ [ "2005" ] ] }, "page" : "233-236", "title" : "Impact of introducing water into the combustion chamber of diesel engines on emissions \u2013 an overview", "type" : "article-journal" }, "uris" : [ "http://www.mendeley.com/documents/?uuid=660bbbd4-c658-403a-bf15-c033d958b5fa" ] } ], "mendeley" : { "manualFormatting" : "[17,", "previouslyFormattedCitation" : "[17]" }, "properties" : { "noteIndex" : 0 }, "schema" : "https://github.com/citation-style-language/schema/raw/master/csl-citation.json" }</w:instrText>
      </w:r>
      <w:r w:rsidR="00B14ADE" w:rsidRPr="00E472FE">
        <w:fldChar w:fldCharType="separate"/>
      </w:r>
      <w:r w:rsidRPr="00E472FE">
        <w:rPr>
          <w:noProof/>
        </w:rPr>
        <w:t>[17,</w:t>
      </w:r>
      <w:r w:rsidR="00B14ADE" w:rsidRPr="00E472FE">
        <w:fldChar w:fldCharType="end"/>
      </w:r>
      <w:r w:rsidR="00B14ADE" w:rsidRPr="00E472FE">
        <w:fldChar w:fldCharType="begin" w:fldLock="1"/>
      </w:r>
      <w:r>
        <w:instrText>ADDIN CSL_CITATION { "citationItems" : [ { "id" : "ITEM-1", "itemData" : { "ISSN" : "00162361", "author" : [ { "dropping-particle" : "", "family" : "Armas", "given" : "O", "non-dropping-particle" : "", "parse-names" : false, "suffix" : "" }, { "dropping-particle" : "", "family" : "Ballesteros", "given" : "R", "non-dropping-particle" : "", "parse-names" : false, "suffix" : "" }, { "dropping-particle" : "", "family" : "Martos", "given" : "F", "non-dropping-particle" : "", "parse-names" : false, "suffix" : "" }, { "dropping-particle" : "", "family" : "Agudelo", "given" : "J", "non-dropping-particle" : "", "parse-names" : false, "suffix" : "" } ], "container-title" : "Fuel", "id" : "ITEM-1", "issued" : { "date-parts" : [ [ "2005", "5" ] ] }, "page" : "1011-1018", "title" : "Characterization of Light Duty Diesel Engine Pollutant Emissions Using Water-Emulsified Fuel", "type" : "article-journal", "volume" : "84" }, "uris" : [ "http://www.mendeley.com/documents/?uuid=fbfc3575-cbf7-4110-9f0d-650f36d233db" ] } ], "mendeley" : { "manualFormatting" : "21]", "previouslyFormattedCitation" : "[21]" }, "properties" : { "noteIndex" : 0 }, "schema" : "https://github.com/citation-style-language/schema/raw/master/csl-citation.json" }</w:instrText>
      </w:r>
      <w:r w:rsidR="00B14ADE" w:rsidRPr="00E472FE">
        <w:fldChar w:fldCharType="separate"/>
      </w:r>
      <w:r w:rsidRPr="00E472FE">
        <w:rPr>
          <w:noProof/>
        </w:rPr>
        <w:t>21]</w:t>
      </w:r>
      <w:r w:rsidR="00B14ADE" w:rsidRPr="00E472FE">
        <w:fldChar w:fldCharType="end"/>
      </w:r>
      <w:r w:rsidRPr="00E472FE">
        <w:t xml:space="preserve">. For alcohol-diesel-blends, different alcohols including ethanol and butanol mixed with diesel with and without additives </w:t>
      </w:r>
      <w:r>
        <w:t xml:space="preserve">have been </w:t>
      </w:r>
      <w:r w:rsidRPr="00E472FE">
        <w:t>examined for their emission</w:t>
      </w:r>
      <w:r>
        <w:t xml:space="preserve"> properties</w:t>
      </w:r>
      <w:r w:rsidRPr="00E472FE">
        <w:t xml:space="preserve"> </w:t>
      </w:r>
      <w:r w:rsidR="00B14ADE" w:rsidRPr="00E472FE">
        <w:fldChar w:fldCharType="begin" w:fldLock="1"/>
      </w:r>
      <w:r w:rsidR="008205A9">
        <w:instrText>ADDIN CSL_CITATION { "citationItems" : [ { "id" : "ITEM-1", "itemData" : { "author" : [ { "dropping-particle" : "", "family" : "Caro", "given" : "De", "non-dropping-particle" : "", "parse-names" : false, "suffix" : "" }, { "dropping-particle" : "", "family" : "Mouloungui", "given" : "Z", "non-dropping-particle" : "", "parse-names" : false, "suffix" : "" }, { "dropping-particle" : "", "family" : "Vaitilingom", "given" : "G", "non-dropping-particle" : "", "parse-names" : false, "suffix" : "" }, { "dropping-particle" : "", "family" : "Berge", "given" : "J Ch", "non-dropping-particle" : "", "parse-names" : false, "suffix" : "" } ], "container-title" : "Fuel", "id" : "ITEM-1", "issued" : { "date-parts" : [ [ "2001" ] ] }, "page" : "565-574", "title" : "Interest of Combining An Additive with Diesel \u2013 Ethanol Blends for Use in Diesel Engines", "type" : "article-journal", "volume" : "80" }, "uris" : [ "http://www.mendeley.com/documents/?uuid=df12f481-abe6-4d08-bd42-73123bed8139" ] } ], "mendeley" : { "manualFormatting" : "[2", "previouslyFormattedCitation" : "[22]" }, "properties" : { "noteIndex" : 0 }, "schema" : "https://github.com/citation-style-language/schema/raw/master/csl-citation.json" }</w:instrText>
      </w:r>
      <w:r w:rsidR="00B14ADE" w:rsidRPr="00E472FE">
        <w:fldChar w:fldCharType="separate"/>
      </w:r>
      <w:r w:rsidRPr="00E472FE">
        <w:rPr>
          <w:noProof/>
        </w:rPr>
        <w:t>[2</w:t>
      </w:r>
      <w:r w:rsidR="00B14ADE" w:rsidRPr="00E472FE">
        <w:fldChar w:fldCharType="end"/>
      </w:r>
      <w:r w:rsidR="008205A9">
        <w:t>2</w:t>
      </w:r>
      <w:r w:rsidR="00B14ADE" w:rsidRPr="00E472FE">
        <w:fldChar w:fldCharType="begin" w:fldLock="1"/>
      </w:r>
      <w:r>
        <w:instrText>ADDIN CSL_CITATION { "citationItems" : [ { "id" : "ITEM-1", "itemData" : { "ISSN" : "00162361", "author" : [ { "dropping-particle" : "", "family" : "Lapuerta", "given" : "Mag\u00edn", "non-dropping-particle" : "", "parse-names" : false, "suffix" : "" }, { "dropping-particle" : "", "family" : "Armas", "given" : "Octavio", "non-dropping-particle" : "", "parse-names" : false, "suffix" : "" }, { "dropping-particle" : "", "family" : "Herreros", "given" : "Jos\u00e9 M.", "non-dropping-particle" : "", "parse-names" : false, "suffix" : "" } ], "container-title" : "Fuel", "id" : "ITEM-1", "issue" : "1", "issued" : { "date-parts" : [ [ "2008", "1" ] ] }, "page" : "25-31", "title" : "Emissions from A Diesel\u2013Bioethanol Blend in An Automotive Diesel Engine", "type" : "article-journal", "volume" : "87" }, "uris" : [ "http://www.mendeley.com/documents/?uuid=4b4438ba-5fff-463a-8561-12e9ed2d0a50" ] } ], "mendeley" : { "manualFormatting" : "-", "previouslyFormattedCitation" : "[23]" }, "properties" : { "noteIndex" : 0 }, "schema" : "https://github.com/citation-style-language/schema/raw/master/csl-citation.json" }</w:instrText>
      </w:r>
      <w:r w:rsidR="00B14ADE" w:rsidRPr="00E472FE">
        <w:fldChar w:fldCharType="separate"/>
      </w:r>
      <w:r w:rsidRPr="00E472FE">
        <w:rPr>
          <w:noProof/>
        </w:rPr>
        <w:t>-</w:t>
      </w:r>
      <w:r w:rsidR="00B14ADE" w:rsidRPr="00E472FE">
        <w:fldChar w:fldCharType="end"/>
      </w:r>
      <w:r w:rsidR="00B14ADE" w:rsidRPr="00E472FE">
        <w:fldChar w:fldCharType="begin" w:fldLock="1"/>
      </w:r>
      <w:r>
        <w:instrText>ADDIN CSL_CITATION { "citationItems" : [ { "id" : "ITEM-1", "itemData" : { "DOI" : "10.1016/j.fuel.2012.11.083", "ISSN" : "00162361", "author" : [ { "dropping-particle" : "", "family" : "Siwale", "given" : "Lennox", "non-dropping-particle" : "", "parse-names" : false, "suffix" : "" }, { "dropping-particle" : "", "family" : "Krist\u00f3f", "given" : "Luk\u00e1cs", "non-dropping-particle" : "", "parse-names" : false, "suffix" : "" }, { "dropping-particle" : "", "family" : "Adam", "given" : "Torok", "non-dropping-particle" : "", "parse-names" : false, "suffix" : "" }, { "dropping-particle" : "", "family" : "Bereczky", "given" : "Akos", "non-dropping-particle" : "", "parse-names" : false, "suffix" : "" }, { "dropping-particle" : "", "family" : "Mbarawa", "given" : "Makame", "non-dropping-particle" : "", "parse-names" : false, "suffix" : "" }, { "dropping-particle" : "", "family" : "Penninger", "given" : "Antal", "non-dropping-particle" : "", "parse-names" : false, "suffix" : "" }, { "dropping-particle" : "", "family" : "Kolesnikov", "given" : "Andrei", "non-dropping-particle" : "", "parse-names" : false, "suffix" : "" } ], "container-title" : "Fuel", "id" : "ITEM-1", "issued" : { "date-parts" : [ [ "2013", "5" ] ] }, "page" : "409-418", "title" : "Combustion and Emission Characteristics of N-Butanol/Diesel Fuel Blend in A Turbo-Charged Compression Ignition Engine", "type" : "article-journal", "volume" : "107" }, "uris" : [ "http://www.mendeley.com/documents/?uuid=92a4321b-a493-4c87-8661-76ec1877678a" ] } ], "mendeley" : { "manualFormatting" : "25]", "previouslyFormattedCitation" : "[25]" }, "properties" : { "noteIndex" : 0 }, "schema" : "https://github.com/citation-style-language/schema/raw/master/csl-citation.json" }</w:instrText>
      </w:r>
      <w:r w:rsidR="00B14ADE" w:rsidRPr="00E472FE">
        <w:fldChar w:fldCharType="separate"/>
      </w:r>
      <w:r w:rsidRPr="00E472FE">
        <w:rPr>
          <w:noProof/>
        </w:rPr>
        <w:t>25]</w:t>
      </w:r>
      <w:r w:rsidR="00B14ADE" w:rsidRPr="00E472FE">
        <w:fldChar w:fldCharType="end"/>
      </w:r>
      <w:r w:rsidRPr="00E472FE">
        <w:t xml:space="preserve">. Moreover, the emission characteristics of different alcohol-in-diesel emulsion or microemulsion systems </w:t>
      </w:r>
      <w:r>
        <w:t>have been</w:t>
      </w:r>
      <w:r w:rsidRPr="00E472FE">
        <w:t xml:space="preserve"> evaluated. Atmanli et al. (2013) found that CO and CO</w:t>
      </w:r>
      <w:r w:rsidRPr="00E472FE">
        <w:rPr>
          <w:vertAlign w:val="subscript"/>
        </w:rPr>
        <w:t>2</w:t>
      </w:r>
      <w:r w:rsidRPr="00E472FE">
        <w:t xml:space="preserve"> </w:t>
      </w:r>
      <w:r>
        <w:t xml:space="preserve">emisisons from a </w:t>
      </w:r>
      <w:r w:rsidRPr="004C1059">
        <w:rPr>
          <w:color w:val="000000" w:themeColor="text1"/>
        </w:rPr>
        <w:t xml:space="preserve">diesel engine </w:t>
      </w:r>
      <w:r>
        <w:rPr>
          <w:color w:val="000000" w:themeColor="text1"/>
        </w:rPr>
        <w:t xml:space="preserve">operated with </w:t>
      </w:r>
      <w:r w:rsidRPr="00E472FE">
        <w:t xml:space="preserve">diesel-cotton oil-n-butanol microemulsions were </w:t>
      </w:r>
      <w:r w:rsidR="00EE46A4">
        <w:t>lower</w:t>
      </w:r>
      <w:r w:rsidRPr="00E472FE">
        <w:t xml:space="preserve"> compared to </w:t>
      </w:r>
      <w:r>
        <w:t xml:space="preserve">those obtained with </w:t>
      </w:r>
      <w:r w:rsidRPr="00E472FE">
        <w:t>neat diesel fuel</w:t>
      </w:r>
      <w:r>
        <w:t>,</w:t>
      </w:r>
      <w:r w:rsidRPr="00E472FE">
        <w:t xml:space="preserve"> but NO</w:t>
      </w:r>
      <w:r w:rsidRPr="00E472FE">
        <w:rPr>
          <w:vertAlign w:val="subscript"/>
        </w:rPr>
        <w:t>x</w:t>
      </w:r>
      <w:r w:rsidRPr="00E472FE">
        <w:t xml:space="preserve"> and HC </w:t>
      </w:r>
      <w:r>
        <w:t xml:space="preserve">emissions were </w:t>
      </w:r>
      <w:r w:rsidRPr="00E472FE">
        <w:t xml:space="preserve">increased </w:t>
      </w:r>
      <w:r w:rsidR="00B14ADE" w:rsidRPr="00E472FE">
        <w:fldChar w:fldCharType="begin" w:fldLock="1"/>
      </w:r>
      <w:r>
        <w:instrText>ADDIN CSL_CITATION { "citationItems" : [ { "id" : "ITEM-1", "itemData" : { "DOI" : "10.1016/j.fuel.2013.03.012", "ISSN" : "00162361", "author" : [ { "dropping-particle" : "", "family" : "Atmanl\u0131", "given" : "Alpaslan", "non-dropping-particle" : "", "parse-names" : false, "suffix" : "" }, { "dropping-particle" : "", "family" : "Y\u00fcksel", "given" : "Bedri", "non-dropping-particle" : "", "parse-names" : false, "suffix" : "" }, { "dropping-particle" : "", "family" : "\u0130leri", "given" : "Erol", "non-dropping-particle" : "", "parse-names" : false, "suffix" : "" } ], "container-title" : "Fuel", "id" : "ITEM-1", "issued" : { "date-parts" : [ [ "2013", "7" ] ] }, "page" : "503-511", "title" : "Experimental Investigation of The Effect of Diesel\u2013Cotton Oil\u2013N-Butanol Ternary Blends on Phase Stability, Engine Performance and Exhaust Emission Parameters in A Diesel Engine", "type" : "article-journal", "volume" : "109" }, "uris" : [ "http://www.mendeley.com/documents/?uuid=da113954-a892-47b4-88a4-cbe6ce9d3afc" ] } ], "mendeley" : { "previouslyFormattedCitation" : "[26]" }, "properties" : { "noteIndex" : 0 }, "schema" : "https://github.com/citation-style-language/schema/raw/master/csl-citation.json" }</w:instrText>
      </w:r>
      <w:r w:rsidR="00B14ADE" w:rsidRPr="00E472FE">
        <w:fldChar w:fldCharType="separate"/>
      </w:r>
      <w:r w:rsidRPr="00E472FE">
        <w:rPr>
          <w:noProof/>
        </w:rPr>
        <w:t>[26]</w:t>
      </w:r>
      <w:r w:rsidR="00B14ADE" w:rsidRPr="00E472FE">
        <w:fldChar w:fldCharType="end"/>
      </w:r>
      <w:r w:rsidRPr="00E472FE">
        <w:t>. On the other hand, microemulsion with ethanol addition can lead to reduction of CO, NO</w:t>
      </w:r>
      <w:r w:rsidRPr="00E472FE">
        <w:rPr>
          <w:vertAlign w:val="subscript"/>
        </w:rPr>
        <w:t>x</w:t>
      </w:r>
      <w:r w:rsidRPr="00E472FE">
        <w:t xml:space="preserve">, and particulate matters </w:t>
      </w:r>
      <w:r w:rsidR="00B14ADE" w:rsidRPr="00E472FE">
        <w:fldChar w:fldCharType="begin" w:fldLock="1"/>
      </w:r>
      <w: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"manualFormatting" : "[13,", "previouslyFormattedCitation" : "[13]" }, "properties" : { "noteIndex" : 0 }, "schema" : "https://github.com/citation-style-language/schema/raw/master/csl-citation.json" }</w:instrText>
      </w:r>
      <w:r w:rsidR="00B14ADE" w:rsidRPr="00E472FE">
        <w:fldChar w:fldCharType="separate"/>
      </w:r>
      <w:r w:rsidRPr="00E472FE">
        <w:rPr>
          <w:noProof/>
        </w:rPr>
        <w:t>[13,</w:t>
      </w:r>
      <w:r w:rsidR="00B14ADE" w:rsidRPr="00E472FE">
        <w:fldChar w:fldCharType="end"/>
      </w:r>
      <w:r w:rsidR="00B14ADE" w:rsidRPr="00E472FE">
        <w:fldChar w:fldCharType="begin" w:fldLock="1"/>
      </w:r>
      <w:r>
        <w:instrText>ADDIN CSL_CITATION { "citationItems" : [ { "id" : "ITEM-1", "itemData" : { "DOI" : "10.1007/s11746-012-2080-4", "ISBN" : "1174601220804", "ISSN" : "0003-021X", "author" : [ { "dropping-particle" : "", "family" : "Nguyen", "given" : "Thu", "non-dropping-particle" : "", "parse-names" : false, "suffix" : "" }, { "dropping-particle" : "", "family" : "Abraham", "given" : "Jacob", "non-dropping-particle" : "", "parse-names" : false, "suffix" : "" }, { "dropping-particle" : "", "family" : "Ramallo", "given" : "Melisa", "non-dropping-particle" : "", "parse-names" : false, "suffix" : "" }, { "dropping-particle" : "", "family" : "Wagner", "given" : "David", "non-dropping-particle" : "", "parse-names" : false, "suffix" : "" }, { "dropping-particle" : "", "family" : "McLennan", "given" : "John", "non-dropping-particle" : "", "parse-names" : false, "suffix" : "" } ], "container-title" : "Journal of the American Oil Chemists' Society", "id" : "ITEM-1", "issue" : "10", "issued" : { "date-parts" : [ [ "2012", "5", "22" ] ] }, "page" : "1905-1912", "title" : "Formulation of canola-diesel microemulsion fuels and their selective diesel engine performance", "type" : "article-journal", "volume" : "89" }, "uris" : [ "http://www.mendeley.com/documents/?uuid=2283dad0-dad2-415b-aecd-c9c017ed48a3" ] } ], "mendeley" : { "manualFormatting" : "27]", "previouslyFormattedCitation" : "[27]" }, "properties" : { "noteIndex" : 0 }, "schema" : "https://github.com/citation-style-language/schema/raw/master/csl-citation.json" }</w:instrText>
      </w:r>
      <w:r w:rsidR="00B14ADE" w:rsidRPr="00E472FE">
        <w:fldChar w:fldCharType="separate"/>
      </w:r>
      <w:r w:rsidRPr="00E472FE">
        <w:rPr>
          <w:noProof/>
        </w:rPr>
        <w:t>27]</w:t>
      </w:r>
      <w:r w:rsidR="00B14ADE" w:rsidRPr="00E472FE">
        <w:fldChar w:fldCharType="end"/>
      </w:r>
      <w:r w:rsidRPr="00E472FE">
        <w:t xml:space="preserve">. All studies show that the emissions </w:t>
      </w:r>
      <w:r>
        <w:t xml:space="preserve">are reduced </w:t>
      </w:r>
      <w:r w:rsidRPr="00E472FE">
        <w:t>by alcohol addition. However, the effect</w:t>
      </w:r>
      <w:r>
        <w:t>s</w:t>
      </w:r>
      <w:r w:rsidRPr="00E472FE">
        <w:t xml:space="preserve"> of the structure of alcohol on the emission characteristics ha</w:t>
      </w:r>
      <w:r>
        <w:t>ve</w:t>
      </w:r>
      <w:r w:rsidRPr="00E472FE">
        <w:t xml:space="preserve"> not been studied</w:t>
      </w:r>
      <w:r>
        <w:t xml:space="preserve"> in detail</w:t>
      </w:r>
      <w:r w:rsidRPr="00E472FE">
        <w:t>.</w:t>
      </w:r>
    </w:p>
    <w:p w:rsidR="00FB0461" w:rsidRDefault="005D54DC" w:rsidP="005D54DC">
      <w:pPr>
        <w:widowControl w:val="0"/>
        <w:tabs>
          <w:tab w:val="left" w:pos="720"/>
          <w:tab w:val="left" w:pos="5040"/>
          <w:tab w:val="left" w:pos="5760"/>
          <w:tab w:val="left" w:pos="6480"/>
          <w:tab w:val="left" w:pos="7200"/>
          <w:tab w:val="left" w:pos="7920"/>
          <w:tab w:val="left" w:pos="8640"/>
        </w:tabs>
        <w:autoSpaceDE w:val="0"/>
        <w:autoSpaceDN w:val="0"/>
        <w:adjustRightInd w:val="0"/>
        <w:jc w:val="thaiDistribute"/>
      </w:pPr>
      <w:r>
        <w:tab/>
      </w:r>
      <w:r>
        <w:rPr>
          <w:color w:val="000000" w:themeColor="text1"/>
          <w:lang w:bidi="th-TH"/>
        </w:rPr>
        <w:t xml:space="preserve">In this study, </w:t>
      </w:r>
      <w:r w:rsidRPr="00E472FE">
        <w:t>the effect of surfactants, oils, and additives on emission characteristics are</w:t>
      </w:r>
      <w:r w:rsidRPr="00E472FE">
        <w:rPr>
          <w:color w:val="000000" w:themeColor="text1"/>
          <w:lang w:bidi="th-TH"/>
        </w:rPr>
        <w:t xml:space="preserve"> </w:t>
      </w:r>
      <w:r>
        <w:rPr>
          <w:color w:val="000000" w:themeColor="text1"/>
          <w:lang w:bidi="th-TH"/>
        </w:rPr>
        <w:t xml:space="preserve">presented in order to </w:t>
      </w:r>
      <w:r w:rsidR="009528B6">
        <w:rPr>
          <w:color w:val="000000" w:themeColor="text1"/>
          <w:lang w:bidi="th-TH"/>
        </w:rPr>
        <w:t xml:space="preserve">evaluate </w:t>
      </w:r>
      <w:r>
        <w:rPr>
          <w:color w:val="000000" w:themeColor="text1"/>
          <w:lang w:bidi="th-TH"/>
        </w:rPr>
        <w:t>the</w:t>
      </w:r>
      <w:r w:rsidR="00AD71B0">
        <w:rPr>
          <w:color w:val="000000" w:themeColor="text1"/>
          <w:lang w:bidi="th-TH"/>
        </w:rPr>
        <w:t xml:space="preserve"> environmental footprint of </w:t>
      </w:r>
      <w:r>
        <w:rPr>
          <w:color w:val="000000" w:themeColor="text1"/>
          <w:lang w:bidi="th-TH"/>
        </w:rPr>
        <w:t xml:space="preserve">microemulsion fuel system </w:t>
      </w:r>
      <w:r w:rsidRPr="00E472FE">
        <w:rPr>
          <w:color w:val="000000" w:themeColor="text1"/>
          <w:lang w:bidi="th-TH"/>
        </w:rPr>
        <w:t>as alternative renewable fuels</w:t>
      </w:r>
      <w:r w:rsidR="00AD71B0">
        <w:rPr>
          <w:color w:val="000000" w:themeColor="text1"/>
          <w:lang w:bidi="th-TH"/>
        </w:rPr>
        <w:t>.</w:t>
      </w:r>
      <w:r>
        <w:rPr>
          <w:color w:val="000000" w:themeColor="text1"/>
          <w:lang w:bidi="th-TH"/>
        </w:rPr>
        <w:t xml:space="preserve"> </w:t>
      </w:r>
      <w:r w:rsidR="00745270">
        <w:rPr>
          <w:color w:val="000000" w:themeColor="text1"/>
          <w:lang w:bidi="th-TH"/>
        </w:rPr>
        <w:t xml:space="preserve">Consequently, </w:t>
      </w:r>
      <w:r>
        <w:rPr>
          <w:color w:val="000000" w:themeColor="text1"/>
          <w:lang w:bidi="th-TH"/>
        </w:rPr>
        <w:t>different alcohol systems are proposed as a polar phase in the selected promising formulation and studied for their effects on phase behaviors</w:t>
      </w:r>
      <w:r w:rsidRPr="00E472FE">
        <w:rPr>
          <w:color w:val="000000" w:themeColor="text1"/>
          <w:lang w:bidi="th-TH"/>
        </w:rPr>
        <w:t xml:space="preserve">. </w:t>
      </w:r>
      <w:r>
        <w:rPr>
          <w:color w:val="000000" w:themeColor="text1"/>
          <w:lang w:bidi="th-TH"/>
        </w:rPr>
        <w:t>F</w:t>
      </w:r>
      <w:r w:rsidRPr="00E472FE">
        <w:rPr>
          <w:lang w:bidi="th-TH"/>
        </w:rPr>
        <w:t xml:space="preserve">uel properties (i.e. viscosity, cloud point, pour point) </w:t>
      </w:r>
      <w:r w:rsidRPr="00E472FE">
        <w:rPr>
          <w:color w:val="000000" w:themeColor="text1"/>
          <w:lang w:bidi="th-TH"/>
        </w:rPr>
        <w:t xml:space="preserve">and emission characteristics </w:t>
      </w:r>
      <w:r>
        <w:rPr>
          <w:color w:val="000000" w:themeColor="text1"/>
          <w:lang w:bidi="th-TH"/>
        </w:rPr>
        <w:t xml:space="preserve">of microemulsion fuels using different alcohol systems </w:t>
      </w:r>
      <w:r w:rsidRPr="00E472FE">
        <w:rPr>
          <w:color w:val="000000" w:themeColor="text1"/>
          <w:lang w:bidi="th-TH"/>
        </w:rPr>
        <w:t xml:space="preserve">are determined </w:t>
      </w:r>
      <w:r>
        <w:rPr>
          <w:color w:val="000000" w:themeColor="text1"/>
          <w:lang w:bidi="th-TH"/>
        </w:rPr>
        <w:t xml:space="preserve">to </w:t>
      </w:r>
      <w:r w:rsidRPr="00E472FE">
        <w:rPr>
          <w:color w:val="000000" w:themeColor="text1"/>
          <w:lang w:bidi="th-TH"/>
        </w:rPr>
        <w:t xml:space="preserve">compare with canola biodiesel and diesel fuel. </w:t>
      </w:r>
      <w:r w:rsidRPr="00E472FE">
        <w:t>The specific objectives of this study are as follows:</w:t>
      </w:r>
    </w:p>
    <w:p w:rsidR="005D54DC" w:rsidRPr="00E472FE" w:rsidRDefault="00FB0461" w:rsidP="00CD68FF">
      <w:pPr>
        <w:spacing w:line="240" w:lineRule="auto"/>
      </w:pPr>
      <w:r>
        <w:br w:type="page"/>
      </w:r>
    </w:p>
    <w:p w:rsidR="005D54DC" w:rsidRDefault="005D54DC" w:rsidP="005D54DC">
      <w:pPr>
        <w:pStyle w:val="ListParagraph"/>
        <w:widowControl w:val="0"/>
        <w:numPr>
          <w:ilvl w:val="0"/>
          <w:numId w:val="14"/>
        </w:numPr>
        <w:tabs>
          <w:tab w:val="left" w:pos="720"/>
          <w:tab w:val="left" w:pos="5040"/>
          <w:tab w:val="left" w:pos="5760"/>
          <w:tab w:val="left" w:pos="6480"/>
          <w:tab w:val="left" w:pos="7200"/>
          <w:tab w:val="left" w:pos="7920"/>
          <w:tab w:val="left" w:pos="8640"/>
        </w:tabs>
        <w:autoSpaceDE w:val="0"/>
        <w:autoSpaceDN w:val="0"/>
        <w:adjustRightInd w:val="0"/>
        <w:contextualSpacing w:val="0"/>
        <w:jc w:val="thaiDistribute"/>
      </w:pPr>
      <w:r w:rsidRPr="00E472FE">
        <w:lastRenderedPageBreak/>
        <w:t xml:space="preserve">To determine the effects of </w:t>
      </w:r>
      <w:r>
        <w:t xml:space="preserve">vegetable oils, </w:t>
      </w:r>
      <w:r w:rsidRPr="00E472FE">
        <w:t>surfactants, and additives on emission characteristics:</w:t>
      </w:r>
    </w:p>
    <w:p w:rsidR="005D54DC" w:rsidRPr="00E472FE" w:rsidRDefault="005D54DC" w:rsidP="005D54DC">
      <w:pPr>
        <w:pStyle w:val="ListParagraph"/>
        <w:widowControl w:val="0"/>
        <w:numPr>
          <w:ilvl w:val="0"/>
          <w:numId w:val="14"/>
        </w:numPr>
        <w:tabs>
          <w:tab w:val="left" w:pos="720"/>
          <w:tab w:val="left" w:pos="5040"/>
          <w:tab w:val="left" w:pos="5760"/>
          <w:tab w:val="left" w:pos="6480"/>
          <w:tab w:val="left" w:pos="7200"/>
          <w:tab w:val="left" w:pos="7920"/>
          <w:tab w:val="left" w:pos="8640"/>
        </w:tabs>
        <w:autoSpaceDE w:val="0"/>
        <w:autoSpaceDN w:val="0"/>
        <w:adjustRightInd w:val="0"/>
        <w:contextualSpacing w:val="0"/>
        <w:jc w:val="thaiDistribute"/>
      </w:pPr>
      <w:r w:rsidRPr="00E472FE">
        <w:t xml:space="preserve">To formulate microemulsion fuels using </w:t>
      </w:r>
      <w:r w:rsidR="00E63726">
        <w:t>various alcohols (</w:t>
      </w:r>
      <w:r w:rsidRPr="00E472FE">
        <w:t xml:space="preserve">methanol, ethanol, bioethanol, </w:t>
      </w:r>
      <w:r>
        <w:t xml:space="preserve">propanol, butanol, </w:t>
      </w:r>
      <w:r w:rsidRPr="00E472FE">
        <w:t>ethylene glycol, propylene glycol, glycerol</w:t>
      </w:r>
      <w:r>
        <w:t xml:space="preserve"> and mixed alcohols</w:t>
      </w:r>
      <w:r w:rsidR="00E63726">
        <w:t>)</w:t>
      </w:r>
      <w:r>
        <w:t xml:space="preserve"> as a polar phase in the selected formulation:</w:t>
      </w:r>
    </w:p>
    <w:p w:rsidR="005D54DC" w:rsidRDefault="005D54DC" w:rsidP="005D54DC">
      <w:pPr>
        <w:pStyle w:val="ListParagraph"/>
        <w:widowControl w:val="0"/>
        <w:numPr>
          <w:ilvl w:val="0"/>
          <w:numId w:val="14"/>
        </w:numPr>
        <w:tabs>
          <w:tab w:val="left" w:pos="720"/>
          <w:tab w:val="left" w:pos="5040"/>
          <w:tab w:val="left" w:pos="5760"/>
          <w:tab w:val="left" w:pos="6480"/>
          <w:tab w:val="left" w:pos="7200"/>
          <w:tab w:val="left" w:pos="7920"/>
          <w:tab w:val="left" w:pos="8640"/>
        </w:tabs>
        <w:autoSpaceDE w:val="0"/>
        <w:autoSpaceDN w:val="0"/>
        <w:adjustRightInd w:val="0"/>
        <w:contextualSpacing w:val="0"/>
        <w:jc w:val="thaiDistribute"/>
      </w:pPr>
      <w:r w:rsidRPr="00E472FE">
        <w:t xml:space="preserve">To study the effect of alcohol </w:t>
      </w:r>
      <w:r>
        <w:t>systems</w:t>
      </w:r>
      <w:r w:rsidRPr="00E472FE">
        <w:t xml:space="preserve"> on microemulsion phase behaviors, fuel properties and emission characteristics:</w:t>
      </w:r>
      <w:r>
        <w:t xml:space="preserve"> and</w:t>
      </w:r>
    </w:p>
    <w:p w:rsidR="00B01E3F" w:rsidRDefault="005D54DC" w:rsidP="005D54DC">
      <w:pPr>
        <w:pStyle w:val="ListParagraph"/>
        <w:widowControl w:val="0"/>
        <w:numPr>
          <w:ilvl w:val="0"/>
          <w:numId w:val="14"/>
        </w:numPr>
        <w:tabs>
          <w:tab w:val="left" w:pos="720"/>
          <w:tab w:val="left" w:pos="5040"/>
          <w:tab w:val="left" w:pos="5760"/>
          <w:tab w:val="left" w:pos="6480"/>
          <w:tab w:val="left" w:pos="7200"/>
          <w:tab w:val="left" w:pos="7920"/>
          <w:tab w:val="left" w:pos="8640"/>
        </w:tabs>
        <w:autoSpaceDE w:val="0"/>
        <w:autoSpaceDN w:val="0"/>
        <w:adjustRightInd w:val="0"/>
        <w:contextualSpacing w:val="0"/>
        <w:jc w:val="thaiDistribute"/>
      </w:pPr>
      <w:r w:rsidRPr="00597DF0">
        <w:t xml:space="preserve">To compare </w:t>
      </w:r>
      <w:r w:rsidR="00D817F6">
        <w:t>fuel p</w:t>
      </w:r>
      <w:r w:rsidR="00C5293E">
        <w:t xml:space="preserve">roperties and </w:t>
      </w:r>
      <w:r w:rsidRPr="00597DF0">
        <w:t xml:space="preserve">emission characteristics of </w:t>
      </w:r>
      <w:r>
        <w:t>microemulsion fuels</w:t>
      </w:r>
      <w:r w:rsidRPr="00597DF0">
        <w:t xml:space="preserve"> with canola biodiesel and neat diesel.</w:t>
      </w:r>
    </w:p>
    <w:p w:rsidR="00845B6C" w:rsidRDefault="00845B6C" w:rsidP="00845B6C">
      <w:pPr>
        <w:widowControl w:val="0"/>
        <w:tabs>
          <w:tab w:val="left" w:pos="720"/>
          <w:tab w:val="left" w:pos="5040"/>
          <w:tab w:val="left" w:pos="5760"/>
          <w:tab w:val="left" w:pos="6480"/>
          <w:tab w:val="left" w:pos="7200"/>
          <w:tab w:val="left" w:pos="7920"/>
          <w:tab w:val="left" w:pos="8640"/>
        </w:tabs>
        <w:autoSpaceDE w:val="0"/>
        <w:autoSpaceDN w:val="0"/>
        <w:adjustRightInd w:val="0"/>
        <w:ind w:left="720"/>
        <w:jc w:val="thaiDistribute"/>
      </w:pPr>
    </w:p>
    <w:p w:rsidR="00B01E3F" w:rsidRDefault="00B01E3F" w:rsidP="00B01E3F">
      <w:pPr>
        <w:pStyle w:val="Heading2"/>
      </w:pPr>
      <w:bookmarkStart w:id="74" w:name="_Toc383613880"/>
      <w:r>
        <w:t>4.2</w:t>
      </w:r>
      <w:r>
        <w:tab/>
      </w:r>
      <w:r w:rsidRPr="00A17C62">
        <w:rPr>
          <w:color w:val="000000" w:themeColor="text1"/>
        </w:rPr>
        <w:t>Materials and methods</w:t>
      </w:r>
      <w:bookmarkEnd w:id="74"/>
      <w:r>
        <w:t xml:space="preserve"> </w:t>
      </w:r>
    </w:p>
    <w:p w:rsidR="001556D5" w:rsidRDefault="001556D5" w:rsidP="001556D5">
      <w:pPr>
        <w:pStyle w:val="Heading3"/>
        <w:rPr>
          <w:color w:val="000000" w:themeColor="text1"/>
        </w:rPr>
      </w:pPr>
      <w:bookmarkStart w:id="75" w:name="_Toc383613881"/>
      <w:r>
        <w:t>4.2.1</w:t>
      </w:r>
      <w:r>
        <w:tab/>
      </w:r>
      <w:r w:rsidRPr="00A17C62">
        <w:rPr>
          <w:color w:val="000000" w:themeColor="text1"/>
        </w:rPr>
        <w:t>Materials</w:t>
      </w:r>
      <w:bookmarkEnd w:id="75"/>
    </w:p>
    <w:p w:rsidR="00523EFC" w:rsidRDefault="00523EFC" w:rsidP="00646669">
      <w:pPr>
        <w:ind w:firstLine="720"/>
        <w:jc w:val="thaiDistribute"/>
        <w:rPr>
          <w:b/>
          <w:bCs/>
          <w:color w:val="000000"/>
          <w:szCs w:val="18"/>
          <w:lang w:bidi="th-TH"/>
        </w:rPr>
      </w:pPr>
      <w:r w:rsidRPr="00E472FE">
        <w:rPr>
          <w:lang w:bidi="th-TH"/>
        </w:rPr>
        <w:t xml:space="preserve">In this study, different alcohols were used as </w:t>
      </w:r>
      <w:r w:rsidR="00DF3CE8">
        <w:rPr>
          <w:lang w:bidi="th-TH"/>
        </w:rPr>
        <w:t xml:space="preserve">the </w:t>
      </w:r>
      <w:r w:rsidRPr="00E472FE">
        <w:rPr>
          <w:lang w:bidi="th-TH"/>
        </w:rPr>
        <w:t>polar liquid phase in microemulsions. Methanol, HPLC grade with 100% purity, was obtained from EMD Chemicals Inc. Ethanol (ACS reagent with ≥99.5% purity or 200 proof), 1-propanol (anhydrous with 99.7% purity), 2-propanol (anhydrous with 99.5% purity), 1-butanol (ACS reagent with ≥99.4% purity)</w:t>
      </w:r>
      <w:r w:rsidRPr="00E472FE">
        <w:rPr>
          <w:color w:val="000000" w:themeColor="text1"/>
          <w:lang w:bidi="th-TH"/>
        </w:rPr>
        <w:t xml:space="preserve">, </w:t>
      </w:r>
      <w:r w:rsidRPr="00E472FE">
        <w:rPr>
          <w:lang w:bidi="th-TH"/>
        </w:rPr>
        <w:t>2-butanol (anhydrous with 99.5% purity), ethylene glycol (anhydrous with 99.8% purity), propylene glycol (</w:t>
      </w:r>
      <w:hyperlink r:id="rId26" w:history="1">
        <w:r w:rsidRPr="00E472FE">
          <w:rPr>
            <w:lang w:bidi="th-TH"/>
          </w:rPr>
          <w:t xml:space="preserve">≥99.5% purity), </w:t>
        </w:r>
      </w:hyperlink>
      <w:r w:rsidRPr="00E472FE">
        <w:rPr>
          <w:lang w:bidi="th-TH"/>
        </w:rPr>
        <w:t xml:space="preserve">and glycerol (≥99.4% purity) were purchased from Sigma Aldrich. </w:t>
      </w:r>
      <w:r w:rsidRPr="00E472FE">
        <w:rPr>
          <w:color w:val="000000"/>
        </w:rPr>
        <w:t>Bioethanol, hydrous ethanol w</w:t>
      </w:r>
      <w:r w:rsidR="009C7BDD">
        <w:rPr>
          <w:color w:val="000000"/>
        </w:rPr>
        <w:t xml:space="preserve">ith </w:t>
      </w:r>
      <w:r w:rsidRPr="00E472FE">
        <w:rPr>
          <w:color w:val="000000"/>
        </w:rPr>
        <w:t xml:space="preserve">5% water content, was </w:t>
      </w:r>
      <w:r w:rsidR="009C7BDD">
        <w:rPr>
          <w:color w:val="000000"/>
        </w:rPr>
        <w:t>obtained</w:t>
      </w:r>
      <w:r w:rsidR="009C7BDD" w:rsidRPr="00E472FE">
        <w:rPr>
          <w:color w:val="000000"/>
        </w:rPr>
        <w:t xml:space="preserve"> </w:t>
      </w:r>
      <w:r w:rsidRPr="00E472FE">
        <w:rPr>
          <w:color w:val="000000"/>
        </w:rPr>
        <w:t xml:space="preserve">from Co-zfire </w:t>
      </w:r>
      <w:proofErr w:type="gramStart"/>
      <w:r w:rsidRPr="00E472FE">
        <w:rPr>
          <w:color w:val="000000"/>
        </w:rPr>
        <w:t>company</w:t>
      </w:r>
      <w:proofErr w:type="gramEnd"/>
      <w:r w:rsidRPr="00E472FE">
        <w:rPr>
          <w:color w:val="000000"/>
        </w:rPr>
        <w:t xml:space="preserve">. </w:t>
      </w:r>
      <w:r w:rsidRPr="00E472FE">
        <w:rPr>
          <w:lang w:bidi="th-TH"/>
        </w:rPr>
        <w:t xml:space="preserve">A list of alcohols </w:t>
      </w:r>
      <w:r w:rsidR="009C7BDD">
        <w:rPr>
          <w:lang w:bidi="th-TH"/>
        </w:rPr>
        <w:t xml:space="preserve">studied </w:t>
      </w:r>
      <w:r w:rsidRPr="00E472FE">
        <w:rPr>
          <w:lang w:bidi="th-TH"/>
        </w:rPr>
        <w:t xml:space="preserve">is shown in Table </w:t>
      </w:r>
      <w:r>
        <w:rPr>
          <w:lang w:bidi="th-TH"/>
        </w:rPr>
        <w:t>4-</w:t>
      </w:r>
      <w:r w:rsidRPr="00E472FE">
        <w:rPr>
          <w:lang w:bidi="th-TH"/>
        </w:rPr>
        <w:t>1.</w:t>
      </w:r>
    </w:p>
    <w:p w:rsidR="0039281B" w:rsidRDefault="0039281B">
      <w:pPr>
        <w:spacing w:line="240" w:lineRule="auto"/>
        <w:rPr>
          <w:rFonts w:cstheme="minorHAnsi"/>
          <w:b/>
          <w:bCs/>
          <w:szCs w:val="18"/>
        </w:rPr>
      </w:pPr>
      <w:bookmarkStart w:id="76" w:name="_Toc379987482"/>
      <w:r>
        <w:rPr>
          <w:rFonts w:cstheme="minorHAnsi"/>
        </w:rPr>
        <w:br w:type="page"/>
      </w:r>
    </w:p>
    <w:p w:rsidR="00523EFC" w:rsidRPr="00CD68FF" w:rsidRDefault="00523EFC" w:rsidP="00523EFC">
      <w:pPr>
        <w:pStyle w:val="Caption"/>
        <w:spacing w:after="120"/>
        <w:rPr>
          <w:rFonts w:cstheme="minorHAnsi"/>
          <w:color w:val="000000"/>
          <w:lang w:bidi="th-TH"/>
        </w:rPr>
      </w:pPr>
      <w:r w:rsidRPr="00BF6D8D">
        <w:rPr>
          <w:rFonts w:cstheme="minorHAnsi"/>
        </w:rPr>
        <w:lastRenderedPageBreak/>
        <w:t xml:space="preserve">Table 4 - </w:t>
      </w:r>
      <w:r w:rsidR="0000468E" w:rsidRPr="00CD68FF">
        <w:rPr>
          <w:rFonts w:cstheme="minorHAnsi"/>
        </w:rPr>
        <w:fldChar w:fldCharType="begin"/>
      </w:r>
      <w:r w:rsidR="0000468E" w:rsidRPr="00CD68FF">
        <w:rPr>
          <w:rFonts w:cstheme="minorHAnsi"/>
        </w:rPr>
        <w:instrText xml:space="preserve"> SEQ Table_4_- \* ARABIC </w:instrText>
      </w:r>
      <w:r w:rsidR="0000468E" w:rsidRPr="00CD68FF">
        <w:rPr>
          <w:rFonts w:cstheme="minorHAnsi"/>
        </w:rPr>
        <w:fldChar w:fldCharType="separate"/>
      </w:r>
      <w:r w:rsidR="00F4790E">
        <w:rPr>
          <w:rFonts w:cstheme="minorHAnsi"/>
          <w:noProof/>
        </w:rPr>
        <w:t>1</w:t>
      </w:r>
      <w:r w:rsidR="0000468E" w:rsidRPr="00CD68FF">
        <w:rPr>
          <w:rFonts w:cstheme="minorHAnsi"/>
          <w:noProof/>
        </w:rPr>
        <w:fldChar w:fldCharType="end"/>
      </w:r>
      <w:r w:rsidRPr="00CD68FF">
        <w:rPr>
          <w:rFonts w:cstheme="minorHAnsi"/>
        </w:rPr>
        <w:t>:</w:t>
      </w:r>
      <w:r w:rsidRPr="00CD68FF">
        <w:rPr>
          <w:rFonts w:cstheme="minorHAnsi"/>
          <w:color w:val="000000"/>
          <w:lang w:bidi="th-TH"/>
        </w:rPr>
        <w:t xml:space="preserve"> </w:t>
      </w:r>
      <w:r w:rsidRPr="00CD68FF">
        <w:rPr>
          <w:rFonts w:cstheme="minorHAnsi"/>
          <w:b w:val="0"/>
          <w:bCs w:val="0"/>
        </w:rPr>
        <w:t>Properties of studied alcohols</w:t>
      </w:r>
      <w:r w:rsidRPr="00CD68FF">
        <w:rPr>
          <w:rFonts w:cstheme="minorHAnsi"/>
          <w:b w:val="0"/>
          <w:bCs w:val="0"/>
          <w:vertAlign w:val="superscript"/>
        </w:rPr>
        <w:t>a</w:t>
      </w:r>
      <w:r w:rsidRPr="00CD68FF">
        <w:rPr>
          <w:rFonts w:cstheme="minorHAnsi"/>
          <w:b w:val="0"/>
          <w:bCs w:val="0"/>
        </w:rPr>
        <w:t>.</w:t>
      </w:r>
      <w:bookmarkEnd w:id="76"/>
    </w:p>
    <w:tbl>
      <w:tblPr>
        <w:tblW w:w="8370" w:type="dxa"/>
        <w:tblInd w:w="108" w:type="dxa"/>
        <w:tblLayout w:type="fixed"/>
        <w:tblLook w:val="04A0" w:firstRow="1" w:lastRow="0" w:firstColumn="1" w:lastColumn="0" w:noHBand="0" w:noVBand="1"/>
      </w:tblPr>
      <w:tblGrid>
        <w:gridCol w:w="1800"/>
        <w:gridCol w:w="1800"/>
        <w:gridCol w:w="1980"/>
        <w:gridCol w:w="1080"/>
        <w:gridCol w:w="72"/>
        <w:gridCol w:w="1638"/>
      </w:tblGrid>
      <w:tr w:rsidR="00523EFC" w:rsidRPr="003F1355" w:rsidTr="00CD68FF">
        <w:trPr>
          <w:trHeight w:val="1187"/>
        </w:trPr>
        <w:tc>
          <w:tcPr>
            <w:tcW w:w="1800" w:type="dxa"/>
            <w:tcBorders>
              <w:top w:val="single" w:sz="4" w:space="0" w:color="auto"/>
              <w:bottom w:val="single" w:sz="4" w:space="0" w:color="auto"/>
            </w:tcBorders>
            <w:vAlign w:val="center"/>
          </w:tcPr>
          <w:p w:rsidR="00523EFC" w:rsidRPr="00CD68FF" w:rsidRDefault="00523EFC" w:rsidP="00B25281">
            <w:pPr>
              <w:tabs>
                <w:tab w:val="left" w:pos="720"/>
              </w:tabs>
              <w:rPr>
                <w:rFonts w:cstheme="minorHAnsi"/>
                <w:b/>
                <w:bCs/>
                <w:color w:val="000000"/>
                <w:sz w:val="23"/>
                <w:szCs w:val="23"/>
              </w:rPr>
            </w:pPr>
            <w:r w:rsidRPr="00CD68FF">
              <w:rPr>
                <w:rFonts w:cstheme="minorHAnsi"/>
                <w:b/>
                <w:bCs/>
                <w:color w:val="000000"/>
                <w:sz w:val="23"/>
                <w:szCs w:val="23"/>
              </w:rPr>
              <w:t xml:space="preserve">   Materials</w:t>
            </w:r>
          </w:p>
        </w:tc>
        <w:tc>
          <w:tcPr>
            <w:tcW w:w="1800" w:type="dxa"/>
            <w:tcBorders>
              <w:top w:val="single" w:sz="4" w:space="0" w:color="auto"/>
              <w:bottom w:val="single" w:sz="4" w:space="0" w:color="auto"/>
            </w:tcBorders>
            <w:vAlign w:val="center"/>
          </w:tcPr>
          <w:p w:rsidR="00523EFC" w:rsidRPr="00CD68FF" w:rsidRDefault="00523EFC" w:rsidP="00B25281">
            <w:pPr>
              <w:tabs>
                <w:tab w:val="left" w:pos="720"/>
              </w:tabs>
              <w:jc w:val="center"/>
              <w:rPr>
                <w:rFonts w:cstheme="minorHAnsi"/>
                <w:b/>
                <w:bCs/>
                <w:color w:val="000000"/>
                <w:sz w:val="23"/>
                <w:szCs w:val="23"/>
              </w:rPr>
            </w:pPr>
            <w:r w:rsidRPr="00CD68FF">
              <w:rPr>
                <w:rFonts w:cstheme="minorHAnsi"/>
                <w:b/>
                <w:bCs/>
                <w:color w:val="000000"/>
                <w:sz w:val="23"/>
                <w:szCs w:val="23"/>
              </w:rPr>
              <w:t>Molecular structure</w:t>
            </w:r>
          </w:p>
        </w:tc>
        <w:tc>
          <w:tcPr>
            <w:tcW w:w="1980" w:type="dxa"/>
            <w:tcBorders>
              <w:top w:val="single" w:sz="4" w:space="0" w:color="auto"/>
              <w:bottom w:val="single" w:sz="4" w:space="0" w:color="auto"/>
            </w:tcBorders>
            <w:vAlign w:val="center"/>
          </w:tcPr>
          <w:p w:rsidR="00523EFC" w:rsidRPr="00CD68FF" w:rsidRDefault="00523EFC" w:rsidP="00B25281">
            <w:pPr>
              <w:tabs>
                <w:tab w:val="left" w:pos="720"/>
              </w:tabs>
              <w:jc w:val="center"/>
              <w:rPr>
                <w:rFonts w:cstheme="minorHAnsi"/>
                <w:b/>
                <w:bCs/>
                <w:color w:val="000000"/>
                <w:sz w:val="23"/>
                <w:szCs w:val="23"/>
              </w:rPr>
            </w:pPr>
            <w:r w:rsidRPr="00CD68FF">
              <w:rPr>
                <w:rFonts w:cstheme="minorHAnsi"/>
                <w:b/>
                <w:bCs/>
                <w:color w:val="000000"/>
                <w:sz w:val="23"/>
                <w:szCs w:val="23"/>
              </w:rPr>
              <w:t>Molecular weight</w:t>
            </w:r>
          </w:p>
          <w:p w:rsidR="00523EFC" w:rsidRPr="00CD68FF" w:rsidRDefault="00523EFC" w:rsidP="00B25281">
            <w:pPr>
              <w:tabs>
                <w:tab w:val="left" w:pos="720"/>
              </w:tabs>
              <w:jc w:val="center"/>
              <w:rPr>
                <w:rFonts w:cstheme="minorHAnsi"/>
                <w:b/>
                <w:bCs/>
                <w:color w:val="000000"/>
                <w:sz w:val="23"/>
                <w:szCs w:val="23"/>
              </w:rPr>
            </w:pPr>
            <w:r w:rsidRPr="00CD68FF">
              <w:rPr>
                <w:rFonts w:cstheme="minorHAnsi"/>
                <w:b/>
                <w:bCs/>
                <w:color w:val="000000"/>
                <w:sz w:val="23"/>
                <w:szCs w:val="23"/>
              </w:rPr>
              <w:t>(g/mole)</w:t>
            </w:r>
          </w:p>
        </w:tc>
        <w:tc>
          <w:tcPr>
            <w:tcW w:w="1152" w:type="dxa"/>
            <w:gridSpan w:val="2"/>
            <w:tcBorders>
              <w:top w:val="single" w:sz="4" w:space="0" w:color="auto"/>
              <w:bottom w:val="single" w:sz="4" w:space="0" w:color="auto"/>
            </w:tcBorders>
            <w:vAlign w:val="center"/>
          </w:tcPr>
          <w:p w:rsidR="00B52C68" w:rsidRPr="00CD68FF" w:rsidRDefault="00B52C68" w:rsidP="00B52C68">
            <w:pPr>
              <w:tabs>
                <w:tab w:val="left" w:pos="720"/>
              </w:tabs>
              <w:jc w:val="center"/>
              <w:rPr>
                <w:rFonts w:cstheme="minorHAnsi"/>
                <w:b/>
                <w:bCs/>
                <w:color w:val="000000"/>
                <w:sz w:val="23"/>
                <w:szCs w:val="23"/>
              </w:rPr>
            </w:pPr>
            <w:r w:rsidRPr="00CD68FF">
              <w:rPr>
                <w:rFonts w:cstheme="minorHAnsi"/>
                <w:b/>
                <w:bCs/>
                <w:color w:val="000000"/>
                <w:sz w:val="23"/>
                <w:szCs w:val="23"/>
              </w:rPr>
              <w:t>Density</w:t>
            </w:r>
          </w:p>
          <w:p w:rsidR="00523EFC" w:rsidRPr="00BF6D8D" w:rsidRDefault="00B52C68" w:rsidP="00B25281">
            <w:pPr>
              <w:tabs>
                <w:tab w:val="left" w:pos="720"/>
              </w:tabs>
              <w:jc w:val="center"/>
              <w:rPr>
                <w:rFonts w:cstheme="minorHAnsi"/>
                <w:b/>
                <w:bCs/>
                <w:color w:val="000000"/>
                <w:sz w:val="23"/>
                <w:szCs w:val="23"/>
              </w:rPr>
            </w:pPr>
            <w:r w:rsidRPr="00CD68FF">
              <w:rPr>
                <w:rFonts w:cstheme="minorHAnsi"/>
                <w:b/>
                <w:bCs/>
                <w:sz w:val="23"/>
                <w:szCs w:val="23"/>
              </w:rPr>
              <w:t>(g/ml)</w:t>
            </w:r>
          </w:p>
        </w:tc>
        <w:tc>
          <w:tcPr>
            <w:tcW w:w="1638" w:type="dxa"/>
            <w:tcBorders>
              <w:top w:val="single" w:sz="4" w:space="0" w:color="auto"/>
              <w:bottom w:val="single" w:sz="4" w:space="0" w:color="auto"/>
            </w:tcBorders>
            <w:vAlign w:val="center"/>
          </w:tcPr>
          <w:p w:rsidR="00523EFC" w:rsidRPr="00CD68FF" w:rsidRDefault="00B52C68" w:rsidP="00646669">
            <w:pPr>
              <w:tabs>
                <w:tab w:val="left" w:pos="720"/>
              </w:tabs>
              <w:ind w:right="-108"/>
              <w:rPr>
                <w:rFonts w:cstheme="minorHAnsi"/>
                <w:b/>
                <w:bCs/>
                <w:color w:val="000000"/>
                <w:sz w:val="23"/>
                <w:szCs w:val="23"/>
              </w:rPr>
            </w:pPr>
            <w:r w:rsidRPr="00BF6D8D">
              <w:rPr>
                <w:rFonts w:cstheme="minorHAnsi"/>
                <w:b/>
                <w:bCs/>
                <w:color w:val="000000"/>
                <w:sz w:val="23"/>
                <w:szCs w:val="23"/>
              </w:rPr>
              <w:t>Water content</w:t>
            </w:r>
            <w:r w:rsidR="00B14874" w:rsidRPr="00CD68FF">
              <w:rPr>
                <w:rFonts w:cstheme="minorHAnsi"/>
                <w:b/>
                <w:bCs/>
                <w:color w:val="000000"/>
                <w:sz w:val="23"/>
                <w:szCs w:val="23"/>
              </w:rPr>
              <w:t xml:space="preserve"> </w:t>
            </w:r>
            <w:r w:rsidRPr="00CD68FF">
              <w:rPr>
                <w:rFonts w:cstheme="minorHAnsi"/>
                <w:b/>
                <w:bCs/>
                <w:color w:val="000000"/>
                <w:sz w:val="23"/>
                <w:szCs w:val="23"/>
              </w:rPr>
              <w:t>(% by volume)</w:t>
            </w:r>
          </w:p>
        </w:tc>
      </w:tr>
      <w:tr w:rsidR="00523EFC" w:rsidRPr="003F1355" w:rsidTr="00CD68FF">
        <w:trPr>
          <w:trHeight w:val="638"/>
        </w:trPr>
        <w:tc>
          <w:tcPr>
            <w:tcW w:w="1800" w:type="dxa"/>
            <w:tcBorders>
              <w:top w:val="single" w:sz="4" w:space="0" w:color="auto"/>
            </w:tcBorders>
            <w:vAlign w:val="center"/>
          </w:tcPr>
          <w:p w:rsidR="00523EFC" w:rsidRPr="00BF6D8D" w:rsidRDefault="00523EFC" w:rsidP="00B25281">
            <w:pPr>
              <w:tabs>
                <w:tab w:val="left" w:pos="720"/>
              </w:tabs>
              <w:rPr>
                <w:rFonts w:cstheme="minorHAnsi"/>
                <w:color w:val="000000"/>
                <w:sz w:val="23"/>
                <w:szCs w:val="23"/>
              </w:rPr>
            </w:pPr>
            <w:r w:rsidRPr="00BF6D8D">
              <w:rPr>
                <w:rFonts w:cstheme="minorHAnsi"/>
                <w:color w:val="000000"/>
                <w:sz w:val="23"/>
                <w:szCs w:val="23"/>
              </w:rPr>
              <w:t>Methanol</w:t>
            </w:r>
          </w:p>
        </w:tc>
        <w:tc>
          <w:tcPr>
            <w:tcW w:w="1800" w:type="dxa"/>
            <w:tcBorders>
              <w:top w:val="single" w:sz="4" w:space="0" w:color="auto"/>
            </w:tcBorders>
            <w:vAlign w:val="center"/>
          </w:tcPr>
          <w:p w:rsidR="00523EFC" w:rsidRPr="00BF6D8D" w:rsidRDefault="00523EFC" w:rsidP="00B25281">
            <w:pPr>
              <w:tabs>
                <w:tab w:val="left" w:pos="720"/>
              </w:tabs>
              <w:jc w:val="center"/>
              <w:rPr>
                <w:rFonts w:cstheme="minorHAnsi"/>
                <w:color w:val="000000"/>
                <w:sz w:val="23"/>
                <w:szCs w:val="23"/>
              </w:rPr>
            </w:pPr>
            <w:r w:rsidRPr="00BF6D8D">
              <w:rPr>
                <w:rFonts w:cstheme="minorHAnsi"/>
                <w:noProof/>
                <w:color w:val="000000"/>
                <w:sz w:val="23"/>
                <w:szCs w:val="23"/>
                <w:lang w:bidi="th-TH"/>
              </w:rPr>
              <w:drawing>
                <wp:inline distT="0" distB="0" distL="0" distR="0" wp14:anchorId="0AA10A5B" wp14:editId="5F170AD1">
                  <wp:extent cx="522104" cy="254000"/>
                  <wp:effectExtent l="0" t="0" r="0" b="0"/>
                  <wp:docPr id="24" name="Picture 24" descr="F:\General Exam\@General exam report\Chem Structure\M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neral Exam\@General exam report\Chem Structure\Methanol.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1429"/>
                          <a:stretch/>
                        </pic:blipFill>
                        <pic:spPr bwMode="auto">
                          <a:xfrm>
                            <a:off x="0" y="0"/>
                            <a:ext cx="522104" cy="25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0" w:type="dxa"/>
            <w:tcBorders>
              <w:top w:val="single" w:sz="4" w:space="0" w:color="auto"/>
            </w:tcBorders>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32.04</w:t>
            </w:r>
          </w:p>
        </w:tc>
        <w:tc>
          <w:tcPr>
            <w:tcW w:w="1080" w:type="dxa"/>
            <w:tcBorders>
              <w:top w:val="single" w:sz="4" w:space="0" w:color="auto"/>
            </w:tcBorders>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0.792</w:t>
            </w:r>
          </w:p>
        </w:tc>
        <w:tc>
          <w:tcPr>
            <w:tcW w:w="1710" w:type="dxa"/>
            <w:gridSpan w:val="2"/>
            <w:tcBorders>
              <w:top w:val="single" w:sz="4" w:space="0" w:color="auto"/>
            </w:tcBorders>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&lt;0.05%</w:t>
            </w:r>
          </w:p>
        </w:tc>
      </w:tr>
      <w:tr w:rsidR="00523EFC" w:rsidRPr="003F1355" w:rsidTr="00CD68FF">
        <w:trPr>
          <w:trHeight w:val="801"/>
        </w:trPr>
        <w:tc>
          <w:tcPr>
            <w:tcW w:w="1800" w:type="dxa"/>
            <w:vAlign w:val="center"/>
          </w:tcPr>
          <w:p w:rsidR="00523EFC" w:rsidRPr="00BF6D8D" w:rsidRDefault="00523EFC" w:rsidP="00B25281">
            <w:pPr>
              <w:tabs>
                <w:tab w:val="left" w:pos="720"/>
              </w:tabs>
              <w:rPr>
                <w:rFonts w:cstheme="minorHAnsi"/>
                <w:color w:val="000000"/>
                <w:sz w:val="23"/>
                <w:szCs w:val="23"/>
              </w:rPr>
            </w:pPr>
            <w:r w:rsidRPr="00BF6D8D">
              <w:rPr>
                <w:rFonts w:cstheme="minorHAnsi"/>
                <w:color w:val="000000"/>
                <w:sz w:val="23"/>
                <w:szCs w:val="23"/>
              </w:rPr>
              <w:t>Ethanol</w:t>
            </w:r>
          </w:p>
        </w:tc>
        <w:tc>
          <w:tcPr>
            <w:tcW w:w="1800" w:type="dxa"/>
            <w:vAlign w:val="center"/>
          </w:tcPr>
          <w:p w:rsidR="00523EFC" w:rsidRPr="00BF6D8D" w:rsidRDefault="00523EFC" w:rsidP="00B25281">
            <w:pPr>
              <w:tabs>
                <w:tab w:val="left" w:pos="720"/>
              </w:tabs>
              <w:jc w:val="center"/>
              <w:rPr>
                <w:rFonts w:cstheme="minorHAnsi"/>
                <w:color w:val="000000"/>
                <w:sz w:val="23"/>
                <w:szCs w:val="23"/>
              </w:rPr>
            </w:pPr>
            <w:r w:rsidRPr="00BF6D8D">
              <w:rPr>
                <w:rFonts w:cstheme="minorHAnsi"/>
                <w:noProof/>
                <w:color w:val="000000"/>
                <w:sz w:val="23"/>
                <w:szCs w:val="23"/>
                <w:lang w:bidi="th-TH"/>
              </w:rPr>
              <w:drawing>
                <wp:inline distT="0" distB="0" distL="0" distR="0" wp14:anchorId="1206D1E4" wp14:editId="2AAEC2C3">
                  <wp:extent cx="571500" cy="317500"/>
                  <wp:effectExtent l="0" t="0" r="0" b="6350"/>
                  <wp:docPr id="25" name="Picture 25" descr="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 descr="Ethano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1500" cy="317500"/>
                          </a:xfrm>
                          <a:prstGeom prst="rect">
                            <a:avLst/>
                          </a:prstGeom>
                          <a:noFill/>
                          <a:ln>
                            <a:noFill/>
                          </a:ln>
                        </pic:spPr>
                      </pic:pic>
                    </a:graphicData>
                  </a:graphic>
                </wp:inline>
              </w:drawing>
            </w:r>
          </w:p>
        </w:tc>
        <w:tc>
          <w:tcPr>
            <w:tcW w:w="1980" w:type="dxa"/>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46.07</w:t>
            </w:r>
          </w:p>
        </w:tc>
        <w:tc>
          <w:tcPr>
            <w:tcW w:w="10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0.789</w:t>
            </w:r>
          </w:p>
        </w:tc>
        <w:tc>
          <w:tcPr>
            <w:tcW w:w="1710" w:type="dxa"/>
            <w:gridSpan w:val="2"/>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w:t>
            </w:r>
          </w:p>
        </w:tc>
      </w:tr>
      <w:tr w:rsidR="00523EFC" w:rsidRPr="003F1355" w:rsidTr="00CD68FF">
        <w:trPr>
          <w:trHeight w:val="801"/>
        </w:trPr>
        <w:tc>
          <w:tcPr>
            <w:tcW w:w="1800" w:type="dxa"/>
            <w:vAlign w:val="center"/>
          </w:tcPr>
          <w:p w:rsidR="00523EFC" w:rsidRPr="00BF6D8D" w:rsidRDefault="00523EFC" w:rsidP="00B25281">
            <w:pPr>
              <w:tabs>
                <w:tab w:val="left" w:pos="720"/>
              </w:tabs>
              <w:rPr>
                <w:rFonts w:cstheme="minorHAnsi"/>
                <w:color w:val="000000"/>
                <w:sz w:val="23"/>
                <w:szCs w:val="23"/>
              </w:rPr>
            </w:pPr>
            <w:r w:rsidRPr="00BF6D8D">
              <w:rPr>
                <w:rFonts w:cstheme="minorHAnsi"/>
                <w:color w:val="000000"/>
                <w:sz w:val="23"/>
                <w:szCs w:val="23"/>
              </w:rPr>
              <w:t>Bioethanol</w:t>
            </w:r>
          </w:p>
        </w:tc>
        <w:tc>
          <w:tcPr>
            <w:tcW w:w="1800" w:type="dxa"/>
            <w:vAlign w:val="center"/>
          </w:tcPr>
          <w:p w:rsidR="00523EFC" w:rsidRPr="00BF6D8D" w:rsidRDefault="00523EFC" w:rsidP="00B25281">
            <w:pPr>
              <w:tabs>
                <w:tab w:val="left" w:pos="720"/>
              </w:tabs>
              <w:jc w:val="center"/>
              <w:rPr>
                <w:rFonts w:cstheme="minorHAnsi"/>
                <w:color w:val="000000"/>
                <w:sz w:val="23"/>
                <w:szCs w:val="23"/>
              </w:rPr>
            </w:pPr>
            <w:r w:rsidRPr="00BF6D8D">
              <w:rPr>
                <w:rFonts w:cstheme="minorHAnsi"/>
                <w:noProof/>
                <w:color w:val="000000"/>
                <w:sz w:val="23"/>
                <w:szCs w:val="23"/>
                <w:lang w:bidi="th-TH"/>
              </w:rPr>
              <w:drawing>
                <wp:inline distT="0" distB="0" distL="0" distR="0" wp14:anchorId="0D728FC1" wp14:editId="7F019B94">
                  <wp:extent cx="571500" cy="317500"/>
                  <wp:effectExtent l="0" t="0" r="0" b="6350"/>
                  <wp:docPr id="3108" name="Picture 3108" descr="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 descr="Ethano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1500" cy="317500"/>
                          </a:xfrm>
                          <a:prstGeom prst="rect">
                            <a:avLst/>
                          </a:prstGeom>
                          <a:noFill/>
                          <a:ln>
                            <a:noFill/>
                          </a:ln>
                        </pic:spPr>
                      </pic:pic>
                    </a:graphicData>
                  </a:graphic>
                </wp:inline>
              </w:drawing>
            </w:r>
          </w:p>
        </w:tc>
        <w:tc>
          <w:tcPr>
            <w:tcW w:w="1980" w:type="dxa"/>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46.07</w:t>
            </w:r>
          </w:p>
        </w:tc>
        <w:tc>
          <w:tcPr>
            <w:tcW w:w="10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0.797</w:t>
            </w:r>
          </w:p>
        </w:tc>
        <w:tc>
          <w:tcPr>
            <w:tcW w:w="1710" w:type="dxa"/>
            <w:gridSpan w:val="2"/>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5</w:t>
            </w:r>
          </w:p>
        </w:tc>
      </w:tr>
      <w:tr w:rsidR="00523EFC" w:rsidRPr="003F1355" w:rsidTr="00CD68FF">
        <w:trPr>
          <w:trHeight w:val="459"/>
        </w:trPr>
        <w:tc>
          <w:tcPr>
            <w:tcW w:w="1800" w:type="dxa"/>
            <w:vAlign w:val="center"/>
          </w:tcPr>
          <w:p w:rsidR="00523EFC" w:rsidRPr="00BF6D8D" w:rsidRDefault="00523EFC" w:rsidP="00B25281">
            <w:pPr>
              <w:tabs>
                <w:tab w:val="left" w:pos="720"/>
              </w:tabs>
              <w:rPr>
                <w:rFonts w:cstheme="minorHAnsi"/>
                <w:b/>
                <w:bCs/>
                <w:color w:val="000000"/>
                <w:sz w:val="23"/>
                <w:szCs w:val="23"/>
              </w:rPr>
            </w:pPr>
            <w:r w:rsidRPr="00BF6D8D">
              <w:rPr>
                <w:rFonts w:cstheme="minorHAnsi"/>
                <w:color w:val="000000"/>
                <w:sz w:val="23"/>
                <w:szCs w:val="23"/>
              </w:rPr>
              <w:t>1-propanol</w:t>
            </w:r>
          </w:p>
        </w:tc>
        <w:tc>
          <w:tcPr>
            <w:tcW w:w="1800" w:type="dxa"/>
            <w:vAlign w:val="center"/>
          </w:tcPr>
          <w:p w:rsidR="00523EFC" w:rsidRPr="00BF6D8D" w:rsidRDefault="00523EFC" w:rsidP="00B25281">
            <w:pPr>
              <w:tabs>
                <w:tab w:val="left" w:pos="720"/>
              </w:tabs>
              <w:jc w:val="center"/>
              <w:rPr>
                <w:rFonts w:cstheme="minorHAnsi"/>
                <w:color w:val="000000"/>
                <w:sz w:val="23"/>
                <w:szCs w:val="23"/>
              </w:rPr>
            </w:pPr>
            <w:r w:rsidRPr="00BF6D8D">
              <w:rPr>
                <w:rFonts w:cstheme="minorHAnsi"/>
                <w:noProof/>
                <w:color w:val="000000"/>
                <w:sz w:val="23"/>
                <w:szCs w:val="23"/>
                <w:lang w:bidi="th-TH"/>
              </w:rPr>
              <w:drawing>
                <wp:inline distT="0" distB="0" distL="0" distR="0" wp14:anchorId="7BBA6D01" wp14:editId="39F4C350">
                  <wp:extent cx="647700" cy="292100"/>
                  <wp:effectExtent l="0" t="0" r="0" b="0"/>
                  <wp:docPr id="3119" name="Picture 3119" descr="1-Prop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9" descr="1-Propano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7700" cy="292100"/>
                          </a:xfrm>
                          <a:prstGeom prst="rect">
                            <a:avLst/>
                          </a:prstGeom>
                          <a:noFill/>
                          <a:ln>
                            <a:noFill/>
                          </a:ln>
                        </pic:spPr>
                      </pic:pic>
                    </a:graphicData>
                  </a:graphic>
                </wp:inline>
              </w:drawing>
            </w:r>
          </w:p>
        </w:tc>
        <w:tc>
          <w:tcPr>
            <w:tcW w:w="1980" w:type="dxa"/>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60.10</w:t>
            </w:r>
          </w:p>
        </w:tc>
        <w:tc>
          <w:tcPr>
            <w:tcW w:w="10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0.804</w:t>
            </w:r>
          </w:p>
        </w:tc>
        <w:tc>
          <w:tcPr>
            <w:tcW w:w="1710" w:type="dxa"/>
            <w:gridSpan w:val="2"/>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&lt;0.005%</w:t>
            </w:r>
          </w:p>
        </w:tc>
      </w:tr>
      <w:tr w:rsidR="00523EFC" w:rsidRPr="003F1355" w:rsidTr="00CD68FF">
        <w:trPr>
          <w:trHeight w:val="639"/>
        </w:trPr>
        <w:tc>
          <w:tcPr>
            <w:tcW w:w="1800" w:type="dxa"/>
            <w:vAlign w:val="center"/>
          </w:tcPr>
          <w:p w:rsidR="00523EFC" w:rsidRPr="00BF6D8D" w:rsidRDefault="00523EFC" w:rsidP="00B25281">
            <w:pPr>
              <w:tabs>
                <w:tab w:val="left" w:pos="720"/>
              </w:tabs>
              <w:rPr>
                <w:rFonts w:cstheme="minorHAnsi"/>
                <w:color w:val="000000"/>
                <w:sz w:val="23"/>
                <w:szCs w:val="23"/>
              </w:rPr>
            </w:pPr>
            <w:r w:rsidRPr="00BF6D8D">
              <w:rPr>
                <w:rFonts w:cstheme="minorHAnsi"/>
                <w:color w:val="000000"/>
                <w:sz w:val="23"/>
                <w:szCs w:val="23"/>
              </w:rPr>
              <w:t>2-propanol</w:t>
            </w:r>
          </w:p>
        </w:tc>
        <w:tc>
          <w:tcPr>
            <w:tcW w:w="1800" w:type="dxa"/>
          </w:tcPr>
          <w:p w:rsidR="00523EFC" w:rsidRPr="00BF6D8D" w:rsidRDefault="00523EFC" w:rsidP="00B25281">
            <w:pPr>
              <w:tabs>
                <w:tab w:val="left" w:pos="720"/>
              </w:tabs>
              <w:jc w:val="center"/>
              <w:rPr>
                <w:rFonts w:cstheme="minorHAnsi"/>
                <w:color w:val="000000"/>
                <w:sz w:val="23"/>
                <w:szCs w:val="23"/>
              </w:rPr>
            </w:pPr>
            <w:r w:rsidRPr="00BF6D8D">
              <w:rPr>
                <w:rFonts w:cstheme="minorHAnsi"/>
                <w:noProof/>
                <w:color w:val="000000"/>
                <w:sz w:val="23"/>
                <w:szCs w:val="23"/>
                <w:lang w:bidi="th-TH"/>
              </w:rPr>
              <w:drawing>
                <wp:inline distT="0" distB="0" distL="0" distR="0" wp14:anchorId="7DF5A8F4" wp14:editId="545F9120">
                  <wp:extent cx="393700" cy="571500"/>
                  <wp:effectExtent l="0" t="0" r="6350" b="0"/>
                  <wp:docPr id="3291" name="Picture 3291" descr="C:\Users\Mink\Desktop\General Exam\Chem Structure\2-Prop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1" descr="C:\Users\Mink\Desktop\General Exam\Chem Structure\2-Propanol.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3700" cy="571500"/>
                          </a:xfrm>
                          <a:prstGeom prst="rect">
                            <a:avLst/>
                          </a:prstGeom>
                          <a:noFill/>
                          <a:ln>
                            <a:noFill/>
                          </a:ln>
                        </pic:spPr>
                      </pic:pic>
                    </a:graphicData>
                  </a:graphic>
                </wp:inline>
              </w:drawing>
            </w:r>
          </w:p>
        </w:tc>
        <w:tc>
          <w:tcPr>
            <w:tcW w:w="1980" w:type="dxa"/>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60.10</w:t>
            </w:r>
          </w:p>
        </w:tc>
        <w:tc>
          <w:tcPr>
            <w:tcW w:w="10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0.785</w:t>
            </w:r>
          </w:p>
        </w:tc>
        <w:tc>
          <w:tcPr>
            <w:tcW w:w="1710" w:type="dxa"/>
            <w:gridSpan w:val="2"/>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&lt;0.003%</w:t>
            </w:r>
          </w:p>
        </w:tc>
      </w:tr>
      <w:tr w:rsidR="00523EFC" w:rsidRPr="003F1355" w:rsidTr="00CD68FF">
        <w:trPr>
          <w:trHeight w:val="747"/>
        </w:trPr>
        <w:tc>
          <w:tcPr>
            <w:tcW w:w="1800" w:type="dxa"/>
            <w:vAlign w:val="center"/>
          </w:tcPr>
          <w:p w:rsidR="00523EFC" w:rsidRPr="00BF6D8D" w:rsidRDefault="00523EFC" w:rsidP="00B25281">
            <w:pPr>
              <w:tabs>
                <w:tab w:val="left" w:pos="720"/>
              </w:tabs>
              <w:rPr>
                <w:rFonts w:cstheme="minorHAnsi"/>
                <w:color w:val="000000"/>
                <w:sz w:val="23"/>
                <w:szCs w:val="23"/>
              </w:rPr>
            </w:pPr>
            <w:r w:rsidRPr="00BF6D8D">
              <w:rPr>
                <w:rFonts w:cstheme="minorHAnsi"/>
                <w:color w:val="000000"/>
                <w:sz w:val="23"/>
                <w:szCs w:val="23"/>
              </w:rPr>
              <w:t>1-butanol</w:t>
            </w:r>
          </w:p>
        </w:tc>
        <w:tc>
          <w:tcPr>
            <w:tcW w:w="1800" w:type="dxa"/>
            <w:vAlign w:val="center"/>
          </w:tcPr>
          <w:p w:rsidR="00523EFC" w:rsidRPr="00BF6D8D" w:rsidRDefault="00523EFC" w:rsidP="00B25281">
            <w:pPr>
              <w:tabs>
                <w:tab w:val="left" w:pos="720"/>
              </w:tabs>
              <w:jc w:val="center"/>
              <w:rPr>
                <w:rFonts w:cstheme="minorHAnsi"/>
                <w:noProof/>
                <w:color w:val="000000"/>
                <w:sz w:val="23"/>
                <w:szCs w:val="23"/>
                <w:lang w:bidi="th-TH"/>
              </w:rPr>
            </w:pPr>
            <w:r w:rsidRPr="00BF6D8D">
              <w:rPr>
                <w:rFonts w:cstheme="minorHAnsi"/>
                <w:noProof/>
                <w:color w:val="000000"/>
                <w:lang w:bidi="th-TH"/>
              </w:rPr>
              <w:drawing>
                <wp:inline distT="0" distB="0" distL="0" distR="0" wp14:anchorId="714F5575" wp14:editId="0B8E6BBC">
                  <wp:extent cx="787400" cy="241300"/>
                  <wp:effectExtent l="0" t="0" r="0" b="6350"/>
                  <wp:docPr id="26" name="Picture 26" descr="F:\General Exam\@General exam report\Chem Structure\1-But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neral Exam\@General exam report\Chem Structure\1-Butanol.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23387"/>
                          <a:stretch/>
                        </pic:blipFill>
                        <pic:spPr bwMode="auto">
                          <a:xfrm>
                            <a:off x="0" y="0"/>
                            <a:ext cx="787400" cy="2413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0" w:type="dxa"/>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74.12</w:t>
            </w:r>
          </w:p>
        </w:tc>
        <w:tc>
          <w:tcPr>
            <w:tcW w:w="10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0.810</w:t>
            </w:r>
          </w:p>
        </w:tc>
        <w:tc>
          <w:tcPr>
            <w:tcW w:w="1710" w:type="dxa"/>
            <w:gridSpan w:val="2"/>
            <w:vAlign w:val="center"/>
          </w:tcPr>
          <w:p w:rsidR="00523EFC" w:rsidRPr="00BF6D8D" w:rsidRDefault="00523EFC" w:rsidP="00B25281">
            <w:pPr>
              <w:tabs>
                <w:tab w:val="left" w:pos="720"/>
              </w:tabs>
              <w:jc w:val="center"/>
              <w:rPr>
                <w:rFonts w:cstheme="minorHAnsi"/>
                <w:color w:val="000000"/>
                <w:sz w:val="23"/>
                <w:szCs w:val="23"/>
              </w:rPr>
            </w:pPr>
            <w:r w:rsidRPr="00CD68FF">
              <w:rPr>
                <w:rFonts w:cstheme="minorHAnsi"/>
                <w:sz w:val="23"/>
                <w:szCs w:val="23"/>
              </w:rPr>
              <w:t>N/A</w:t>
            </w:r>
            <w:r w:rsidRPr="00CD68FF">
              <w:rPr>
                <w:rFonts w:cstheme="minorHAnsi"/>
                <w:sz w:val="23"/>
                <w:szCs w:val="23"/>
                <w:vertAlign w:val="superscript"/>
              </w:rPr>
              <w:t>b</w:t>
            </w:r>
          </w:p>
        </w:tc>
      </w:tr>
      <w:tr w:rsidR="00523EFC" w:rsidRPr="003F1355" w:rsidTr="00CD68FF">
        <w:trPr>
          <w:trHeight w:val="873"/>
        </w:trPr>
        <w:tc>
          <w:tcPr>
            <w:tcW w:w="1800" w:type="dxa"/>
            <w:vAlign w:val="center"/>
          </w:tcPr>
          <w:p w:rsidR="00523EFC" w:rsidRPr="00BF6D8D" w:rsidRDefault="00523EFC" w:rsidP="00B25281">
            <w:pPr>
              <w:tabs>
                <w:tab w:val="left" w:pos="720"/>
              </w:tabs>
              <w:rPr>
                <w:rFonts w:cstheme="minorHAnsi"/>
                <w:color w:val="000000"/>
                <w:sz w:val="23"/>
                <w:szCs w:val="23"/>
              </w:rPr>
            </w:pPr>
            <w:r w:rsidRPr="00BF6D8D">
              <w:rPr>
                <w:rFonts w:cstheme="minorHAnsi"/>
                <w:color w:val="000000"/>
                <w:sz w:val="23"/>
                <w:szCs w:val="23"/>
              </w:rPr>
              <w:t>2-butanol</w:t>
            </w:r>
          </w:p>
        </w:tc>
        <w:tc>
          <w:tcPr>
            <w:tcW w:w="1800" w:type="dxa"/>
            <w:vAlign w:val="bottom"/>
          </w:tcPr>
          <w:p w:rsidR="00523EFC" w:rsidRPr="00BF6D8D" w:rsidRDefault="00523EFC" w:rsidP="00B25281">
            <w:pPr>
              <w:tabs>
                <w:tab w:val="left" w:pos="720"/>
              </w:tabs>
              <w:jc w:val="center"/>
              <w:rPr>
                <w:rFonts w:cstheme="minorHAnsi"/>
                <w:noProof/>
                <w:color w:val="000000"/>
                <w:sz w:val="23"/>
                <w:szCs w:val="23"/>
                <w:lang w:bidi="th-TH"/>
              </w:rPr>
            </w:pPr>
            <w:r w:rsidRPr="00BF6D8D">
              <w:rPr>
                <w:rFonts w:cstheme="minorHAnsi"/>
                <w:noProof/>
                <w:color w:val="000000"/>
                <w:sz w:val="23"/>
                <w:szCs w:val="23"/>
                <w:lang w:bidi="th-TH"/>
              </w:rPr>
              <w:drawing>
                <wp:inline distT="0" distB="0" distL="0" distR="0" wp14:anchorId="71C7B2EE" wp14:editId="1528580A">
                  <wp:extent cx="609600" cy="527051"/>
                  <wp:effectExtent l="0" t="0" r="0" b="6350"/>
                  <wp:docPr id="27" name="Picture 27" descr="F:\General Exam\@General exam report\Chem Structure\2-But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General Exam\@General exam report\Chem Structure\2-Butanol.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0899" cy="528174"/>
                          </a:xfrm>
                          <a:prstGeom prst="rect">
                            <a:avLst/>
                          </a:prstGeom>
                          <a:noFill/>
                          <a:ln>
                            <a:noFill/>
                          </a:ln>
                        </pic:spPr>
                      </pic:pic>
                    </a:graphicData>
                  </a:graphic>
                </wp:inline>
              </w:drawing>
            </w:r>
          </w:p>
          <w:p w:rsidR="00523EFC" w:rsidRPr="00BF6D8D" w:rsidRDefault="00523EFC" w:rsidP="00B25281">
            <w:pPr>
              <w:tabs>
                <w:tab w:val="left" w:pos="720"/>
              </w:tabs>
              <w:jc w:val="center"/>
              <w:rPr>
                <w:rFonts w:cstheme="minorHAnsi"/>
                <w:noProof/>
                <w:color w:val="000000"/>
                <w:sz w:val="10"/>
                <w:szCs w:val="10"/>
                <w:lang w:bidi="th-TH"/>
              </w:rPr>
            </w:pPr>
          </w:p>
        </w:tc>
        <w:tc>
          <w:tcPr>
            <w:tcW w:w="19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74.12</w:t>
            </w:r>
          </w:p>
        </w:tc>
        <w:tc>
          <w:tcPr>
            <w:tcW w:w="10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0.808</w:t>
            </w:r>
          </w:p>
        </w:tc>
        <w:tc>
          <w:tcPr>
            <w:tcW w:w="1710" w:type="dxa"/>
            <w:gridSpan w:val="2"/>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&lt;0.005%</w:t>
            </w:r>
          </w:p>
        </w:tc>
      </w:tr>
      <w:tr w:rsidR="00523EFC" w:rsidRPr="003F1355" w:rsidTr="00CD68FF">
        <w:trPr>
          <w:trHeight w:val="990"/>
        </w:trPr>
        <w:tc>
          <w:tcPr>
            <w:tcW w:w="1800" w:type="dxa"/>
            <w:vAlign w:val="center"/>
          </w:tcPr>
          <w:p w:rsidR="00523EFC" w:rsidRPr="00BF6D8D" w:rsidRDefault="00523EFC" w:rsidP="00B25281">
            <w:pPr>
              <w:tabs>
                <w:tab w:val="left" w:pos="720"/>
              </w:tabs>
              <w:rPr>
                <w:rFonts w:cstheme="minorHAnsi"/>
                <w:sz w:val="23"/>
                <w:szCs w:val="23"/>
              </w:rPr>
            </w:pPr>
            <w:r w:rsidRPr="00BF6D8D">
              <w:rPr>
                <w:rFonts w:cstheme="minorHAnsi"/>
                <w:sz w:val="23"/>
                <w:szCs w:val="23"/>
              </w:rPr>
              <w:t>Ethylene glycol</w:t>
            </w:r>
          </w:p>
        </w:tc>
        <w:tc>
          <w:tcPr>
            <w:tcW w:w="1800" w:type="dxa"/>
            <w:vAlign w:val="center"/>
          </w:tcPr>
          <w:p w:rsidR="00523EFC" w:rsidRPr="00BF6D8D" w:rsidRDefault="00523EFC" w:rsidP="00B25281">
            <w:pPr>
              <w:tabs>
                <w:tab w:val="left" w:pos="720"/>
              </w:tabs>
              <w:jc w:val="center"/>
              <w:rPr>
                <w:rFonts w:cstheme="minorHAnsi"/>
                <w:color w:val="000000"/>
                <w:sz w:val="23"/>
                <w:szCs w:val="23"/>
              </w:rPr>
            </w:pPr>
            <w:r w:rsidRPr="00BF6D8D">
              <w:rPr>
                <w:rFonts w:cstheme="minorHAnsi"/>
                <w:noProof/>
                <w:color w:val="000000"/>
                <w:sz w:val="23"/>
                <w:szCs w:val="23"/>
                <w:lang w:bidi="th-TH"/>
              </w:rPr>
              <w:drawing>
                <wp:inline distT="0" distB="0" distL="0" distR="0" wp14:anchorId="47C6299C" wp14:editId="1837256F">
                  <wp:extent cx="977900" cy="546100"/>
                  <wp:effectExtent l="0" t="0" r="0" b="6350"/>
                  <wp:docPr id="3249" name="Picture 3249" descr="C:\Users\Mink\Desktop\General Exam\Chem Structure\Ethylene Gly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9" descr="C:\Users\Mink\Desktop\General Exam\Chem Structure\Ethylene Glycol.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77900" cy="546100"/>
                          </a:xfrm>
                          <a:prstGeom prst="rect">
                            <a:avLst/>
                          </a:prstGeom>
                          <a:noFill/>
                          <a:ln>
                            <a:noFill/>
                          </a:ln>
                        </pic:spPr>
                      </pic:pic>
                    </a:graphicData>
                  </a:graphic>
                </wp:inline>
              </w:drawing>
            </w:r>
          </w:p>
        </w:tc>
        <w:tc>
          <w:tcPr>
            <w:tcW w:w="1980" w:type="dxa"/>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62.07</w:t>
            </w:r>
          </w:p>
        </w:tc>
        <w:tc>
          <w:tcPr>
            <w:tcW w:w="10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1.113</w:t>
            </w:r>
          </w:p>
        </w:tc>
        <w:tc>
          <w:tcPr>
            <w:tcW w:w="1710" w:type="dxa"/>
            <w:gridSpan w:val="2"/>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&lt;0.003%</w:t>
            </w:r>
          </w:p>
        </w:tc>
      </w:tr>
      <w:tr w:rsidR="00523EFC" w:rsidRPr="003F1355" w:rsidTr="00CD68FF">
        <w:trPr>
          <w:trHeight w:val="900"/>
        </w:trPr>
        <w:tc>
          <w:tcPr>
            <w:tcW w:w="1800" w:type="dxa"/>
            <w:vAlign w:val="center"/>
          </w:tcPr>
          <w:p w:rsidR="00523EFC" w:rsidRPr="00BF6D8D" w:rsidRDefault="00523EFC" w:rsidP="00B25281">
            <w:pPr>
              <w:tabs>
                <w:tab w:val="left" w:pos="720"/>
              </w:tabs>
              <w:rPr>
                <w:rFonts w:cstheme="minorHAnsi"/>
                <w:sz w:val="23"/>
                <w:szCs w:val="23"/>
              </w:rPr>
            </w:pPr>
            <w:r w:rsidRPr="00BF6D8D">
              <w:rPr>
                <w:rFonts w:cstheme="minorHAnsi"/>
                <w:sz w:val="23"/>
                <w:szCs w:val="23"/>
              </w:rPr>
              <w:t>Propylene glycol</w:t>
            </w:r>
          </w:p>
        </w:tc>
        <w:tc>
          <w:tcPr>
            <w:tcW w:w="1800" w:type="dxa"/>
          </w:tcPr>
          <w:p w:rsidR="00523EFC" w:rsidRPr="00BF6D8D" w:rsidRDefault="00523EFC" w:rsidP="00B25281">
            <w:pPr>
              <w:tabs>
                <w:tab w:val="left" w:pos="720"/>
              </w:tabs>
              <w:jc w:val="center"/>
              <w:rPr>
                <w:rFonts w:cstheme="minorHAnsi"/>
                <w:color w:val="000000"/>
                <w:sz w:val="23"/>
                <w:szCs w:val="23"/>
              </w:rPr>
            </w:pPr>
            <w:r w:rsidRPr="00BF6D8D">
              <w:rPr>
                <w:rFonts w:cstheme="minorHAnsi"/>
                <w:noProof/>
                <w:color w:val="000000"/>
                <w:sz w:val="23"/>
                <w:szCs w:val="23"/>
                <w:lang w:bidi="th-TH"/>
              </w:rPr>
              <w:drawing>
                <wp:inline distT="0" distB="0" distL="0" distR="0" wp14:anchorId="16A3CC0C" wp14:editId="24D7AF18">
                  <wp:extent cx="812800" cy="647700"/>
                  <wp:effectExtent l="0" t="0" r="6350" b="0"/>
                  <wp:docPr id="3221" name="Picture 3221" descr="C:\Users\Mink\Desktop\General Exam\Chem Structure\Propylene Gly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1" descr="C:\Users\Mink\Desktop\General Exam\Chem Structure\Propylene Glycol.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12800" cy="647700"/>
                          </a:xfrm>
                          <a:prstGeom prst="rect">
                            <a:avLst/>
                          </a:prstGeom>
                          <a:noFill/>
                          <a:ln>
                            <a:noFill/>
                          </a:ln>
                        </pic:spPr>
                      </pic:pic>
                    </a:graphicData>
                  </a:graphic>
                </wp:inline>
              </w:drawing>
            </w:r>
          </w:p>
        </w:tc>
        <w:tc>
          <w:tcPr>
            <w:tcW w:w="1980" w:type="dxa"/>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76.09</w:t>
            </w:r>
          </w:p>
        </w:tc>
        <w:tc>
          <w:tcPr>
            <w:tcW w:w="1080" w:type="dxa"/>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1.036</w:t>
            </w:r>
          </w:p>
        </w:tc>
        <w:tc>
          <w:tcPr>
            <w:tcW w:w="1710" w:type="dxa"/>
            <w:gridSpan w:val="2"/>
            <w:vAlign w:val="center"/>
          </w:tcPr>
          <w:p w:rsidR="00523EFC" w:rsidRPr="00BF6D8D" w:rsidRDefault="00523EFC" w:rsidP="00B25281">
            <w:pPr>
              <w:tabs>
                <w:tab w:val="left" w:pos="720"/>
              </w:tabs>
              <w:jc w:val="center"/>
              <w:rPr>
                <w:rFonts w:cstheme="minorHAnsi"/>
                <w:color w:val="000000"/>
                <w:sz w:val="23"/>
                <w:szCs w:val="23"/>
              </w:rPr>
            </w:pPr>
            <w:r w:rsidRPr="00CD68FF">
              <w:rPr>
                <w:rFonts w:cstheme="minorHAnsi"/>
                <w:sz w:val="23"/>
                <w:szCs w:val="23"/>
              </w:rPr>
              <w:t>N/A</w:t>
            </w:r>
            <w:r w:rsidRPr="00CD68FF">
              <w:rPr>
                <w:rFonts w:cstheme="minorHAnsi"/>
                <w:sz w:val="23"/>
                <w:szCs w:val="23"/>
                <w:vertAlign w:val="superscript"/>
              </w:rPr>
              <w:t>b</w:t>
            </w:r>
          </w:p>
        </w:tc>
      </w:tr>
      <w:tr w:rsidR="00523EFC" w:rsidRPr="003F1355" w:rsidTr="00CD68FF">
        <w:trPr>
          <w:trHeight w:val="702"/>
        </w:trPr>
        <w:tc>
          <w:tcPr>
            <w:tcW w:w="1800" w:type="dxa"/>
            <w:tcBorders>
              <w:bottom w:val="single" w:sz="4" w:space="0" w:color="auto"/>
            </w:tcBorders>
            <w:vAlign w:val="center"/>
          </w:tcPr>
          <w:p w:rsidR="00523EFC" w:rsidRPr="00BF6D8D" w:rsidRDefault="00523EFC" w:rsidP="00B25281">
            <w:pPr>
              <w:tabs>
                <w:tab w:val="left" w:pos="720"/>
              </w:tabs>
              <w:rPr>
                <w:rFonts w:cstheme="minorHAnsi"/>
                <w:color w:val="000000"/>
                <w:sz w:val="23"/>
                <w:szCs w:val="23"/>
              </w:rPr>
            </w:pPr>
            <w:r w:rsidRPr="00BF6D8D">
              <w:rPr>
                <w:rFonts w:cstheme="minorHAnsi"/>
                <w:color w:val="000000"/>
                <w:sz w:val="23"/>
                <w:szCs w:val="23"/>
              </w:rPr>
              <w:t>Glycerol</w:t>
            </w:r>
          </w:p>
        </w:tc>
        <w:tc>
          <w:tcPr>
            <w:tcW w:w="1800" w:type="dxa"/>
            <w:tcBorders>
              <w:bottom w:val="single" w:sz="4" w:space="0" w:color="auto"/>
            </w:tcBorders>
            <w:vAlign w:val="center"/>
          </w:tcPr>
          <w:p w:rsidR="00523EFC" w:rsidRPr="00CD68FF" w:rsidRDefault="00523EFC" w:rsidP="00B25281">
            <w:pPr>
              <w:tabs>
                <w:tab w:val="left" w:pos="720"/>
              </w:tabs>
              <w:jc w:val="center"/>
              <w:rPr>
                <w:rFonts w:cstheme="minorHAnsi"/>
                <w:sz w:val="23"/>
                <w:szCs w:val="23"/>
              </w:rPr>
            </w:pPr>
            <w:r w:rsidRPr="00CD68FF">
              <w:rPr>
                <w:rFonts w:cstheme="minorHAnsi"/>
                <w:noProof/>
                <w:sz w:val="23"/>
                <w:szCs w:val="23"/>
                <w:lang w:bidi="th-TH"/>
              </w:rPr>
              <w:drawing>
                <wp:inline distT="0" distB="0" distL="0" distR="0" wp14:anchorId="0164F12E" wp14:editId="188533CD">
                  <wp:extent cx="914400" cy="457200"/>
                  <wp:effectExtent l="0" t="0" r="0" b="0"/>
                  <wp:docPr id="3184" name="Picture 3184" descr="C:\Users\Mink\Desktop\General Exam\Chem Structure\Glyce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4" descr="C:\Users\Mink\Desktop\General Exam\Chem Structure\Glycerol.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tc>
        <w:tc>
          <w:tcPr>
            <w:tcW w:w="1980" w:type="dxa"/>
            <w:tcBorders>
              <w:bottom w:val="single" w:sz="4" w:space="0" w:color="auto"/>
            </w:tcBorders>
            <w:vAlign w:val="center"/>
          </w:tcPr>
          <w:p w:rsidR="00523EFC" w:rsidRPr="00BF6D8D" w:rsidRDefault="00523EFC" w:rsidP="00B25281">
            <w:pPr>
              <w:tabs>
                <w:tab w:val="left" w:pos="720"/>
              </w:tabs>
              <w:jc w:val="center"/>
              <w:rPr>
                <w:rFonts w:cstheme="minorHAnsi"/>
                <w:color w:val="000000"/>
                <w:sz w:val="23"/>
                <w:szCs w:val="23"/>
              </w:rPr>
            </w:pPr>
            <w:r w:rsidRPr="00BF6D8D">
              <w:rPr>
                <w:rFonts w:cstheme="minorHAnsi"/>
                <w:color w:val="000000"/>
                <w:sz w:val="23"/>
                <w:szCs w:val="23"/>
              </w:rPr>
              <w:t>92.09</w:t>
            </w:r>
          </w:p>
        </w:tc>
        <w:tc>
          <w:tcPr>
            <w:tcW w:w="1080" w:type="dxa"/>
            <w:tcBorders>
              <w:bottom w:val="single" w:sz="4" w:space="0" w:color="auto"/>
            </w:tcBorders>
            <w:vAlign w:val="center"/>
          </w:tcPr>
          <w:p w:rsidR="00523EFC" w:rsidRPr="00CD68FF" w:rsidRDefault="00523EFC" w:rsidP="00B25281">
            <w:pPr>
              <w:tabs>
                <w:tab w:val="left" w:pos="720"/>
              </w:tabs>
              <w:jc w:val="center"/>
              <w:rPr>
                <w:rFonts w:cstheme="minorHAnsi"/>
                <w:color w:val="000000"/>
                <w:sz w:val="23"/>
                <w:szCs w:val="23"/>
              </w:rPr>
            </w:pPr>
            <w:r w:rsidRPr="00BF6D8D">
              <w:rPr>
                <w:rFonts w:cstheme="minorHAnsi"/>
                <w:color w:val="000000"/>
                <w:sz w:val="23"/>
                <w:szCs w:val="23"/>
              </w:rPr>
              <w:t>1.250</w:t>
            </w:r>
          </w:p>
        </w:tc>
        <w:tc>
          <w:tcPr>
            <w:tcW w:w="1710" w:type="dxa"/>
            <w:gridSpan w:val="2"/>
            <w:tcBorders>
              <w:bottom w:val="single" w:sz="4" w:space="0" w:color="auto"/>
            </w:tcBorders>
            <w:vAlign w:val="center"/>
          </w:tcPr>
          <w:p w:rsidR="00523EFC" w:rsidRPr="00CD68FF" w:rsidRDefault="00523EFC" w:rsidP="00B25281">
            <w:pPr>
              <w:tabs>
                <w:tab w:val="left" w:pos="720"/>
              </w:tabs>
              <w:jc w:val="center"/>
              <w:rPr>
                <w:rFonts w:cstheme="minorHAnsi"/>
                <w:color w:val="000000"/>
                <w:sz w:val="23"/>
                <w:szCs w:val="23"/>
              </w:rPr>
            </w:pPr>
            <w:r w:rsidRPr="00CD68FF">
              <w:rPr>
                <w:rFonts w:cstheme="minorHAnsi"/>
                <w:color w:val="000000"/>
                <w:sz w:val="23"/>
                <w:szCs w:val="23"/>
              </w:rPr>
              <w:t>≤0.10</w:t>
            </w:r>
          </w:p>
        </w:tc>
      </w:tr>
    </w:tbl>
    <w:p w:rsidR="00523EFC" w:rsidRPr="00CD68FF" w:rsidRDefault="00523EFC" w:rsidP="00523EFC">
      <w:pPr>
        <w:tabs>
          <w:tab w:val="left" w:pos="720"/>
        </w:tabs>
        <w:spacing w:line="240" w:lineRule="auto"/>
        <w:jc w:val="thaiDistribute"/>
        <w:rPr>
          <w:rFonts w:cstheme="minorHAnsi"/>
          <w:color w:val="000000" w:themeColor="text1"/>
          <w:sz w:val="20"/>
          <w:szCs w:val="20"/>
        </w:rPr>
      </w:pPr>
      <w:proofErr w:type="gramStart"/>
      <w:r w:rsidRPr="00CD68FF">
        <w:rPr>
          <w:rFonts w:cstheme="minorHAnsi"/>
          <w:color w:val="000000" w:themeColor="text1"/>
          <w:sz w:val="20"/>
          <w:szCs w:val="20"/>
          <w:vertAlign w:val="superscript"/>
        </w:rPr>
        <w:t>a</w:t>
      </w:r>
      <w:proofErr w:type="gramEnd"/>
      <w:r w:rsidRPr="00CD68FF">
        <w:rPr>
          <w:rFonts w:cstheme="minorHAnsi"/>
          <w:color w:val="000000" w:themeColor="text1"/>
          <w:sz w:val="20"/>
          <w:szCs w:val="20"/>
        </w:rPr>
        <w:t xml:space="preserve"> Data provided by the manufacture</w:t>
      </w:r>
      <w:r w:rsidR="000E7647" w:rsidRPr="00CD68FF">
        <w:rPr>
          <w:rFonts w:cstheme="minorHAnsi"/>
          <w:color w:val="000000" w:themeColor="text1"/>
          <w:sz w:val="20"/>
          <w:szCs w:val="20"/>
        </w:rPr>
        <w:t>r</w:t>
      </w:r>
    </w:p>
    <w:p w:rsidR="00523EFC" w:rsidRDefault="00523EFC" w:rsidP="00646669">
      <w:pPr>
        <w:tabs>
          <w:tab w:val="left" w:pos="720"/>
        </w:tabs>
        <w:spacing w:line="240" w:lineRule="auto"/>
        <w:jc w:val="thaiDistribute"/>
        <w:rPr>
          <w:lang w:bidi="th-TH"/>
        </w:rPr>
      </w:pPr>
      <w:proofErr w:type="gramStart"/>
      <w:r w:rsidRPr="00CD68FF">
        <w:rPr>
          <w:rFonts w:cstheme="minorHAnsi"/>
          <w:color w:val="000000" w:themeColor="text1"/>
          <w:sz w:val="20"/>
          <w:szCs w:val="20"/>
          <w:vertAlign w:val="superscript"/>
        </w:rPr>
        <w:t>b</w:t>
      </w:r>
      <w:proofErr w:type="gramEnd"/>
      <w:r w:rsidRPr="00CD68FF">
        <w:rPr>
          <w:rFonts w:cstheme="minorHAnsi"/>
          <w:color w:val="000000" w:themeColor="text1"/>
          <w:sz w:val="20"/>
          <w:szCs w:val="20"/>
        </w:rPr>
        <w:t xml:space="preserve"> N/A – not applicable</w:t>
      </w:r>
      <w:r w:rsidRPr="00BF6D8D">
        <w:rPr>
          <w:rFonts w:cstheme="minorHAnsi"/>
          <w:lang w:bidi="th-TH"/>
        </w:rPr>
        <w:br w:type="page"/>
      </w:r>
    </w:p>
    <w:p w:rsidR="00523EFC" w:rsidRPr="00CD68FF" w:rsidRDefault="0023249B" w:rsidP="0023249B">
      <w:pPr>
        <w:ind w:firstLine="720"/>
        <w:jc w:val="thaiDistribute"/>
        <w:rPr>
          <w:rFonts w:cstheme="minorHAnsi"/>
          <w:lang w:bidi="th-TH"/>
        </w:rPr>
      </w:pPr>
      <w:r w:rsidRPr="00BF6D8D">
        <w:rPr>
          <w:rFonts w:cstheme="minorHAnsi"/>
          <w:lang w:bidi="th-TH"/>
        </w:rPr>
        <w:lastRenderedPageBreak/>
        <w:t>The f</w:t>
      </w:r>
      <w:r w:rsidR="00523EFC" w:rsidRPr="00BF6D8D">
        <w:rPr>
          <w:rFonts w:cstheme="minorHAnsi"/>
          <w:lang w:bidi="th-TH"/>
        </w:rPr>
        <w:t xml:space="preserve">our surfactants </w:t>
      </w:r>
      <w:r w:rsidRPr="00BF6D8D">
        <w:rPr>
          <w:rFonts w:cstheme="minorHAnsi"/>
          <w:lang w:bidi="th-TH"/>
        </w:rPr>
        <w:t xml:space="preserve">studied </w:t>
      </w:r>
      <w:r w:rsidR="00523EFC" w:rsidRPr="00BF6D8D">
        <w:rPr>
          <w:rFonts w:cstheme="minorHAnsi"/>
          <w:lang w:bidi="th-TH"/>
        </w:rPr>
        <w:t xml:space="preserve">were selected </w:t>
      </w:r>
      <w:r w:rsidRPr="00CD68FF">
        <w:rPr>
          <w:rFonts w:cstheme="minorHAnsi"/>
          <w:lang w:bidi="th-TH"/>
        </w:rPr>
        <w:t>based on</w:t>
      </w:r>
      <w:r w:rsidR="00523EFC" w:rsidRPr="00CD68FF">
        <w:rPr>
          <w:rFonts w:cstheme="minorHAnsi"/>
          <w:lang w:bidi="th-TH"/>
        </w:rPr>
        <w:t xml:space="preserve"> a previous study</w:t>
      </w:r>
      <w:r w:rsidR="00F20875" w:rsidRPr="00CD68FF">
        <w:rPr>
          <w:rFonts w:cstheme="minorHAnsi"/>
          <w:lang w:bidi="th-TH"/>
        </w:rPr>
        <w:t xml:space="preserve"> [28]</w:t>
      </w:r>
      <w:r w:rsidR="00523EFC" w:rsidRPr="00CD68FF">
        <w:rPr>
          <w:rFonts w:cstheme="minorHAnsi"/>
          <w:lang w:bidi="th-TH"/>
        </w:rPr>
        <w:t xml:space="preserve">. The </w:t>
      </w:r>
      <w:r w:rsidR="00523EFC" w:rsidRPr="00CD68FF">
        <w:rPr>
          <w:rFonts w:cstheme="minorHAnsi"/>
        </w:rPr>
        <w:t xml:space="preserve">linear alkyl propoxylated ethoxylated carboxylate surfactant </w:t>
      </w:r>
      <w:r w:rsidR="00523EFC" w:rsidRPr="00CD68FF">
        <w:rPr>
          <w:rFonts w:cstheme="minorHAnsi"/>
          <w:lang w:bidi="th-TH"/>
        </w:rPr>
        <w:t>associated with sodium as the counterion</w:t>
      </w:r>
      <w:r w:rsidR="00523EFC" w:rsidRPr="00CD68FF">
        <w:rPr>
          <w:rFonts w:cstheme="minorHAnsi"/>
        </w:rPr>
        <w:t xml:space="preserve"> (</w:t>
      </w:r>
      <w:r w:rsidR="00523EFC" w:rsidRPr="00CD68FF">
        <w:rPr>
          <w:rFonts w:cstheme="minorHAnsi"/>
          <w:color w:val="000000"/>
        </w:rPr>
        <w:t>linear</w:t>
      </w:r>
      <w:r w:rsidR="00523EFC" w:rsidRPr="009A0474">
        <w:rPr>
          <w:rFonts w:cstheme="minorHAnsi"/>
          <w:color w:val="000000"/>
        </w:rPr>
        <w:t xml:space="preserve"> C16-18 4PO 2EO carboxylate</w:t>
      </w:r>
      <w:r w:rsidR="00523EFC" w:rsidRPr="00CD68FF">
        <w:rPr>
          <w:rFonts w:cstheme="minorHAnsi"/>
          <w:lang w:bidi="th-TH"/>
        </w:rPr>
        <w:t xml:space="preserve"> surfactant with 90% purity) was provided by </w:t>
      </w:r>
      <w:r w:rsidR="00523EFC" w:rsidRPr="00CD68FF">
        <w:rPr>
          <w:rFonts w:cstheme="minorHAnsi"/>
        </w:rPr>
        <w:t xml:space="preserve">Sasol North American Inc (Lake Charles, </w:t>
      </w:r>
      <w:r w:rsidR="00523EFC" w:rsidRPr="00CD68FF">
        <w:rPr>
          <w:rFonts w:cstheme="minorHAnsi"/>
          <w:lang w:bidi="th-TH"/>
        </w:rPr>
        <w:t>LA). The linear alkyl alcohol ethoxylate surfactant (</w:t>
      </w:r>
      <w:r w:rsidR="00523EFC" w:rsidRPr="00CD68FF">
        <w:rPr>
          <w:rFonts w:cstheme="minorHAnsi"/>
          <w:color w:val="000000"/>
        </w:rPr>
        <w:t>linear</w:t>
      </w:r>
      <w:r w:rsidR="00523EFC" w:rsidRPr="009A0474">
        <w:rPr>
          <w:rFonts w:cstheme="minorHAnsi"/>
          <w:color w:val="000000"/>
        </w:rPr>
        <w:t xml:space="preserve"> C12-16 1EO OH with</w:t>
      </w:r>
      <w:r w:rsidR="00523EFC" w:rsidRPr="00CD68FF">
        <w:rPr>
          <w:rFonts w:cstheme="minorHAnsi"/>
          <w:lang w:bidi="th-TH"/>
        </w:rPr>
        <w:t xml:space="preserve"> ≥99.5% purity) was provided by </w:t>
      </w:r>
      <w:hyperlink r:id="rId36" w:history="1">
        <w:r w:rsidR="00523EFC" w:rsidRPr="00BF6D8D">
          <w:rPr>
            <w:rFonts w:cstheme="minorHAnsi"/>
            <w:lang w:bidi="th-TH"/>
          </w:rPr>
          <w:t>Huntsman Corporation</w:t>
        </w:r>
      </w:hyperlink>
      <w:r w:rsidR="00523EFC" w:rsidRPr="00BF6D8D">
        <w:rPr>
          <w:rFonts w:cstheme="minorHAnsi"/>
          <w:lang w:bidi="th-TH"/>
        </w:rPr>
        <w:t xml:space="preserve">. </w:t>
      </w:r>
      <w:r w:rsidR="00523EFC" w:rsidRPr="00CD68FF">
        <w:rPr>
          <w:rFonts w:cstheme="minorHAnsi"/>
        </w:rPr>
        <w:t>Sorbitan monooleate (</w:t>
      </w:r>
      <w:r w:rsidR="00523EFC" w:rsidRPr="00BF6D8D">
        <w:rPr>
          <w:rFonts w:cstheme="minorHAnsi"/>
          <w:lang w:bidi="th-TH"/>
        </w:rPr>
        <w:t>≥99.5% purity)</w:t>
      </w:r>
      <w:r w:rsidR="00523EFC" w:rsidRPr="00CD68FF">
        <w:rPr>
          <w:rFonts w:cstheme="minorHAnsi"/>
        </w:rPr>
        <w:t xml:space="preserve"> </w:t>
      </w:r>
      <w:r w:rsidR="00523EFC" w:rsidRPr="00BF6D8D">
        <w:rPr>
          <w:rFonts w:cstheme="minorHAnsi"/>
          <w:lang w:bidi="th-TH"/>
        </w:rPr>
        <w:t>and oleyl alcohol (85% purity) were purchased from Sigma Aldrich. A list of the surfactants is shown in Table 4-2.</w:t>
      </w:r>
    </w:p>
    <w:p w:rsidR="00523EFC" w:rsidRPr="00CD68FF" w:rsidRDefault="00523EFC" w:rsidP="00523EFC">
      <w:pPr>
        <w:pStyle w:val="Caption"/>
        <w:spacing w:after="120"/>
        <w:rPr>
          <w:rFonts w:cstheme="minorHAnsi"/>
        </w:rPr>
      </w:pPr>
      <w:bookmarkStart w:id="77" w:name="_Toc379987483"/>
      <w:r w:rsidRPr="00CD68FF">
        <w:rPr>
          <w:rFonts w:cstheme="minorHAnsi"/>
        </w:rPr>
        <w:t xml:space="preserve">Table 4 - </w:t>
      </w:r>
      <w:r w:rsidR="0000468E" w:rsidRPr="00CD68FF">
        <w:rPr>
          <w:rFonts w:cstheme="minorHAnsi"/>
        </w:rPr>
        <w:fldChar w:fldCharType="begin"/>
      </w:r>
      <w:r w:rsidR="0000468E" w:rsidRPr="00CD68FF">
        <w:rPr>
          <w:rFonts w:cstheme="minorHAnsi"/>
        </w:rPr>
        <w:instrText xml:space="preserve"> SEQ Table_4_- \* ARABIC </w:instrText>
      </w:r>
      <w:r w:rsidR="0000468E" w:rsidRPr="00CD68FF">
        <w:rPr>
          <w:rFonts w:cstheme="minorHAnsi"/>
        </w:rPr>
        <w:fldChar w:fldCharType="separate"/>
      </w:r>
      <w:r w:rsidR="00F4790E">
        <w:rPr>
          <w:rFonts w:cstheme="minorHAnsi"/>
          <w:noProof/>
        </w:rPr>
        <w:t>2</w:t>
      </w:r>
      <w:r w:rsidR="0000468E" w:rsidRPr="00CD68FF">
        <w:rPr>
          <w:rFonts w:cstheme="minorHAnsi"/>
          <w:noProof/>
        </w:rPr>
        <w:fldChar w:fldCharType="end"/>
      </w:r>
      <w:r w:rsidRPr="00CD68FF">
        <w:rPr>
          <w:rFonts w:cstheme="minorHAnsi"/>
        </w:rPr>
        <w:t xml:space="preserve">: </w:t>
      </w:r>
      <w:r w:rsidRPr="00CD68FF">
        <w:rPr>
          <w:rFonts w:cstheme="minorHAnsi"/>
          <w:b w:val="0"/>
          <w:bCs w:val="0"/>
        </w:rPr>
        <w:t>Properties of studied surfactants</w:t>
      </w:r>
      <w:r w:rsidRPr="00CD68FF">
        <w:rPr>
          <w:rFonts w:cstheme="minorHAnsi"/>
          <w:b w:val="0"/>
          <w:bCs w:val="0"/>
          <w:vertAlign w:val="superscript"/>
        </w:rPr>
        <w:t>a</w:t>
      </w:r>
      <w:r w:rsidRPr="00CD68FF">
        <w:rPr>
          <w:rFonts w:cstheme="minorHAnsi"/>
          <w:b w:val="0"/>
          <w:bCs w:val="0"/>
        </w:rPr>
        <w:t>.</w:t>
      </w:r>
      <w:bookmarkEnd w:id="77"/>
    </w:p>
    <w:tbl>
      <w:tblPr>
        <w:tblW w:w="8370" w:type="dxa"/>
        <w:tblInd w:w="108" w:type="dxa"/>
        <w:tblLayout w:type="fixed"/>
        <w:tblLook w:val="04A0" w:firstRow="1" w:lastRow="0" w:firstColumn="1" w:lastColumn="0" w:noHBand="0" w:noVBand="1"/>
      </w:tblPr>
      <w:tblGrid>
        <w:gridCol w:w="2610"/>
        <w:gridCol w:w="1440"/>
        <w:gridCol w:w="2160"/>
        <w:gridCol w:w="1170"/>
        <w:gridCol w:w="990"/>
      </w:tblGrid>
      <w:tr w:rsidR="00523EFC" w:rsidRPr="003F1355" w:rsidTr="004D7BB5">
        <w:trPr>
          <w:trHeight w:hRule="exact" w:val="1872"/>
        </w:trPr>
        <w:tc>
          <w:tcPr>
            <w:tcW w:w="2610" w:type="dxa"/>
            <w:tcBorders>
              <w:top w:val="single" w:sz="4" w:space="0" w:color="auto"/>
              <w:bottom w:val="single" w:sz="4" w:space="0" w:color="auto"/>
            </w:tcBorders>
            <w:vAlign w:val="center"/>
          </w:tcPr>
          <w:p w:rsidR="00523EFC" w:rsidRPr="00CD68FF" w:rsidRDefault="00523EFC" w:rsidP="00B25281">
            <w:pPr>
              <w:tabs>
                <w:tab w:val="left" w:pos="162"/>
              </w:tabs>
              <w:ind w:right="-108"/>
              <w:jc w:val="center"/>
              <w:rPr>
                <w:rFonts w:cstheme="minorHAnsi"/>
                <w:b/>
                <w:bCs/>
                <w:color w:val="000000"/>
              </w:rPr>
            </w:pPr>
            <w:r w:rsidRPr="00CD68FF">
              <w:rPr>
                <w:rFonts w:cstheme="minorHAnsi"/>
                <w:b/>
                <w:bCs/>
                <w:color w:val="000000"/>
              </w:rPr>
              <w:t>Materials</w:t>
            </w:r>
          </w:p>
        </w:tc>
        <w:tc>
          <w:tcPr>
            <w:tcW w:w="1440" w:type="dxa"/>
            <w:tcBorders>
              <w:top w:val="single" w:sz="4" w:space="0" w:color="auto"/>
              <w:bottom w:val="single" w:sz="4" w:space="0" w:color="auto"/>
            </w:tcBorders>
            <w:vAlign w:val="center"/>
          </w:tcPr>
          <w:p w:rsidR="00523EFC" w:rsidRPr="00CD68FF" w:rsidRDefault="00523EFC" w:rsidP="00B25281">
            <w:pPr>
              <w:tabs>
                <w:tab w:val="left" w:pos="720"/>
              </w:tabs>
              <w:ind w:left="-108" w:right="-105"/>
              <w:jc w:val="center"/>
              <w:rPr>
                <w:rFonts w:cstheme="minorHAnsi"/>
                <w:b/>
                <w:bCs/>
                <w:color w:val="000000"/>
              </w:rPr>
            </w:pPr>
            <w:r w:rsidRPr="00CD68FF">
              <w:rPr>
                <w:rFonts w:cstheme="minorHAnsi"/>
                <w:b/>
                <w:bCs/>
                <w:color w:val="000000"/>
              </w:rPr>
              <w:t>Abbreviation</w:t>
            </w:r>
          </w:p>
        </w:tc>
        <w:tc>
          <w:tcPr>
            <w:tcW w:w="2160" w:type="dxa"/>
            <w:tcBorders>
              <w:top w:val="single" w:sz="4" w:space="0" w:color="auto"/>
              <w:bottom w:val="single" w:sz="4" w:space="0" w:color="auto"/>
            </w:tcBorders>
            <w:vAlign w:val="center"/>
          </w:tcPr>
          <w:p w:rsidR="00523EFC" w:rsidRPr="00CD68FF" w:rsidRDefault="00523EFC" w:rsidP="00B25281">
            <w:pPr>
              <w:tabs>
                <w:tab w:val="left" w:pos="720"/>
              </w:tabs>
              <w:ind w:left="-108" w:right="-198"/>
              <w:jc w:val="center"/>
              <w:rPr>
                <w:rFonts w:cstheme="minorHAnsi"/>
                <w:b/>
                <w:bCs/>
                <w:color w:val="000000"/>
                <w:szCs w:val="18"/>
              </w:rPr>
            </w:pPr>
            <w:r w:rsidRPr="00CD68FF">
              <w:rPr>
                <w:rFonts w:cstheme="minorHAnsi"/>
                <w:b/>
                <w:bCs/>
                <w:color w:val="000000"/>
              </w:rPr>
              <w:t>Type of surfactant</w:t>
            </w:r>
          </w:p>
        </w:tc>
        <w:tc>
          <w:tcPr>
            <w:tcW w:w="1170" w:type="dxa"/>
            <w:tcBorders>
              <w:top w:val="single" w:sz="4" w:space="0" w:color="auto"/>
              <w:bottom w:val="single" w:sz="4" w:space="0" w:color="auto"/>
            </w:tcBorders>
            <w:vAlign w:val="center"/>
          </w:tcPr>
          <w:p w:rsidR="00523EFC" w:rsidRPr="00CD68FF" w:rsidRDefault="00523EFC" w:rsidP="00B25281">
            <w:pPr>
              <w:tabs>
                <w:tab w:val="left" w:pos="720"/>
              </w:tabs>
              <w:spacing w:line="360" w:lineRule="auto"/>
              <w:ind w:left="-108" w:right="-108"/>
              <w:jc w:val="center"/>
              <w:rPr>
                <w:rFonts w:cstheme="minorHAnsi"/>
                <w:b/>
                <w:bCs/>
                <w:color w:val="000000"/>
              </w:rPr>
            </w:pPr>
            <w:r w:rsidRPr="00CD68FF">
              <w:rPr>
                <w:rFonts w:cstheme="minorHAnsi"/>
                <w:b/>
                <w:bCs/>
                <w:color w:val="000000"/>
              </w:rPr>
              <w:t>Molecular weight</w:t>
            </w:r>
          </w:p>
          <w:p w:rsidR="00523EFC" w:rsidRPr="00CD68FF" w:rsidRDefault="00523EFC" w:rsidP="00B25281">
            <w:pPr>
              <w:tabs>
                <w:tab w:val="left" w:pos="720"/>
              </w:tabs>
              <w:spacing w:line="360" w:lineRule="auto"/>
              <w:ind w:left="-108" w:right="-108"/>
              <w:jc w:val="center"/>
              <w:rPr>
                <w:rFonts w:cstheme="minorHAnsi"/>
                <w:b/>
                <w:bCs/>
                <w:color w:val="000000"/>
              </w:rPr>
            </w:pPr>
            <w:r w:rsidRPr="00CD68FF">
              <w:rPr>
                <w:rFonts w:cstheme="minorHAnsi"/>
                <w:b/>
                <w:bCs/>
                <w:color w:val="000000"/>
              </w:rPr>
              <w:t>(g/mole)</w:t>
            </w:r>
          </w:p>
        </w:tc>
        <w:tc>
          <w:tcPr>
            <w:tcW w:w="990" w:type="dxa"/>
            <w:tcBorders>
              <w:top w:val="single" w:sz="4" w:space="0" w:color="auto"/>
              <w:bottom w:val="single" w:sz="4" w:space="0" w:color="auto"/>
            </w:tcBorders>
            <w:vAlign w:val="center"/>
          </w:tcPr>
          <w:p w:rsidR="00523EFC" w:rsidRPr="00CD68FF" w:rsidRDefault="00523EFC" w:rsidP="00B25281">
            <w:pPr>
              <w:tabs>
                <w:tab w:val="left" w:pos="720"/>
              </w:tabs>
              <w:spacing w:line="360" w:lineRule="auto"/>
              <w:jc w:val="center"/>
              <w:rPr>
                <w:rFonts w:cstheme="minorHAnsi"/>
                <w:b/>
                <w:bCs/>
                <w:color w:val="000000"/>
              </w:rPr>
            </w:pPr>
            <w:r w:rsidRPr="00CD68FF">
              <w:rPr>
                <w:rFonts w:cstheme="minorHAnsi"/>
                <w:b/>
                <w:bCs/>
                <w:color w:val="000000"/>
              </w:rPr>
              <w:t>Density</w:t>
            </w:r>
          </w:p>
          <w:p w:rsidR="00523EFC" w:rsidRPr="00BF6D8D" w:rsidRDefault="00523EFC">
            <w:pPr>
              <w:tabs>
                <w:tab w:val="left" w:pos="720"/>
              </w:tabs>
              <w:spacing w:line="360" w:lineRule="auto"/>
              <w:jc w:val="center"/>
              <w:rPr>
                <w:rFonts w:cstheme="minorHAnsi"/>
                <w:b/>
                <w:bCs/>
                <w:color w:val="000000"/>
              </w:rPr>
            </w:pPr>
            <w:r w:rsidRPr="00CD68FF">
              <w:rPr>
                <w:rFonts w:cstheme="minorHAnsi"/>
                <w:b/>
                <w:bCs/>
                <w:sz w:val="23"/>
                <w:szCs w:val="23"/>
              </w:rPr>
              <w:t>(g/</w:t>
            </w:r>
            <w:r w:rsidR="00A8508B" w:rsidRPr="00CD68FF">
              <w:rPr>
                <w:rFonts w:cstheme="minorHAnsi"/>
                <w:b/>
                <w:bCs/>
                <w:sz w:val="23"/>
                <w:szCs w:val="23"/>
              </w:rPr>
              <w:t>ml</w:t>
            </w:r>
            <w:r w:rsidRPr="00CD68FF">
              <w:rPr>
                <w:rFonts w:cstheme="minorHAnsi"/>
                <w:b/>
                <w:bCs/>
                <w:sz w:val="23"/>
                <w:szCs w:val="23"/>
              </w:rPr>
              <w:t>)</w:t>
            </w:r>
          </w:p>
        </w:tc>
      </w:tr>
      <w:tr w:rsidR="00523EFC" w:rsidRPr="003F1355" w:rsidTr="004D7BB5">
        <w:trPr>
          <w:trHeight w:val="944"/>
        </w:trPr>
        <w:tc>
          <w:tcPr>
            <w:tcW w:w="2610" w:type="dxa"/>
            <w:tcBorders>
              <w:top w:val="single" w:sz="4" w:space="0" w:color="auto"/>
            </w:tcBorders>
            <w:vAlign w:val="center"/>
          </w:tcPr>
          <w:p w:rsidR="00523EFC" w:rsidRPr="00CD68FF" w:rsidRDefault="00523EFC" w:rsidP="004D7BB5">
            <w:pPr>
              <w:tabs>
                <w:tab w:val="left" w:pos="720"/>
              </w:tabs>
              <w:spacing w:line="240" w:lineRule="auto"/>
              <w:ind w:right="-108"/>
              <w:rPr>
                <w:rFonts w:cstheme="minorHAnsi"/>
                <w:color w:val="000000"/>
              </w:rPr>
            </w:pPr>
            <w:r w:rsidRPr="00BF6D8D">
              <w:rPr>
                <w:rFonts w:cstheme="minorHAnsi"/>
                <w:color w:val="000000"/>
              </w:rPr>
              <w:t>Linear C</w:t>
            </w:r>
            <w:r w:rsidRPr="009A0474">
              <w:rPr>
                <w:rFonts w:cstheme="minorHAnsi"/>
                <w:color w:val="000000"/>
              </w:rPr>
              <w:t xml:space="preserve">16-18 </w:t>
            </w:r>
            <w:r w:rsidRPr="00BF6D8D">
              <w:rPr>
                <w:rFonts w:cstheme="minorHAnsi"/>
                <w:color w:val="000000"/>
              </w:rPr>
              <w:t>4PO 2EO carboxylate</w:t>
            </w:r>
          </w:p>
        </w:tc>
        <w:tc>
          <w:tcPr>
            <w:tcW w:w="1440" w:type="dxa"/>
            <w:tcBorders>
              <w:top w:val="single" w:sz="4" w:space="0" w:color="auto"/>
            </w:tcBorders>
            <w:vAlign w:val="center"/>
          </w:tcPr>
          <w:p w:rsidR="00523EFC" w:rsidRPr="00CD68FF" w:rsidRDefault="00523EFC" w:rsidP="00B25281">
            <w:pPr>
              <w:tabs>
                <w:tab w:val="left" w:pos="720"/>
              </w:tabs>
              <w:ind w:left="-108" w:right="-105"/>
              <w:jc w:val="center"/>
              <w:rPr>
                <w:rFonts w:cstheme="minorHAnsi"/>
                <w:color w:val="000000"/>
              </w:rPr>
            </w:pPr>
            <w:r w:rsidRPr="00CD68FF">
              <w:rPr>
                <w:rFonts w:cstheme="minorHAnsi"/>
                <w:color w:val="000000"/>
              </w:rPr>
              <w:t>L168-42C</w:t>
            </w:r>
          </w:p>
        </w:tc>
        <w:tc>
          <w:tcPr>
            <w:tcW w:w="2160" w:type="dxa"/>
            <w:tcBorders>
              <w:top w:val="single" w:sz="4" w:space="0" w:color="auto"/>
            </w:tcBorders>
            <w:vAlign w:val="center"/>
          </w:tcPr>
          <w:p w:rsidR="00523EFC" w:rsidRPr="00CD68FF" w:rsidRDefault="00523EFC" w:rsidP="00B25281">
            <w:pPr>
              <w:tabs>
                <w:tab w:val="left" w:pos="720"/>
              </w:tabs>
              <w:ind w:left="-108" w:right="-198"/>
              <w:jc w:val="center"/>
              <w:rPr>
                <w:rFonts w:cstheme="minorHAnsi"/>
                <w:color w:val="000000"/>
              </w:rPr>
            </w:pPr>
            <w:r w:rsidRPr="00CD68FF">
              <w:rPr>
                <w:rFonts w:cstheme="minorHAnsi"/>
                <w:color w:val="000000"/>
              </w:rPr>
              <w:t>carboxylate extended</w:t>
            </w:r>
          </w:p>
        </w:tc>
        <w:tc>
          <w:tcPr>
            <w:tcW w:w="1170" w:type="dxa"/>
            <w:tcBorders>
              <w:top w:val="single" w:sz="4" w:space="0" w:color="auto"/>
            </w:tcBorders>
            <w:vAlign w:val="center"/>
          </w:tcPr>
          <w:p w:rsidR="00523EFC" w:rsidRPr="00CD68FF" w:rsidRDefault="00523EFC" w:rsidP="00B25281">
            <w:pPr>
              <w:tabs>
                <w:tab w:val="left" w:pos="720"/>
              </w:tabs>
              <w:ind w:left="-108" w:right="-108"/>
              <w:jc w:val="center"/>
              <w:rPr>
                <w:rFonts w:cstheme="minorHAnsi"/>
                <w:color w:val="000000"/>
              </w:rPr>
            </w:pPr>
            <w:r w:rsidRPr="00CD68FF">
              <w:rPr>
                <w:rFonts w:cstheme="minorHAnsi"/>
                <w:color w:val="000000"/>
              </w:rPr>
              <w:t>624</w:t>
            </w:r>
          </w:p>
        </w:tc>
        <w:tc>
          <w:tcPr>
            <w:tcW w:w="990" w:type="dxa"/>
            <w:tcBorders>
              <w:top w:val="single" w:sz="4" w:space="0" w:color="auto"/>
            </w:tcBorders>
            <w:vAlign w:val="center"/>
          </w:tcPr>
          <w:p w:rsidR="00523EFC" w:rsidRPr="00CD68FF" w:rsidRDefault="00523EFC" w:rsidP="00B25281">
            <w:pPr>
              <w:tabs>
                <w:tab w:val="left" w:pos="720"/>
              </w:tabs>
              <w:jc w:val="center"/>
              <w:rPr>
                <w:rFonts w:cstheme="minorHAnsi"/>
                <w:color w:val="000000"/>
              </w:rPr>
            </w:pPr>
            <w:r w:rsidRPr="00CD68FF">
              <w:rPr>
                <w:rFonts w:cstheme="minorHAnsi"/>
                <w:color w:val="000000"/>
              </w:rPr>
              <w:t>0.96</w:t>
            </w:r>
          </w:p>
        </w:tc>
      </w:tr>
      <w:tr w:rsidR="00523EFC" w:rsidRPr="003F1355" w:rsidTr="004D7BB5">
        <w:tc>
          <w:tcPr>
            <w:tcW w:w="2610" w:type="dxa"/>
            <w:vAlign w:val="center"/>
          </w:tcPr>
          <w:p w:rsidR="00523EFC" w:rsidRPr="009A0474" w:rsidRDefault="00523EFC" w:rsidP="009A0474">
            <w:pPr>
              <w:tabs>
                <w:tab w:val="left" w:pos="720"/>
              </w:tabs>
              <w:spacing w:line="240" w:lineRule="auto"/>
              <w:ind w:right="-108"/>
              <w:rPr>
                <w:rFonts w:cstheme="minorHAnsi"/>
                <w:color w:val="000000"/>
              </w:rPr>
            </w:pPr>
            <w:r w:rsidRPr="009A0474">
              <w:rPr>
                <w:rFonts w:cstheme="minorHAnsi"/>
                <w:color w:val="000000"/>
              </w:rPr>
              <w:t>Linear C12-16 1EO OH</w:t>
            </w:r>
          </w:p>
        </w:tc>
        <w:tc>
          <w:tcPr>
            <w:tcW w:w="1440" w:type="dxa"/>
            <w:vAlign w:val="center"/>
          </w:tcPr>
          <w:p w:rsidR="00523EFC" w:rsidRPr="00CD68FF" w:rsidRDefault="00523EFC" w:rsidP="00B25281">
            <w:pPr>
              <w:tabs>
                <w:tab w:val="left" w:pos="720"/>
              </w:tabs>
              <w:ind w:left="-108" w:right="-105"/>
              <w:jc w:val="center"/>
              <w:rPr>
                <w:rFonts w:cstheme="minorHAnsi"/>
                <w:color w:val="000000"/>
              </w:rPr>
            </w:pPr>
            <w:r w:rsidRPr="00CD68FF">
              <w:rPr>
                <w:rFonts w:cstheme="minorHAnsi"/>
                <w:color w:val="000000"/>
              </w:rPr>
              <w:t>L16-1</w:t>
            </w:r>
          </w:p>
        </w:tc>
        <w:tc>
          <w:tcPr>
            <w:tcW w:w="2160" w:type="dxa"/>
          </w:tcPr>
          <w:p w:rsidR="00523EFC" w:rsidRPr="00CD68FF" w:rsidRDefault="00523EFC" w:rsidP="00B25281">
            <w:pPr>
              <w:tabs>
                <w:tab w:val="left" w:pos="720"/>
              </w:tabs>
              <w:ind w:left="-108" w:right="-198"/>
              <w:jc w:val="center"/>
              <w:rPr>
                <w:rFonts w:cstheme="minorHAnsi"/>
                <w:color w:val="000000"/>
              </w:rPr>
            </w:pPr>
            <w:r w:rsidRPr="00CD68FF">
              <w:rPr>
                <w:rFonts w:cstheme="minorHAnsi"/>
                <w:color w:val="000000"/>
              </w:rPr>
              <w:t>alcohol ethoxylate</w:t>
            </w:r>
          </w:p>
        </w:tc>
        <w:tc>
          <w:tcPr>
            <w:tcW w:w="1170" w:type="dxa"/>
            <w:vAlign w:val="center"/>
          </w:tcPr>
          <w:p w:rsidR="00523EFC" w:rsidRPr="00CD68FF" w:rsidRDefault="00523EFC" w:rsidP="00B25281">
            <w:pPr>
              <w:tabs>
                <w:tab w:val="left" w:pos="720"/>
              </w:tabs>
              <w:ind w:left="-108" w:right="-108"/>
              <w:jc w:val="center"/>
              <w:rPr>
                <w:rFonts w:cstheme="minorHAnsi"/>
                <w:b/>
                <w:bCs/>
                <w:color w:val="000000"/>
              </w:rPr>
            </w:pPr>
            <w:r w:rsidRPr="00CD68FF">
              <w:rPr>
                <w:rFonts w:cstheme="minorHAnsi"/>
                <w:color w:val="000000"/>
              </w:rPr>
              <w:t>241</w:t>
            </w:r>
          </w:p>
        </w:tc>
        <w:tc>
          <w:tcPr>
            <w:tcW w:w="990" w:type="dxa"/>
            <w:vAlign w:val="center"/>
          </w:tcPr>
          <w:p w:rsidR="00523EFC" w:rsidRPr="00CD68FF" w:rsidRDefault="00523EFC" w:rsidP="00B25281">
            <w:pPr>
              <w:tabs>
                <w:tab w:val="left" w:pos="720"/>
              </w:tabs>
              <w:jc w:val="center"/>
              <w:rPr>
                <w:rFonts w:cstheme="minorHAnsi"/>
                <w:b/>
                <w:bCs/>
                <w:color w:val="000000"/>
              </w:rPr>
            </w:pPr>
            <w:r w:rsidRPr="00CD68FF">
              <w:rPr>
                <w:rFonts w:cstheme="minorHAnsi"/>
                <w:color w:val="000000"/>
              </w:rPr>
              <w:t>0.87</w:t>
            </w:r>
          </w:p>
        </w:tc>
      </w:tr>
      <w:tr w:rsidR="00523EFC" w:rsidRPr="003F1355" w:rsidTr="004D7BB5">
        <w:tc>
          <w:tcPr>
            <w:tcW w:w="2610" w:type="dxa"/>
            <w:vAlign w:val="center"/>
          </w:tcPr>
          <w:p w:rsidR="00523EFC" w:rsidRPr="00CD68FF" w:rsidRDefault="00523EFC" w:rsidP="00B25281">
            <w:pPr>
              <w:tabs>
                <w:tab w:val="left" w:pos="720"/>
              </w:tabs>
              <w:ind w:right="-108"/>
              <w:rPr>
                <w:rFonts w:cstheme="minorHAnsi"/>
                <w:sz w:val="23"/>
                <w:szCs w:val="23"/>
              </w:rPr>
            </w:pPr>
            <w:r w:rsidRPr="00CD68FF">
              <w:rPr>
                <w:rFonts w:cstheme="minorHAnsi"/>
                <w:sz w:val="23"/>
                <w:szCs w:val="23"/>
              </w:rPr>
              <w:t>Sorbitan monooleate</w:t>
            </w:r>
          </w:p>
        </w:tc>
        <w:tc>
          <w:tcPr>
            <w:tcW w:w="1440" w:type="dxa"/>
            <w:vAlign w:val="center"/>
          </w:tcPr>
          <w:p w:rsidR="00523EFC" w:rsidRPr="00BF6D8D" w:rsidRDefault="00523EFC" w:rsidP="00B25281">
            <w:pPr>
              <w:tabs>
                <w:tab w:val="left" w:pos="720"/>
              </w:tabs>
              <w:ind w:left="-108" w:right="-105"/>
              <w:jc w:val="center"/>
              <w:rPr>
                <w:rFonts w:cstheme="minorHAnsi"/>
                <w:color w:val="000000"/>
              </w:rPr>
            </w:pPr>
            <w:r w:rsidRPr="00BF6D8D">
              <w:rPr>
                <w:rFonts w:cstheme="minorHAnsi"/>
                <w:color w:val="000000"/>
              </w:rPr>
              <w:t>SMO</w:t>
            </w:r>
          </w:p>
        </w:tc>
        <w:tc>
          <w:tcPr>
            <w:tcW w:w="2160" w:type="dxa"/>
          </w:tcPr>
          <w:p w:rsidR="00523EFC" w:rsidRPr="00CD68FF" w:rsidRDefault="00523EFC" w:rsidP="00B25281">
            <w:pPr>
              <w:tabs>
                <w:tab w:val="left" w:pos="720"/>
              </w:tabs>
              <w:ind w:left="-108" w:right="-198"/>
              <w:jc w:val="center"/>
              <w:rPr>
                <w:rFonts w:cstheme="minorHAnsi"/>
                <w:color w:val="000000"/>
              </w:rPr>
            </w:pPr>
            <w:r w:rsidRPr="00BF6D8D">
              <w:rPr>
                <w:rFonts w:cstheme="minorHAnsi"/>
                <w:color w:val="000000"/>
              </w:rPr>
              <w:t xml:space="preserve">sugar-based </w:t>
            </w:r>
          </w:p>
        </w:tc>
        <w:tc>
          <w:tcPr>
            <w:tcW w:w="1170" w:type="dxa"/>
            <w:vAlign w:val="center"/>
          </w:tcPr>
          <w:p w:rsidR="00523EFC" w:rsidRPr="00CD68FF" w:rsidRDefault="00523EFC" w:rsidP="00B25281">
            <w:pPr>
              <w:tabs>
                <w:tab w:val="left" w:pos="720"/>
              </w:tabs>
              <w:ind w:left="-108" w:right="-108"/>
              <w:jc w:val="center"/>
              <w:rPr>
                <w:rFonts w:cstheme="minorHAnsi"/>
              </w:rPr>
            </w:pPr>
            <w:r w:rsidRPr="00CD68FF">
              <w:rPr>
                <w:rFonts w:cstheme="minorHAnsi"/>
              </w:rPr>
              <w:t>429</w:t>
            </w:r>
          </w:p>
        </w:tc>
        <w:tc>
          <w:tcPr>
            <w:tcW w:w="990" w:type="dxa"/>
            <w:vAlign w:val="center"/>
          </w:tcPr>
          <w:p w:rsidR="00523EFC" w:rsidRPr="00CD68FF" w:rsidRDefault="00523EFC" w:rsidP="00B25281">
            <w:pPr>
              <w:tabs>
                <w:tab w:val="left" w:pos="720"/>
              </w:tabs>
              <w:jc w:val="center"/>
              <w:rPr>
                <w:rFonts w:cstheme="minorHAnsi"/>
              </w:rPr>
            </w:pPr>
            <w:r w:rsidRPr="00CD68FF">
              <w:rPr>
                <w:rFonts w:cstheme="minorHAnsi"/>
              </w:rPr>
              <w:t>0.99</w:t>
            </w:r>
          </w:p>
        </w:tc>
      </w:tr>
      <w:tr w:rsidR="00523EFC" w:rsidRPr="003F1355" w:rsidTr="004D7BB5">
        <w:trPr>
          <w:trHeight w:val="432"/>
        </w:trPr>
        <w:tc>
          <w:tcPr>
            <w:tcW w:w="2610" w:type="dxa"/>
            <w:tcBorders>
              <w:bottom w:val="single" w:sz="4" w:space="0" w:color="auto"/>
            </w:tcBorders>
            <w:vAlign w:val="center"/>
          </w:tcPr>
          <w:p w:rsidR="00523EFC" w:rsidRPr="00CD68FF" w:rsidRDefault="00523EFC" w:rsidP="00B25281">
            <w:pPr>
              <w:tabs>
                <w:tab w:val="left" w:pos="720"/>
              </w:tabs>
              <w:ind w:right="-108"/>
              <w:rPr>
                <w:rFonts w:cstheme="minorHAnsi"/>
                <w:sz w:val="23"/>
                <w:szCs w:val="23"/>
              </w:rPr>
            </w:pPr>
            <w:r w:rsidRPr="00CD68FF">
              <w:rPr>
                <w:rFonts w:cstheme="minorHAnsi"/>
                <w:sz w:val="23"/>
                <w:szCs w:val="23"/>
              </w:rPr>
              <w:t>Oleyl alcohol</w:t>
            </w:r>
          </w:p>
        </w:tc>
        <w:tc>
          <w:tcPr>
            <w:tcW w:w="1440" w:type="dxa"/>
            <w:tcBorders>
              <w:bottom w:val="single" w:sz="4" w:space="0" w:color="auto"/>
            </w:tcBorders>
          </w:tcPr>
          <w:p w:rsidR="00523EFC" w:rsidRPr="00BF6D8D" w:rsidRDefault="00523EFC" w:rsidP="00B25281">
            <w:pPr>
              <w:tabs>
                <w:tab w:val="left" w:pos="720"/>
              </w:tabs>
              <w:ind w:left="-108" w:right="-105"/>
              <w:jc w:val="center"/>
              <w:rPr>
                <w:rFonts w:cstheme="minorHAnsi"/>
                <w:color w:val="000000"/>
              </w:rPr>
            </w:pPr>
            <w:r w:rsidRPr="00BF6D8D">
              <w:rPr>
                <w:rFonts w:cstheme="minorHAnsi"/>
                <w:color w:val="000000"/>
              </w:rPr>
              <w:t>OA</w:t>
            </w:r>
          </w:p>
        </w:tc>
        <w:tc>
          <w:tcPr>
            <w:tcW w:w="2160" w:type="dxa"/>
            <w:tcBorders>
              <w:bottom w:val="single" w:sz="4" w:space="0" w:color="auto"/>
            </w:tcBorders>
          </w:tcPr>
          <w:p w:rsidR="00523EFC" w:rsidRPr="00CD68FF" w:rsidRDefault="00523EFC" w:rsidP="00B25281">
            <w:pPr>
              <w:tabs>
                <w:tab w:val="left" w:pos="720"/>
              </w:tabs>
              <w:ind w:left="-108" w:right="-198"/>
              <w:jc w:val="center"/>
              <w:rPr>
                <w:rFonts w:cstheme="minorHAnsi"/>
                <w:color w:val="000000"/>
              </w:rPr>
            </w:pPr>
            <w:r w:rsidRPr="00BF6D8D">
              <w:rPr>
                <w:rFonts w:cstheme="minorHAnsi"/>
                <w:color w:val="000000"/>
              </w:rPr>
              <w:t xml:space="preserve">fatty alcohol </w:t>
            </w:r>
          </w:p>
        </w:tc>
        <w:tc>
          <w:tcPr>
            <w:tcW w:w="1170" w:type="dxa"/>
            <w:tcBorders>
              <w:bottom w:val="single" w:sz="4" w:space="0" w:color="auto"/>
            </w:tcBorders>
            <w:vAlign w:val="center"/>
          </w:tcPr>
          <w:p w:rsidR="00523EFC" w:rsidRPr="00CD68FF" w:rsidRDefault="00523EFC" w:rsidP="00B25281">
            <w:pPr>
              <w:tabs>
                <w:tab w:val="left" w:pos="720"/>
              </w:tabs>
              <w:ind w:left="-108" w:right="-108"/>
              <w:jc w:val="center"/>
              <w:rPr>
                <w:rFonts w:cstheme="minorHAnsi"/>
              </w:rPr>
            </w:pPr>
            <w:r w:rsidRPr="00CD68FF">
              <w:rPr>
                <w:rFonts w:cstheme="minorHAnsi"/>
              </w:rPr>
              <w:t>268</w:t>
            </w:r>
          </w:p>
        </w:tc>
        <w:tc>
          <w:tcPr>
            <w:tcW w:w="990" w:type="dxa"/>
            <w:tcBorders>
              <w:bottom w:val="single" w:sz="4" w:space="0" w:color="auto"/>
            </w:tcBorders>
            <w:vAlign w:val="center"/>
          </w:tcPr>
          <w:p w:rsidR="00523EFC" w:rsidRPr="00CD68FF" w:rsidRDefault="00523EFC" w:rsidP="00B25281">
            <w:pPr>
              <w:tabs>
                <w:tab w:val="left" w:pos="720"/>
              </w:tabs>
              <w:jc w:val="center"/>
              <w:rPr>
                <w:rFonts w:cstheme="minorHAnsi"/>
              </w:rPr>
            </w:pPr>
            <w:r w:rsidRPr="00CD68FF">
              <w:rPr>
                <w:rFonts w:cstheme="minorHAnsi"/>
              </w:rPr>
              <w:t>0.86</w:t>
            </w:r>
          </w:p>
        </w:tc>
      </w:tr>
    </w:tbl>
    <w:p w:rsidR="00523EFC" w:rsidRPr="00CD68FF" w:rsidRDefault="00523EFC" w:rsidP="00523EFC">
      <w:pPr>
        <w:tabs>
          <w:tab w:val="left" w:pos="720"/>
        </w:tabs>
        <w:spacing w:line="240" w:lineRule="auto"/>
        <w:jc w:val="thaiDistribute"/>
        <w:rPr>
          <w:rFonts w:cstheme="minorHAnsi"/>
          <w:color w:val="000000" w:themeColor="text1"/>
          <w:sz w:val="20"/>
          <w:szCs w:val="20"/>
        </w:rPr>
      </w:pPr>
      <w:proofErr w:type="gramStart"/>
      <w:r w:rsidRPr="00CD68FF">
        <w:rPr>
          <w:rFonts w:cstheme="minorHAnsi"/>
          <w:color w:val="000000" w:themeColor="text1"/>
          <w:sz w:val="20"/>
          <w:szCs w:val="20"/>
          <w:vertAlign w:val="superscript"/>
        </w:rPr>
        <w:t>a</w:t>
      </w:r>
      <w:proofErr w:type="gramEnd"/>
      <w:r w:rsidRPr="00CD68FF">
        <w:rPr>
          <w:rFonts w:cstheme="minorHAnsi"/>
          <w:color w:val="000000" w:themeColor="text1"/>
          <w:sz w:val="20"/>
          <w:szCs w:val="20"/>
        </w:rPr>
        <w:t xml:space="preserve"> Data provided by the manufacture</w:t>
      </w:r>
      <w:r w:rsidR="00D5436C" w:rsidRPr="00CD68FF">
        <w:rPr>
          <w:rFonts w:cstheme="minorHAnsi"/>
          <w:color w:val="000000" w:themeColor="text1"/>
          <w:sz w:val="20"/>
          <w:szCs w:val="20"/>
        </w:rPr>
        <w:t>r</w:t>
      </w:r>
    </w:p>
    <w:p w:rsidR="00523EFC" w:rsidRPr="00BF6D8D" w:rsidRDefault="00523EFC" w:rsidP="00523EFC">
      <w:pPr>
        <w:jc w:val="thaiDistribute"/>
        <w:rPr>
          <w:rFonts w:eastAsia="Calibri" w:cstheme="minorHAnsi"/>
          <w:lang w:bidi="th-TH"/>
        </w:rPr>
      </w:pPr>
    </w:p>
    <w:p w:rsidR="00523EFC" w:rsidRPr="00523EFC" w:rsidRDefault="00F20875" w:rsidP="00523EFC">
      <w:pPr>
        <w:ind w:firstLine="720"/>
        <w:jc w:val="thaiDistribute"/>
      </w:pPr>
      <w:r w:rsidRPr="00E472FE">
        <w:rPr>
          <w:rFonts w:eastAsia="Calibri"/>
          <w:lang w:bidi="th-TH"/>
        </w:rPr>
        <w:t xml:space="preserve">Pure canola oil (Crisco®, the J.M Smucker Company, </w:t>
      </w:r>
      <w:proofErr w:type="gramStart"/>
      <w:r w:rsidRPr="00E472FE">
        <w:rPr>
          <w:rFonts w:eastAsia="Calibri"/>
          <w:lang w:bidi="th-TH"/>
        </w:rPr>
        <w:t>Orrville</w:t>
      </w:r>
      <w:proofErr w:type="gramEnd"/>
      <w:r w:rsidRPr="00E472FE">
        <w:rPr>
          <w:rFonts w:eastAsia="Calibri"/>
          <w:lang w:bidi="th-TH"/>
        </w:rPr>
        <w:t xml:space="preserve">, OH) </w:t>
      </w:r>
      <w:r w:rsidRPr="00E472FE">
        <w:t xml:space="preserve">was purchased from </w:t>
      </w:r>
      <w:r w:rsidRPr="00E472FE">
        <w:rPr>
          <w:rFonts w:eastAsia="Calibri"/>
          <w:lang w:bidi="th-TH"/>
        </w:rPr>
        <w:t>Walmart</w:t>
      </w:r>
      <w:r w:rsidRPr="00E472FE">
        <w:t xml:space="preserve">. </w:t>
      </w:r>
      <w:r w:rsidRPr="00E472FE">
        <w:rPr>
          <w:color w:val="000000"/>
        </w:rPr>
        <w:t>For non-edible oils, pure castor (NOW® Solutions, NOW Foods, Bloomingdale, IL) and algae (Spa PANTRY, Universal Companies, Inc., Abingdon, VA) oils were obtained via on-line purchases.</w:t>
      </w:r>
      <w:r w:rsidRPr="00E472FE">
        <w:rPr>
          <w:color w:val="00B050"/>
        </w:rPr>
        <w:t xml:space="preserve"> </w:t>
      </w:r>
      <w:r w:rsidRPr="00E472FE">
        <w:rPr>
          <w:lang w:bidi="th-TH"/>
        </w:rPr>
        <w:t xml:space="preserve">Table </w:t>
      </w:r>
      <w:r w:rsidR="007A5774">
        <w:rPr>
          <w:lang w:bidi="th-TH"/>
        </w:rPr>
        <w:t>3-</w:t>
      </w:r>
      <w:r w:rsidRPr="00E472FE">
        <w:rPr>
          <w:lang w:bidi="th-TH"/>
        </w:rPr>
        <w:t>3 shows the fatty acid compositions of canola</w:t>
      </w:r>
      <w:r>
        <w:rPr>
          <w:lang w:bidi="th-TH"/>
        </w:rPr>
        <w:t xml:space="preserve"> </w:t>
      </w:r>
      <w:r w:rsidR="00B14ADE">
        <w:rPr>
          <w:lang w:bidi="th-TH"/>
        </w:rPr>
        <w:fldChar w:fldCharType="begin" w:fldLock="1"/>
      </w:r>
      <w:r>
        <w:rPr>
          <w:lang w:bidi="th-TH"/>
        </w:rP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"[13]" }, "properties" : { "noteIndex" : 0 }, "schema" : "https://github.com/citation-style-language/schema/raw/master/csl-citation.json" }</w:instrText>
      </w:r>
      <w:r w:rsidR="00B14ADE">
        <w:rPr>
          <w:lang w:bidi="th-TH"/>
        </w:rPr>
        <w:fldChar w:fldCharType="separate"/>
      </w:r>
      <w:r w:rsidRPr="002B39C8">
        <w:rPr>
          <w:noProof/>
          <w:lang w:bidi="th-TH"/>
        </w:rPr>
        <w:t>[13]</w:t>
      </w:r>
      <w:r w:rsidR="00B14ADE">
        <w:rPr>
          <w:lang w:bidi="th-TH"/>
        </w:rPr>
        <w:fldChar w:fldCharType="end"/>
      </w:r>
      <w:r w:rsidRPr="00E472FE">
        <w:rPr>
          <w:lang w:bidi="th-TH"/>
        </w:rPr>
        <w:t>, castor</w:t>
      </w:r>
      <w:r>
        <w:rPr>
          <w:lang w:bidi="th-TH"/>
        </w:rPr>
        <w:t xml:space="preserve"> </w:t>
      </w:r>
      <w:r w:rsidR="00B14ADE">
        <w:rPr>
          <w:lang w:bidi="th-TH"/>
        </w:rPr>
        <w:fldChar w:fldCharType="begin" w:fldLock="1"/>
      </w:r>
      <w:r>
        <w:rPr>
          <w:lang w:bidi="th-TH"/>
        </w:rPr>
        <w:instrText>ADDIN CSL_CITATION { "citationItems" : [ { "id" : "ITEM-1", "itemData" : { "ISBN" : "978-0-7918-4915-6", "author" : [ { "dropping-particle" : "", "family" : "Mannekote", "given" : "Jagadeesh K.", "non-dropping-particle" : "", "parse-names" : false, "suffix" : "" }, { "dropping-particle" : "V.", "family" : "Kailas", "given" : "Satish", "non-dropping-particle" : "", "parse-names" : false, "suffix" : "" } ], "container-title" : "Proceedings of the ASME 2010 10th Biennial Conference on Engineering Systems Design and Analysis", "id" : "ITEM-1", "issued" : { "date-parts" : [ [ "2010" ] ] }, "page" : "633-637", "publisher" : "Asme", "title" : "Influence of Chemical Structure on the Boundary Lubrication Properties of Vegetable Oils", "type" : "article-journal", "volume" : "1" }, "uris" : [ "http://www.mendeley.com/documents/?uuid=4f8640e2-7c0b-4aa5-97cd-0139c50df407" ] } ], "mendeley" : { "previouslyFormattedCitation" : "[29]" }, "properties" : { "noteIndex" : 0 }, "schema" : "https://github.com/citation-style-language/schema/raw/master/csl-citation.json" }</w:instrText>
      </w:r>
      <w:r w:rsidR="00B14ADE">
        <w:rPr>
          <w:lang w:bidi="th-TH"/>
        </w:rPr>
        <w:fldChar w:fldCharType="separate"/>
      </w:r>
      <w:r w:rsidRPr="0022092E">
        <w:rPr>
          <w:noProof/>
          <w:lang w:bidi="th-TH"/>
        </w:rPr>
        <w:t>[29]</w:t>
      </w:r>
      <w:r w:rsidR="00B14ADE">
        <w:rPr>
          <w:lang w:bidi="th-TH"/>
        </w:rPr>
        <w:fldChar w:fldCharType="end"/>
      </w:r>
      <w:r w:rsidRPr="00E472FE">
        <w:rPr>
          <w:lang w:bidi="th-TH"/>
        </w:rPr>
        <w:t>, and algae</w:t>
      </w:r>
      <w:r>
        <w:rPr>
          <w:lang w:bidi="th-TH"/>
        </w:rPr>
        <w:t xml:space="preserve"> </w:t>
      </w:r>
      <w:r w:rsidR="00B14ADE">
        <w:rPr>
          <w:lang w:bidi="th-TH"/>
        </w:rPr>
        <w:fldChar w:fldCharType="begin" w:fldLock="1"/>
      </w:r>
      <w:r>
        <w:rPr>
          <w:lang w:bidi="th-TH"/>
        </w:rP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"[13]" }, "properties" : { "noteIndex" : 0 }, "schema" : "https://github.com/citation-style-language/schema/raw/master/csl-citation.json" }</w:instrText>
      </w:r>
      <w:r w:rsidR="00B14ADE">
        <w:rPr>
          <w:lang w:bidi="th-TH"/>
        </w:rPr>
        <w:fldChar w:fldCharType="separate"/>
      </w:r>
      <w:r w:rsidRPr="002B39C8">
        <w:rPr>
          <w:noProof/>
          <w:lang w:bidi="th-TH"/>
        </w:rPr>
        <w:t>[13]</w:t>
      </w:r>
      <w:r w:rsidR="00B14ADE">
        <w:rPr>
          <w:lang w:bidi="th-TH"/>
        </w:rPr>
        <w:fldChar w:fldCharType="end"/>
      </w:r>
      <w:r w:rsidRPr="00E472FE">
        <w:rPr>
          <w:lang w:bidi="th-TH"/>
        </w:rPr>
        <w:t xml:space="preserve"> oils.</w:t>
      </w:r>
      <w:r>
        <w:rPr>
          <w:lang w:bidi="th-TH"/>
        </w:rPr>
        <w:t xml:space="preserve"> </w:t>
      </w:r>
      <w:r w:rsidRPr="00E472FE">
        <w:rPr>
          <w:color w:val="000000" w:themeColor="text1"/>
        </w:rPr>
        <w:t xml:space="preserve">No.2 diesel fuel was </w:t>
      </w:r>
      <w:r w:rsidRPr="00E472FE">
        <w:rPr>
          <w:color w:val="000000" w:themeColor="text1"/>
        </w:rPr>
        <w:lastRenderedPageBreak/>
        <w:t>purchased from a loca</w:t>
      </w:r>
      <w:r>
        <w:rPr>
          <w:color w:val="000000" w:themeColor="text1"/>
        </w:rPr>
        <w:t xml:space="preserve">l gasoline station (Norman, OK) and canola biodiesel was provided by </w:t>
      </w:r>
      <w:r w:rsidRPr="00D56C97">
        <w:rPr>
          <w:color w:val="000000"/>
        </w:rPr>
        <w:t>Combustion and Flame Dyn</w:t>
      </w:r>
      <w:r>
        <w:rPr>
          <w:color w:val="000000"/>
        </w:rPr>
        <w:t xml:space="preserve">amics Laboratory (The University of </w:t>
      </w:r>
      <w:r w:rsidRPr="00D56C97">
        <w:rPr>
          <w:color w:val="000000"/>
        </w:rPr>
        <w:t>Oklahoma, Norman, O</w:t>
      </w:r>
      <w:r>
        <w:rPr>
          <w:color w:val="000000"/>
        </w:rPr>
        <w:t>K).</w:t>
      </w:r>
    </w:p>
    <w:p w:rsidR="00523EFC" w:rsidRPr="00CD68FF" w:rsidRDefault="00523EFC" w:rsidP="004D7BB5">
      <w:pPr>
        <w:pStyle w:val="Caption"/>
        <w:spacing w:after="120"/>
        <w:rPr>
          <w:rFonts w:cstheme="minorHAnsi"/>
          <w:b w:val="0"/>
          <w:bCs w:val="0"/>
          <w:color w:val="000000"/>
          <w:lang w:bidi="th-TH"/>
        </w:rPr>
      </w:pPr>
      <w:bookmarkStart w:id="78" w:name="_Toc379987484"/>
      <w:r w:rsidRPr="00BF6D8D">
        <w:rPr>
          <w:rFonts w:cstheme="minorHAnsi"/>
        </w:rPr>
        <w:t xml:space="preserve">Table 4 - </w:t>
      </w:r>
      <w:r w:rsidR="0000468E" w:rsidRPr="00CD68FF">
        <w:rPr>
          <w:rFonts w:cstheme="minorHAnsi"/>
        </w:rPr>
        <w:fldChar w:fldCharType="begin"/>
      </w:r>
      <w:r w:rsidR="0000468E" w:rsidRPr="00CD68FF">
        <w:rPr>
          <w:rFonts w:cstheme="minorHAnsi"/>
        </w:rPr>
        <w:instrText xml:space="preserve"> SEQ Table_4_- \* ARABIC </w:instrText>
      </w:r>
      <w:r w:rsidR="0000468E" w:rsidRPr="00CD68FF">
        <w:rPr>
          <w:rFonts w:cstheme="minorHAnsi"/>
        </w:rPr>
        <w:fldChar w:fldCharType="separate"/>
      </w:r>
      <w:r w:rsidR="00F4790E">
        <w:rPr>
          <w:rFonts w:cstheme="minorHAnsi"/>
          <w:noProof/>
        </w:rPr>
        <w:t>3</w:t>
      </w:r>
      <w:r w:rsidR="0000468E" w:rsidRPr="00CD68FF">
        <w:rPr>
          <w:rFonts w:cstheme="minorHAnsi"/>
          <w:noProof/>
        </w:rPr>
        <w:fldChar w:fldCharType="end"/>
      </w:r>
      <w:r w:rsidRPr="00CD68FF">
        <w:rPr>
          <w:rFonts w:cstheme="minorHAnsi"/>
        </w:rPr>
        <w:t>:</w:t>
      </w:r>
      <w:r w:rsidRPr="00CD68FF">
        <w:rPr>
          <w:rFonts w:cstheme="minorHAnsi"/>
          <w:color w:val="000000"/>
          <w:lang w:bidi="th-TH"/>
        </w:rPr>
        <w:t xml:space="preserve"> </w:t>
      </w:r>
      <w:r w:rsidRPr="00CD68FF">
        <w:rPr>
          <w:rFonts w:cstheme="minorHAnsi"/>
          <w:b w:val="0"/>
          <w:bCs w:val="0"/>
          <w:color w:val="000000"/>
          <w:lang w:bidi="th-TH"/>
        </w:rPr>
        <w:t>Fatty acid compositions of canola, castor, and algae oils.</w:t>
      </w:r>
      <w:bookmarkEnd w:id="78"/>
    </w:p>
    <w:tbl>
      <w:tblPr>
        <w:tblW w:w="81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710"/>
        <w:gridCol w:w="1710"/>
        <w:gridCol w:w="1620"/>
      </w:tblGrid>
      <w:tr w:rsidR="004D7BB5" w:rsidRPr="003F1355" w:rsidTr="00CD68FF">
        <w:trPr>
          <w:trHeight w:hRule="exact" w:val="893"/>
        </w:trPr>
        <w:tc>
          <w:tcPr>
            <w:tcW w:w="3078" w:type="dxa"/>
            <w:tcBorders>
              <w:left w:val="nil"/>
              <w:bottom w:val="single" w:sz="4" w:space="0" w:color="auto"/>
              <w:right w:val="nil"/>
            </w:tcBorders>
            <w:shd w:val="clear" w:color="auto" w:fill="auto"/>
            <w:vAlign w:val="bottom"/>
          </w:tcPr>
          <w:p w:rsidR="004D7BB5" w:rsidRPr="00CD68FF" w:rsidRDefault="006805E0" w:rsidP="00B25281">
            <w:pPr>
              <w:pStyle w:val="TCTableBody"/>
              <w:jc w:val="center"/>
              <w:rPr>
                <w:rFonts w:asciiTheme="minorHAnsi" w:hAnsiTheme="minorHAnsi" w:cstheme="minorHAnsi"/>
                <w:b/>
                <w:bCs/>
                <w:color w:val="000000" w:themeColor="text1"/>
              </w:rPr>
            </w:pPr>
            <w:r>
              <w:rPr>
                <w:rFonts w:asciiTheme="minorHAnsi" w:hAnsiTheme="minorHAnsi" w:cstheme="minorHAnsi"/>
                <w:b/>
                <w:bCs/>
                <w:color w:val="000000" w:themeColor="text1"/>
              </w:rPr>
              <w:t>F</w:t>
            </w:r>
            <w:r w:rsidRPr="00CD68FF">
              <w:rPr>
                <w:rFonts w:asciiTheme="minorHAnsi" w:hAnsiTheme="minorHAnsi" w:cstheme="minorHAnsi"/>
                <w:b/>
                <w:bCs/>
                <w:color w:val="000000" w:themeColor="text1"/>
              </w:rPr>
              <w:t xml:space="preserve">atty </w:t>
            </w:r>
            <w:r w:rsidR="004D7BB5" w:rsidRPr="00CD68FF">
              <w:rPr>
                <w:rFonts w:asciiTheme="minorHAnsi" w:hAnsiTheme="minorHAnsi" w:cstheme="minorHAnsi"/>
                <w:b/>
                <w:bCs/>
                <w:color w:val="000000" w:themeColor="text1"/>
              </w:rPr>
              <w:t>acid composition</w:t>
            </w:r>
          </w:p>
          <w:p w:rsidR="004D7BB5" w:rsidRPr="00CD68FF" w:rsidRDefault="004D7BB5" w:rsidP="00B25281">
            <w:pPr>
              <w:pStyle w:val="TCTableBody"/>
              <w:jc w:val="center"/>
              <w:rPr>
                <w:rFonts w:asciiTheme="minorHAnsi" w:hAnsiTheme="minorHAnsi" w:cstheme="minorHAnsi"/>
                <w:b/>
                <w:bCs/>
                <w:color w:val="000000" w:themeColor="text1"/>
              </w:rPr>
            </w:pPr>
            <w:r w:rsidRPr="00CD68FF">
              <w:rPr>
                <w:rFonts w:asciiTheme="minorHAnsi" w:hAnsiTheme="minorHAnsi" w:cstheme="minorHAnsi"/>
                <w:b/>
                <w:bCs/>
                <w:color w:val="000000" w:themeColor="text1"/>
              </w:rPr>
              <w:t>(</w:t>
            </w:r>
            <w:proofErr w:type="gramStart"/>
            <w:r w:rsidRPr="00CD68FF">
              <w:rPr>
                <w:rFonts w:asciiTheme="minorHAnsi" w:hAnsiTheme="minorHAnsi" w:cstheme="minorHAnsi"/>
                <w:b/>
                <w:bCs/>
                <w:color w:val="000000" w:themeColor="text1"/>
              </w:rPr>
              <w:t>in</w:t>
            </w:r>
            <w:proofErr w:type="gramEnd"/>
            <w:r w:rsidRPr="00CD68FF">
              <w:rPr>
                <w:rFonts w:asciiTheme="minorHAnsi" w:hAnsiTheme="minorHAnsi" w:cstheme="minorHAnsi"/>
                <w:b/>
                <w:bCs/>
                <w:color w:val="000000" w:themeColor="text1"/>
              </w:rPr>
              <w:t xml:space="preserve"> %)</w:t>
            </w:r>
          </w:p>
        </w:tc>
        <w:tc>
          <w:tcPr>
            <w:tcW w:w="1710" w:type="dxa"/>
            <w:tcBorders>
              <w:left w:val="nil"/>
              <w:bottom w:val="single" w:sz="4" w:space="0" w:color="auto"/>
              <w:right w:val="nil"/>
            </w:tcBorders>
            <w:shd w:val="clear" w:color="auto" w:fill="auto"/>
            <w:vAlign w:val="center"/>
          </w:tcPr>
          <w:p w:rsidR="004D7BB5" w:rsidRPr="00CD68FF" w:rsidRDefault="006805E0" w:rsidP="00B25281">
            <w:pPr>
              <w:pStyle w:val="TCTableBody"/>
              <w:jc w:val="center"/>
              <w:rPr>
                <w:rFonts w:asciiTheme="minorHAnsi" w:hAnsiTheme="minorHAnsi" w:cstheme="minorHAnsi"/>
                <w:b/>
                <w:bCs/>
                <w:color w:val="000000" w:themeColor="text1"/>
              </w:rPr>
            </w:pPr>
            <w:r>
              <w:rPr>
                <w:rFonts w:asciiTheme="minorHAnsi" w:hAnsiTheme="minorHAnsi" w:cstheme="minorHAnsi"/>
                <w:b/>
                <w:bCs/>
                <w:color w:val="000000" w:themeColor="text1"/>
              </w:rPr>
              <w:t>C</w:t>
            </w:r>
            <w:r w:rsidRPr="00CD68FF">
              <w:rPr>
                <w:rFonts w:asciiTheme="minorHAnsi" w:hAnsiTheme="minorHAnsi" w:cstheme="minorHAnsi"/>
                <w:b/>
                <w:bCs/>
                <w:color w:val="000000" w:themeColor="text1"/>
              </w:rPr>
              <w:t xml:space="preserve">anola </w:t>
            </w:r>
            <w:r w:rsidR="004D7BB5" w:rsidRPr="00CD68FF">
              <w:rPr>
                <w:rFonts w:asciiTheme="minorHAnsi" w:hAnsiTheme="minorHAnsi" w:cstheme="minorHAnsi"/>
                <w:b/>
                <w:bCs/>
                <w:color w:val="000000" w:themeColor="text1"/>
              </w:rPr>
              <w:t>oil</w:t>
            </w:r>
          </w:p>
        </w:tc>
        <w:tc>
          <w:tcPr>
            <w:tcW w:w="1710" w:type="dxa"/>
            <w:tcBorders>
              <w:left w:val="nil"/>
              <w:bottom w:val="single" w:sz="4" w:space="0" w:color="auto"/>
              <w:right w:val="nil"/>
            </w:tcBorders>
            <w:shd w:val="clear" w:color="auto" w:fill="auto"/>
            <w:vAlign w:val="center"/>
          </w:tcPr>
          <w:p w:rsidR="004D7BB5" w:rsidRPr="00CD68FF" w:rsidRDefault="006805E0" w:rsidP="00B25281">
            <w:pPr>
              <w:pStyle w:val="TCTableBody"/>
              <w:jc w:val="center"/>
              <w:rPr>
                <w:rFonts w:asciiTheme="minorHAnsi" w:hAnsiTheme="minorHAnsi" w:cstheme="minorHAnsi"/>
                <w:b/>
                <w:bCs/>
                <w:color w:val="000000" w:themeColor="text1"/>
              </w:rPr>
            </w:pPr>
            <w:r>
              <w:rPr>
                <w:rFonts w:asciiTheme="minorHAnsi" w:hAnsiTheme="minorHAnsi" w:cstheme="minorHAnsi"/>
                <w:b/>
                <w:bCs/>
                <w:color w:val="000000" w:themeColor="text1"/>
              </w:rPr>
              <w:t>C</w:t>
            </w:r>
            <w:r w:rsidRPr="00CD68FF">
              <w:rPr>
                <w:rFonts w:asciiTheme="minorHAnsi" w:hAnsiTheme="minorHAnsi" w:cstheme="minorHAnsi"/>
                <w:b/>
                <w:bCs/>
                <w:color w:val="000000" w:themeColor="text1"/>
              </w:rPr>
              <w:t xml:space="preserve">astor </w:t>
            </w:r>
            <w:r w:rsidR="004D7BB5" w:rsidRPr="00CD68FF">
              <w:rPr>
                <w:rFonts w:asciiTheme="minorHAnsi" w:hAnsiTheme="minorHAnsi" w:cstheme="minorHAnsi"/>
                <w:b/>
                <w:bCs/>
                <w:color w:val="000000" w:themeColor="text1"/>
              </w:rPr>
              <w:t>oil</w:t>
            </w:r>
          </w:p>
        </w:tc>
        <w:tc>
          <w:tcPr>
            <w:tcW w:w="1620" w:type="dxa"/>
            <w:tcBorders>
              <w:left w:val="nil"/>
              <w:bottom w:val="single" w:sz="4" w:space="0" w:color="auto"/>
              <w:right w:val="nil"/>
            </w:tcBorders>
            <w:shd w:val="clear" w:color="auto" w:fill="auto"/>
            <w:vAlign w:val="center"/>
          </w:tcPr>
          <w:p w:rsidR="004D7BB5" w:rsidRPr="00CD68FF" w:rsidRDefault="006805E0" w:rsidP="00B25281">
            <w:pPr>
              <w:pStyle w:val="TCTableBody"/>
              <w:jc w:val="center"/>
              <w:rPr>
                <w:rFonts w:asciiTheme="minorHAnsi" w:hAnsiTheme="minorHAnsi" w:cstheme="minorHAnsi"/>
                <w:b/>
                <w:bCs/>
                <w:color w:val="000000" w:themeColor="text1"/>
              </w:rPr>
            </w:pPr>
            <w:r>
              <w:rPr>
                <w:rFonts w:asciiTheme="minorHAnsi" w:hAnsiTheme="minorHAnsi" w:cstheme="minorHAnsi"/>
                <w:b/>
                <w:bCs/>
                <w:color w:val="000000" w:themeColor="text1"/>
              </w:rPr>
              <w:t>A</w:t>
            </w:r>
            <w:r w:rsidRPr="00CD68FF">
              <w:rPr>
                <w:rFonts w:asciiTheme="minorHAnsi" w:hAnsiTheme="minorHAnsi" w:cstheme="minorHAnsi"/>
                <w:b/>
                <w:bCs/>
                <w:color w:val="000000" w:themeColor="text1"/>
              </w:rPr>
              <w:t xml:space="preserve">lgae </w:t>
            </w:r>
            <w:r w:rsidR="004D7BB5" w:rsidRPr="00CD68FF">
              <w:rPr>
                <w:rFonts w:asciiTheme="minorHAnsi" w:hAnsiTheme="minorHAnsi" w:cstheme="minorHAnsi"/>
                <w:b/>
                <w:bCs/>
                <w:color w:val="000000" w:themeColor="text1"/>
              </w:rPr>
              <w:t>oil</w:t>
            </w:r>
          </w:p>
        </w:tc>
      </w:tr>
      <w:tr w:rsidR="004D7BB5" w:rsidRPr="003F1355" w:rsidTr="00CD68FF">
        <w:trPr>
          <w:trHeight w:val="530"/>
        </w:trPr>
        <w:tc>
          <w:tcPr>
            <w:tcW w:w="3078" w:type="dxa"/>
            <w:tcBorders>
              <w:top w:val="single" w:sz="4" w:space="0" w:color="auto"/>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capric</w:t>
            </w:r>
            <w:proofErr w:type="gramEnd"/>
            <w:r w:rsidRPr="00CD68FF">
              <w:rPr>
                <w:rFonts w:asciiTheme="minorHAnsi" w:hAnsiTheme="minorHAnsi" w:cstheme="minorHAnsi"/>
                <w:color w:val="000000" w:themeColor="text1"/>
              </w:rPr>
              <w:t xml:space="preserve"> acid (C10:0)</w:t>
            </w:r>
          </w:p>
        </w:tc>
        <w:tc>
          <w:tcPr>
            <w:tcW w:w="1710" w:type="dxa"/>
            <w:tcBorders>
              <w:top w:val="single" w:sz="4" w:space="0" w:color="auto"/>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710" w:type="dxa"/>
            <w:tcBorders>
              <w:top w:val="single" w:sz="4" w:space="0" w:color="auto"/>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single" w:sz="4" w:space="0" w:color="auto"/>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0.12</w:t>
            </w:r>
          </w:p>
        </w:tc>
      </w:tr>
      <w:tr w:rsidR="004D7BB5" w:rsidRPr="003F1355" w:rsidTr="00CD68FF">
        <w:trPr>
          <w:trHeight w:val="450"/>
        </w:trPr>
        <w:tc>
          <w:tcPr>
            <w:tcW w:w="3078" w:type="dxa"/>
            <w:tcBorders>
              <w:top w:val="nil"/>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lauric</w:t>
            </w:r>
            <w:proofErr w:type="gramEnd"/>
            <w:r w:rsidRPr="00CD68FF">
              <w:rPr>
                <w:rFonts w:asciiTheme="minorHAnsi" w:hAnsiTheme="minorHAnsi" w:cstheme="minorHAnsi"/>
                <w:color w:val="000000" w:themeColor="text1"/>
              </w:rPr>
              <w:t xml:space="preserve"> acid (C12:0)</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0.25</w:t>
            </w:r>
          </w:p>
        </w:tc>
      </w:tr>
      <w:tr w:rsidR="004D7BB5" w:rsidRPr="003F1355" w:rsidTr="00CD68FF">
        <w:trPr>
          <w:trHeight w:val="441"/>
        </w:trPr>
        <w:tc>
          <w:tcPr>
            <w:tcW w:w="3078" w:type="dxa"/>
            <w:tcBorders>
              <w:top w:val="nil"/>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myristic</w:t>
            </w:r>
            <w:proofErr w:type="gramEnd"/>
            <w:r w:rsidRPr="00CD68FF">
              <w:rPr>
                <w:rFonts w:asciiTheme="minorHAnsi" w:hAnsiTheme="minorHAnsi" w:cstheme="minorHAnsi"/>
                <w:color w:val="000000" w:themeColor="text1"/>
              </w:rPr>
              <w:t xml:space="preserve"> acid (C14:0)</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0.05</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5.25</w:t>
            </w:r>
          </w:p>
        </w:tc>
      </w:tr>
      <w:tr w:rsidR="004D7BB5" w:rsidRPr="003F1355" w:rsidTr="00CD68FF">
        <w:trPr>
          <w:trHeight w:val="450"/>
        </w:trPr>
        <w:tc>
          <w:tcPr>
            <w:tcW w:w="3078" w:type="dxa"/>
            <w:tcBorders>
              <w:top w:val="nil"/>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palmitic</w:t>
            </w:r>
            <w:proofErr w:type="gramEnd"/>
            <w:r w:rsidRPr="00CD68FF">
              <w:rPr>
                <w:rFonts w:asciiTheme="minorHAnsi" w:hAnsiTheme="minorHAnsi" w:cstheme="minorHAnsi"/>
                <w:color w:val="000000" w:themeColor="text1"/>
              </w:rPr>
              <w:t xml:space="preserve"> acid (C16:0)</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4.00</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2.00</w:t>
            </w:r>
          </w:p>
        </w:tc>
        <w:tc>
          <w:tcPr>
            <w:tcW w:w="162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16.3</w:t>
            </w:r>
          </w:p>
        </w:tc>
      </w:tr>
      <w:tr w:rsidR="004D7BB5" w:rsidRPr="003F1355" w:rsidTr="00CD68FF">
        <w:trPr>
          <w:trHeight w:val="459"/>
        </w:trPr>
        <w:tc>
          <w:tcPr>
            <w:tcW w:w="3078" w:type="dxa"/>
            <w:tcBorders>
              <w:top w:val="nil"/>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proofErr w:type="gramStart"/>
            <w:r w:rsidRPr="00CD68FF">
              <w:rPr>
                <w:rFonts w:asciiTheme="minorHAnsi" w:hAnsiTheme="minorHAnsi" w:cstheme="minorHAnsi"/>
                <w:color w:val="000000" w:themeColor="text1"/>
              </w:rPr>
              <w:t>stearic</w:t>
            </w:r>
            <w:proofErr w:type="gramEnd"/>
            <w:r w:rsidRPr="00CD68FF">
              <w:rPr>
                <w:rFonts w:asciiTheme="minorHAnsi" w:hAnsiTheme="minorHAnsi" w:cstheme="minorHAnsi"/>
                <w:color w:val="000000" w:themeColor="text1"/>
              </w:rPr>
              <w:t xml:space="preserve"> acid (C18:0)</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2.65</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2.00</w:t>
            </w:r>
          </w:p>
        </w:tc>
        <w:tc>
          <w:tcPr>
            <w:tcW w:w="162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0.59</w:t>
            </w:r>
          </w:p>
        </w:tc>
      </w:tr>
      <w:tr w:rsidR="004D7BB5" w:rsidRPr="003F1355" w:rsidTr="00CD68FF">
        <w:trPr>
          <w:trHeight w:val="360"/>
        </w:trPr>
        <w:tc>
          <w:tcPr>
            <w:tcW w:w="3078" w:type="dxa"/>
            <w:tcBorders>
              <w:top w:val="nil"/>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oleic acid (C18:1)</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56.0</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6.00</w:t>
            </w:r>
          </w:p>
        </w:tc>
        <w:tc>
          <w:tcPr>
            <w:tcW w:w="162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7.90</w:t>
            </w:r>
          </w:p>
        </w:tc>
      </w:tr>
      <w:tr w:rsidR="004D7BB5" w:rsidRPr="003F1355" w:rsidTr="00CD68FF">
        <w:trPr>
          <w:trHeight w:val="540"/>
        </w:trPr>
        <w:tc>
          <w:tcPr>
            <w:tcW w:w="3078" w:type="dxa"/>
            <w:tcBorders>
              <w:top w:val="nil"/>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linoleic acid (C18:2)</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26.0</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4.00</w:t>
            </w:r>
          </w:p>
        </w:tc>
        <w:tc>
          <w:tcPr>
            <w:tcW w:w="162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5.35</w:t>
            </w:r>
          </w:p>
        </w:tc>
      </w:tr>
      <w:tr w:rsidR="004D7BB5" w:rsidRPr="003F1355" w:rsidTr="00CD68FF">
        <w:trPr>
          <w:trHeight w:val="441"/>
        </w:trPr>
        <w:tc>
          <w:tcPr>
            <w:tcW w:w="3078" w:type="dxa"/>
            <w:tcBorders>
              <w:top w:val="nil"/>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linolenic acid (C18:3)</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10.0</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6.62</w:t>
            </w:r>
          </w:p>
        </w:tc>
      </w:tr>
      <w:tr w:rsidR="004D7BB5" w:rsidRPr="003F1355" w:rsidTr="00CD68FF">
        <w:trPr>
          <w:trHeight w:val="549"/>
        </w:trPr>
        <w:tc>
          <w:tcPr>
            <w:tcW w:w="3078" w:type="dxa"/>
            <w:tcBorders>
              <w:top w:val="nil"/>
              <w:left w:val="nil"/>
              <w:bottom w:val="nil"/>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ricinoleic acid (C18:1(OH))</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71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86.0</w:t>
            </w:r>
          </w:p>
        </w:tc>
        <w:tc>
          <w:tcPr>
            <w:tcW w:w="1620" w:type="dxa"/>
            <w:tcBorders>
              <w:top w:val="nil"/>
              <w:left w:val="nil"/>
              <w:bottom w:val="nil"/>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r>
      <w:tr w:rsidR="004D7BB5" w:rsidRPr="003F1355" w:rsidTr="00CD68FF">
        <w:trPr>
          <w:trHeight w:val="360"/>
        </w:trPr>
        <w:tc>
          <w:tcPr>
            <w:tcW w:w="3078" w:type="dxa"/>
            <w:tcBorders>
              <w:top w:val="nil"/>
              <w:left w:val="nil"/>
              <w:bottom w:val="single" w:sz="4" w:space="0" w:color="auto"/>
              <w:right w:val="nil"/>
            </w:tcBorders>
            <w:shd w:val="clear" w:color="auto" w:fill="auto"/>
            <w:vAlign w:val="center"/>
          </w:tcPr>
          <w:p w:rsidR="004D7BB5" w:rsidRPr="00CD68FF" w:rsidRDefault="004D7BB5" w:rsidP="00B25281">
            <w:pPr>
              <w:pStyle w:val="TCTableBody"/>
              <w:rPr>
                <w:rFonts w:asciiTheme="minorHAnsi" w:hAnsiTheme="minorHAnsi" w:cstheme="minorHAnsi"/>
                <w:color w:val="000000" w:themeColor="text1"/>
              </w:rPr>
            </w:pPr>
            <w:r w:rsidRPr="00CD68FF">
              <w:rPr>
                <w:rFonts w:asciiTheme="minorHAnsi" w:hAnsiTheme="minorHAnsi" w:cstheme="minorHAnsi"/>
                <w:color w:val="000000" w:themeColor="text1"/>
              </w:rPr>
              <w:t>others</w:t>
            </w:r>
            <w:r w:rsidRPr="00CD68FF">
              <w:rPr>
                <w:rFonts w:asciiTheme="minorHAnsi" w:hAnsiTheme="minorHAnsi" w:cstheme="minorHAnsi"/>
                <w:color w:val="000000" w:themeColor="text1"/>
                <w:vertAlign w:val="superscript"/>
              </w:rPr>
              <w:t>a</w:t>
            </w:r>
          </w:p>
        </w:tc>
        <w:tc>
          <w:tcPr>
            <w:tcW w:w="1710" w:type="dxa"/>
            <w:tcBorders>
              <w:top w:val="nil"/>
              <w:left w:val="nil"/>
              <w:bottom w:val="single" w:sz="4" w:space="0" w:color="auto"/>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1.13</w:t>
            </w:r>
          </w:p>
        </w:tc>
        <w:tc>
          <w:tcPr>
            <w:tcW w:w="1710" w:type="dxa"/>
            <w:tcBorders>
              <w:top w:val="nil"/>
              <w:left w:val="nil"/>
              <w:bottom w:val="single" w:sz="4" w:space="0" w:color="auto"/>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w:t>
            </w:r>
          </w:p>
        </w:tc>
        <w:tc>
          <w:tcPr>
            <w:tcW w:w="1620" w:type="dxa"/>
            <w:tcBorders>
              <w:top w:val="nil"/>
              <w:left w:val="nil"/>
              <w:bottom w:val="single" w:sz="4" w:space="0" w:color="auto"/>
              <w:right w:val="nil"/>
            </w:tcBorders>
            <w:shd w:val="clear" w:color="auto" w:fill="auto"/>
            <w:vAlign w:val="center"/>
          </w:tcPr>
          <w:p w:rsidR="004D7BB5" w:rsidRPr="00CD68FF" w:rsidRDefault="004D7BB5" w:rsidP="00B25281">
            <w:pPr>
              <w:pStyle w:val="TCTableBody"/>
              <w:jc w:val="center"/>
              <w:rPr>
                <w:rFonts w:asciiTheme="minorHAnsi" w:hAnsiTheme="minorHAnsi" w:cstheme="minorHAnsi"/>
                <w:color w:val="000000" w:themeColor="text1"/>
              </w:rPr>
            </w:pPr>
            <w:r w:rsidRPr="00CD68FF">
              <w:rPr>
                <w:rFonts w:asciiTheme="minorHAnsi" w:hAnsiTheme="minorHAnsi" w:cstheme="minorHAnsi"/>
                <w:color w:val="000000" w:themeColor="text1"/>
              </w:rPr>
              <w:t>52.7</w:t>
            </w:r>
          </w:p>
        </w:tc>
      </w:tr>
    </w:tbl>
    <w:p w:rsidR="00523EFC" w:rsidRPr="00CD68FF" w:rsidRDefault="00523EFC" w:rsidP="00845B6C">
      <w:pPr>
        <w:tabs>
          <w:tab w:val="left" w:pos="720"/>
          <w:tab w:val="left" w:pos="5760"/>
          <w:tab w:val="left" w:pos="6480"/>
          <w:tab w:val="left" w:pos="7200"/>
          <w:tab w:val="left" w:pos="7920"/>
          <w:tab w:val="left" w:pos="8640"/>
        </w:tabs>
        <w:spacing w:line="240" w:lineRule="auto"/>
        <w:jc w:val="thaiDistribute"/>
        <w:rPr>
          <w:rFonts w:cstheme="minorHAnsi"/>
          <w:color w:val="000000" w:themeColor="text1"/>
          <w:sz w:val="20"/>
          <w:szCs w:val="20"/>
        </w:rPr>
      </w:pPr>
      <w:proofErr w:type="gramStart"/>
      <w:r w:rsidRPr="00BF6D8D">
        <w:rPr>
          <w:rFonts w:cstheme="minorHAnsi"/>
          <w:sz w:val="20"/>
          <w:szCs w:val="20"/>
          <w:vertAlign w:val="superscript"/>
        </w:rPr>
        <w:t>a</w:t>
      </w:r>
      <w:proofErr w:type="gramEnd"/>
      <w:r w:rsidRPr="00BF6D8D">
        <w:rPr>
          <w:rFonts w:cstheme="minorHAnsi"/>
          <w:sz w:val="20"/>
          <w:szCs w:val="20"/>
          <w:vertAlign w:val="superscript"/>
        </w:rPr>
        <w:t xml:space="preserve"> </w:t>
      </w:r>
      <w:r w:rsidRPr="00CD68FF">
        <w:rPr>
          <w:rFonts w:cstheme="minorHAnsi"/>
          <w:color w:val="000000" w:themeColor="text1"/>
          <w:sz w:val="20"/>
          <w:szCs w:val="20"/>
        </w:rPr>
        <w:t xml:space="preserve">Polyunsaturated fatty acids with C </w:t>
      </w:r>
      <w:r w:rsidRPr="00CD68FF">
        <w:rPr>
          <w:rFonts w:cstheme="minorHAnsi"/>
          <w:color w:val="000000" w:themeColor="text1"/>
          <w:sz w:val="20"/>
          <w:szCs w:val="20"/>
        </w:rPr>
        <w:sym w:font="Symbol" w:char="F0B3"/>
      </w:r>
      <w:r w:rsidRPr="00CD68FF">
        <w:rPr>
          <w:rFonts w:cstheme="minorHAnsi"/>
          <w:color w:val="000000" w:themeColor="text1"/>
          <w:sz w:val="20"/>
          <w:szCs w:val="20"/>
        </w:rPr>
        <w:t xml:space="preserve"> 20</w:t>
      </w:r>
    </w:p>
    <w:p w:rsidR="00845B6C" w:rsidRPr="00BF6D8D" w:rsidRDefault="00845B6C" w:rsidP="00523EFC">
      <w:pPr>
        <w:tabs>
          <w:tab w:val="left" w:pos="720"/>
          <w:tab w:val="left" w:pos="5760"/>
          <w:tab w:val="left" w:pos="6480"/>
          <w:tab w:val="left" w:pos="7200"/>
          <w:tab w:val="left" w:pos="7920"/>
          <w:tab w:val="left" w:pos="8640"/>
        </w:tabs>
        <w:jc w:val="thaiDistribute"/>
        <w:rPr>
          <w:rFonts w:cstheme="minorHAnsi"/>
        </w:rPr>
      </w:pPr>
    </w:p>
    <w:p w:rsidR="00523EFC" w:rsidRPr="00E472FE" w:rsidRDefault="00523EFC" w:rsidP="00523EFC">
      <w:pPr>
        <w:ind w:firstLine="720"/>
        <w:jc w:val="thaiDistribute"/>
        <w:rPr>
          <w:color w:val="000000" w:themeColor="text1"/>
        </w:rPr>
      </w:pPr>
      <w:r w:rsidRPr="00E472FE">
        <w:rPr>
          <w:lang w:bidi="th-TH"/>
        </w:rPr>
        <w:t>2-ethyl-1-hexanol (</w:t>
      </w:r>
      <w:r>
        <w:rPr>
          <w:lang w:bidi="th-TH"/>
        </w:rPr>
        <w:t xml:space="preserve">EHOH with </w:t>
      </w:r>
      <w:r w:rsidRPr="00E472FE">
        <w:rPr>
          <w:lang w:bidi="th-TH"/>
        </w:rPr>
        <w:t>≥99.6% purity) was used as the cosurfactant. Ethylene glycol butyl ether or EGBE (99% purity) and di-tert-Butyl peroxide (Luperox</w:t>
      </w:r>
      <w:r w:rsidRPr="00E472FE">
        <w:rPr>
          <w:vertAlign w:val="superscript"/>
          <w:lang w:bidi="th-TH"/>
        </w:rPr>
        <w:t>®</w:t>
      </w:r>
      <w:r w:rsidRPr="00E472FE">
        <w:rPr>
          <w:lang w:bidi="th-TH"/>
        </w:rPr>
        <w:t xml:space="preserve">DI) or DTBP (98% purity) were used as an anti-freezing agent and a cetane enhancer, respectively. All of these chemicals were purchased from Sigma Aldrich. </w:t>
      </w:r>
    </w:p>
    <w:p w:rsidR="00845B6C" w:rsidRDefault="00845B6C" w:rsidP="00845B6C">
      <w:pPr>
        <w:pStyle w:val="Heading3"/>
        <w:ind w:left="0" w:firstLine="0"/>
        <w:rPr>
          <w:color w:val="000000" w:themeColor="text1"/>
          <w:lang w:bidi="th-TH"/>
        </w:rPr>
      </w:pPr>
      <w:bookmarkStart w:id="79" w:name="_Toc383613882"/>
      <w:r>
        <w:t>4.2.2</w:t>
      </w:r>
      <w:r>
        <w:tab/>
      </w:r>
      <w:r w:rsidRPr="00A17C62">
        <w:rPr>
          <w:color w:val="000000" w:themeColor="text1"/>
          <w:lang w:bidi="th-TH"/>
        </w:rPr>
        <w:t>Methods</w:t>
      </w:r>
      <w:bookmarkEnd w:id="79"/>
    </w:p>
    <w:p w:rsidR="00845B6C" w:rsidRDefault="00845B6C" w:rsidP="00845B6C">
      <w:r w:rsidRPr="00A17C62">
        <w:rPr>
          <w:i/>
          <w:iCs/>
          <w:color w:val="000000" w:themeColor="text1"/>
          <w:u w:val="single"/>
          <w:lang w:bidi="th-TH"/>
        </w:rPr>
        <w:t>Microemulsion preparation</w:t>
      </w:r>
      <w:r>
        <w:t xml:space="preserve"> </w:t>
      </w:r>
    </w:p>
    <w:p w:rsidR="00845B6C" w:rsidRDefault="00927B6F" w:rsidP="00845B6C">
      <w:pPr>
        <w:ind w:firstLine="720"/>
        <w:jc w:val="thaiDistribute"/>
      </w:pPr>
      <w:r w:rsidRPr="00E472FE">
        <w:t xml:space="preserve">Mixtures of surfactant and cosurfactant at </w:t>
      </w:r>
      <w:r>
        <w:t xml:space="preserve">a </w:t>
      </w:r>
      <w:r w:rsidRPr="00E472FE">
        <w:t xml:space="preserve">certain molar ratio were added in a 15 mL glass vial. </w:t>
      </w:r>
      <w:r>
        <w:t>The s</w:t>
      </w:r>
      <w:r w:rsidRPr="00E472FE">
        <w:t xml:space="preserve">urfactant and cosurfactant were prepared on a volumetric basis. </w:t>
      </w:r>
      <w:r>
        <w:lastRenderedPageBreak/>
        <w:t xml:space="preserve">The systems with cosurfactant were formulated at the surfactant/cosurfactant ratio of 1-16 which </w:t>
      </w:r>
      <w:r w:rsidR="0023249B">
        <w:t>was found to be</w:t>
      </w:r>
      <w:r>
        <w:t xml:space="preserve"> the optimum ratio from the previous study </w:t>
      </w:r>
      <w:r w:rsidR="00B14ADE">
        <w:fldChar w:fldCharType="begin" w:fldLock="1"/>
      </w:r>
      <w:r>
        <w:instrText>ADDIN CSL_CITATION { "citationItems" : [ { "id" : "ITEM-1", "itemData" : { "ISSN" : "00162361", "author" : [ { "dropping-particle" : "", "family" : "Attaphong", "given" : "Chodchanok", "non-dropping-particle" : "", "parse-names" : false, "suffix" : "" }, { "dropping-particle" : "", "family" : "Do", "given" : "Linh", "non-dropping-particle" : "", "parse-names" : false, "suffix" : "" }, { "dropping-particle" : "", "family" : "Sabatini", "given" : "David A.", "non-dropping-particle" : "", "parse-names" : false, "suffix" : "" } ], "container-title" : "Fuel", "id" : "ITEM-1", "issued" : { "date-parts" : [ [ "2012", "4" ] ] }, "page" : "606-613", "publisher" : "Elsevier Ltd", "title" : "Vegetable oil-based microemulsions using carboxylate-based extended surfactants and their potential as an alternative renewable biofuel", "type" : "article-journal", "volume" : "94" }, "uris" : [ "http://www.mendeley.com/documents/?uuid=ea59de48-e8b1-4ea5-8c8e-667bf6df25b4" ] } ], "mendeley" : { "previouslyFormattedCitation" : "[14]" }, "properties" : { "noteIndex" : 0 }, "schema" : "https://github.com/citation-style-language/schema/raw/master/csl-citation.json" }</w:instrText>
      </w:r>
      <w:r w:rsidR="00B14ADE">
        <w:fldChar w:fldCharType="separate"/>
      </w:r>
      <w:r w:rsidRPr="00BD2D6A">
        <w:rPr>
          <w:noProof/>
        </w:rPr>
        <w:t>[14]</w:t>
      </w:r>
      <w:r w:rsidR="00B14ADE">
        <w:fldChar w:fldCharType="end"/>
      </w:r>
      <w:r>
        <w:t xml:space="preserve">. </w:t>
      </w:r>
      <w:r w:rsidRPr="00E472FE">
        <w:t>The polar liquid phase and vegetab</w:t>
      </w:r>
      <w:r>
        <w:t>l</w:t>
      </w:r>
      <w:r w:rsidRPr="00E472FE">
        <w:t>e oil/diesel blend were added into the surfactant</w:t>
      </w:r>
      <w:r w:rsidRPr="00E472FE">
        <w:rPr>
          <w:rFonts w:hint="eastAsia"/>
        </w:rPr>
        <w:t>–</w:t>
      </w:r>
      <w:r w:rsidRPr="00E472FE">
        <w:t>cosurfactant mixture to formulate microemulsions.</w:t>
      </w:r>
      <w:r>
        <w:t xml:space="preserve"> T</w:t>
      </w:r>
      <w:r w:rsidRPr="00E472FE">
        <w:t>he volume fraction of vegetable oil/diesel blend to ethanol was always kept higher than one in order to formulate Winsor Type II microemulsions. The surfactant</w:t>
      </w:r>
      <w:r w:rsidRPr="00E472FE">
        <w:rPr>
          <w:rFonts w:hint="eastAsia"/>
        </w:rPr>
        <w:t>–</w:t>
      </w:r>
      <w:r w:rsidRPr="00E472FE">
        <w:t>polar phase</w:t>
      </w:r>
      <w:r w:rsidRPr="00E472FE">
        <w:rPr>
          <w:rFonts w:hint="eastAsia"/>
        </w:rPr>
        <w:t>–</w:t>
      </w:r>
      <w:r w:rsidRPr="00E472FE">
        <w:t xml:space="preserve">oil mixtures were </w:t>
      </w:r>
      <w:r>
        <w:t xml:space="preserve">gently </w:t>
      </w:r>
      <w:r w:rsidRPr="00E472FE">
        <w:t>hand-shaken and placed in</w:t>
      </w:r>
      <w:r>
        <w:t xml:space="preserve"> a </w:t>
      </w:r>
      <w:r w:rsidRPr="00E472FE">
        <w:t xml:space="preserve"> </w:t>
      </w:r>
      <w:r>
        <w:t xml:space="preserve">constant </w:t>
      </w:r>
      <w:r w:rsidRPr="00E472FE">
        <w:t xml:space="preserve">temperature bath </w:t>
      </w:r>
      <w:r>
        <w:t xml:space="preserve">for </w:t>
      </w:r>
      <w:r w:rsidRPr="00E472FE">
        <w:t xml:space="preserve">a few days to allow the systems to reach equilibrium at the </w:t>
      </w:r>
      <w:r>
        <w:t xml:space="preserve">desired </w:t>
      </w:r>
      <w:r w:rsidRPr="00E472FE">
        <w:t xml:space="preserve">temperatures </w:t>
      </w:r>
      <w:r>
        <w:t xml:space="preserve">in a range of </w:t>
      </w:r>
      <w:r w:rsidRPr="00E472FE">
        <w:t>-5</w:t>
      </w:r>
      <w:r w:rsidRPr="00E472FE">
        <w:rPr>
          <w:vertAlign w:val="superscript"/>
        </w:rPr>
        <w:t>o</w:t>
      </w:r>
      <w:r w:rsidRPr="00E472FE">
        <w:t>C to 25</w:t>
      </w:r>
      <w:r w:rsidRPr="00E472FE">
        <w:rPr>
          <w:vertAlign w:val="superscript"/>
        </w:rPr>
        <w:t>o</w:t>
      </w:r>
      <w:r w:rsidRPr="00E472FE">
        <w:t xml:space="preserve">C. </w:t>
      </w:r>
      <w:r>
        <w:t>P</w:t>
      </w:r>
      <w:r w:rsidRPr="00E472FE">
        <w:t>hase behavior w</w:t>
      </w:r>
      <w:r>
        <w:t xml:space="preserve">as </w:t>
      </w:r>
      <w:r w:rsidRPr="00E472FE">
        <w:t xml:space="preserve">determined by visual inspection with polarized light </w:t>
      </w:r>
      <w:r w:rsidR="00B14ADE" w:rsidRPr="00E472FE">
        <w:fldChar w:fldCharType="begin" w:fldLock="1"/>
      </w:r>
      <w:r>
        <w:instrText>ADDIN CSL_CITATION { "citationItems" : [ { "id" : "ITEM-1", "itemData" : { "author" : [ { "dropping-particle" : "", "family" : "Fernando", "given" : "S", "non-dropping-particle" : "", "parse-names" : false, "suffix" : "" }, { "dropping-particle" : "", "family" : "Hanna", "given" : "M", "non-dropping-particle" : "", "parse-names" : false, "suffix" : "" } ], "container-title" : "Transactions of the American Society of Agricultural Engineers", "id" : "ITEM-1", "issue" : "3", "issued" : { "date-parts" : [ [ "2005" ] ] }, "page" : "903\u2013908.", "title" : "Phase Behavior of The Ethanol-Biodiesel-Diesel Microemulsion System", "type" : "article-journal", "volume" : "48" }, "uris" : [ "http://www.mendeley.com/documents/?uuid=bec00b7c-a56d-4c29-9607-60e1a5d82586" ] } ], "mendeley" : { "manualFormatting" : "[12,", "previouslyFormattedCitation" : "[12]" }, "properties" : { "noteIndex" : 0 }, "schema" : "https://github.com/citation-style-language/schema/raw/master/csl-citation.json" }</w:instrText>
      </w:r>
      <w:r w:rsidR="00B14ADE" w:rsidRPr="00E472FE">
        <w:fldChar w:fldCharType="separate"/>
      </w:r>
      <w:r w:rsidRPr="00E472FE">
        <w:rPr>
          <w:noProof/>
        </w:rPr>
        <w:t>[12,</w:t>
      </w:r>
      <w:r w:rsidR="00B14ADE" w:rsidRPr="00E472FE">
        <w:fldChar w:fldCharType="end"/>
      </w:r>
      <w:r w:rsidR="00B14ADE">
        <w:fldChar w:fldCharType="begin" w:fldLock="1"/>
      </w:r>
      <w:r>
        <w:instrText>ADDIN CSL_CITATION { "citationItems" : [ { "id" : "ITEM-1", "itemData" : { "author" : [ { "dropping-particle" : "", "family" : "Martino", "given" : "Anthony", "non-dropping-particle" : "", "parse-names" : false, "suffix" : "" }, { "dropping-particle" : "", "family" : "Kaler", "given" : "Eric W", "non-dropping-particle" : "", "parse-names" : false, "suffix" : "" } ], "container-title" : "Journal of Physical Chemistry", "id" : "ITEM-1", "issue" : "25", "issued" : { "date-parts" : [ [ "1990" ] ] }, "page" : "1627-1631", "title" : "Phase Behavior and Microstructure of Nonaqueous Microemuisions", "type" : "article-journal", "volume" : "94" }, "uris" : [ "http://www.mendeley.com/documents/?uuid=22899a78-e5e4-4554-acb2-44585c97edbd" ] } ], "mendeley" : { "manualFormatting" : "30", "previouslyFormattedCitation" : "[30]" }, "properties" : { "noteIndex" : 0 }, "schema" : "https://github.com/citation-style-language/schema/raw/master/csl-citation.json" }</w:instrText>
      </w:r>
      <w:r w:rsidR="00B14ADE">
        <w:fldChar w:fldCharType="separate"/>
      </w:r>
      <w:r w:rsidRPr="00BD2D6A">
        <w:rPr>
          <w:noProof/>
        </w:rPr>
        <w:t>30</w:t>
      </w:r>
      <w:r w:rsidR="00B14ADE">
        <w:fldChar w:fldCharType="end"/>
      </w:r>
      <w:r>
        <w:t>,</w:t>
      </w:r>
      <w:r w:rsidR="00B14ADE">
        <w:fldChar w:fldCharType="begin" w:fldLock="1"/>
      </w:r>
      <w:r>
        <w:instrText>ADDIN CSL_CITATION { "citationItems" : [ { "id" : "ITEM-1", "itemData" : { "author" : [ { "dropping-particle" : "", "family" : "Do", "given" : "Linh D.", "non-dropping-particle" : "", "parse-names" : false, "suffix" : "" }, { "dropping-particle" : "", "family" : "Nguyen", "given" : "T", "non-dropping-particle" : "", "parse-names" : false, "suffix" : "" }, { "dropping-particle" : "", "family" : "Sabatini", "given" : "David A", "non-dropping-particle" : "", "parse-names" : false, "suffix" : "" } ], "container-title" : "The 99th AOCS annual meeting &amp; expo. Seattle, WA; May 18\u201321,", "id" : "ITEM-1", "issued" : { "date-parts" : [ [ "2008" ] ] }, "title" : "Reduction of viscosity and low temperature property of microemulsions fuel using extended-surfactants as an alternative diesel.", "type" : "article-journal" }, "uris" : [ "http://www.mendeley.com/documents/?uuid=275adfef-896a-4a06-91fa-9ea0d6ede928" ] } ], "mendeley" : { "manualFormatting" : "31]", "previouslyFormattedCitation" : "[31]" }, "properties" : { "noteIndex" : 0 }, "schema" : "https://github.com/citation-style-language/schema/raw/master/csl-citation.json" }</w:instrText>
      </w:r>
      <w:r w:rsidR="00B14ADE">
        <w:fldChar w:fldCharType="separate"/>
      </w:r>
      <w:r w:rsidRPr="00B86ADB">
        <w:rPr>
          <w:noProof/>
        </w:rPr>
        <w:t>31]</w:t>
      </w:r>
      <w:r w:rsidR="00B14ADE">
        <w:fldChar w:fldCharType="end"/>
      </w:r>
      <w:r>
        <w:t xml:space="preserve"> and the m</w:t>
      </w:r>
      <w:r w:rsidRPr="006036B1">
        <w:t>icroemulsion phases were confirmed by a red laser beam</w:t>
      </w:r>
      <w:r>
        <w:t xml:space="preserve"> </w:t>
      </w:r>
      <w:r w:rsidR="00B14ADE">
        <w:fldChar w:fldCharType="begin" w:fldLock="1"/>
      </w:r>
      <w:r>
        <w:instrText>ADDIN CSL_CITATION { "citationItems" : [ { "id" : "ITEM-1", "itemData" : { "DOI" : "10.3390/pharmaceutics4010104", "ISBN" : "1416978860", "ISSN" : "1999-4923", "abstract" : "This article introduces the formulation of alcohol-free, lecithin microemulsion-based gels (MBGs) prepared with gelatin as gelling agent. The influence of oil, water, lecithin and hydrophilic and lipophilic additives (linkers) on the rheological properties and appearance of these gels was systematically explored using ternary phase diagrams. Clear MBGs were obtained in regions of single phase microemulsions (\u03bcEs) at room temperature. Increasing the water content in the formulation increased the elastic modulus of the gels, while increasing the oil content had the opposite effect. The hydrophilic additive (PEG-6-caprylic/capric glycerides) was shown to reduce the elastic modulus of gelatin gels, particularly at high temperatures. In contrast to anionic (AOT) \u03bcEs, the results suggest that in lecithin (nonionic) \u03bcEs, the introduction of gelatin \u201cdehydrates\u201d the \u03bcE. Finally, when the transdermal transport of lidocaine formulated in the parent \u03bcE and the resulting MBG were compared, only a minor retardation in the loading and release of lidocaine was observed.", "author" : [ { "dropping-particle" : "", "family" : "Xuan", "given" : "Xiao-Yue", "non-dropping-particle" : "", "parse-names" : false, "suffix" : "" }, { "dropping-particle" : "", "family" : "Cheng", "given" : "Yu-Ling", "non-dropping-particle" : "", "parse-names" : false, "suffix" : "" }, { "dropping-particle" : "", "family" : "Acosta", "given" : "Edgar", "non-dropping-particle" : "", "parse-names" : false, "suffix" : "" } ], "container-title" : "Pharmaceutics", "id" : "ITEM-1", "issue" : "4", "issued" : { "date-parts" : [ [ "2012", "1", "31" ] ] }, "page" : "104-129", "title" : "Lecithin-Linker Microemulsion Gelatin Gels for Extended Drug Delivery", "type" : "article-journal", "volume" : "4" }, "uris" : [ "http://www.mendeley.com/documents/?uuid=6f4a6dc8-b99b-41bf-8ba2-f7858b2d3da0" ] } ], "mendeley" : { "previouslyFormattedCitation" : "[32]" }, "properties" : { "noteIndex" : 0 }, "schema" : "https://github.com/citation-style-language/schema/raw/master/csl-citation.json" }</w:instrText>
      </w:r>
      <w:r w:rsidR="00B14ADE">
        <w:fldChar w:fldCharType="separate"/>
      </w:r>
      <w:r w:rsidRPr="00B86ADB">
        <w:rPr>
          <w:noProof/>
        </w:rPr>
        <w:t>[32]</w:t>
      </w:r>
      <w:r w:rsidR="00B14ADE">
        <w:fldChar w:fldCharType="end"/>
      </w:r>
      <w:r w:rsidRPr="00E472FE">
        <w:t>. The minimum total concentration of surfactant and co-surfactant required to achieve transparent single ph</w:t>
      </w:r>
      <w:r>
        <w:t>ase microemulsions was recorded.</w:t>
      </w:r>
    </w:p>
    <w:p w:rsidR="00845B6C" w:rsidRDefault="00845B6C" w:rsidP="00845B6C">
      <w:pPr>
        <w:jc w:val="thaiDistribute"/>
        <w:rPr>
          <w:i/>
          <w:iCs/>
          <w:u w:val="single"/>
        </w:rPr>
      </w:pPr>
      <w:r>
        <w:rPr>
          <w:i/>
          <w:iCs/>
          <w:u w:val="single"/>
        </w:rPr>
        <w:t>Flame and emission c</w:t>
      </w:r>
      <w:r w:rsidRPr="00E472FE">
        <w:rPr>
          <w:i/>
          <w:iCs/>
          <w:u w:val="single"/>
        </w:rPr>
        <w:t>haracteristics</w:t>
      </w:r>
    </w:p>
    <w:p w:rsidR="00845B6C" w:rsidRPr="00E472FE" w:rsidRDefault="00845B6C" w:rsidP="00845B6C">
      <w:pPr>
        <w:pStyle w:val="ListParagraph"/>
        <w:widowControl w:val="0"/>
        <w:numPr>
          <w:ilvl w:val="0"/>
          <w:numId w:val="15"/>
        </w:numPr>
        <w:tabs>
          <w:tab w:val="left" w:pos="0"/>
          <w:tab w:val="left" w:pos="270"/>
        </w:tabs>
        <w:autoSpaceDE w:val="0"/>
        <w:autoSpaceDN w:val="0"/>
        <w:adjustRightInd w:val="0"/>
        <w:ind w:left="0" w:firstLine="0"/>
        <w:contextualSpacing w:val="0"/>
        <w:jc w:val="thaiDistribute"/>
        <w:rPr>
          <w:i/>
          <w:iCs/>
        </w:rPr>
      </w:pPr>
      <w:r>
        <w:rPr>
          <w:i/>
          <w:iCs/>
        </w:rPr>
        <w:t>Experimental s</w:t>
      </w:r>
      <w:r w:rsidRPr="00E472FE">
        <w:rPr>
          <w:i/>
          <w:iCs/>
        </w:rPr>
        <w:t>etup</w:t>
      </w:r>
    </w:p>
    <w:p w:rsidR="00845B6C" w:rsidRDefault="00845B6C" w:rsidP="00845B6C">
      <w:pPr>
        <w:tabs>
          <w:tab w:val="left" w:pos="0"/>
        </w:tabs>
        <w:jc w:val="thaiDistribute"/>
      </w:pPr>
      <w:r w:rsidRPr="00E472FE">
        <w:rPr>
          <w:b/>
          <w:bCs/>
          <w:i/>
          <w:iCs/>
        </w:rPr>
        <w:tab/>
      </w:r>
      <w:r w:rsidR="00810DDF" w:rsidRPr="00E472FE">
        <w:t xml:space="preserve">The </w:t>
      </w:r>
      <w:r w:rsidR="00810DDF">
        <w:t xml:space="preserve">laminar partially-premixed flame </w:t>
      </w:r>
      <w:r w:rsidR="00810DDF" w:rsidRPr="00E472FE">
        <w:t>setup is adapted from th</w:t>
      </w:r>
      <w:r w:rsidR="00810DDF">
        <w:t>at</w:t>
      </w:r>
      <w:r w:rsidR="00810DDF" w:rsidRPr="00E472FE">
        <w:t xml:space="preserve"> developed by Love et al.</w:t>
      </w:r>
      <w:r w:rsidR="00810DDF">
        <w:t xml:space="preserve"> </w:t>
      </w:r>
      <w:r w:rsidR="00B14ADE">
        <w:fldChar w:fldCharType="begin" w:fldLock="1"/>
      </w:r>
      <w:r w:rsidR="00810DDF">
        <w:instrText>ADDIN CSL_CITATION { "citationItems" : [ { "id" : "ITEM-1", "itemData" : { "ISSN" : "1543-5075", "author" : [ { "dropping-particle" : "", "family" : "Love", "given" : "N. D.", "non-dropping-particle" : "", "parse-names" : false, "suffix" : "" }, { "dropping-particle" : "", "family" : "Parthasarathy", "given" : "R. N.", "non-dropping-particle" : "", "parse-names" : false, "suffix" : "" }, { "dropping-particle" : "", "family" : "Gollahalli", "given" : "S. R.", "non-dropping-particle" : "", "parse-names" : false, "suffix" : "" } ], "container-title" : "International Journal of Green Energy", "id" : "ITEM-1", "issue" : "4", "issued" : { "date-parts" : [ [ "2009", "7", "31" ] ] }, "page" : "323-332", "title" : "Effect of Iodine Number on NOx Formation in Laminar Flames of Oxygenated Biofuels", "type" : "article-journal", "volume" : "6" }, "uris" : [ "http://www.mendeley.com/documents/?uuid=f191dcee-2ffd-41dc-88e8-1306c524411b" ] } ], "mendeley" : { "manualFormatting" : "[33", "previouslyFormattedCitation" : "[33]" }, "properties" : { "noteIndex" : 0 }, "schema" : "https://github.com/citation-style-language/schema/raw/master/csl-citation.json" }</w:instrText>
      </w:r>
      <w:r w:rsidR="00B14ADE">
        <w:fldChar w:fldCharType="separate"/>
      </w:r>
      <w:r w:rsidR="00810DDF" w:rsidRPr="00F9538B">
        <w:rPr>
          <w:noProof/>
        </w:rPr>
        <w:t>[33</w:t>
      </w:r>
      <w:r w:rsidR="00B14ADE">
        <w:fldChar w:fldCharType="end"/>
      </w:r>
      <w:r w:rsidR="00B14ADE">
        <w:fldChar w:fldCharType="begin" w:fldLock="1"/>
      </w:r>
      <w:r w:rsidR="00810DDF">
        <w:instrText>ADDIN CSL_CITATION { "citationItems" : [ { "id" : "ITEM-1", "itemData" : { "DOI" : "10.1115/1.3068345", "ISSN" : "01950738", "author" : [ { "dropping-particle" : "", "family" : "Love", "given" : "N. D.", "non-dropping-particle" : "", "parse-names" : false, "suffix" : "" }, { "dropping-particle" : "", "family" : "Parthasarathy", "given" : "R. N.", "non-dropping-particle" : "", "parse-names" : false, "suffix" : "" }, { "dropping-particle" : "", "family" : "Gollahalli", "given" : "S. R.", "non-dropping-particle" : "", "parse-names" : false, "suffix" : "" } ], "container-title" : "Journal of Energy Resources Technology", "id" : "ITEM-1", "issue" : "1", "issued" : { "date-parts" : [ [ "2009" ] ] }, "page" : "012202-012209", "title" : "Rapid Characterization of Radiation and Pollutant Emissions of Biodiesel and Hydrocarbon Liquid Fuels", "type" : "article-journal", "volume" : "131" }, "uris" : [ "http://www.mendeley.com/documents/?uuid=fb7d0931-aa66-4f58-be7f-9e69d5b6e0a8" ] } ], "mendeley" : { "manualFormatting" : "-34]", "previouslyFormattedCitation" : "[34]" }, "properties" : { "noteIndex" : 0 }, "schema" : "https://github.com/citation-style-language/schema/raw/master/csl-citation.json" }</w:instrText>
      </w:r>
      <w:r w:rsidR="00B14ADE">
        <w:fldChar w:fldCharType="separate"/>
      </w:r>
      <w:r w:rsidR="00810DDF">
        <w:rPr>
          <w:noProof/>
        </w:rPr>
        <w:t>-</w:t>
      </w:r>
      <w:r w:rsidR="00810DDF" w:rsidRPr="00F9538B">
        <w:rPr>
          <w:noProof/>
        </w:rPr>
        <w:t>34]</w:t>
      </w:r>
      <w:r w:rsidR="00B14ADE">
        <w:fldChar w:fldCharType="end"/>
      </w:r>
      <w:r w:rsidR="00810DDF" w:rsidRPr="00E472FE">
        <w:t xml:space="preserve"> </w:t>
      </w:r>
      <w:r w:rsidR="00810DDF">
        <w:t xml:space="preserve">to rapidly characterize the combustion properties of liquid fuels utilizing small amounts. </w:t>
      </w:r>
      <w:r w:rsidR="00810DDF" w:rsidRPr="00E472FE">
        <w:t xml:space="preserve">Figure </w:t>
      </w:r>
      <w:r w:rsidR="00810DDF">
        <w:t>4-</w:t>
      </w:r>
      <w:r w:rsidR="00810DDF" w:rsidRPr="00E472FE">
        <w:t xml:space="preserve">1 illustrates the schematic diagram of the experimental setup. Air </w:t>
      </w:r>
      <w:r w:rsidR="00810DDF">
        <w:t xml:space="preserve">from a cylinder was </w:t>
      </w:r>
      <w:r w:rsidR="00810DDF" w:rsidRPr="00E472FE">
        <w:t xml:space="preserve">preheated to </w:t>
      </w:r>
      <w:r w:rsidR="00810DDF">
        <w:t>350</w:t>
      </w:r>
      <w:r w:rsidR="00810DDF" w:rsidRPr="00E472FE">
        <w:rPr>
          <w:vertAlign w:val="superscript"/>
        </w:rPr>
        <w:t>o</w:t>
      </w:r>
      <w:r w:rsidR="00810DDF" w:rsidRPr="00E472FE">
        <w:t>C using high-temperature heating tape</w:t>
      </w:r>
      <w:r w:rsidR="00810DDF">
        <w:t>. The air flow rate was monitored using a calibrated rotameter.</w:t>
      </w:r>
      <w:r w:rsidR="00810DDF" w:rsidRPr="00E472FE">
        <w:t xml:space="preserve"> Subsequently, the microemulsion fuels were injected</w:t>
      </w:r>
      <w:r w:rsidR="00810DDF">
        <w:t xml:space="preserve"> </w:t>
      </w:r>
      <w:r w:rsidR="00810DDF" w:rsidRPr="00E472FE">
        <w:t xml:space="preserve">into the preheated </w:t>
      </w:r>
      <w:r w:rsidR="00810DDF">
        <w:t>air</w:t>
      </w:r>
      <w:r w:rsidR="00810DDF" w:rsidRPr="00E472FE">
        <w:t xml:space="preserve"> </w:t>
      </w:r>
      <w:r w:rsidR="00810DDF">
        <w:t>using</w:t>
      </w:r>
      <w:r w:rsidR="00810DDF" w:rsidRPr="004C1059">
        <w:t xml:space="preserve"> a 50 cm</w:t>
      </w:r>
      <w:r w:rsidR="00810DDF" w:rsidRPr="004C1059">
        <w:rPr>
          <w:vertAlign w:val="superscript"/>
        </w:rPr>
        <w:t>3</w:t>
      </w:r>
      <w:r w:rsidR="00810DDF" w:rsidRPr="004C1059">
        <w:t xml:space="preserve"> syringe</w:t>
      </w:r>
      <w:r w:rsidR="00810DDF">
        <w:t xml:space="preserve"> </w:t>
      </w:r>
      <w:r w:rsidR="00810DDF" w:rsidRPr="00E472FE">
        <w:t xml:space="preserve">at </w:t>
      </w:r>
      <w:r w:rsidR="00810DDF">
        <w:t xml:space="preserve">a constant rate of </w:t>
      </w:r>
      <w:r w:rsidR="00810DDF" w:rsidRPr="00E472FE">
        <w:t>1.6 mL/min</w:t>
      </w:r>
      <w:r w:rsidR="00810DDF">
        <w:t>. The length of the heated tube was sufficient for the fuel to vaporize and mix with the hot air.</w:t>
      </w:r>
      <w:r w:rsidR="00810DDF" w:rsidRPr="00E472FE">
        <w:t xml:space="preserve"> The air temperature in the pipe and fuel-air temperature at the burner exit </w:t>
      </w:r>
      <w:r w:rsidR="00810DDF">
        <w:t xml:space="preserve">were </w:t>
      </w:r>
      <w:r w:rsidR="00810DDF" w:rsidRPr="00E472FE">
        <w:t xml:space="preserve">monitored by K-type </w:t>
      </w:r>
      <w:r w:rsidR="00810DDF" w:rsidRPr="00E472FE">
        <w:lastRenderedPageBreak/>
        <w:t xml:space="preserve">thermocouples and controlled by </w:t>
      </w:r>
      <w:r w:rsidR="00810DDF">
        <w:t xml:space="preserve">a </w:t>
      </w:r>
      <w:r w:rsidR="00810DDF" w:rsidRPr="00E472FE">
        <w:t xml:space="preserve">temperature controller. </w:t>
      </w:r>
      <w:r w:rsidR="00810DDF">
        <w:t xml:space="preserve">A cylindrical tube with </w:t>
      </w:r>
      <w:r w:rsidR="00810DDF">
        <w:rPr>
          <w:sz w:val="14"/>
          <w:szCs w:val="14"/>
        </w:rPr>
        <w:t>̇̇̇</w:t>
      </w:r>
      <w:r w:rsidR="00810DDF" w:rsidRPr="004C1059">
        <w:t xml:space="preserve">9.5 mm inner diameter </w:t>
      </w:r>
      <w:r w:rsidR="00810DDF">
        <w:t xml:space="preserve">served as the burner. </w:t>
      </w:r>
      <w:r w:rsidR="00810DDF" w:rsidRPr="00E472FE">
        <w:t>A propane pilot flame was used to ignite the fue</w:t>
      </w:r>
      <w:r w:rsidR="00810DDF">
        <w:t>l/air mixture at the exit of the burner and was removed</w:t>
      </w:r>
      <w:r w:rsidR="00810DDF" w:rsidRPr="00E472FE">
        <w:t xml:space="preserve"> after ignition.</w:t>
      </w:r>
      <w:r w:rsidR="00810DDF">
        <w:t xml:space="preserve"> A laminar partially-premixed flame with a constant equivalence ratio of 7 was obtained at the burner exit.</w:t>
      </w:r>
    </w:p>
    <w:p w:rsidR="00511796" w:rsidRDefault="00511796" w:rsidP="00511796">
      <w:pPr>
        <w:jc w:val="center"/>
      </w:pPr>
      <w:r>
        <w:rPr>
          <w:noProof/>
          <w:lang w:bidi="th-TH"/>
        </w:rPr>
        <w:drawing>
          <wp:inline distT="0" distB="0" distL="0" distR="0" wp14:anchorId="4920FAE4" wp14:editId="1145E3BF">
            <wp:extent cx="5141066" cy="295910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6411" t="6963" r="1923" b="2902"/>
                    <a:stretch/>
                  </pic:blipFill>
                  <pic:spPr bwMode="auto">
                    <a:xfrm>
                      <a:off x="0" y="0"/>
                      <a:ext cx="5143837" cy="2960695"/>
                    </a:xfrm>
                    <a:prstGeom prst="rect">
                      <a:avLst/>
                    </a:prstGeom>
                    <a:ln>
                      <a:noFill/>
                    </a:ln>
                    <a:extLst>
                      <a:ext uri="{53640926-AAD7-44D8-BBD7-CCE9431645EC}">
                        <a14:shadowObscured xmlns:a14="http://schemas.microsoft.com/office/drawing/2010/main"/>
                      </a:ext>
                    </a:extLst>
                  </pic:spPr>
                </pic:pic>
              </a:graphicData>
            </a:graphic>
          </wp:inline>
        </w:drawing>
      </w:r>
      <w:r>
        <w:rPr>
          <w:noProof/>
          <w:lang w:bidi="th-TH"/>
        </w:rPr>
        <w:t xml:space="preserve"> </w:t>
      </w:r>
    </w:p>
    <w:p w:rsidR="00511796" w:rsidRDefault="00511796" w:rsidP="00E42597">
      <w:pPr>
        <w:pStyle w:val="Caption"/>
        <w:jc w:val="thaiDistribute"/>
        <w:rPr>
          <w:b w:val="0"/>
          <w:bCs w:val="0"/>
          <w:color w:val="000000"/>
        </w:rPr>
      </w:pPr>
      <w:bookmarkStart w:id="80" w:name="_Toc383692737"/>
      <w:r>
        <w:t xml:space="preserve">Figure 4 - </w:t>
      </w:r>
      <w:r w:rsidR="00796DA0">
        <w:fldChar w:fldCharType="begin"/>
      </w:r>
      <w:r w:rsidR="00796DA0">
        <w:instrText xml:space="preserve"> SEQ Figure_4_- \* ARABIC </w:instrText>
      </w:r>
      <w:r w:rsidR="00796DA0">
        <w:fldChar w:fldCharType="separate"/>
      </w:r>
      <w:r w:rsidR="00F4790E">
        <w:rPr>
          <w:noProof/>
        </w:rPr>
        <w:t>1</w:t>
      </w:r>
      <w:r w:rsidR="00796DA0">
        <w:rPr>
          <w:noProof/>
        </w:rPr>
        <w:fldChar w:fldCharType="end"/>
      </w:r>
      <w:r>
        <w:t>:</w:t>
      </w:r>
      <w:r>
        <w:rPr>
          <w:color w:val="000000"/>
          <w:szCs w:val="24"/>
        </w:rPr>
        <w:t xml:space="preserve"> </w:t>
      </w:r>
      <w:r w:rsidR="00D64AE3" w:rsidRPr="00646669">
        <w:rPr>
          <w:b w:val="0"/>
          <w:bCs w:val="0"/>
          <w:sz w:val="23"/>
          <w:szCs w:val="23"/>
        </w:rPr>
        <w:t>Schematic diagram of the experimental setup used to measure the combustion characteristics</w:t>
      </w:r>
      <w:r w:rsidRPr="00511796">
        <w:rPr>
          <w:b w:val="0"/>
          <w:bCs w:val="0"/>
          <w:sz w:val="23"/>
          <w:szCs w:val="23"/>
        </w:rPr>
        <w:t>.</w:t>
      </w:r>
      <w:bookmarkEnd w:id="80"/>
    </w:p>
    <w:p w:rsidR="00511796" w:rsidRPr="00CC589A" w:rsidRDefault="00511796" w:rsidP="00845B6C">
      <w:pPr>
        <w:tabs>
          <w:tab w:val="left" w:pos="0"/>
        </w:tabs>
        <w:jc w:val="thaiDistribute"/>
      </w:pPr>
    </w:p>
    <w:p w:rsidR="005449D7" w:rsidRDefault="005449D7" w:rsidP="005449D7">
      <w:pPr>
        <w:pStyle w:val="ListParagraph"/>
        <w:widowControl w:val="0"/>
        <w:numPr>
          <w:ilvl w:val="0"/>
          <w:numId w:val="15"/>
        </w:numPr>
        <w:tabs>
          <w:tab w:val="left" w:pos="0"/>
          <w:tab w:val="left" w:pos="270"/>
        </w:tabs>
        <w:autoSpaceDE w:val="0"/>
        <w:autoSpaceDN w:val="0"/>
        <w:adjustRightInd w:val="0"/>
        <w:ind w:left="0" w:firstLine="0"/>
        <w:contextualSpacing w:val="0"/>
        <w:jc w:val="thaiDistribute"/>
        <w:rPr>
          <w:i/>
          <w:iCs/>
        </w:rPr>
      </w:pPr>
      <w:r>
        <w:rPr>
          <w:i/>
          <w:iCs/>
        </w:rPr>
        <w:t>Flame visualization</w:t>
      </w:r>
    </w:p>
    <w:p w:rsidR="005449D7" w:rsidRDefault="005449D7" w:rsidP="005449D7">
      <w:pPr>
        <w:pStyle w:val="ListParagraph"/>
        <w:tabs>
          <w:tab w:val="left" w:pos="0"/>
          <w:tab w:val="left" w:pos="720"/>
        </w:tabs>
        <w:ind w:left="0"/>
        <w:jc w:val="thaiDistribute"/>
        <w:rPr>
          <w:i/>
          <w:iCs/>
        </w:rPr>
      </w:pPr>
      <w:r>
        <w:tab/>
      </w:r>
      <w:r w:rsidRPr="00E472FE">
        <w:t xml:space="preserve">In this study, an eight mega pixel digital AF SLR Canon camera (EOS Digital Rebel XT/EOS 350D) was used to obtain flame images with </w:t>
      </w:r>
      <w:r w:rsidR="00AF372E">
        <w:t xml:space="preserve">an </w:t>
      </w:r>
      <w:r w:rsidRPr="00E472FE">
        <w:t xml:space="preserve">exposure time of 1/25 second under </w:t>
      </w:r>
      <w:r>
        <w:t>similar</w:t>
      </w:r>
      <w:r w:rsidRPr="00E472FE">
        <w:t xml:space="preserve"> lighting </w:t>
      </w:r>
      <w:r>
        <w:t xml:space="preserve">conditions </w:t>
      </w:r>
      <w:r w:rsidRPr="00E472FE">
        <w:t>with a dark background.</w:t>
      </w:r>
      <w:r>
        <w:t xml:space="preserve"> </w:t>
      </w:r>
      <w:r w:rsidRPr="00F44792">
        <w:t xml:space="preserve">The camera was located about </w:t>
      </w:r>
      <w:r>
        <w:t>0.5</w:t>
      </w:r>
      <w:r w:rsidRPr="00F44792">
        <w:t xml:space="preserve"> m </w:t>
      </w:r>
      <w:r>
        <w:t xml:space="preserve">away </w:t>
      </w:r>
      <w:r w:rsidRPr="00F44792">
        <w:t>from the flame.</w:t>
      </w:r>
      <w:r>
        <w:t xml:space="preserve"> The flame length was calculated from the number of image pixels u</w:t>
      </w:r>
      <w:r w:rsidRPr="003E1520">
        <w:t>sing appropriate software</w:t>
      </w:r>
      <w:r w:rsidR="008F3EDE">
        <w:t xml:space="preserve"> [35]</w:t>
      </w:r>
      <w:r>
        <w:t>.</w:t>
      </w:r>
    </w:p>
    <w:p w:rsidR="0039281B" w:rsidRDefault="0039281B">
      <w:pPr>
        <w:spacing w:line="240" w:lineRule="auto"/>
        <w:rPr>
          <w:i/>
          <w:iCs/>
        </w:rPr>
      </w:pPr>
      <w:r>
        <w:rPr>
          <w:i/>
          <w:iCs/>
        </w:rPr>
        <w:br w:type="page"/>
      </w:r>
    </w:p>
    <w:p w:rsidR="005449D7" w:rsidRPr="00E472FE" w:rsidRDefault="005449D7" w:rsidP="005449D7">
      <w:pPr>
        <w:pStyle w:val="ListParagraph"/>
        <w:widowControl w:val="0"/>
        <w:numPr>
          <w:ilvl w:val="0"/>
          <w:numId w:val="15"/>
        </w:numPr>
        <w:tabs>
          <w:tab w:val="left" w:pos="0"/>
          <w:tab w:val="left" w:pos="270"/>
        </w:tabs>
        <w:autoSpaceDE w:val="0"/>
        <w:autoSpaceDN w:val="0"/>
        <w:adjustRightInd w:val="0"/>
        <w:ind w:left="0" w:firstLine="0"/>
        <w:contextualSpacing w:val="0"/>
        <w:jc w:val="thaiDistribute"/>
        <w:rPr>
          <w:i/>
          <w:iCs/>
        </w:rPr>
      </w:pPr>
      <w:r w:rsidRPr="00E472FE">
        <w:rPr>
          <w:i/>
          <w:iCs/>
        </w:rPr>
        <w:lastRenderedPageBreak/>
        <w:t>Global Flame Radiation</w:t>
      </w:r>
    </w:p>
    <w:p w:rsidR="005449D7" w:rsidRPr="00E472FE" w:rsidRDefault="005449D7" w:rsidP="005449D7">
      <w:pPr>
        <w:tabs>
          <w:tab w:val="left" w:pos="0"/>
        </w:tabs>
        <w:jc w:val="thaiDistribute"/>
      </w:pPr>
      <w:r w:rsidRPr="00E472FE">
        <w:tab/>
        <w:t xml:space="preserve">Global flame radiation </w:t>
      </w:r>
      <w:r>
        <w:t xml:space="preserve">is a measure of the soot content </w:t>
      </w:r>
      <w:r w:rsidRPr="00E472FE">
        <w:t xml:space="preserve">in the flame. The </w:t>
      </w:r>
      <w:r>
        <w:t xml:space="preserve">flame </w:t>
      </w:r>
      <w:r w:rsidRPr="00E472FE">
        <w:t>radiation</w:t>
      </w:r>
      <w:r>
        <w:t xml:space="preserve"> measured with a radiometer</w:t>
      </w:r>
      <w:r w:rsidRPr="00E472FE">
        <w:t xml:space="preserve"> was averaged, corrected for background radiation, and recorded. The radiative heat fraction, F, was estimated by th</w:t>
      </w:r>
      <w:r>
        <w:t xml:space="preserve">e following </w:t>
      </w:r>
      <w:r w:rsidRPr="00E472FE">
        <w:t>equation</w:t>
      </w:r>
      <w:r w:rsidR="008F3EDE">
        <w:t xml:space="preserve"> [35]</w:t>
      </w:r>
      <w:r w:rsidRPr="00E472FE">
        <w:t xml:space="preserve">; </w:t>
      </w:r>
    </w:p>
    <w:p w:rsidR="005449D7" w:rsidRPr="00CD68FF" w:rsidRDefault="00AF372E" w:rsidP="005449D7">
      <w:pPr>
        <w:tabs>
          <w:tab w:val="left" w:pos="0"/>
        </w:tabs>
        <w:jc w:val="thaiDistribute"/>
        <w:rPr>
          <w:rFonts w:cstheme="minorHAnsi"/>
          <w:lang w:bidi="th-TH"/>
        </w:rPr>
      </w:pPr>
      <w:r>
        <w:t xml:space="preserve">  </w:t>
      </w:r>
      <w:r>
        <w:tab/>
      </w:r>
      <w:r>
        <w:tab/>
      </w:r>
      <w:r w:rsidRPr="00BF6D8D">
        <w:rPr>
          <w:rFonts w:cstheme="minorHAnsi"/>
        </w:rPr>
        <w:tab/>
      </w:r>
      <w:r w:rsidRPr="00BF6D8D">
        <w:rPr>
          <w:rFonts w:cstheme="minorHAnsi"/>
        </w:rPr>
        <w:tab/>
      </w:r>
      <m:oMath>
        <m:r>
          <w:rPr>
            <w:rFonts w:ascii="Cambria Math" w:hAnsi="Cambria Math" w:cstheme="minorHAnsi"/>
            <w:sz w:val="32"/>
            <w:szCs w:val="32"/>
          </w:rPr>
          <m:t xml:space="preserve">F= </m:t>
        </m:r>
        <m:f>
          <m:fPr>
            <m:ctrlPr>
              <w:rPr>
                <w:rFonts w:ascii="Cambria Math" w:hAnsi="Cambria Math" w:cstheme="minorHAnsi"/>
                <w:i/>
                <w:sz w:val="32"/>
                <w:szCs w:val="32"/>
              </w:rPr>
            </m:ctrlPr>
          </m:fPr>
          <m:num>
            <m:r>
              <w:rPr>
                <w:rFonts w:ascii="Cambria Math" w:hAnsi="Cambria Math" w:cstheme="minorHAnsi"/>
                <w:sz w:val="32"/>
                <w:szCs w:val="32"/>
              </w:rPr>
              <m:t>4π</m:t>
            </m:r>
            <m:sSup>
              <m:sSupPr>
                <m:ctrlPr>
                  <w:rPr>
                    <w:rFonts w:ascii="Cambria Math" w:hAnsi="Cambria Math" w:cstheme="minorHAnsi"/>
                    <w:i/>
                    <w:sz w:val="32"/>
                    <w:szCs w:val="32"/>
                  </w:rPr>
                </m:ctrlPr>
              </m:sSupPr>
              <m:e>
                <m:r>
                  <w:rPr>
                    <w:rFonts w:ascii="Cambria Math" w:hAnsi="Cambria Math" w:cstheme="minorHAnsi"/>
                    <w:sz w:val="32"/>
                    <w:szCs w:val="32"/>
                  </w:rPr>
                  <m:t>L</m:t>
                </m:r>
              </m:e>
              <m:sup>
                <m:r>
                  <w:rPr>
                    <w:rFonts w:ascii="Cambria Math" w:hAnsi="Cambria Math" w:cstheme="minorHAnsi"/>
                    <w:sz w:val="32"/>
                    <w:szCs w:val="32"/>
                  </w:rPr>
                  <m:t>2</m:t>
                </m:r>
              </m:sup>
            </m:sSup>
            <m:r>
              <w:rPr>
                <w:rFonts w:ascii="Cambria Math" w:hAnsi="Cambria Math" w:cstheme="minorHAnsi"/>
                <w:sz w:val="32"/>
                <w:szCs w:val="32"/>
              </w:rPr>
              <m:t>R</m:t>
            </m:r>
          </m:num>
          <m:den>
            <m:acc>
              <m:accPr>
                <m:chr m:val="̇"/>
                <m:ctrlPr>
                  <w:rPr>
                    <w:rFonts w:ascii="Cambria Math" w:hAnsi="Cambria Math" w:cstheme="minorHAnsi"/>
                    <w:i/>
                    <w:sz w:val="32"/>
                    <w:szCs w:val="32"/>
                  </w:rPr>
                </m:ctrlPr>
              </m:accPr>
              <m:e>
                <m:r>
                  <w:rPr>
                    <w:rFonts w:ascii="Cambria Math" w:hAnsi="Cambria Math" w:cstheme="minorHAnsi"/>
                    <w:sz w:val="32"/>
                    <w:szCs w:val="32"/>
                  </w:rPr>
                  <m:t>m</m:t>
                </m:r>
              </m:e>
            </m:acc>
            <m:r>
              <w:rPr>
                <w:rFonts w:ascii="Cambria Math" w:hAnsi="Cambria Math" w:cstheme="minorHAnsi"/>
                <w:sz w:val="32"/>
                <w:szCs w:val="32"/>
              </w:rPr>
              <m:t>LHV</m:t>
            </m:r>
          </m:den>
        </m:f>
      </m:oMath>
      <w:r w:rsidR="005449D7" w:rsidRPr="00BF6D8D">
        <w:rPr>
          <w:rFonts w:cstheme="minorHAnsi"/>
        </w:rPr>
        <w:tab/>
      </w:r>
      <w:r w:rsidR="005449D7" w:rsidRPr="00BF6D8D">
        <w:rPr>
          <w:rFonts w:cstheme="minorHAnsi"/>
        </w:rPr>
        <w:tab/>
      </w:r>
      <w:r w:rsidR="00071524" w:rsidRPr="00BF6D8D">
        <w:rPr>
          <w:rFonts w:cstheme="minorHAnsi"/>
        </w:rPr>
        <w:tab/>
      </w:r>
      <w:r w:rsidR="00071524" w:rsidRPr="00BF6D8D">
        <w:rPr>
          <w:rFonts w:cstheme="minorHAnsi"/>
        </w:rPr>
        <w:tab/>
      </w:r>
      <w:r w:rsidRPr="00BF6D8D">
        <w:rPr>
          <w:rFonts w:cstheme="minorHAnsi"/>
        </w:rPr>
        <w:tab/>
      </w:r>
      <w:r w:rsidR="00071524" w:rsidRPr="00BF6D8D">
        <w:rPr>
          <w:rFonts w:cstheme="minorHAnsi"/>
          <w:color w:val="000000" w:themeColor="text1"/>
        </w:rPr>
        <w:t>Equation 4.1</w:t>
      </w:r>
      <w:r w:rsidR="005449D7" w:rsidRPr="00CD68FF">
        <w:rPr>
          <w:rFonts w:cstheme="minorHAnsi"/>
        </w:rPr>
        <w:br/>
        <w:t xml:space="preserve">where R is radiative flux, L is the distance between the flame and the radiometer, </w:t>
      </w:r>
      <m:oMath>
        <m:acc>
          <m:accPr>
            <m:chr m:val="̇"/>
            <m:ctrlPr>
              <w:rPr>
                <w:rFonts w:ascii="Cambria Math" w:hAnsi="Cambria Math" w:cstheme="minorHAnsi"/>
                <w:i/>
              </w:rPr>
            </m:ctrlPr>
          </m:accPr>
          <m:e>
            <m:r>
              <w:rPr>
                <w:rFonts w:ascii="Cambria Math" w:hAnsi="Cambria Math" w:cstheme="minorHAnsi"/>
              </w:rPr>
              <m:t>m</m:t>
            </m:r>
          </m:e>
        </m:acc>
      </m:oMath>
      <w:r w:rsidR="005449D7" w:rsidRPr="00BF6D8D">
        <w:rPr>
          <w:rFonts w:cstheme="minorHAnsi"/>
        </w:rPr>
        <w:t xml:space="preserve"> is the mass flow rate of fuel, and LHV is the lower heating value of the fuel (LHV was estimated by using Mendeleyev’s formula </w:t>
      </w:r>
      <w:r w:rsidR="00B14ADE" w:rsidRPr="00BF6D8D">
        <w:rPr>
          <w:rFonts w:cstheme="minorHAnsi"/>
        </w:rPr>
        <w:fldChar w:fldCharType="begin" w:fldLock="1"/>
      </w:r>
      <w:r w:rsidR="005449D7" w:rsidRPr="00CD68FF">
        <w:rPr>
          <w:rFonts w:cstheme="minorHAnsi"/>
        </w:rP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"[13]" }, "properties" : { "noteIndex" : 0 }, "schema" : "https://github.com/citation-style-language/schema/raw/master/csl-citation.json" }</w:instrText>
      </w:r>
      <w:r w:rsidR="00B14ADE" w:rsidRPr="00BF6D8D">
        <w:rPr>
          <w:rFonts w:cstheme="minorHAnsi"/>
        </w:rPr>
        <w:fldChar w:fldCharType="separate"/>
      </w:r>
      <w:r w:rsidR="005449D7" w:rsidRPr="00BF6D8D">
        <w:rPr>
          <w:rFonts w:cstheme="minorHAnsi"/>
          <w:noProof/>
        </w:rPr>
        <w:t>[13]</w:t>
      </w:r>
      <w:r w:rsidR="00B14ADE" w:rsidRPr="00BF6D8D">
        <w:rPr>
          <w:rFonts w:cstheme="minorHAnsi"/>
        </w:rPr>
        <w:fldChar w:fldCharType="end"/>
      </w:r>
      <w:r w:rsidR="005449D7" w:rsidRPr="00BF6D8D">
        <w:rPr>
          <w:rFonts w:cstheme="minorHAnsi"/>
        </w:rPr>
        <w:t xml:space="preserve"> and is presented in Table </w:t>
      </w:r>
      <w:r w:rsidR="007A5774" w:rsidRPr="00BF6D8D">
        <w:rPr>
          <w:rFonts w:cstheme="minorHAnsi"/>
        </w:rPr>
        <w:t>4-</w:t>
      </w:r>
      <w:r w:rsidR="005449D7" w:rsidRPr="00BF6D8D">
        <w:rPr>
          <w:rFonts w:cstheme="minorHAnsi"/>
        </w:rPr>
        <w:t>5).</w:t>
      </w:r>
      <w:r w:rsidR="005449D7" w:rsidRPr="00BF6D8D">
        <w:rPr>
          <w:rFonts w:cstheme="minorHAnsi"/>
          <w:color w:val="FF0000"/>
        </w:rPr>
        <w:t xml:space="preserve"> </w:t>
      </w:r>
      <w:r w:rsidR="005449D7" w:rsidRPr="00CD68FF">
        <w:rPr>
          <w:rFonts w:cstheme="minorHAnsi"/>
        </w:rPr>
        <w:t xml:space="preserve">The radiative heat fraction is the fraction of the input energy that is lost by the flame to radiation. This parameter provides a convenient comparison of </w:t>
      </w:r>
      <w:r w:rsidR="005449D7" w:rsidRPr="00CD68FF">
        <w:rPr>
          <w:rFonts w:cstheme="minorHAnsi"/>
          <w:lang w:bidi="th-TH"/>
        </w:rPr>
        <w:t xml:space="preserve">the soot content in the various flames. </w:t>
      </w:r>
    </w:p>
    <w:p w:rsidR="005449D7" w:rsidRDefault="005449D7" w:rsidP="005449D7">
      <w:pPr>
        <w:pStyle w:val="ListParagraph"/>
        <w:widowControl w:val="0"/>
        <w:numPr>
          <w:ilvl w:val="0"/>
          <w:numId w:val="15"/>
        </w:numPr>
        <w:tabs>
          <w:tab w:val="left" w:pos="0"/>
          <w:tab w:val="left" w:pos="270"/>
        </w:tabs>
        <w:autoSpaceDE w:val="0"/>
        <w:autoSpaceDN w:val="0"/>
        <w:adjustRightInd w:val="0"/>
        <w:ind w:left="0" w:firstLine="0"/>
        <w:contextualSpacing w:val="0"/>
        <w:jc w:val="thaiDistribute"/>
        <w:rPr>
          <w:i/>
          <w:iCs/>
        </w:rPr>
      </w:pPr>
      <w:r>
        <w:rPr>
          <w:i/>
          <w:iCs/>
        </w:rPr>
        <w:t>Global pollutant e</w:t>
      </w:r>
      <w:r w:rsidRPr="00E472FE">
        <w:rPr>
          <w:i/>
          <w:iCs/>
        </w:rPr>
        <w:t>missions</w:t>
      </w:r>
    </w:p>
    <w:p w:rsidR="005449D7" w:rsidRPr="00E472FE" w:rsidRDefault="005449D7" w:rsidP="005449D7">
      <w:pPr>
        <w:tabs>
          <w:tab w:val="left" w:pos="0"/>
        </w:tabs>
        <w:jc w:val="thaiDistribute"/>
      </w:pPr>
      <w:r w:rsidRPr="00E472FE">
        <w:tab/>
        <w:t xml:space="preserve">A flue gas collector and sampling </w:t>
      </w:r>
      <w:r>
        <w:t xml:space="preserve">system </w:t>
      </w:r>
      <w:r w:rsidRPr="00E472FE">
        <w:t xml:space="preserve">with </w:t>
      </w:r>
      <w:r>
        <w:t xml:space="preserve">an </w:t>
      </w:r>
      <w:r w:rsidRPr="00E472FE">
        <w:t>uncooled qua</w:t>
      </w:r>
      <w:r>
        <w:t>r</w:t>
      </w:r>
      <w:r w:rsidRPr="00E472FE">
        <w:t>tz probe were used to determine the global emission of CO, NO</w:t>
      </w:r>
      <w:r w:rsidRPr="00E472FE">
        <w:rPr>
          <w:vertAlign w:val="subscript"/>
        </w:rPr>
        <w:t>x</w:t>
      </w:r>
      <w:r w:rsidRPr="00E472FE">
        <w:t>, and carbon dioxide (CO</w:t>
      </w:r>
      <w:r w:rsidRPr="00E472FE">
        <w:rPr>
          <w:vertAlign w:val="subscript"/>
        </w:rPr>
        <w:t>2</w:t>
      </w:r>
      <w:r w:rsidRPr="00E472FE">
        <w:t xml:space="preserve">). Before </w:t>
      </w:r>
      <w:r>
        <w:t xml:space="preserve">passing through </w:t>
      </w:r>
      <w:r w:rsidRPr="00E472FE">
        <w:t xml:space="preserve">the analyzer, the moisture and particulate matter in the sample were </w:t>
      </w:r>
      <w:r>
        <w:t xml:space="preserve">removed using an ice condenser </w:t>
      </w:r>
      <w:r w:rsidRPr="00E472FE">
        <w:t>and a fiber filter, respectively. The CO and NO</w:t>
      </w:r>
      <w:r w:rsidRPr="00E472FE">
        <w:rPr>
          <w:vertAlign w:val="subscript"/>
        </w:rPr>
        <w:t>x</w:t>
      </w:r>
      <w:r w:rsidRPr="00E472FE">
        <w:t xml:space="preserve"> concentrations were detected by electrochemical sensors, while the CO</w:t>
      </w:r>
      <w:r w:rsidRPr="00E472FE">
        <w:rPr>
          <w:vertAlign w:val="subscript"/>
        </w:rPr>
        <w:t>2</w:t>
      </w:r>
      <w:r w:rsidRPr="00E472FE">
        <w:t xml:space="preserve"> concentration was measured by a non-dispersive infrared detector. The emission index of species i was calculated using equation</w:t>
      </w:r>
      <w:r w:rsidR="00644A3A">
        <w:t xml:space="preserve"> [35]</w:t>
      </w:r>
      <w:r w:rsidRPr="00E472FE">
        <w:t xml:space="preserve">; </w:t>
      </w:r>
    </w:p>
    <w:p w:rsidR="005449D7" w:rsidRPr="00E472FE" w:rsidRDefault="00796DA0" w:rsidP="00AF372E">
      <w:pPr>
        <w:tabs>
          <w:tab w:val="left" w:pos="90"/>
          <w:tab w:val="left" w:pos="6660"/>
        </w:tabs>
        <w:ind w:left="2160"/>
      </w:pPr>
      <m:oMath>
        <m:sSub>
          <m:sSubPr>
            <m:ctrlPr>
              <w:rPr>
                <w:rFonts w:ascii="Cambria Math" w:hAnsi="Cambria Math"/>
                <w:i/>
                <w:sz w:val="28"/>
                <w:szCs w:val="28"/>
              </w:rPr>
            </m:ctrlPr>
          </m:sSubPr>
          <m:e>
            <m:r>
              <w:rPr>
                <w:rFonts w:ascii="Cambria Math" w:hAnsi="Cambria Math"/>
                <w:sz w:val="28"/>
                <w:szCs w:val="28"/>
              </w:rPr>
              <m:t>EI</m:t>
            </m:r>
          </m:e>
          <m:sub>
            <m:r>
              <w:rPr>
                <w:rFonts w:ascii="Cambria Math" w:hAnsi="Cambria Math"/>
                <w:sz w:val="28"/>
                <w:szCs w:val="28"/>
              </w:rPr>
              <m:t>i</m:t>
            </m:r>
          </m:sub>
        </m:sSub>
        <m:r>
          <w:rPr>
            <w:rFonts w:ascii="Cambria Math" w:hAnsi="Cambria Math"/>
            <w:sz w:val="28"/>
            <w:szCs w:val="28"/>
          </w:rPr>
          <m:t xml:space="preserve">=  </m:t>
        </m:r>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CO</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CO2</m:t>
                    </m:r>
                  </m:sub>
                </m:sSub>
              </m:den>
            </m:f>
          </m:e>
        </m:d>
        <m:r>
          <w:rPr>
            <w:rFonts w:ascii="Cambria Math" w:hAnsi="Cambria Math" w:hint="eastAsia"/>
            <w:sz w:val="28"/>
            <w:szCs w:val="28"/>
          </w:rPr>
          <m:t>·</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 xml:space="preserve"> x</m:t>
            </m:r>
            <m:sSub>
              <m:sSubPr>
                <m:ctrlPr>
                  <w:rPr>
                    <w:rFonts w:ascii="Cambria Math" w:hAnsi="Cambria Math"/>
                    <w:i/>
                    <w:sz w:val="28"/>
                    <w:szCs w:val="28"/>
                  </w:rPr>
                </m:ctrlPr>
              </m:sSubPr>
              <m:e>
                <m:r>
                  <w:rPr>
                    <w:rFonts w:ascii="Cambria Math" w:hAnsi="Cambria Math"/>
                    <w:sz w:val="28"/>
                    <w:szCs w:val="28"/>
                  </w:rPr>
                  <m:t>MW</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MW</m:t>
                </m:r>
              </m:e>
              <m:sub>
                <m:r>
                  <w:rPr>
                    <w:rFonts w:ascii="Cambria Math" w:hAnsi="Cambria Math"/>
                    <w:sz w:val="28"/>
                    <w:szCs w:val="28"/>
                  </w:rPr>
                  <m:t>F</m:t>
                </m:r>
              </m:sub>
            </m:sSub>
          </m:den>
        </m:f>
        <m:r>
          <w:rPr>
            <w:rFonts w:ascii="Cambria Math" w:hAnsi="Cambria Math"/>
            <w:sz w:val="28"/>
            <w:szCs w:val="28"/>
          </w:rPr>
          <m:t>)</m:t>
        </m:r>
      </m:oMath>
      <w:r w:rsidR="005449D7" w:rsidRPr="00E472FE">
        <w:tab/>
      </w:r>
      <w:r w:rsidR="00B14ADE" w:rsidRPr="00E472FE">
        <w:fldChar w:fldCharType="begin"/>
      </w:r>
      <w:r w:rsidR="005449D7" w:rsidRPr="00E472FE">
        <w:instrText xml:space="preserve"> QUOTE </w:instrText>
      </w:r>
      <m:oMath>
        <m:sSub>
          <m:sSubPr>
            <m:ctrlPr>
              <w:rPr>
                <w:rFonts w:ascii="Cambria Math" w:hAnsi="Cambria Math"/>
                <w:i/>
              </w:rPr>
            </m:ctrlPr>
          </m:sSubPr>
          <m:e>
            <m:r>
              <m:rPr>
                <m:sty m:val="p"/>
              </m:rPr>
              <w:rPr>
                <w:rFonts w:ascii="Cambria Math" w:hAnsi="Cambria Math"/>
              </w:rPr>
              <m:t>EI</m:t>
            </m:r>
          </m:e>
          <m:sub>
            <m:r>
              <m:rPr>
                <m:sty m:val="p"/>
              </m:rPr>
              <w:rPr>
                <w:rFonts w:ascii="Cambria Math" w:hAnsi="Cambria Math"/>
              </w:rPr>
              <m:t>i</m:t>
            </m:r>
          </m:sub>
        </m:sSub>
        <m:r>
          <m:rPr>
            <m:sty m:val="p"/>
          </m:rP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i</m:t>
                    </m:r>
                  </m:sub>
                </m:sSub>
              </m:num>
              <m:den>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CO</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CO2</m:t>
                    </m:r>
                  </m:sub>
                </m:sSub>
              </m:den>
            </m:f>
          </m:e>
        </m:d>
        <m:r>
          <m:rPr>
            <m:sty m:val="p"/>
          </m:rPr>
          <w:rPr>
            <w:rFonts w:ascii="Cambria Math" w:hAnsi="Cambria Math"/>
          </w:rPr>
          <m:t>·(</m:t>
        </m:r>
        <m:f>
          <m:fPr>
            <m:ctrlPr>
              <w:rPr>
                <w:rFonts w:ascii="Cambria Math" w:hAnsi="Cambria Math"/>
                <w:i/>
              </w:rPr>
            </m:ctrlPr>
          </m:fPr>
          <m:num>
            <m:r>
              <m:rPr>
                <m:sty m:val="p"/>
              </m:rPr>
              <w:rPr>
                <w:rFonts w:ascii="Cambria Math" w:hAnsi="Cambria Math"/>
              </w:rPr>
              <m:t xml:space="preserve"> x</m:t>
            </m:r>
            <m:sSub>
              <m:sSubPr>
                <m:ctrlPr>
                  <w:rPr>
                    <w:rFonts w:ascii="Cambria Math" w:hAnsi="Cambria Math"/>
                    <w:i/>
                  </w:rPr>
                </m:ctrlPr>
              </m:sSubPr>
              <m:e>
                <m:r>
                  <m:rPr>
                    <m:sty m:val="p"/>
                  </m:rPr>
                  <w:rPr>
                    <w:rFonts w:ascii="Cambria Math" w:hAnsi="Cambria Math"/>
                  </w:rPr>
                  <m:t>MW</m:t>
                </m:r>
              </m:e>
              <m:sub>
                <m:r>
                  <m:rPr>
                    <m:sty m:val="p"/>
                  </m:rPr>
                  <w:rPr>
                    <w:rFonts w:ascii="Cambria Math" w:hAnsi="Cambria Math"/>
                  </w:rPr>
                  <m:t>i</m:t>
                </m:r>
              </m:sub>
            </m:sSub>
          </m:num>
          <m:den>
            <m:sSub>
              <m:sSubPr>
                <m:ctrlPr>
                  <w:rPr>
                    <w:rFonts w:ascii="Cambria Math" w:hAnsi="Cambria Math"/>
                    <w:i/>
                  </w:rPr>
                </m:ctrlPr>
              </m:sSubPr>
              <m:e>
                <m:r>
                  <m:rPr>
                    <m:sty m:val="p"/>
                  </m:rPr>
                  <w:rPr>
                    <w:rFonts w:ascii="Cambria Math" w:hAnsi="Cambria Math"/>
                  </w:rPr>
                  <m:t>MW</m:t>
                </m:r>
              </m:e>
              <m:sub>
                <m:r>
                  <m:rPr>
                    <m:sty m:val="p"/>
                  </m:rPr>
                  <w:rPr>
                    <w:rFonts w:ascii="Cambria Math" w:hAnsi="Cambria Math"/>
                  </w:rPr>
                  <m:t>F</m:t>
                </m:r>
              </m:sub>
            </m:sSub>
          </m:den>
        </m:f>
        <m:r>
          <m:rPr>
            <m:sty m:val="p"/>
          </m:rPr>
          <w:rPr>
            <w:rFonts w:ascii="Cambria Math" w:hAnsi="Cambria Math"/>
          </w:rPr>
          <m:t>)</m:t>
        </m:r>
      </m:oMath>
      <w:r w:rsidR="005449D7" w:rsidRPr="00E472FE">
        <w:instrText xml:space="preserve"> </w:instrText>
      </w:r>
      <w:r w:rsidR="00B14ADE" w:rsidRPr="00E472FE">
        <w:fldChar w:fldCharType="end"/>
      </w:r>
      <w:r w:rsidR="00071524">
        <w:t xml:space="preserve">          </w:t>
      </w:r>
      <w:r w:rsidR="00071524" w:rsidRPr="00A17C62">
        <w:rPr>
          <w:color w:val="000000" w:themeColor="text1"/>
        </w:rPr>
        <w:t xml:space="preserve">Equation </w:t>
      </w:r>
      <w:r w:rsidR="00071524">
        <w:rPr>
          <w:color w:val="000000" w:themeColor="text1"/>
        </w:rPr>
        <w:t>4</w:t>
      </w:r>
      <w:r w:rsidR="00071524" w:rsidRPr="00A17C62">
        <w:rPr>
          <w:color w:val="000000" w:themeColor="text1"/>
        </w:rPr>
        <w:t>.</w:t>
      </w:r>
      <w:r w:rsidR="00071524">
        <w:rPr>
          <w:color w:val="000000" w:themeColor="text1"/>
        </w:rPr>
        <w:t>2</w:t>
      </w:r>
      <w:r w:rsidR="005449D7" w:rsidRPr="00E472FE">
        <w:t xml:space="preserve">                              </w:t>
      </w:r>
      <w:r w:rsidR="00071524">
        <w:t xml:space="preserve">       </w:t>
      </w:r>
    </w:p>
    <w:p w:rsidR="005449D7" w:rsidRDefault="005449D7" w:rsidP="005449D7">
      <w:pPr>
        <w:jc w:val="thaiDistribute"/>
      </w:pPr>
      <w:r w:rsidRPr="00E472FE">
        <w:lastRenderedPageBreak/>
        <w:t>where X</w:t>
      </w:r>
      <w:r w:rsidRPr="00E472FE">
        <w:rPr>
          <w:vertAlign w:val="subscript"/>
        </w:rPr>
        <w:t>i</w:t>
      </w:r>
      <w:r w:rsidRPr="00E472FE">
        <w:t xml:space="preserve"> is the mole fraction of the species i, X</w:t>
      </w:r>
      <w:r w:rsidRPr="00E472FE">
        <w:rPr>
          <w:vertAlign w:val="subscript"/>
        </w:rPr>
        <w:t>CO</w:t>
      </w:r>
      <w:r w:rsidRPr="00E472FE">
        <w:t xml:space="preserve"> and X</w:t>
      </w:r>
      <w:r w:rsidRPr="00E472FE">
        <w:rPr>
          <w:vertAlign w:val="subscript"/>
        </w:rPr>
        <w:t>CO2</w:t>
      </w:r>
      <w:r w:rsidRPr="00E472FE">
        <w:t xml:space="preserve"> are the mole fractions of CO and CO</w:t>
      </w:r>
      <w:r w:rsidRPr="00E472FE">
        <w:rPr>
          <w:vertAlign w:val="subscript"/>
        </w:rPr>
        <w:t>2</w:t>
      </w:r>
      <w:r w:rsidRPr="00E472FE">
        <w:t xml:space="preserve"> in the exhaust, x is the number of moles of carbon in a mole of fuel, and MW</w:t>
      </w:r>
      <w:r w:rsidRPr="00E472FE">
        <w:rPr>
          <w:vertAlign w:val="subscript"/>
        </w:rPr>
        <w:t>i</w:t>
      </w:r>
      <w:r w:rsidRPr="00E472FE">
        <w:t xml:space="preserve"> and MW</w:t>
      </w:r>
      <w:r w:rsidRPr="00E472FE">
        <w:rPr>
          <w:vertAlign w:val="subscript"/>
        </w:rPr>
        <w:t>F</w:t>
      </w:r>
      <w:r w:rsidRPr="00E472FE">
        <w:t xml:space="preserve"> are the molecular weights of species i and the fuel, respectively </w:t>
      </w:r>
      <w:r>
        <w:t>I</w:t>
      </w:r>
      <w:r w:rsidRPr="00E472FE">
        <w:t xml:space="preserve">t was assumed that </w:t>
      </w:r>
      <w:r>
        <w:t>the soot content was negligible in these flames. The emission index provides the amount of pollutant</w:t>
      </w:r>
      <w:r w:rsidR="009A7653">
        <w:t xml:space="preserve"> species i</w:t>
      </w:r>
      <w:r>
        <w:t xml:space="preserve"> produced in g/kg of fuel.</w:t>
      </w:r>
    </w:p>
    <w:p w:rsidR="005449D7" w:rsidRDefault="005449D7" w:rsidP="005449D7">
      <w:pPr>
        <w:pStyle w:val="ListParagraph"/>
        <w:widowControl w:val="0"/>
        <w:numPr>
          <w:ilvl w:val="0"/>
          <w:numId w:val="15"/>
        </w:numPr>
        <w:tabs>
          <w:tab w:val="left" w:pos="0"/>
          <w:tab w:val="left" w:pos="270"/>
        </w:tabs>
        <w:autoSpaceDE w:val="0"/>
        <w:autoSpaceDN w:val="0"/>
        <w:adjustRightInd w:val="0"/>
        <w:ind w:left="0" w:firstLine="0"/>
        <w:contextualSpacing w:val="0"/>
        <w:jc w:val="thaiDistribute"/>
        <w:rPr>
          <w:i/>
          <w:iCs/>
        </w:rPr>
      </w:pPr>
      <w:r>
        <w:rPr>
          <w:i/>
          <w:iCs/>
        </w:rPr>
        <w:t>Fuel p</w:t>
      </w:r>
      <w:r w:rsidRPr="00DB6D00">
        <w:rPr>
          <w:i/>
          <w:iCs/>
        </w:rPr>
        <w:t>roperties</w:t>
      </w:r>
    </w:p>
    <w:p w:rsidR="005449D7" w:rsidRPr="00E472FE" w:rsidRDefault="005449D7" w:rsidP="005449D7">
      <w:pPr>
        <w:ind w:firstLine="720"/>
        <w:jc w:val="thaiDistribute"/>
      </w:pPr>
      <w:r w:rsidRPr="00E472FE">
        <w:t>The kinematic viscosity</w:t>
      </w:r>
      <w:r>
        <w:t xml:space="preserve"> </w:t>
      </w:r>
      <w:r w:rsidRPr="00E472FE">
        <w:t xml:space="preserve">of microemulsion fuels was calculated </w:t>
      </w:r>
      <w:r>
        <w:t>using E</w:t>
      </w:r>
      <w:r w:rsidRPr="00E472FE">
        <w:t>quation</w:t>
      </w:r>
      <w:r>
        <w:t xml:space="preserve"> </w:t>
      </w:r>
      <w:r w:rsidR="00071524">
        <w:t>4.3</w:t>
      </w:r>
      <w:r>
        <w:t>.</w:t>
      </w:r>
    </w:p>
    <w:p w:rsidR="005449D7" w:rsidRDefault="005449D7" w:rsidP="005449D7">
      <w:pPr>
        <w:ind w:firstLine="1530"/>
        <w:jc w:val="thaiDistribute"/>
      </w:pPr>
      <m:oMath>
        <m:r>
          <w:rPr>
            <w:rFonts w:ascii="Cambria Math" w:hAnsi="Cambria Math"/>
          </w:rPr>
          <m:t>Kinematic viscosity</m:t>
        </m:r>
      </m:oMath>
      <w:r>
        <w:t xml:space="preserve">     =     </w:t>
      </w:r>
      <m:oMath>
        <m:f>
          <m:fPr>
            <m:ctrlPr>
              <w:rPr>
                <w:rFonts w:ascii="Cambria Math" w:hAnsi="Cambria Math"/>
                <w:i/>
                <w:sz w:val="30"/>
                <w:szCs w:val="28"/>
              </w:rPr>
            </m:ctrlPr>
          </m:fPr>
          <m:num>
            <m:r>
              <w:rPr>
                <w:rFonts w:ascii="Cambria Math" w:hAnsi="Cambria Math"/>
                <w:sz w:val="30"/>
                <w:szCs w:val="28"/>
              </w:rPr>
              <m:t xml:space="preserve">Dynamic viscosity </m:t>
            </m:r>
          </m:num>
          <m:den>
            <m:r>
              <w:rPr>
                <w:rFonts w:ascii="Cambria Math" w:hAnsi="Cambria Math"/>
                <w:sz w:val="30"/>
                <w:szCs w:val="28"/>
              </w:rPr>
              <m:t>Density</m:t>
            </m:r>
          </m:den>
        </m:f>
      </m:oMath>
      <w:r>
        <w:t xml:space="preserve"> </w:t>
      </w:r>
      <w:r w:rsidR="00071524">
        <w:tab/>
        <w:t xml:space="preserve">   </w:t>
      </w:r>
      <w:r w:rsidR="00071524">
        <w:tab/>
        <w:t xml:space="preserve"> </w:t>
      </w:r>
      <w:r w:rsidR="00071524" w:rsidRPr="00A17C62">
        <w:rPr>
          <w:color w:val="000000" w:themeColor="text1"/>
        </w:rPr>
        <w:t xml:space="preserve">Equation </w:t>
      </w:r>
      <w:r w:rsidR="00071524">
        <w:rPr>
          <w:color w:val="000000" w:themeColor="text1"/>
        </w:rPr>
        <w:t>4</w:t>
      </w:r>
      <w:r w:rsidR="00071524" w:rsidRPr="00A17C62">
        <w:rPr>
          <w:color w:val="000000" w:themeColor="text1"/>
        </w:rPr>
        <w:t>.</w:t>
      </w:r>
      <w:r w:rsidR="00071524">
        <w:rPr>
          <w:color w:val="000000" w:themeColor="text1"/>
        </w:rPr>
        <w:t>3</w:t>
      </w:r>
      <w:r w:rsidR="00071524">
        <w:t xml:space="preserve"> </w:t>
      </w:r>
    </w:p>
    <w:p w:rsidR="005449D7" w:rsidRDefault="005449D7" w:rsidP="005449D7">
      <w:pPr>
        <w:jc w:val="thaiDistribute"/>
      </w:pPr>
      <w:r>
        <w:t xml:space="preserve">The dynamic viscosity of microemulsion fuels was measured by </w:t>
      </w:r>
      <w:r w:rsidRPr="00E472FE">
        <w:t>A Brookfield LV III + viscometer</w:t>
      </w:r>
      <w:r>
        <w:t xml:space="preserve"> </w:t>
      </w:r>
      <w:r w:rsidRPr="00E472FE">
        <w:t xml:space="preserve">(Brookfield, </w:t>
      </w:r>
      <w:r>
        <w:t>SC4-18/13R) and th</w:t>
      </w:r>
      <w:r w:rsidRPr="00E472FE">
        <w:t>e fuel density</w:t>
      </w:r>
      <w:r>
        <w:t xml:space="preserve"> </w:t>
      </w:r>
      <w:r w:rsidRPr="00E472FE">
        <w:t xml:space="preserve">was measured by weighing the syringe before and after filling with the </w:t>
      </w:r>
      <w:r>
        <w:t>25</w:t>
      </w:r>
      <w:r w:rsidRPr="00E472FE">
        <w:t xml:space="preserve"> </w:t>
      </w:r>
      <w:r>
        <w:t>µ</w:t>
      </w:r>
      <w:r w:rsidRPr="00E472FE">
        <w:t>L microemulsion fuel sam</w:t>
      </w:r>
      <w:r>
        <w:t>ple</w:t>
      </w:r>
      <w:r w:rsidR="00406866">
        <w:t xml:space="preserve"> </w:t>
      </w:r>
      <w:r w:rsidR="00B14ADE">
        <w:fldChar w:fldCharType="begin" w:fldLock="1"/>
      </w:r>
      <w:r>
        <w:instrText>ADDIN CSL_CITATION { "citationItems" : [ { "id" : "ITEM-1", "itemData" : { "ISSN" : "00162361", "author" : [ { "dropping-particle" : "", "family" : "Attaphong", "given" : "Chodchanok", "non-dropping-particle" : "", "parse-names" : false, "suffix" : "" }, { "dropping-particle" : "", "family" : "Do", "given" : "Linh", "non-dropping-particle" : "", "parse-names" : false, "suffix" : "" }, { "dropping-particle" : "", "family" : "Sabatini", "given" : "David A.", "non-dropping-particle" : "", "parse-names" : false, "suffix" : "" } ], "container-title" : "Fuel", "id" : "ITEM-1", "issued" : { "date-parts" : [ [ "2012", "4" ] ] }, "page" : "606-613", "publisher" : "Elsevier Ltd", "title" : "Vegetable oil-based microemulsions using carboxylate-based extended surfactants and their potential as an alternative renewable biofuel", "type" : "article-journal", "volume" : "94" }, "uris" : [ "http://www.mendeley.com/documents/?uuid=ea59de48-e8b1-4ea5-8c8e-667bf6df25b4" ] } ], "mendeley" : { "previouslyFormattedCitation" : "[14]" }, "properties" : { "noteIndex" : 0 }, "schema" : "https://github.com/citation-style-language/schema/raw/master/csl-citation.json" }</w:instrText>
      </w:r>
      <w:r w:rsidR="00B14ADE">
        <w:fldChar w:fldCharType="separate"/>
      </w:r>
      <w:r w:rsidRPr="00717480">
        <w:rPr>
          <w:noProof/>
        </w:rPr>
        <w:t>[14]</w:t>
      </w:r>
      <w:r w:rsidR="00B14ADE">
        <w:fldChar w:fldCharType="end"/>
      </w:r>
      <w:r w:rsidRPr="00E472FE">
        <w:t xml:space="preserve">. </w:t>
      </w:r>
      <w:r w:rsidRPr="00043A79">
        <w:t>The dynamic viscosity</w:t>
      </w:r>
      <w:r>
        <w:t xml:space="preserve"> and density were</w:t>
      </w:r>
      <w:r w:rsidRPr="00043A79">
        <w:t xml:space="preserve"> observed at temperatures </w:t>
      </w:r>
      <w:r>
        <w:t>25</w:t>
      </w:r>
      <w:r w:rsidRPr="00043A79">
        <w:rPr>
          <w:vertAlign w:val="superscript"/>
        </w:rPr>
        <w:t>o</w:t>
      </w:r>
      <w:r>
        <w:t xml:space="preserve"> and 40</w:t>
      </w:r>
      <w:r w:rsidRPr="00043A79">
        <w:rPr>
          <w:vertAlign w:val="superscript"/>
        </w:rPr>
        <w:t>o</w:t>
      </w:r>
      <w:r>
        <w:t>C</w:t>
      </w:r>
      <w:r w:rsidRPr="00043A79">
        <w:t>.</w:t>
      </w:r>
    </w:p>
    <w:p w:rsidR="005449D7" w:rsidRDefault="005449D7" w:rsidP="005449D7">
      <w:pPr>
        <w:jc w:val="thaiDistribute"/>
      </w:pPr>
      <w:r>
        <w:tab/>
      </w:r>
      <w:r w:rsidR="00644A3A">
        <w:t>The c</w:t>
      </w:r>
      <w:r>
        <w:t xml:space="preserve">loud point (CP) is the temperature at which </w:t>
      </w:r>
      <w:r w:rsidR="00644A3A">
        <w:t xml:space="preserve">a </w:t>
      </w:r>
      <w:r>
        <w:t xml:space="preserve">solution becomes cloudy and pour point (PP) is the lowest temperature at which solution movement is observed. </w:t>
      </w:r>
      <w:r w:rsidRPr="00645277">
        <w:t xml:space="preserve">The </w:t>
      </w:r>
      <w:r>
        <w:t xml:space="preserve">selected </w:t>
      </w:r>
      <w:r w:rsidRPr="00645277">
        <w:t>stable microemulsion fuels were</w:t>
      </w:r>
      <w:r>
        <w:t xml:space="preserve"> tested for their cloud points (ASTM method D 2500) </w:t>
      </w:r>
      <w:r w:rsidRPr="00645277">
        <w:t>by cooling at 1</w:t>
      </w:r>
      <w:r w:rsidRPr="008325EC">
        <w:rPr>
          <w:vertAlign w:val="superscript"/>
        </w:rPr>
        <w:t>o</w:t>
      </w:r>
      <w:r w:rsidRPr="00645277">
        <w:t xml:space="preserve">C intervals </w:t>
      </w:r>
      <w:r>
        <w:t xml:space="preserve">and pour points </w:t>
      </w:r>
      <w:r w:rsidRPr="00711703">
        <w:t>(ASTM method D 97</w:t>
      </w:r>
      <w:r>
        <w:t xml:space="preserve">) </w:t>
      </w:r>
      <w:r w:rsidRPr="00645277">
        <w:t>by cooling at 3</w:t>
      </w:r>
      <w:r w:rsidRPr="008325EC">
        <w:rPr>
          <w:vertAlign w:val="superscript"/>
        </w:rPr>
        <w:t>o</w:t>
      </w:r>
      <w:r w:rsidRPr="00645277">
        <w:t>C intervals</w:t>
      </w:r>
      <w:r>
        <w:t xml:space="preserve"> </w:t>
      </w:r>
      <w:r w:rsidR="00B14ADE">
        <w:fldChar w:fldCharType="begin" w:fldLock="1"/>
      </w:r>
      <w: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"[13]" }, "properties" : { "noteIndex" : 0 }, "schema" : "https://github.com/citation-style-language/schema/raw/master/csl-citation.json" }</w:instrText>
      </w:r>
      <w:r w:rsidR="00B14ADE">
        <w:fldChar w:fldCharType="separate"/>
      </w:r>
      <w:r w:rsidRPr="009F2073">
        <w:rPr>
          <w:noProof/>
        </w:rPr>
        <w:t>[13]</w:t>
      </w:r>
      <w:r w:rsidR="00B14ADE">
        <w:fldChar w:fldCharType="end"/>
      </w:r>
      <w:r>
        <w:t>.</w:t>
      </w:r>
      <w:r w:rsidRPr="00645277">
        <w:t xml:space="preserve"> </w:t>
      </w:r>
    </w:p>
    <w:p w:rsidR="00BC1BCE" w:rsidRPr="00E472FE" w:rsidRDefault="00BC1BCE" w:rsidP="00BC1BCE">
      <w:pPr>
        <w:ind w:firstLine="720"/>
        <w:jc w:val="thaiDistribute"/>
      </w:pPr>
      <w:r>
        <w:t>The solubilization capacity (W</w:t>
      </w:r>
      <w:r w:rsidRPr="000C24AC">
        <w:rPr>
          <w:vertAlign w:val="subscript"/>
        </w:rPr>
        <w:t>polar</w:t>
      </w:r>
      <w:r>
        <w:t>) of microemulsion systems was estimated using E</w:t>
      </w:r>
      <w:r w:rsidRPr="00E472FE">
        <w:t>quation</w:t>
      </w:r>
      <w:r>
        <w:t xml:space="preserve"> 4.4.</w:t>
      </w:r>
    </w:p>
    <w:p w:rsidR="00BC1BCE" w:rsidRDefault="00796DA0" w:rsidP="00BC1BCE">
      <w:pPr>
        <w:ind w:left="1440" w:firstLine="720"/>
        <w:jc w:val="thaiDistribute"/>
        <w:rPr>
          <w:color w:val="000000" w:themeColor="text1"/>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polar</m:t>
            </m:r>
          </m:sub>
        </m:sSub>
      </m:oMath>
      <w:r w:rsidR="00BC1BCE" w:rsidRPr="000C24AC">
        <w:rPr>
          <w:sz w:val="32"/>
          <w:szCs w:val="32"/>
        </w:rPr>
        <w:t xml:space="preserve">     =     </w:t>
      </w:r>
      <m:oMath>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C</m:t>
                </m:r>
              </m:e>
              <m:sub>
                <m:r>
                  <w:rPr>
                    <w:rFonts w:ascii="Cambria Math" w:hAnsi="Cambria Math"/>
                    <w:sz w:val="32"/>
                    <w:szCs w:val="32"/>
                  </w:rPr>
                  <m:t>polar</m:t>
                </m:r>
              </m:sub>
            </m:sSub>
          </m:num>
          <m:den>
            <m:sSub>
              <m:sSubPr>
                <m:ctrlPr>
                  <w:rPr>
                    <w:rFonts w:ascii="Cambria Math" w:hAnsi="Cambria Math"/>
                    <w:i/>
                    <w:sz w:val="32"/>
                    <w:szCs w:val="32"/>
                  </w:rPr>
                </m:ctrlPr>
              </m:sSubPr>
              <m:e>
                <m:r>
                  <w:rPr>
                    <w:rFonts w:ascii="Cambria Math" w:hAnsi="Cambria Math"/>
                    <w:sz w:val="32"/>
                    <w:szCs w:val="32"/>
                  </w:rPr>
                  <m:t>C</m:t>
                </m:r>
              </m:e>
              <m:sub>
                <m:r>
                  <w:rPr>
                    <w:rFonts w:ascii="Cambria Math" w:hAnsi="Cambria Math"/>
                    <w:sz w:val="32"/>
                    <w:szCs w:val="32"/>
                  </w:rPr>
                  <m:t>surfactant</m:t>
                </m:r>
              </m:sub>
            </m:sSub>
          </m:den>
        </m:f>
      </m:oMath>
      <w:r w:rsidR="00BC1BCE" w:rsidRPr="000C24AC">
        <w:rPr>
          <w:sz w:val="32"/>
          <w:szCs w:val="32"/>
        </w:rPr>
        <w:t xml:space="preserve"> </w:t>
      </w:r>
      <w:r w:rsidR="00BC1BCE" w:rsidRPr="000C24AC">
        <w:rPr>
          <w:sz w:val="32"/>
          <w:szCs w:val="32"/>
        </w:rPr>
        <w:tab/>
      </w:r>
      <w:r w:rsidR="00BC1BCE">
        <w:t xml:space="preserve">   </w:t>
      </w:r>
      <w:r w:rsidR="00BC1BCE">
        <w:tab/>
        <w:t xml:space="preserve"> </w:t>
      </w:r>
      <w:r w:rsidR="00BC1BCE">
        <w:tab/>
      </w:r>
      <w:r w:rsidR="00BC1BCE" w:rsidRPr="00A17C62">
        <w:rPr>
          <w:color w:val="000000" w:themeColor="text1"/>
        </w:rPr>
        <w:t xml:space="preserve">Equation </w:t>
      </w:r>
      <w:r w:rsidR="00BC1BCE">
        <w:rPr>
          <w:color w:val="000000" w:themeColor="text1"/>
        </w:rPr>
        <w:t>4</w:t>
      </w:r>
      <w:r w:rsidR="00BC1BCE" w:rsidRPr="00A17C62">
        <w:rPr>
          <w:color w:val="000000" w:themeColor="text1"/>
        </w:rPr>
        <w:t>.</w:t>
      </w:r>
      <w:r w:rsidR="00BC1BCE">
        <w:rPr>
          <w:color w:val="000000" w:themeColor="text1"/>
        </w:rPr>
        <w:t>4</w:t>
      </w:r>
    </w:p>
    <w:p w:rsidR="00BC1BCE" w:rsidRPr="00CD68FF" w:rsidRDefault="00BC1BCE" w:rsidP="005449D7">
      <w:pPr>
        <w:jc w:val="thaiDistribute"/>
        <w:rPr>
          <w:color w:val="000000" w:themeColor="text1"/>
        </w:rPr>
      </w:pPr>
      <w:proofErr w:type="gramStart"/>
      <w:r>
        <w:rPr>
          <w:color w:val="000000" w:themeColor="text1"/>
        </w:rPr>
        <w:lastRenderedPageBreak/>
        <w:t>where</w:t>
      </w:r>
      <w:proofErr w:type="gramEnd"/>
      <w:r>
        <w:rPr>
          <w:color w:val="000000" w:themeColor="text1"/>
        </w:rPr>
        <w:t xml:space="preserve"> C</w:t>
      </w:r>
      <w:r w:rsidRPr="000C24AC">
        <w:rPr>
          <w:color w:val="000000" w:themeColor="text1"/>
          <w:vertAlign w:val="subscript"/>
        </w:rPr>
        <w:t>polar</w:t>
      </w:r>
      <w:r>
        <w:rPr>
          <w:color w:val="000000" w:themeColor="text1"/>
        </w:rPr>
        <w:t xml:space="preserve"> is polar phase molar concentration and C</w:t>
      </w:r>
      <w:r w:rsidRPr="000C24AC">
        <w:rPr>
          <w:color w:val="000000" w:themeColor="text1"/>
          <w:vertAlign w:val="subscript"/>
        </w:rPr>
        <w:t>surfactant</w:t>
      </w:r>
      <w:r>
        <w:rPr>
          <w:color w:val="000000" w:themeColor="text1"/>
        </w:rPr>
        <w:t xml:space="preserve"> is surfactant molar concentration.</w:t>
      </w:r>
    </w:p>
    <w:p w:rsidR="005449D7" w:rsidRDefault="005449D7" w:rsidP="005449D7">
      <w:pPr>
        <w:widowControl w:val="0"/>
        <w:tabs>
          <w:tab w:val="left" w:pos="0"/>
        </w:tabs>
        <w:autoSpaceDE w:val="0"/>
        <w:autoSpaceDN w:val="0"/>
        <w:adjustRightInd w:val="0"/>
        <w:spacing w:line="360" w:lineRule="auto"/>
        <w:jc w:val="thaiDistribute"/>
        <w:rPr>
          <w:b/>
          <w:bCs/>
          <w:i/>
          <w:iCs/>
          <w:sz w:val="23"/>
          <w:szCs w:val="23"/>
        </w:rPr>
      </w:pPr>
      <w:r w:rsidRPr="004C1059">
        <w:rPr>
          <w:i/>
          <w:iCs/>
        </w:rPr>
        <w:t xml:space="preserve">6) Spray Droplet Size Measurement </w:t>
      </w:r>
    </w:p>
    <w:p w:rsidR="005449D7" w:rsidRPr="004C1059" w:rsidRDefault="005449D7" w:rsidP="005449D7">
      <w:pPr>
        <w:jc w:val="thaiDistribute"/>
      </w:pPr>
      <w:r w:rsidRPr="00D90F84">
        <w:rPr>
          <w:b/>
          <w:bCs/>
          <w:i/>
          <w:iCs/>
          <w:sz w:val="23"/>
          <w:szCs w:val="23"/>
        </w:rPr>
        <w:tab/>
      </w:r>
      <w:r w:rsidRPr="004C1059">
        <w:t xml:space="preserve">A schematic diagram of </w:t>
      </w:r>
      <w:r>
        <w:t xml:space="preserve">the </w:t>
      </w:r>
      <w:r w:rsidRPr="004C1059">
        <w:t xml:space="preserve">spray flame burner setup is presented in Figure </w:t>
      </w:r>
      <w:r w:rsidR="00511796">
        <w:t>4-</w:t>
      </w:r>
      <w:r w:rsidR="00784104">
        <w:t>2. The set</w:t>
      </w:r>
      <w:r w:rsidRPr="004C1059">
        <w:t xml:space="preserve">up was designed to produce spray flames of microemulsion fuels. The experiments were conducted in vertical stainless steel chamber of 76 x 76 cm cross section and 143 cm height to isolate the experiment from the ambient environment. The flame chamber was made of stainless steel with </w:t>
      </w:r>
      <w:r>
        <w:t xml:space="preserve">a </w:t>
      </w:r>
      <w:r w:rsidRPr="004C1059">
        <w:t xml:space="preserve">square cross section of 10.2 cm in width and a height of 51.8 cm. Vycor glass windows </w:t>
      </w:r>
      <w:r>
        <w:t xml:space="preserve">were </w:t>
      </w:r>
      <w:r w:rsidRPr="004C1059">
        <w:t xml:space="preserve"> </w:t>
      </w:r>
      <w:r>
        <w:t xml:space="preserve">used in </w:t>
      </w:r>
      <w:r w:rsidRPr="004C1059">
        <w:t xml:space="preserve">the chamber in order to facilitate visual access to the flame. </w:t>
      </w:r>
      <w:r>
        <w:t xml:space="preserve">A </w:t>
      </w:r>
      <w:r w:rsidRPr="004C1059">
        <w:t xml:space="preserve">K-type thermocouple </w:t>
      </w:r>
      <w:r>
        <w:t>wa</w:t>
      </w:r>
      <w:r w:rsidRPr="004C1059">
        <w:t>s placed at the bottom of the flame chamber to measure the actual temperature of the co-flow air</w:t>
      </w:r>
      <w:r w:rsidR="00E62FCF">
        <w:t xml:space="preserve"> [36]</w:t>
      </w:r>
      <w:r w:rsidRPr="004C1059">
        <w:t>.</w:t>
      </w:r>
    </w:p>
    <w:p w:rsidR="004A3C8E" w:rsidRDefault="004A3C8E" w:rsidP="004A3C8E">
      <w:pPr>
        <w:ind w:firstLine="720"/>
        <w:jc w:val="thaiDistribute"/>
        <w:rPr>
          <w:b/>
          <w:bCs/>
        </w:rPr>
      </w:pPr>
      <w:r w:rsidRPr="00D90F84">
        <w:rPr>
          <w:sz w:val="23"/>
          <w:szCs w:val="23"/>
        </w:rPr>
        <w:t>The liquid fuel and atomization air were conveyed under pressure from nitrogen-pressurized and air-pressurized cylinders, respectively. Both fuel and air flow</w:t>
      </w:r>
      <w:r>
        <w:rPr>
          <w:sz w:val="23"/>
          <w:szCs w:val="23"/>
        </w:rPr>
        <w:t xml:space="preserve"> rates </w:t>
      </w:r>
      <w:r w:rsidRPr="00D90F84">
        <w:rPr>
          <w:sz w:val="23"/>
          <w:szCs w:val="23"/>
        </w:rPr>
        <w:t xml:space="preserve">were separately measured using two calibrated rotameters. The fuel and air were injected through a 0.165 inch diameter exit orifice </w:t>
      </w:r>
      <w:r>
        <w:rPr>
          <w:sz w:val="23"/>
          <w:szCs w:val="23"/>
        </w:rPr>
        <w:t xml:space="preserve">of an </w:t>
      </w:r>
      <w:r w:rsidRPr="00D90F84">
        <w:rPr>
          <w:sz w:val="23"/>
          <w:szCs w:val="23"/>
        </w:rPr>
        <w:t>air</w:t>
      </w:r>
      <w:r>
        <w:rPr>
          <w:sz w:val="23"/>
          <w:szCs w:val="23"/>
        </w:rPr>
        <w:t>-</w:t>
      </w:r>
      <w:r w:rsidRPr="00D90F84">
        <w:rPr>
          <w:sz w:val="23"/>
          <w:szCs w:val="23"/>
        </w:rPr>
        <w:t>blast atomizer to produce the spray.</w:t>
      </w:r>
      <w:r>
        <w:rPr>
          <w:sz w:val="23"/>
          <w:szCs w:val="23"/>
        </w:rPr>
        <w:t xml:space="preserve"> The droplet size in the spray was </w:t>
      </w:r>
      <w:r w:rsidRPr="00D90F84">
        <w:rPr>
          <w:sz w:val="23"/>
          <w:szCs w:val="23"/>
        </w:rPr>
        <w:t xml:space="preserve">measured </w:t>
      </w:r>
      <w:r>
        <w:rPr>
          <w:sz w:val="23"/>
          <w:szCs w:val="23"/>
        </w:rPr>
        <w:t xml:space="preserve">using a </w:t>
      </w:r>
      <w:r w:rsidRPr="00D90F84">
        <w:rPr>
          <w:sz w:val="23"/>
          <w:szCs w:val="23"/>
        </w:rPr>
        <w:t>Phase Doppler Particle Analyzer (PDPA)</w:t>
      </w:r>
      <w:r>
        <w:rPr>
          <w:sz w:val="23"/>
          <w:szCs w:val="23"/>
        </w:rPr>
        <w:t xml:space="preserve"> [36],</w:t>
      </w:r>
      <w:r w:rsidRPr="00D90F84">
        <w:rPr>
          <w:sz w:val="23"/>
          <w:szCs w:val="23"/>
        </w:rPr>
        <w:t xml:space="preserve"> as shown in Figure </w:t>
      </w:r>
      <w:r>
        <w:rPr>
          <w:sz w:val="23"/>
          <w:szCs w:val="23"/>
        </w:rPr>
        <w:t>4-</w:t>
      </w:r>
      <w:r w:rsidRPr="00D90F84">
        <w:rPr>
          <w:sz w:val="23"/>
          <w:szCs w:val="23"/>
        </w:rPr>
        <w:t>3.</w:t>
      </w:r>
    </w:p>
    <w:p w:rsidR="000E2672" w:rsidRDefault="00CB1A64" w:rsidP="00CD68FF">
      <w:pPr>
        <w:spacing w:line="240" w:lineRule="auto"/>
        <w:rPr>
          <w:sz w:val="23"/>
          <w:szCs w:val="23"/>
        </w:rPr>
      </w:pPr>
      <w:r>
        <w:rPr>
          <w:sz w:val="23"/>
          <w:szCs w:val="23"/>
        </w:rPr>
        <w:br w:type="page"/>
      </w:r>
    </w:p>
    <w:p w:rsidR="000E2672" w:rsidRPr="00D90F84" w:rsidRDefault="000E2672" w:rsidP="000E2672">
      <w:pPr>
        <w:tabs>
          <w:tab w:val="left" w:pos="0"/>
        </w:tabs>
        <w:jc w:val="center"/>
        <w:rPr>
          <w:sz w:val="23"/>
          <w:szCs w:val="23"/>
        </w:rPr>
      </w:pPr>
      <w:r w:rsidRPr="00D90F84">
        <w:rPr>
          <w:noProof/>
          <w:sz w:val="23"/>
          <w:szCs w:val="23"/>
          <w:lang w:bidi="th-TH"/>
        </w:rPr>
        <w:lastRenderedPageBreak/>
        <w:drawing>
          <wp:inline distT="0" distB="0" distL="0" distR="0" wp14:anchorId="413EC943" wp14:editId="20BBF5FE">
            <wp:extent cx="5140526" cy="4851400"/>
            <wp:effectExtent l="0" t="0" r="3175" b="6350"/>
            <wp:docPr id="30" name="Picture 30" descr="G:\General Exam\Prospectus\Spray Burner 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General Exam\Prospectus\Spray Burner setup.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61706" cy="4871389"/>
                    </a:xfrm>
                    <a:prstGeom prst="rect">
                      <a:avLst/>
                    </a:prstGeom>
                    <a:noFill/>
                    <a:ln>
                      <a:noFill/>
                    </a:ln>
                  </pic:spPr>
                </pic:pic>
              </a:graphicData>
            </a:graphic>
          </wp:inline>
        </w:drawing>
      </w:r>
    </w:p>
    <w:p w:rsidR="000E2672" w:rsidRPr="000E2672" w:rsidRDefault="000E2672" w:rsidP="00E42597">
      <w:pPr>
        <w:pStyle w:val="Caption"/>
        <w:jc w:val="thaiDistribute"/>
        <w:rPr>
          <w:b w:val="0"/>
          <w:bCs w:val="0"/>
          <w:sz w:val="23"/>
          <w:szCs w:val="23"/>
        </w:rPr>
      </w:pPr>
      <w:bookmarkStart w:id="81" w:name="_Toc383692738"/>
      <w:r>
        <w:t xml:space="preserve">Figure 4 - </w:t>
      </w:r>
      <w:r w:rsidR="00796DA0">
        <w:fldChar w:fldCharType="begin"/>
      </w:r>
      <w:r w:rsidR="00796DA0">
        <w:instrText xml:space="preserve"> SEQ Figure_4_- \* ARABIC </w:instrText>
      </w:r>
      <w:r w:rsidR="00796DA0">
        <w:fldChar w:fldCharType="separate"/>
      </w:r>
      <w:r w:rsidR="00F4790E">
        <w:rPr>
          <w:noProof/>
        </w:rPr>
        <w:t>2</w:t>
      </w:r>
      <w:r w:rsidR="00796DA0">
        <w:rPr>
          <w:noProof/>
        </w:rPr>
        <w:fldChar w:fldCharType="end"/>
      </w:r>
      <w:r>
        <w:t>:</w:t>
      </w:r>
      <w:r w:rsidRPr="00D90F84">
        <w:rPr>
          <w:sz w:val="23"/>
          <w:szCs w:val="23"/>
        </w:rPr>
        <w:t xml:space="preserve"> </w:t>
      </w:r>
      <w:r w:rsidR="004B5E65" w:rsidRPr="00646669">
        <w:rPr>
          <w:b w:val="0"/>
          <w:bCs w:val="0"/>
          <w:sz w:val="23"/>
          <w:szCs w:val="23"/>
        </w:rPr>
        <w:t>Schematic diagram of spray flame burner setup for drop size measurement</w:t>
      </w:r>
      <w:r w:rsidRPr="000E2672">
        <w:rPr>
          <w:b w:val="0"/>
          <w:bCs w:val="0"/>
          <w:sz w:val="23"/>
          <w:szCs w:val="23"/>
        </w:rPr>
        <w:t>.</w:t>
      </w:r>
      <w:bookmarkEnd w:id="81"/>
    </w:p>
    <w:p w:rsidR="000E2672" w:rsidRDefault="00CB1A64" w:rsidP="00CD68FF">
      <w:pPr>
        <w:spacing w:line="240" w:lineRule="auto"/>
        <w:rPr>
          <w:sz w:val="23"/>
          <w:szCs w:val="23"/>
        </w:rPr>
      </w:pPr>
      <w:r>
        <w:rPr>
          <w:sz w:val="23"/>
          <w:szCs w:val="23"/>
        </w:rPr>
        <w:br w:type="page"/>
      </w:r>
    </w:p>
    <w:p w:rsidR="000E2672" w:rsidRPr="00D90F84" w:rsidRDefault="000E2672" w:rsidP="000E2672">
      <w:pPr>
        <w:tabs>
          <w:tab w:val="left" w:pos="0"/>
        </w:tabs>
        <w:jc w:val="center"/>
        <w:rPr>
          <w:sz w:val="23"/>
          <w:szCs w:val="23"/>
        </w:rPr>
      </w:pPr>
      <w:r w:rsidRPr="00D90F84">
        <w:rPr>
          <w:b/>
          <w:bCs/>
          <w:i/>
          <w:iCs/>
          <w:noProof/>
          <w:sz w:val="23"/>
          <w:szCs w:val="23"/>
          <w:lang w:bidi="th-TH"/>
        </w:rPr>
        <w:lastRenderedPageBreak/>
        <w:drawing>
          <wp:inline distT="0" distB="0" distL="0" distR="0" wp14:anchorId="65D8E544" wp14:editId="4CE0534B">
            <wp:extent cx="4778003" cy="4419600"/>
            <wp:effectExtent l="0" t="0" r="3810" b="0"/>
            <wp:docPr id="31" name="Picture 31" descr="G:\General Exam\Prospectus\Spray Burners 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eneral Exam\Prospectus\Spray Burners setup.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7295"/>
                    <a:stretch/>
                  </pic:blipFill>
                  <pic:spPr bwMode="auto">
                    <a:xfrm>
                      <a:off x="0" y="0"/>
                      <a:ext cx="4809831" cy="4449041"/>
                    </a:xfrm>
                    <a:prstGeom prst="rect">
                      <a:avLst/>
                    </a:prstGeom>
                    <a:noFill/>
                    <a:ln>
                      <a:noFill/>
                    </a:ln>
                    <a:extLst>
                      <a:ext uri="{53640926-AAD7-44D8-BBD7-CCE9431645EC}">
                        <a14:shadowObscured xmlns:a14="http://schemas.microsoft.com/office/drawing/2010/main"/>
                      </a:ext>
                    </a:extLst>
                  </pic:spPr>
                </pic:pic>
              </a:graphicData>
            </a:graphic>
          </wp:inline>
        </w:drawing>
      </w:r>
    </w:p>
    <w:p w:rsidR="000E2672" w:rsidRPr="00D90F84" w:rsidRDefault="000E2672" w:rsidP="00E42597">
      <w:pPr>
        <w:pStyle w:val="Caption"/>
        <w:jc w:val="thaiDistribute"/>
        <w:rPr>
          <w:b w:val="0"/>
          <w:bCs w:val="0"/>
          <w:sz w:val="23"/>
          <w:szCs w:val="23"/>
        </w:rPr>
      </w:pPr>
      <w:bookmarkStart w:id="82" w:name="_Toc383692739"/>
      <w:r>
        <w:t xml:space="preserve">Figure 4 - </w:t>
      </w:r>
      <w:r w:rsidR="00796DA0">
        <w:fldChar w:fldCharType="begin"/>
      </w:r>
      <w:r w:rsidR="00796DA0">
        <w:instrText xml:space="preserve"> SEQ Figure_4_- \* ARABIC </w:instrText>
      </w:r>
      <w:r w:rsidR="00796DA0">
        <w:fldChar w:fldCharType="separate"/>
      </w:r>
      <w:r w:rsidR="00F4790E">
        <w:rPr>
          <w:noProof/>
        </w:rPr>
        <w:t>3</w:t>
      </w:r>
      <w:r w:rsidR="00796DA0">
        <w:rPr>
          <w:noProof/>
        </w:rPr>
        <w:fldChar w:fldCharType="end"/>
      </w:r>
      <w:r>
        <w:t>:</w:t>
      </w:r>
      <w:r w:rsidRPr="00D90F84">
        <w:rPr>
          <w:sz w:val="23"/>
          <w:szCs w:val="23"/>
        </w:rPr>
        <w:t xml:space="preserve"> </w:t>
      </w:r>
      <w:r w:rsidRPr="000E2672">
        <w:rPr>
          <w:b w:val="0"/>
          <w:bCs w:val="0"/>
          <w:sz w:val="23"/>
          <w:szCs w:val="23"/>
        </w:rPr>
        <w:t xml:space="preserve">Schematic diagram of Phase Doppler Particle Analyzer </w:t>
      </w:r>
      <w:r>
        <w:rPr>
          <w:b w:val="0"/>
          <w:bCs w:val="0"/>
          <w:sz w:val="23"/>
          <w:szCs w:val="23"/>
        </w:rPr>
        <w:t xml:space="preserve">(PDPA) </w:t>
      </w:r>
      <w:r w:rsidRPr="000E2672">
        <w:rPr>
          <w:b w:val="0"/>
          <w:bCs w:val="0"/>
          <w:sz w:val="23"/>
          <w:szCs w:val="23"/>
        </w:rPr>
        <w:t>setup.</w:t>
      </w:r>
      <w:bookmarkEnd w:id="82"/>
    </w:p>
    <w:p w:rsidR="00845B6C" w:rsidRDefault="00845B6C" w:rsidP="00845B6C">
      <w:pPr>
        <w:jc w:val="thaiDistribute"/>
        <w:rPr>
          <w:i/>
          <w:iCs/>
          <w:u w:val="single"/>
        </w:rPr>
      </w:pPr>
    </w:p>
    <w:p w:rsidR="00845B6C" w:rsidRDefault="00416D65" w:rsidP="00416D65">
      <w:pPr>
        <w:pStyle w:val="Heading2"/>
        <w:rPr>
          <w:color w:val="000000" w:themeColor="text1"/>
        </w:rPr>
      </w:pPr>
      <w:bookmarkStart w:id="83" w:name="_Toc383613883"/>
      <w:r>
        <w:t>4.3</w:t>
      </w:r>
      <w:r>
        <w:tab/>
      </w:r>
      <w:r w:rsidRPr="00A17C62">
        <w:rPr>
          <w:color w:val="000000" w:themeColor="text1"/>
        </w:rPr>
        <w:t>Results and discussion</w:t>
      </w:r>
      <w:bookmarkEnd w:id="83"/>
    </w:p>
    <w:p w:rsidR="00A30535" w:rsidRPr="00646669" w:rsidRDefault="00A30535" w:rsidP="00646669">
      <w:pPr>
        <w:jc w:val="thaiDistribute"/>
      </w:pPr>
      <w:r>
        <w:rPr>
          <w:lang w:bidi="th-TH"/>
        </w:rPr>
        <w:tab/>
      </w:r>
      <w:r>
        <w:t xml:space="preserve">In a </w:t>
      </w:r>
      <w:r w:rsidRPr="00CA469F">
        <w:t xml:space="preserve">previous study, </w:t>
      </w:r>
      <w:r>
        <w:t xml:space="preserve">the </w:t>
      </w:r>
      <w:r w:rsidRPr="00CA469F">
        <w:t xml:space="preserve">emission characteristics of microemulsion fuels with different vegetable oils were studied </w:t>
      </w:r>
      <w:r w:rsidR="00B14ADE" w:rsidRPr="00CA469F">
        <w:fldChar w:fldCharType="begin" w:fldLock="1"/>
      </w:r>
      <w: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"[13]" }, "properties" : { "noteIndex" : 0 }, "schema" : "https://github.com/citation-style-language/schema/raw/master/csl-citation.json" }</w:instrText>
      </w:r>
      <w:r w:rsidR="00B14ADE" w:rsidRPr="00CA469F">
        <w:fldChar w:fldCharType="separate"/>
      </w:r>
      <w:r w:rsidRPr="00CA469F">
        <w:rPr>
          <w:noProof/>
        </w:rPr>
        <w:t>[13]</w:t>
      </w:r>
      <w:r w:rsidR="00B14ADE" w:rsidRPr="00CA469F">
        <w:fldChar w:fldCharType="end"/>
      </w:r>
      <w:r w:rsidRPr="00CA469F">
        <w:t xml:space="preserve">, and </w:t>
      </w:r>
      <w:r>
        <w:t xml:space="preserve">the </w:t>
      </w:r>
      <w:r w:rsidRPr="00CA469F">
        <w:t>phase behavior comparison of microemulsion fuels with different surfactants, additives, non-edible and edible vegetable oils w</w:t>
      </w:r>
      <w:r>
        <w:t xml:space="preserve">as </w:t>
      </w:r>
      <w:r w:rsidRPr="00CA469F">
        <w:t xml:space="preserve">conducted </w:t>
      </w:r>
      <w:r w:rsidR="00B14ADE">
        <w:fldChar w:fldCharType="begin" w:fldLock="1"/>
      </w:r>
      <w:r>
        <w:instrText>ADDIN CSL_CITATION { "citationItems" : [ { "id" : "ITEM-1", "itemData" : { "author" : [ { "dropping-particle" : "", "family" : "Attaphong", "given" : "Chodchanok", "non-dropping-particle" : "", "parse-names" : false, "suffix" : "" }, { "dropping-particle" : "", "family" : "Sabatini", "given" : "David A", "non-dropping-particle" : "", "parse-names" : false, "suffix" : "" } ], "container-title" : "Energy &amp; Fuels", "id" : "ITEM-1", "issue" : "11", "issued" : { "date-parts" : [ [ "2013" ] ] }, "page" : "6773-6780", "title" : "Phase Behaviors of Vegetable Oil-Based Microemulsion Fuels : The Effects of Temperatures, Surfactants, Oils, and Water in Ethanol", "type" : "article-journal", "volume" : "27" }, "uris" : [ "http://www.mendeley.com/documents/?uuid=2302c8e1-1eaf-49e4-85ff-97e72e25e511" ] } ], "mendeley" : { "previouslyFormattedCitation" : "[28]" }, "properties" : { "noteIndex" : 0 }, "schema" : "https://github.com/citation-style-language/schema/raw/master/csl-citation.json" }</w:instrText>
      </w:r>
      <w:r w:rsidR="00B14ADE">
        <w:fldChar w:fldCharType="separate"/>
      </w:r>
      <w:r w:rsidRPr="0022092E">
        <w:rPr>
          <w:noProof/>
        </w:rPr>
        <w:t>[28]</w:t>
      </w:r>
      <w:r w:rsidR="00B14ADE">
        <w:fldChar w:fldCharType="end"/>
      </w:r>
      <w:r w:rsidRPr="00CA469F">
        <w:t xml:space="preserve">. </w:t>
      </w:r>
      <w:r>
        <w:t>Therefore</w:t>
      </w:r>
      <w:r w:rsidRPr="00CA469F">
        <w:t>, this</w:t>
      </w:r>
      <w:r>
        <w:t xml:space="preserve"> study</w:t>
      </w:r>
      <w:r w:rsidRPr="00CA469F">
        <w:t xml:space="preserve"> focused on </w:t>
      </w:r>
      <w:r>
        <w:t xml:space="preserve">the </w:t>
      </w:r>
      <w:r w:rsidRPr="00CA469F">
        <w:t>emission characteristics of microemulsion fuel systems using non-edible (algae, castor, and algae/castor) and edible (canola) vegetable</w:t>
      </w:r>
      <w:r>
        <w:t xml:space="preserve"> oils</w:t>
      </w:r>
      <w:r w:rsidRPr="00CA469F">
        <w:t>; the effects of surfactants and additives on emission char</w:t>
      </w:r>
      <w:r>
        <w:t>acteristics are also discussed</w:t>
      </w:r>
      <w:r w:rsidRPr="00CA469F">
        <w:t>. All emission results of microemulsion fuels were compare</w:t>
      </w:r>
      <w:r>
        <w:t>d</w:t>
      </w:r>
      <w:r w:rsidRPr="00CA469F">
        <w:t xml:space="preserve"> to </w:t>
      </w:r>
      <w:r>
        <w:t xml:space="preserve">those obtained with </w:t>
      </w:r>
      <w:r w:rsidRPr="00CA469F">
        <w:t>canola biodiesel and neat diesel.</w:t>
      </w:r>
    </w:p>
    <w:p w:rsidR="00416D65" w:rsidRDefault="00416D65" w:rsidP="00416D65">
      <w:pPr>
        <w:pStyle w:val="Heading3"/>
        <w:rPr>
          <w:lang w:bidi="th-TH"/>
        </w:rPr>
      </w:pPr>
      <w:bookmarkStart w:id="84" w:name="_Toc383613884"/>
      <w:r>
        <w:rPr>
          <w:lang w:bidi="th-TH"/>
        </w:rPr>
        <w:lastRenderedPageBreak/>
        <w:t>4.3.1</w:t>
      </w:r>
      <w:r>
        <w:rPr>
          <w:lang w:bidi="th-TH"/>
        </w:rPr>
        <w:tab/>
      </w:r>
      <w:r w:rsidRPr="00416D65">
        <w:rPr>
          <w:lang w:bidi="th-TH"/>
        </w:rPr>
        <w:t>Effect of vegetable oils on emission characteristics</w:t>
      </w:r>
      <w:bookmarkEnd w:id="84"/>
    </w:p>
    <w:p w:rsidR="00B84E7C" w:rsidRPr="007B0246" w:rsidRDefault="00C35FE3" w:rsidP="007B0246">
      <w:pPr>
        <w:jc w:val="thaiDistribute"/>
        <w:rPr>
          <w:color w:val="000000" w:themeColor="text1"/>
        </w:rPr>
      </w:pPr>
      <w:r>
        <w:rPr>
          <w:lang w:bidi="th-TH"/>
        </w:rPr>
        <w:tab/>
      </w:r>
      <w:r w:rsidR="0087713A">
        <w:t>Figure 4-4</w:t>
      </w:r>
      <w:r w:rsidR="0087713A" w:rsidRPr="00E472FE">
        <w:t xml:space="preserve"> shows </w:t>
      </w:r>
      <w:r w:rsidR="0087713A">
        <w:t>graphs</w:t>
      </w:r>
      <w:r w:rsidR="0087713A" w:rsidRPr="00E472FE">
        <w:t xml:space="preserve"> of </w:t>
      </w:r>
      <w:r w:rsidR="0087713A">
        <w:t xml:space="preserve">a) </w:t>
      </w:r>
      <w:r w:rsidR="0087713A">
        <w:rPr>
          <w:color w:val="000000"/>
        </w:rPr>
        <w:t>r</w:t>
      </w:r>
      <w:r w:rsidR="0087713A" w:rsidRPr="00C43639">
        <w:rPr>
          <w:color w:val="000000"/>
        </w:rPr>
        <w:t xml:space="preserve">adiative </w:t>
      </w:r>
      <w:r w:rsidR="0087713A">
        <w:rPr>
          <w:color w:val="000000"/>
        </w:rPr>
        <w:t xml:space="preserve">heat </w:t>
      </w:r>
      <w:r w:rsidR="0087713A" w:rsidRPr="00C43639">
        <w:rPr>
          <w:color w:val="000000"/>
        </w:rPr>
        <w:t>fraction</w:t>
      </w:r>
      <w:r w:rsidR="0087713A">
        <w:rPr>
          <w:color w:val="000000"/>
        </w:rPr>
        <w:t xml:space="preserve"> (soot emission), b) </w:t>
      </w:r>
      <w:r w:rsidR="0087713A">
        <w:t>CO emission index, and c) NO</w:t>
      </w:r>
      <w:r w:rsidR="0087713A" w:rsidRPr="003F5CCB">
        <w:rPr>
          <w:vertAlign w:val="subscript"/>
        </w:rPr>
        <w:t>x</w:t>
      </w:r>
      <w:r w:rsidR="0087713A">
        <w:t xml:space="preserve"> emission index</w:t>
      </w:r>
      <w:r w:rsidR="0087713A" w:rsidRPr="00E472FE">
        <w:t xml:space="preserve"> </w:t>
      </w:r>
      <w:r w:rsidR="0087713A">
        <w:t xml:space="preserve">as a function of </w:t>
      </w:r>
      <w:r w:rsidR="0087713A" w:rsidRPr="00E472FE">
        <w:rPr>
          <w:color w:val="000000"/>
        </w:rPr>
        <w:t xml:space="preserve">the </w:t>
      </w:r>
      <w:r w:rsidR="0087713A">
        <w:rPr>
          <w:color w:val="000000"/>
        </w:rPr>
        <w:t xml:space="preserve">different </w:t>
      </w:r>
      <w:r w:rsidR="0087713A" w:rsidRPr="00E472FE">
        <w:rPr>
          <w:color w:val="000000"/>
        </w:rPr>
        <w:t>microemulsion fuels</w:t>
      </w:r>
      <w:r w:rsidR="0087713A">
        <w:rPr>
          <w:color w:val="000000"/>
        </w:rPr>
        <w:t xml:space="preserve"> which include the systems of </w:t>
      </w:r>
      <w:r w:rsidR="0087713A" w:rsidRPr="00E472FE">
        <w:rPr>
          <w:color w:val="000000"/>
        </w:rPr>
        <w:t>oleyl alcohol at surfactant/EHOH ratio of 1–16 with ethanol in canola oil/diesel, algae and castor (1-1) oils/diesel, algae oil/diesel, and castor oil/diesel blends at a ratio of 50-50.</w:t>
      </w:r>
      <w:r w:rsidR="0087713A">
        <w:rPr>
          <w:color w:val="000000"/>
        </w:rPr>
        <w:t xml:space="preserve"> The corresponding measurements in flames of pure diesel/CME are also shown for comparison. </w:t>
      </w:r>
      <w:r w:rsidR="0087713A" w:rsidRPr="00E472FE">
        <w:rPr>
          <w:color w:val="000000"/>
        </w:rPr>
        <w:t xml:space="preserve">It was found that </w:t>
      </w:r>
      <w:r w:rsidR="0087713A">
        <w:t xml:space="preserve">the radiative fraction of heat release of the flame of the </w:t>
      </w:r>
      <w:r w:rsidR="0087713A" w:rsidRPr="00E472FE">
        <w:t>fuel with castor oil</w:t>
      </w:r>
      <w:r w:rsidR="0087713A">
        <w:t xml:space="preserve"> was higher than that of the flames of </w:t>
      </w:r>
      <w:r w:rsidR="0087713A" w:rsidRPr="00E472FE">
        <w:t>other fuels</w:t>
      </w:r>
      <w:r w:rsidR="0087713A" w:rsidRPr="00730CC4">
        <w:rPr>
          <w:color w:val="000000" w:themeColor="text1"/>
        </w:rPr>
        <w:t>. This indicate</w:t>
      </w:r>
      <w:r w:rsidR="0087713A">
        <w:rPr>
          <w:color w:val="000000" w:themeColor="text1"/>
        </w:rPr>
        <w:t>s</w:t>
      </w:r>
      <w:r w:rsidR="0087713A" w:rsidRPr="00730CC4">
        <w:rPr>
          <w:color w:val="000000" w:themeColor="text1"/>
        </w:rPr>
        <w:t xml:space="preserve"> that </w:t>
      </w:r>
      <w:r w:rsidR="0087713A">
        <w:rPr>
          <w:color w:val="000000" w:themeColor="text1"/>
        </w:rPr>
        <w:t xml:space="preserve">the </w:t>
      </w:r>
      <w:r w:rsidR="003A248A">
        <w:rPr>
          <w:color w:val="000000" w:themeColor="text1"/>
        </w:rPr>
        <w:t xml:space="preserve">castor oil </w:t>
      </w:r>
      <w:r w:rsidR="0087713A">
        <w:rPr>
          <w:color w:val="000000" w:themeColor="text1"/>
        </w:rPr>
        <w:t xml:space="preserve">flame had a higher soot content, </w:t>
      </w:r>
      <w:r w:rsidR="0087713A" w:rsidRPr="00730CC4">
        <w:rPr>
          <w:color w:val="000000" w:themeColor="text1"/>
        </w:rPr>
        <w:t xml:space="preserve">which </w:t>
      </w:r>
      <w:r w:rsidR="0087713A">
        <w:rPr>
          <w:color w:val="000000" w:themeColor="text1"/>
        </w:rPr>
        <w:t>could be due to high unsaturated fatty acid producing</w:t>
      </w:r>
      <w:r w:rsidR="0087713A" w:rsidRPr="00730CC4">
        <w:rPr>
          <w:color w:val="000000" w:themeColor="text1"/>
        </w:rPr>
        <w:t xml:space="preserve"> more CH </w:t>
      </w:r>
      <w:r w:rsidR="0087713A">
        <w:rPr>
          <w:color w:val="000000" w:themeColor="text1"/>
        </w:rPr>
        <w:t xml:space="preserve">radicals </w:t>
      </w:r>
      <w:r w:rsidR="00B14ADE">
        <w:rPr>
          <w:color w:val="000000" w:themeColor="text1"/>
        </w:rPr>
        <w:fldChar w:fldCharType="begin" w:fldLock="1"/>
      </w:r>
      <w:r w:rsidR="0087713A">
        <w:rPr>
          <w:color w:val="000000" w:themeColor="text1"/>
        </w:rPr>
        <w:instrText>ADDIN CSL_CITATION { "citationItems" : [ { "id" : "ITEM-1", "itemData" : { "author" : [ { "dropping-particle" : "", "family" : "Love", "given" : "N D", "non-dropping-particle" : "", "parse-names" : false, "suffix" : "" }, { "dropping-particle" : "", "family" : "Parthasarathy", "given" : "R N", "non-dropping-particle" : "", "parse-names" : false, "suffix" : "" }, { "dropping-particle" : "", "family" : "Gollahalli", "given" : "S R", "non-dropping-particle" : "", "parse-names" : false, "suffix" : "" } ], "container-title" : "Proceedings of the ASME 2009 International Mechanical Engineering Congress and Exposition", "id" : "ITEM-1", "issued" : { "date-parts" : [ [ "2009" ] ] }, "page" : "43-48", "title" : "Effect of Degree of Unsaturation on NOx Formation in Partially Premixed Flames of Biofuels", "type" : "article-journal", "volume" : "3" }, "uris" : [ "http://www.mendeley.com/documents/?uuid=4dd5b357-b1d7-4ebe-8b84-e4bc3f44a81d" ] } ], "mendeley" : { "previouslyFormattedCitation" : "[37]" }, "properties" : { "noteIndex" : 0 }, "schema" : "https://github.com/citation-style-language/schema/raw/master/csl-citation.json" }</w:instrText>
      </w:r>
      <w:r w:rsidR="00B14ADE">
        <w:rPr>
          <w:color w:val="000000" w:themeColor="text1"/>
        </w:rPr>
        <w:fldChar w:fldCharType="separate"/>
      </w:r>
      <w:r w:rsidR="0087713A" w:rsidRPr="00F9538B">
        <w:rPr>
          <w:noProof/>
          <w:color w:val="000000" w:themeColor="text1"/>
        </w:rPr>
        <w:t>[37]</w:t>
      </w:r>
      <w:r w:rsidR="00B14ADE">
        <w:rPr>
          <w:color w:val="000000" w:themeColor="text1"/>
        </w:rPr>
        <w:fldChar w:fldCharType="end"/>
      </w:r>
      <w:r w:rsidR="0087713A" w:rsidRPr="00730CC4">
        <w:rPr>
          <w:color w:val="000000" w:themeColor="text1"/>
        </w:rPr>
        <w:t>.</w:t>
      </w:r>
      <w:r w:rsidR="0087713A">
        <w:rPr>
          <w:color w:val="000000" w:themeColor="text1"/>
        </w:rPr>
        <w:t xml:space="preserve"> </w:t>
      </w:r>
      <w:r w:rsidR="0087713A" w:rsidRPr="00E472FE">
        <w:t xml:space="preserve">Moreover, </w:t>
      </w:r>
      <w:r w:rsidR="0087713A">
        <w:rPr>
          <w:color w:val="000000"/>
        </w:rPr>
        <w:t xml:space="preserve">the </w:t>
      </w:r>
      <w:r w:rsidR="0087713A" w:rsidRPr="00E472FE">
        <w:rPr>
          <w:color w:val="000000"/>
        </w:rPr>
        <w:t xml:space="preserve">CO emissions </w:t>
      </w:r>
      <w:r w:rsidR="0087713A">
        <w:rPr>
          <w:color w:val="000000"/>
        </w:rPr>
        <w:t xml:space="preserve">from the flames </w:t>
      </w:r>
      <w:r w:rsidR="0087713A" w:rsidRPr="00E472FE">
        <w:rPr>
          <w:color w:val="000000"/>
        </w:rPr>
        <w:t xml:space="preserve">of microemulsion fuels with algae/diesel, castor/diesel, and mixture of algae and castor/diesel blends were </w:t>
      </w:r>
      <w:r w:rsidR="0087713A">
        <w:rPr>
          <w:color w:val="000000"/>
        </w:rPr>
        <w:t xml:space="preserve">slightly </w:t>
      </w:r>
      <w:r w:rsidR="0087713A" w:rsidRPr="00E472FE">
        <w:rPr>
          <w:color w:val="000000"/>
        </w:rPr>
        <w:t>higher than th</w:t>
      </w:r>
      <w:r w:rsidR="0087713A">
        <w:rPr>
          <w:color w:val="000000"/>
        </w:rPr>
        <w:t xml:space="preserve">ose obtained in flames of microemulsion fuel </w:t>
      </w:r>
      <w:r w:rsidR="0087713A" w:rsidRPr="00E472FE">
        <w:rPr>
          <w:color w:val="000000"/>
        </w:rPr>
        <w:t>with canola/diesel</w:t>
      </w:r>
      <w:r w:rsidR="0087713A">
        <w:rPr>
          <w:color w:val="000000"/>
        </w:rPr>
        <w:t xml:space="preserve">, implying that more complete combustion occurred for the fuel with canola oil than others. </w:t>
      </w:r>
      <w:r w:rsidR="0087713A" w:rsidRPr="00E472FE">
        <w:rPr>
          <w:color w:val="000000"/>
        </w:rPr>
        <w:t xml:space="preserve">This is </w:t>
      </w:r>
      <w:r w:rsidR="0087713A">
        <w:rPr>
          <w:color w:val="000000"/>
        </w:rPr>
        <w:t xml:space="preserve">attributed to the presence </w:t>
      </w:r>
      <w:r w:rsidR="0087713A" w:rsidRPr="00E472FE">
        <w:rPr>
          <w:color w:val="000000"/>
        </w:rPr>
        <w:t>of</w:t>
      </w:r>
      <w:r w:rsidR="0087713A">
        <w:rPr>
          <w:color w:val="000000"/>
        </w:rPr>
        <w:t xml:space="preserve"> a</w:t>
      </w:r>
      <w:r w:rsidR="0087713A" w:rsidRPr="00E472FE">
        <w:rPr>
          <w:color w:val="000000"/>
        </w:rPr>
        <w:t xml:space="preserve"> high level of shorter-chain unsaturated fatty acid (62% of oleic acid) in canola oil </w:t>
      </w:r>
      <w:r w:rsidR="0087713A">
        <w:rPr>
          <w:color w:val="000000"/>
        </w:rPr>
        <w:t xml:space="preserve">which </w:t>
      </w:r>
      <w:r w:rsidR="0087713A" w:rsidRPr="00E472FE">
        <w:rPr>
          <w:color w:val="000000"/>
        </w:rPr>
        <w:t xml:space="preserve">can be burned </w:t>
      </w:r>
      <w:r w:rsidR="0087713A">
        <w:rPr>
          <w:color w:val="000000"/>
        </w:rPr>
        <w:t xml:space="preserve">easier </w:t>
      </w:r>
      <w:r w:rsidR="0087713A" w:rsidRPr="00E472FE">
        <w:rPr>
          <w:color w:val="000000"/>
        </w:rPr>
        <w:t>and has longer</w:t>
      </w:r>
      <w:r w:rsidR="0087713A">
        <w:rPr>
          <w:color w:val="000000"/>
        </w:rPr>
        <w:t xml:space="preserve"> time of </w:t>
      </w:r>
      <w:r w:rsidR="0087713A" w:rsidRPr="00E472FE">
        <w:rPr>
          <w:color w:val="000000"/>
        </w:rPr>
        <w:t>premixed combustion</w:t>
      </w:r>
      <w:r w:rsidR="0087713A">
        <w:rPr>
          <w:color w:val="000000"/>
        </w:rPr>
        <w:t xml:space="preserve"> </w:t>
      </w:r>
      <w:r w:rsidR="00B14ADE">
        <w:rPr>
          <w:color w:val="000000"/>
        </w:rPr>
        <w:fldChar w:fldCharType="begin" w:fldLock="1"/>
      </w:r>
      <w:r w:rsidR="0087713A">
        <w:rPr>
          <w:color w:val="000000"/>
        </w:rPr>
        <w:instrText>ADDIN CSL_CITATION { "citationItems" : [ { "id" : "ITEM-1", "itemData" : { "DOI" : "10.1016/j.fuel.2012.08.056", "ISSN" : "00162361", "author" : [ { "dropping-particle" : "", "family" : "Pinzi", "given" : "Sara", "non-dropping-particle" : "", "parse-names" : false, "suffix" : "" }, { "dropping-particle" : "", "family" : "Rounce", "given" : "Paul", "non-dropping-particle" : "", "parse-names" : false, "suffix" : "" }, { "dropping-particle" : "", "family" : "Herreros", "given" : "Jos\u00e9 M.", "non-dropping-particle" : "", "parse-names" : false, "suffix" : "" }, { "dropping-particle" : "", "family" : "Tsolakis", "given" : "Athanasios", "non-dropping-particle" : "", "parse-names" : false, "suffix" : "" }, { "dropping-particle" : "", "family" : "Pilar Dorado", "given" : "M.", "non-dropping-particle" : "", "parse-names" : false, "suffix" : "" } ], "container-title" : "Fuel", "id" : "ITEM-1", "issued" : { "date-parts" : [ [ "2013", "2" ] ] }, "page" : "170-182", "publisher" : "Elsevier Ltd", "title" : "The Effect of Biodiesel Fatty Acid Composition on Combustion and Diesel Engine Exhaust Emissions", "type" : "article-journal", "volume" : "104" }, "uris" : [ "http://www.mendeley.com/documents/?uuid=5e1d7764-8f4b-4a4e-ac24-70530cc5bef0" ] } ], "mendeley" : { "manualFormatting" : "[38", "previouslyFormattedCitation" : "[38]" }, "properties" : { "noteIndex" : 0 }, "schema" : "https://github.com/citation-style-language/schema/raw/master/csl-citation.json" }</w:instrText>
      </w:r>
      <w:r w:rsidR="00B14ADE">
        <w:rPr>
          <w:color w:val="000000"/>
        </w:rPr>
        <w:fldChar w:fldCharType="separate"/>
      </w:r>
      <w:r w:rsidR="0087713A" w:rsidRPr="00E830E2">
        <w:rPr>
          <w:noProof/>
          <w:color w:val="000000"/>
        </w:rPr>
        <w:t>[38</w:t>
      </w:r>
      <w:r w:rsidR="00B14ADE">
        <w:rPr>
          <w:color w:val="000000"/>
        </w:rPr>
        <w:fldChar w:fldCharType="end"/>
      </w:r>
      <w:r w:rsidR="00B14ADE">
        <w:rPr>
          <w:color w:val="000000"/>
        </w:rPr>
        <w:fldChar w:fldCharType="begin" w:fldLock="1"/>
      </w:r>
      <w:r w:rsidR="0087713A">
        <w:rPr>
          <w:color w:val="000000"/>
        </w:rPr>
        <w:instrText>ADDIN CSL_CITATION { "citationItems" : [ { "id" : "ITEM-1", "itemData" : { "author" : [ { "dropping-particle" : "", "family" : "Gopinath", "given" : "A", "non-dropping-particle" : "", "parse-names" : false, "suffix" : "" }, { "dropping-particle" : "", "family" : "Puhan", "given" : "Sukumar", "non-dropping-particle" : "", "parse-names" : false, "suffix" : "" }, { "dropping-particle" : "", "family" : "Nagarajan", "given" : "G.", "non-dropping-particle" : "", "parse-names" : false, "suffix" : "" } ], "container-title" : "International Journal of Energy and Environment", "id" : "ITEM-1", "issue" : "3", "issued" : { "date-parts" : [ [ "2010" ] ] }, "page" : "411-430", "title" : "Effect of Unsaturated Fatty Acid Esters of Biodiesel Fuels on Combustion, Performance and Emission Characteristics of a DI Diesel Engine", "type" : "article-journal", "volume" : "1" }, "uris" : [ "http://www.mendeley.com/documents/?uuid=a54c0354-6632-4fa2-a72d-7b0c7eaa60cc" ] } ], "mendeley" : { "manualFormatting" : "-39]", "previouslyFormattedCitation" : "[39]" }, "properties" : { "noteIndex" : 0 }, "schema" : "https://github.com/citation-style-language/schema/raw/master/csl-citation.json" }</w:instrText>
      </w:r>
      <w:r w:rsidR="00B14ADE">
        <w:rPr>
          <w:color w:val="000000"/>
        </w:rPr>
        <w:fldChar w:fldCharType="separate"/>
      </w:r>
      <w:r w:rsidR="0087713A">
        <w:rPr>
          <w:noProof/>
          <w:color w:val="000000"/>
        </w:rPr>
        <w:t>-</w:t>
      </w:r>
      <w:r w:rsidR="0087713A" w:rsidRPr="00E830E2">
        <w:rPr>
          <w:noProof/>
          <w:color w:val="000000"/>
        </w:rPr>
        <w:t>39]</w:t>
      </w:r>
      <w:r w:rsidR="00B14ADE">
        <w:rPr>
          <w:color w:val="000000"/>
        </w:rPr>
        <w:fldChar w:fldCharType="end"/>
      </w:r>
      <w:r w:rsidR="0087713A" w:rsidRPr="00E472FE">
        <w:rPr>
          <w:color w:val="000000"/>
        </w:rPr>
        <w:t xml:space="preserve">. </w:t>
      </w:r>
      <w:r w:rsidR="0087713A">
        <w:rPr>
          <w:color w:val="000000"/>
        </w:rPr>
        <w:t>The f</w:t>
      </w:r>
      <w:r w:rsidR="0087713A" w:rsidRPr="00E472FE">
        <w:rPr>
          <w:color w:val="000000"/>
        </w:rPr>
        <w:t>uel with canola oil generated the same level of NO</w:t>
      </w:r>
      <w:r w:rsidR="0087713A" w:rsidRPr="00E472FE">
        <w:rPr>
          <w:color w:val="000000"/>
          <w:vertAlign w:val="subscript"/>
        </w:rPr>
        <w:t>x</w:t>
      </w:r>
      <w:r w:rsidR="0087713A" w:rsidRPr="00E472FE">
        <w:rPr>
          <w:color w:val="000000"/>
        </w:rPr>
        <w:t xml:space="preserve"> emission as </w:t>
      </w:r>
      <w:r w:rsidR="0087713A">
        <w:rPr>
          <w:color w:val="000000"/>
        </w:rPr>
        <w:t xml:space="preserve">the microemulsion </w:t>
      </w:r>
      <w:r w:rsidR="0087713A" w:rsidRPr="00E472FE">
        <w:rPr>
          <w:color w:val="000000"/>
        </w:rPr>
        <w:t xml:space="preserve">fuel with castor oil, but </w:t>
      </w:r>
      <w:r w:rsidR="0087713A">
        <w:rPr>
          <w:color w:val="000000"/>
        </w:rPr>
        <w:t xml:space="preserve">slightly </w:t>
      </w:r>
      <w:r w:rsidR="0087713A" w:rsidRPr="00E472FE">
        <w:rPr>
          <w:color w:val="000000"/>
        </w:rPr>
        <w:t xml:space="preserve">higher than </w:t>
      </w:r>
      <w:r w:rsidR="0087713A">
        <w:rPr>
          <w:color w:val="000000"/>
        </w:rPr>
        <w:t xml:space="preserve">the microemulsion </w:t>
      </w:r>
      <w:r w:rsidR="0087713A" w:rsidRPr="00E472FE">
        <w:rPr>
          <w:color w:val="000000"/>
        </w:rPr>
        <w:t xml:space="preserve">fuel with algae/diesel and mixture of algae and castor/diesel blends. </w:t>
      </w:r>
      <w:r w:rsidR="0087713A" w:rsidRPr="00FF23A1">
        <w:rPr>
          <w:color w:val="000000"/>
        </w:rPr>
        <w:t>Higher levels of NO</w:t>
      </w:r>
      <w:r w:rsidR="0087713A" w:rsidRPr="001A4E75">
        <w:rPr>
          <w:color w:val="000000"/>
          <w:vertAlign w:val="subscript"/>
        </w:rPr>
        <w:t>x</w:t>
      </w:r>
      <w:r w:rsidR="0087713A" w:rsidRPr="00FF23A1">
        <w:rPr>
          <w:color w:val="000000"/>
        </w:rPr>
        <w:t xml:space="preserve"> emission of fuels with canola and castor oils </w:t>
      </w:r>
      <w:r w:rsidR="0087713A">
        <w:rPr>
          <w:color w:val="000000"/>
        </w:rPr>
        <w:t xml:space="preserve">can be attributed to </w:t>
      </w:r>
      <w:r w:rsidR="0087713A" w:rsidRPr="00FF23A1">
        <w:rPr>
          <w:color w:val="000000"/>
        </w:rPr>
        <w:t xml:space="preserve">higher compositions of unsaturated fatty acid in canola and castor oils </w:t>
      </w:r>
      <w:r w:rsidR="0087713A">
        <w:rPr>
          <w:color w:val="000000"/>
        </w:rPr>
        <w:t>because t</w:t>
      </w:r>
      <w:r w:rsidR="0087713A" w:rsidRPr="00062BA1">
        <w:rPr>
          <w:color w:val="000000"/>
        </w:rPr>
        <w:t>he carbon-</w:t>
      </w:r>
      <w:r w:rsidR="00B904E2" w:rsidRPr="00B904E2">
        <w:rPr>
          <w:color w:val="000000"/>
        </w:rPr>
        <w:t xml:space="preserve"> </w:t>
      </w:r>
      <w:r w:rsidR="00B904E2" w:rsidRPr="00062BA1">
        <w:rPr>
          <w:color w:val="000000"/>
        </w:rPr>
        <w:t>carbon bonds break</w:t>
      </w:r>
      <w:r w:rsidR="00B904E2">
        <w:rPr>
          <w:color w:val="000000"/>
        </w:rPr>
        <w:t xml:space="preserve"> </w:t>
      </w:r>
      <w:r w:rsidR="00B904E2" w:rsidRPr="00062BA1">
        <w:rPr>
          <w:color w:val="000000"/>
        </w:rPr>
        <w:t xml:space="preserve">more readily than </w:t>
      </w:r>
      <w:r w:rsidR="00B904E2">
        <w:rPr>
          <w:color w:val="000000"/>
        </w:rPr>
        <w:t>the carbon</w:t>
      </w:r>
      <w:r w:rsidR="00B904E2" w:rsidRPr="00062BA1">
        <w:rPr>
          <w:color w:val="000000"/>
        </w:rPr>
        <w:t>-</w:t>
      </w:r>
      <w:r w:rsidR="00B904E2">
        <w:rPr>
          <w:color w:val="000000"/>
        </w:rPr>
        <w:t>hydrogen</w:t>
      </w:r>
      <w:r w:rsidR="00B904E2" w:rsidRPr="00062BA1">
        <w:rPr>
          <w:color w:val="000000"/>
        </w:rPr>
        <w:t xml:space="preserve"> bonds </w:t>
      </w:r>
      <w:r w:rsidR="00B904E2">
        <w:rPr>
          <w:color w:val="000000"/>
        </w:rPr>
        <w:t xml:space="preserve">resulting in CH </w:t>
      </w:r>
      <w:r w:rsidR="00B904E2" w:rsidRPr="00062BA1">
        <w:rPr>
          <w:color w:val="000000"/>
        </w:rPr>
        <w:t>radical</w:t>
      </w:r>
      <w:r w:rsidR="00B904E2">
        <w:rPr>
          <w:color w:val="000000"/>
        </w:rPr>
        <w:t xml:space="preserve"> </w:t>
      </w:r>
      <w:r w:rsidR="00B904E2" w:rsidRPr="00062BA1">
        <w:rPr>
          <w:color w:val="000000"/>
        </w:rPr>
        <w:t xml:space="preserve">formation </w:t>
      </w:r>
      <w:r w:rsidR="00B904E2">
        <w:rPr>
          <w:color w:val="000000"/>
        </w:rPr>
        <w:t>leading to higher NO</w:t>
      </w:r>
      <w:r w:rsidR="00B904E2" w:rsidRPr="00B904E2">
        <w:rPr>
          <w:color w:val="000000"/>
          <w:vertAlign w:val="subscript"/>
        </w:rPr>
        <w:t>x</w:t>
      </w:r>
      <w:r w:rsidR="00B904E2">
        <w:rPr>
          <w:color w:val="000000"/>
        </w:rPr>
        <w:t xml:space="preserve"> production [37].</w:t>
      </w:r>
    </w:p>
    <w:p w:rsidR="00B84E7C" w:rsidRPr="00A427BA" w:rsidRDefault="00B84E7C" w:rsidP="00646669">
      <w:pPr>
        <w:spacing w:after="240" w:line="240" w:lineRule="auto"/>
      </w:pPr>
      <w:r>
        <w:rPr>
          <w:noProof/>
          <w:lang w:bidi="th-TH"/>
        </w:rPr>
        <w:lastRenderedPageBreak/>
        <w:drawing>
          <wp:inline distT="0" distB="0" distL="0" distR="0" wp14:anchorId="54E84C2C" wp14:editId="6EBF0B59">
            <wp:extent cx="5256196" cy="4178300"/>
            <wp:effectExtent l="0" t="0" r="1905" b="0"/>
            <wp:docPr id="3190" name="Picture 3190" descr="F:\@PHD\Lab_PhD\2013_Combustion test\Graphs for Manuscripts &amp; IASR &amp; AOCS\Effects of Oils\Effect of Oils_Rearrange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HD\Lab_PhD\2013_Combustion test\Graphs for Manuscripts &amp; IASR &amp; AOCS\Effects of Oils\Effect of Oils_Rearrange_Lin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69472" cy="4188854"/>
                    </a:xfrm>
                    <a:prstGeom prst="rect">
                      <a:avLst/>
                    </a:prstGeom>
                    <a:noFill/>
                    <a:ln>
                      <a:noFill/>
                    </a:ln>
                  </pic:spPr>
                </pic:pic>
              </a:graphicData>
            </a:graphic>
          </wp:inline>
        </w:drawing>
      </w:r>
      <w:r w:rsidRPr="0086224C">
        <w:rPr>
          <w:noProof/>
          <w:lang w:bidi="th-TH"/>
        </w:rPr>
        <w:t xml:space="preserve"> </w:t>
      </w:r>
      <w:r w:rsidRPr="003035A1">
        <w:rPr>
          <w:noProof/>
          <w:lang w:bidi="th-TH"/>
        </w:rPr>
        <w:t xml:space="preserve"> </w:t>
      </w:r>
    </w:p>
    <w:p w:rsidR="00B904E2" w:rsidRDefault="00B84E7C" w:rsidP="007B0246">
      <w:pPr>
        <w:pStyle w:val="Caption"/>
        <w:jc w:val="thaiDistribute"/>
        <w:rPr>
          <w:b w:val="0"/>
          <w:bCs w:val="0"/>
          <w:color w:val="000000"/>
        </w:rPr>
      </w:pPr>
      <w:bookmarkStart w:id="85" w:name="_Toc383692740"/>
      <w:r>
        <w:t xml:space="preserve">Figure 4 - </w:t>
      </w:r>
      <w:r w:rsidR="00796DA0">
        <w:fldChar w:fldCharType="begin"/>
      </w:r>
      <w:r w:rsidR="00796DA0">
        <w:instrText xml:space="preserve"> SEQ Figure_4_- \* ARABIC </w:instrText>
      </w:r>
      <w:r w:rsidR="00796DA0">
        <w:fldChar w:fldCharType="separate"/>
      </w:r>
      <w:r w:rsidR="00F4790E">
        <w:rPr>
          <w:noProof/>
        </w:rPr>
        <w:t>4</w:t>
      </w:r>
      <w:r w:rsidR="00796DA0">
        <w:rPr>
          <w:noProof/>
        </w:rPr>
        <w:fldChar w:fldCharType="end"/>
      </w:r>
      <w:r>
        <w:t>:</w:t>
      </w:r>
      <w:r>
        <w:rPr>
          <w:color w:val="000000"/>
        </w:rPr>
        <w:t xml:space="preserve"> </w:t>
      </w:r>
      <w:r w:rsidRPr="00646669">
        <w:rPr>
          <w:b w:val="0"/>
          <w:bCs w:val="0"/>
          <w:color w:val="000000"/>
        </w:rPr>
        <w:t xml:space="preserve">Emission characteristics of the microemulsion systems of oleyl alcohol at surfactant/EHOH ratio of 1–16 with ethanol in different four vegetable oil/diesel blends at </w:t>
      </w:r>
      <w:r w:rsidR="00061E76">
        <w:rPr>
          <w:b w:val="0"/>
          <w:bCs w:val="0"/>
          <w:color w:val="000000"/>
        </w:rPr>
        <w:t>ratio of 50-50</w:t>
      </w:r>
      <w:r w:rsidR="0001468E">
        <w:rPr>
          <w:b w:val="0"/>
          <w:bCs w:val="0"/>
          <w:color w:val="000000"/>
        </w:rPr>
        <w:t xml:space="preserve"> </w:t>
      </w:r>
      <w:r w:rsidR="0001468E" w:rsidRPr="00C203F2">
        <w:rPr>
          <w:b w:val="0"/>
          <w:bCs w:val="0"/>
          <w:color w:val="000000"/>
        </w:rPr>
        <w:t>at equivalence ratio of 7</w:t>
      </w:r>
      <w:r w:rsidR="00061E76">
        <w:rPr>
          <w:b w:val="0"/>
          <w:bCs w:val="0"/>
          <w:color w:val="000000"/>
        </w:rPr>
        <w:t>;</w:t>
      </w:r>
      <w:r w:rsidRPr="00646669">
        <w:rPr>
          <w:b w:val="0"/>
          <w:bCs w:val="0"/>
          <w:color w:val="000000"/>
        </w:rPr>
        <w:t xml:space="preserve"> a) radiative heat fraction (soot emission); b) CO emission index; c) NO</w:t>
      </w:r>
      <w:r w:rsidRPr="00646669">
        <w:rPr>
          <w:b w:val="0"/>
          <w:bCs w:val="0"/>
          <w:color w:val="000000"/>
          <w:vertAlign w:val="subscript"/>
        </w:rPr>
        <w:t>x</w:t>
      </w:r>
      <w:r w:rsidRPr="00646669">
        <w:rPr>
          <w:b w:val="0"/>
          <w:bCs w:val="0"/>
          <w:color w:val="000000"/>
        </w:rPr>
        <w:t xml:space="preserve"> emission index.</w:t>
      </w:r>
      <w:bookmarkEnd w:id="85"/>
    </w:p>
    <w:p w:rsidR="00B904E2" w:rsidRDefault="00B904E2" w:rsidP="00B904E2">
      <w:pPr>
        <w:jc w:val="thaiDistribute"/>
        <w:rPr>
          <w:color w:val="000000"/>
        </w:rPr>
      </w:pPr>
    </w:p>
    <w:p w:rsidR="007B0246" w:rsidRDefault="00B904E2" w:rsidP="00B904E2">
      <w:pPr>
        <w:ind w:firstLine="720"/>
        <w:jc w:val="thaiDistribute"/>
        <w:rPr>
          <w:color w:val="000000"/>
          <w:szCs w:val="18"/>
        </w:rPr>
      </w:pPr>
      <w:r w:rsidRPr="00E472FE">
        <w:rPr>
          <w:color w:val="000000"/>
        </w:rPr>
        <w:t xml:space="preserve">Additionally, these </w:t>
      </w:r>
      <w:r w:rsidRPr="00B904E2">
        <w:rPr>
          <w:color w:val="000000"/>
        </w:rPr>
        <w:t>results are probably associated with the flash point of vegetable oil; flash points of canola, castor, and algae oils are 275</w:t>
      </w:r>
      <w:r w:rsidRPr="00B904E2">
        <w:rPr>
          <w:color w:val="000000"/>
          <w:vertAlign w:val="superscript"/>
        </w:rPr>
        <w:t>o</w:t>
      </w:r>
      <w:r w:rsidRPr="00B904E2">
        <w:rPr>
          <w:color w:val="000000"/>
        </w:rPr>
        <w:t xml:space="preserve"> to 290</w:t>
      </w:r>
      <w:r w:rsidRPr="00B904E2">
        <w:rPr>
          <w:color w:val="000000"/>
          <w:vertAlign w:val="superscript"/>
        </w:rPr>
        <w:t>o</w:t>
      </w:r>
      <w:r w:rsidRPr="00B904E2">
        <w:rPr>
          <w:color w:val="000000"/>
        </w:rPr>
        <w:t xml:space="preserve">C </w:t>
      </w:r>
      <w:r w:rsidR="00B14ADE" w:rsidRPr="00B904E2">
        <w:rPr>
          <w:color w:val="000000"/>
        </w:rPr>
        <w:fldChar w:fldCharType="begin" w:fldLock="1"/>
      </w:r>
      <w:r w:rsidRPr="00B904E2">
        <w:rPr>
          <w:color w:val="000000"/>
        </w:rPr>
        <w:instrText>ADDIN CSL_CITATION { "citationItems" : [ { "id" : "ITEM-1", "itemData" : { "author" : [ { "dropping-particle" : "", "family" : "Przybylski", "given" : "Roman", "non-dropping-particle" : "", "parse-names" : false, "suffix" : "" } ], "container-title" : "Canola Council of Canada", "id" : "ITEM-1", "issued" : { "date-parts" : [ [ "2011" ] ] }, "page" : "1-6", "title" : "Canola Oil: Physical and Chemical Properties", "type" : "article-magazine" }, "uris" : [ "http://www.mendeley.com/documents/?uuid=09c01dfd-c956-4ae0-a0b5-93d74daa67ba" ] } ], "mendeley" : { "previouslyFormattedCitation" : "[40]" }, "properties" : { "noteIndex" : 0 }, "schema" : "https://github.com/citation-style-language/schema/raw/master/csl-citation.json" }</w:instrText>
      </w:r>
      <w:r w:rsidR="00B14ADE" w:rsidRPr="00B904E2">
        <w:rPr>
          <w:color w:val="000000"/>
        </w:rPr>
        <w:fldChar w:fldCharType="separate"/>
      </w:r>
      <w:r w:rsidRPr="00B904E2">
        <w:rPr>
          <w:color w:val="000000"/>
        </w:rPr>
        <w:t>[40]</w:t>
      </w:r>
      <w:r w:rsidR="00B14ADE" w:rsidRPr="00B904E2">
        <w:rPr>
          <w:color w:val="000000"/>
        </w:rPr>
        <w:fldChar w:fldCharType="end"/>
      </w:r>
      <w:r w:rsidRPr="00B904E2">
        <w:rPr>
          <w:color w:val="000000"/>
        </w:rPr>
        <w:t>, 210</w:t>
      </w:r>
      <w:r w:rsidRPr="00B904E2">
        <w:rPr>
          <w:color w:val="000000"/>
          <w:vertAlign w:val="superscript"/>
        </w:rPr>
        <w:t>o</w:t>
      </w:r>
      <w:r w:rsidRPr="00B904E2">
        <w:rPr>
          <w:color w:val="000000"/>
        </w:rPr>
        <w:t xml:space="preserve">C </w:t>
      </w:r>
      <w:r w:rsidR="00B14ADE" w:rsidRPr="00B904E2">
        <w:rPr>
          <w:color w:val="000000"/>
        </w:rPr>
        <w:fldChar w:fldCharType="begin" w:fldLock="1"/>
      </w:r>
      <w:r w:rsidRPr="00B904E2">
        <w:rPr>
          <w:color w:val="000000"/>
        </w:rPr>
        <w:instrText>ADDIN CSL_CITATION { "citationItems" : [ { "id" : "ITEM-1", "itemData" : { "author" : [ { "dropping-particle" : "", "family" : "Chinchkar", "given" : "D S", "non-dropping-particle" : "", "parse-names" : false, "suffix" : "" }, { "dropping-particle" : "", "family" : "Satpute", "given" : "S T", "non-dropping-particle" : "", "parse-names" : false, "suffix" : "" }, { "dropping-particle" : "", "family" : "Kumbhar", "given" : "N R", "non-dropping-particle" : "", "parse-names" : false, "suffix" : "" } ], "container-title" : "International Journal of Engineering Research &amp; Technology (IJERT)", "id" : "ITEM-1", "issue" : "5", "issued" : { "date-parts" : [ [ "2012" ] ] }, "page" : "2009-2011", "title" : "Castor Oil as Green Lubricant : A Review", "type" : "article-journal", "volume" : "1" }, "uris" : [ "http://www.mendeley.com/documents/?uuid=848fbc43-ce37-4041-aa66-7222f06c4fcc" ] } ], "mendeley" : { "previouslyFormattedCitation" : "[41]" }, "properties" : { "noteIndex" : 0 }, "schema" : "https://github.com/citation-style-language/schema/raw/master/csl-citation.json" }</w:instrText>
      </w:r>
      <w:r w:rsidR="00B14ADE" w:rsidRPr="00B904E2">
        <w:rPr>
          <w:color w:val="000000"/>
        </w:rPr>
        <w:fldChar w:fldCharType="separate"/>
      </w:r>
      <w:r w:rsidRPr="00B904E2">
        <w:rPr>
          <w:color w:val="000000"/>
        </w:rPr>
        <w:t>[41]</w:t>
      </w:r>
      <w:r w:rsidR="00B14ADE" w:rsidRPr="00B904E2">
        <w:rPr>
          <w:color w:val="000000"/>
        </w:rPr>
        <w:fldChar w:fldCharType="end"/>
      </w:r>
      <w:r w:rsidRPr="00B904E2">
        <w:rPr>
          <w:color w:val="000000"/>
        </w:rPr>
        <w:t>, and 115</w:t>
      </w:r>
      <w:r w:rsidRPr="00B904E2">
        <w:rPr>
          <w:color w:val="000000"/>
          <w:vertAlign w:val="superscript"/>
        </w:rPr>
        <w:t>o</w:t>
      </w:r>
      <w:r w:rsidRPr="00B904E2">
        <w:rPr>
          <w:color w:val="000000"/>
        </w:rPr>
        <w:t xml:space="preserve">C (assuming that it is approximately similar to microalgae oil biodiesel) </w:t>
      </w:r>
      <w:r w:rsidR="00B14ADE" w:rsidRPr="00B904E2">
        <w:rPr>
          <w:color w:val="000000"/>
        </w:rPr>
        <w:fldChar w:fldCharType="begin" w:fldLock="1"/>
      </w:r>
      <w:r w:rsidRPr="00B904E2">
        <w:rPr>
          <w:color w:val="000000"/>
        </w:rPr>
        <w:instrText>ADDIN CSL_CITATION { "citationItems" : [ { "id" : "ITEM-1", "itemData" : { "author" : [ { "dropping-particle" : "", "family" : "Alcaine", "given" : "Anna Aullon", "non-dropping-particle" : "", "parse-names" : false, "suffix" : "" } ], "id" : "ITEM-1", "issued" : { "date-parts" : [ [ "2010" ] ] }, "page" : "1-92", "publisher" : "Royal School of Technology Kungliga Tekniska H\u00f6gskolan", "publisher-place" : "Stockholm, Sweden", "title" : "Biodiesel from Microalgae", "type" : "thesis" }, "uris" : [ "http://www.mendeley.com/documents/?uuid=46307d42-5175-4a28-b8a3-86b6d1e65bac" ] } ], "mendeley" : { "previouslyFormattedCitation" : "[42]" }, "properties" : { "noteIndex" : 0 }, "schema" : "https://github.com/citation-style-language/schema/raw/master/csl-citation.json" }</w:instrText>
      </w:r>
      <w:r w:rsidR="00B14ADE" w:rsidRPr="00B904E2">
        <w:rPr>
          <w:color w:val="000000"/>
        </w:rPr>
        <w:fldChar w:fldCharType="separate"/>
      </w:r>
      <w:r w:rsidRPr="00B904E2">
        <w:rPr>
          <w:color w:val="000000"/>
        </w:rPr>
        <w:t>[42]</w:t>
      </w:r>
      <w:r w:rsidR="00B14ADE" w:rsidRPr="00B904E2">
        <w:rPr>
          <w:color w:val="000000"/>
        </w:rPr>
        <w:fldChar w:fldCharType="end"/>
      </w:r>
      <w:r w:rsidRPr="00B904E2">
        <w:rPr>
          <w:color w:val="000000"/>
        </w:rPr>
        <w:t>, respectively. Canola and castor oils have higher flash points which lead to higher temperature and longer residence time of combustion, which can also result in higher NO</w:t>
      </w:r>
      <w:r w:rsidRPr="00B904E2">
        <w:rPr>
          <w:color w:val="000000"/>
          <w:vertAlign w:val="subscript"/>
        </w:rPr>
        <w:t>x</w:t>
      </w:r>
      <w:r w:rsidRPr="00B904E2">
        <w:rPr>
          <w:color w:val="000000"/>
        </w:rPr>
        <w:t xml:space="preserve"> emissions </w:t>
      </w:r>
      <w:r w:rsidR="00B14ADE" w:rsidRPr="00B904E2">
        <w:rPr>
          <w:color w:val="000000"/>
        </w:rPr>
        <w:fldChar w:fldCharType="begin" w:fldLock="1"/>
      </w:r>
      <w:r w:rsidRPr="00B904E2">
        <w:rPr>
          <w:color w:val="000000"/>
        </w:rPr>
        <w:instrText>ADDIN CSL_CITATION { "citationItems" : [ { "id" : "ITEM-1", "itemData" : { "DOI" : "10.1063/1.3453804", "ISBN" : "9780735408036", "author" : [ { "dropping-particle" : "", "family" : "Barajas", "given" : "Pablo E.", "non-dropping-particle" : "", "parse-names" : false, "suffix" : "" }, { "dropping-particle" : "", "family" : "Parthasarathy", "given" : "R. N.", "non-dropping-particle" : "", "parse-names" : false, "suffix" : "" }, { "dropping-particle" : "", "family" : "Gollahalli", "given" : "S. R.", "non-dropping-particle" : "", "parse-names" : false, "suffix" : "" }, { "dropping-particle" : "", "family" : "Vafai", "given" : "Kambiz", "non-dropping-particle" : "", "parse-names" : false, "suffix" : "" } ], "container-title" : "American Institute of Physics Conference Proceedings", "id" : "ITEM-1", "issued" : { "date-parts" : [ [ "2010" ] ] }, "page" : "163-168", "title" : "Combustion Characteristics of Biofuels in Porous-Media Burners", "type" : "article-journal", "volume" : "163" }, "uris" : [ "http://www.mendeley.com/documents/?uuid=65019ea6-8b6a-47f6-820e-464ee443b1e6" ] } ], "mendeley" : { "manualFormatting" : "[43-", "previouslyFormattedCitation" : "[43]" }, "properties" : { "noteIndex" : 0 }, "schema" : "https://github.com/citation-style-language/schema/raw/master/csl-citation.json" }</w:instrText>
      </w:r>
      <w:r w:rsidR="00B14ADE" w:rsidRPr="00B904E2">
        <w:rPr>
          <w:color w:val="000000"/>
        </w:rPr>
        <w:fldChar w:fldCharType="separate"/>
      </w:r>
      <w:r w:rsidRPr="00B904E2">
        <w:rPr>
          <w:color w:val="000000"/>
        </w:rPr>
        <w:t>[43-</w:t>
      </w:r>
      <w:r w:rsidR="00B14ADE" w:rsidRPr="00B904E2">
        <w:rPr>
          <w:color w:val="000000"/>
        </w:rPr>
        <w:fldChar w:fldCharType="end"/>
      </w:r>
      <w:r w:rsidR="00B14ADE" w:rsidRPr="00B904E2">
        <w:rPr>
          <w:color w:val="000000"/>
        </w:rPr>
        <w:fldChar w:fldCharType="begin" w:fldLock="1"/>
      </w:r>
      <w:r w:rsidRPr="00B904E2">
        <w:rPr>
          <w:color w:val="000000"/>
        </w:rPr>
        <w:instrText>ADDIN CSL_CITATION { "citationItems" : [ { "id" : "ITEM-1", "itemData" : { "author" : [ { "dropping-particle" : "", "family" : "Attaphong", "given" : "Chodchanok", "non-dropping-particle" : "", "parse-names" : false, "suffix" : "" }, { "dropping-particle" : "", "family" : "Parthasarathy", "given" : "R. N.", "non-dropping-particle" : "", "parse-names" : false, "suffix" : "" }, { "dropping-particle" : "", "family" : "Gollahalli", "given" : "S. R.", "non-dropping-particle" : "", "parse-names" : false, "suffix" : "" } ], "container-title" : "The American Institute of Aeronautics and Astronautics", "id" : "ITEM-1", "issued" : { "date-parts" : [ [ "2013" ] ] }, "page" : "1-11", "title" : "Combustion Properties of Jet A / Ethanol Blends in a Porous Media Burner", "type" : "article-journal", "volume" : "3677" }, "uris" : [ "http://www.mendeley.com/documents/?uuid=d6a37057-c784-464c-bc90-86f974df21a9" ] } ], "mendeley" : { "manualFormatting" : "44]", "previouslyFormattedCitation" : "[44]" }, "properties" : { "noteIndex" : 0 }, "schema" : "https://github.com/citation-style-language/schema/raw/master/csl-citation.json" }</w:instrText>
      </w:r>
      <w:r w:rsidR="00B14ADE" w:rsidRPr="00B904E2">
        <w:rPr>
          <w:color w:val="000000"/>
        </w:rPr>
        <w:fldChar w:fldCharType="separate"/>
      </w:r>
      <w:r w:rsidRPr="00B904E2">
        <w:rPr>
          <w:color w:val="000000"/>
        </w:rPr>
        <w:t>44]</w:t>
      </w:r>
      <w:r w:rsidR="00B14ADE" w:rsidRPr="00B904E2">
        <w:rPr>
          <w:color w:val="000000"/>
        </w:rPr>
        <w:fldChar w:fldCharType="end"/>
      </w:r>
      <w:r w:rsidRPr="00B904E2">
        <w:rPr>
          <w:color w:val="000000"/>
        </w:rPr>
        <w:t>. However, all emissions in the flames of microemulsion fuels were less than those from the flames of No.2 diesel and canola biodiesel.</w:t>
      </w:r>
    </w:p>
    <w:p w:rsidR="007B0246" w:rsidRDefault="007B0246" w:rsidP="007B0246">
      <w:pPr>
        <w:pStyle w:val="Heading3"/>
        <w:rPr>
          <w:lang w:bidi="th-TH"/>
        </w:rPr>
      </w:pPr>
      <w:bookmarkStart w:id="86" w:name="_Toc383613885"/>
      <w:r>
        <w:rPr>
          <w:lang w:bidi="th-TH"/>
        </w:rPr>
        <w:lastRenderedPageBreak/>
        <w:t>4.3.2</w:t>
      </w:r>
      <w:r>
        <w:rPr>
          <w:lang w:bidi="th-TH"/>
        </w:rPr>
        <w:tab/>
      </w:r>
      <w:r w:rsidRPr="00416D65">
        <w:rPr>
          <w:lang w:bidi="th-TH"/>
        </w:rPr>
        <w:t>Effect of surfactants and additives on emission characteristics</w:t>
      </w:r>
      <w:bookmarkEnd w:id="86"/>
    </w:p>
    <w:p w:rsidR="007B0246" w:rsidRDefault="007B0246" w:rsidP="007B0246">
      <w:pPr>
        <w:jc w:val="thaiDistribute"/>
        <w:rPr>
          <w:color w:val="000000"/>
        </w:rPr>
      </w:pPr>
      <w:r>
        <w:rPr>
          <w:lang w:bidi="th-TH"/>
        </w:rPr>
        <w:tab/>
      </w:r>
      <w:r>
        <w:t xml:space="preserve">As mentioned above, the effect of surfactants on phase behaviors have already been studied </w:t>
      </w:r>
      <w:r w:rsidR="00BD556B">
        <w:t>r</w:t>
      </w:r>
      <w:r>
        <w:t xml:space="preserve">enewable surfactants (alcohol ethoxylate surfactants and sugar-based surfactants) were used to formulate microemulsion fuels compared to oleyl alcohol and </w:t>
      </w:r>
      <w:r w:rsidRPr="003318CF">
        <w:t>carboxylate-based extended surfactants</w:t>
      </w:r>
      <w:r>
        <w:t xml:space="preserve"> </w:t>
      </w:r>
      <w:r w:rsidR="00B14ADE">
        <w:fldChar w:fldCharType="begin" w:fldLock="1"/>
      </w:r>
      <w:r>
        <w:instrText>ADDIN CSL_CITATION { "citationItems" : [ { "id" : "ITEM-1", "itemData" : { "author" : [ { "dropping-particle" : "", "family" : "Attaphong", "given" : "Chodchanok", "non-dropping-particle" : "", "parse-names" : false, "suffix" : "" }, { "dropping-particle" : "", "family" : "Sabatini", "given" : "David A", "non-dropping-particle" : "", "parse-names" : false, "suffix" : "" } ], "container-title" : "Energy &amp; Fuels", "id" : "ITEM-1", "issue" : "11", "issued" : { "date-parts" : [ [ "2013" ] ] }, "page" : "6773-6780", "title" : "Phase Behaviors of Vegetable Oil-Based Microemulsion Fuels : The Effects of Temperatures, Surfactants, Oils, and Water in Ethanol", "type" : "article-journal", "volume" : "27" }, "uris" : [ "http://www.mendeley.com/documents/?uuid=2302c8e1-1eaf-49e4-85ff-97e72e25e511" ] } ], "mendeley" : { "previouslyFormattedCitation" : "[28]" }, "properties" : { "noteIndex" : 0 }, "schema" : "https://github.com/citation-style-language/schema/raw/master/csl-citation.json" }</w:instrText>
      </w:r>
      <w:r w:rsidR="00B14ADE">
        <w:fldChar w:fldCharType="separate"/>
      </w:r>
      <w:r w:rsidRPr="0022092E">
        <w:rPr>
          <w:noProof/>
        </w:rPr>
        <w:t>[28]</w:t>
      </w:r>
      <w:r w:rsidR="00B14ADE">
        <w:fldChar w:fldCharType="end"/>
      </w:r>
      <w:r>
        <w:t xml:space="preserve">. Thus, the emission characteristics of microemulsion fuels using four </w:t>
      </w:r>
      <w:r w:rsidRPr="009B0B2C">
        <w:rPr>
          <w:color w:val="000000"/>
        </w:rPr>
        <w:t>surfactants</w:t>
      </w:r>
      <w:r w:rsidR="00F52B72" w:rsidRPr="009B0B2C">
        <w:rPr>
          <w:color w:val="000000"/>
        </w:rPr>
        <w:t xml:space="preserve"> </w:t>
      </w:r>
      <w:r w:rsidR="00F52B72">
        <w:rPr>
          <w:color w:val="000000"/>
        </w:rPr>
        <w:t>are discussed in this section</w:t>
      </w:r>
      <w:r w:rsidRPr="009B0B2C">
        <w:rPr>
          <w:color w:val="000000"/>
        </w:rPr>
        <w:t xml:space="preserve">; i.e., </w:t>
      </w:r>
      <w:r w:rsidRPr="00CB6D58">
        <w:rPr>
          <w:color w:val="000000"/>
        </w:rPr>
        <w:t>oleyl alcohol</w:t>
      </w:r>
      <w:r>
        <w:rPr>
          <w:color w:val="000000"/>
        </w:rPr>
        <w:t xml:space="preserve"> (OA), linear </w:t>
      </w:r>
      <w:r w:rsidRPr="00627DDE">
        <w:rPr>
          <w:color w:val="000000"/>
        </w:rPr>
        <w:t>C</w:t>
      </w:r>
      <w:r w:rsidRPr="009B0B2C">
        <w:rPr>
          <w:color w:val="000000"/>
        </w:rPr>
        <w:t xml:space="preserve">16-18 </w:t>
      </w:r>
      <w:r w:rsidRPr="00627DDE">
        <w:rPr>
          <w:color w:val="000000"/>
        </w:rPr>
        <w:t>4PO</w:t>
      </w:r>
      <w:r>
        <w:rPr>
          <w:color w:val="000000"/>
        </w:rPr>
        <w:t xml:space="preserve"> </w:t>
      </w:r>
      <w:r w:rsidRPr="00627DDE">
        <w:rPr>
          <w:color w:val="000000"/>
        </w:rPr>
        <w:t xml:space="preserve">2EO </w:t>
      </w:r>
      <w:r>
        <w:rPr>
          <w:color w:val="000000"/>
        </w:rPr>
        <w:t xml:space="preserve">carboxylate (L168-42C), </w:t>
      </w:r>
      <w:r w:rsidRPr="00CB6D58">
        <w:rPr>
          <w:color w:val="000000"/>
        </w:rPr>
        <w:t>linear C</w:t>
      </w:r>
      <w:r w:rsidRPr="009B0B2C">
        <w:rPr>
          <w:color w:val="000000"/>
        </w:rPr>
        <w:t xml:space="preserve">12-16 </w:t>
      </w:r>
      <w:r w:rsidRPr="00CB6D58">
        <w:rPr>
          <w:color w:val="000000"/>
        </w:rPr>
        <w:t>1EO OH</w:t>
      </w:r>
      <w:r>
        <w:rPr>
          <w:color w:val="000000"/>
        </w:rPr>
        <w:t xml:space="preserve"> (L16-1), and </w:t>
      </w:r>
      <w:r w:rsidRPr="00CB6D58">
        <w:rPr>
          <w:color w:val="000000"/>
        </w:rPr>
        <w:t>sorbitan monooleate</w:t>
      </w:r>
      <w:r>
        <w:rPr>
          <w:color w:val="000000"/>
        </w:rPr>
        <w:t xml:space="preserve"> (SMO).</w:t>
      </w:r>
    </w:p>
    <w:p w:rsidR="00B84E7C" w:rsidRDefault="007B0246" w:rsidP="00F52B72">
      <w:pPr>
        <w:ind w:firstLine="720"/>
        <w:jc w:val="thaiDistribute"/>
        <w:rPr>
          <w:color w:val="000000"/>
        </w:rPr>
      </w:pPr>
      <w:r>
        <w:t>T</w:t>
      </w:r>
      <w:r w:rsidRPr="00E472FE">
        <w:t>he radiative heat fraction</w:t>
      </w:r>
      <w:r>
        <w:t xml:space="preserve"> (soot emission), CO </w:t>
      </w:r>
      <w:r w:rsidRPr="00E472FE">
        <w:t>emission index,</w:t>
      </w:r>
      <w:r>
        <w:t xml:space="preserve"> and NO</w:t>
      </w:r>
      <w:r w:rsidRPr="004C1059">
        <w:rPr>
          <w:vertAlign w:val="subscript"/>
        </w:rPr>
        <w:t>x</w:t>
      </w:r>
      <w:r w:rsidRPr="00E472FE">
        <w:t xml:space="preserve"> emission index </w:t>
      </w:r>
      <w:r>
        <w:t>of</w:t>
      </w:r>
      <w:r w:rsidRPr="00001143">
        <w:rPr>
          <w:color w:val="000000"/>
        </w:rPr>
        <w:t xml:space="preserve"> the </w:t>
      </w:r>
      <w:r>
        <w:rPr>
          <w:color w:val="000000"/>
        </w:rPr>
        <w:t xml:space="preserve">flames of the microemulsion </w:t>
      </w:r>
      <w:r w:rsidRPr="00001143">
        <w:rPr>
          <w:color w:val="000000"/>
        </w:rPr>
        <w:t xml:space="preserve">systems of </w:t>
      </w:r>
      <w:r w:rsidRPr="00CB6D58">
        <w:rPr>
          <w:color w:val="000000"/>
        </w:rPr>
        <w:t>oleyl alcohol</w:t>
      </w:r>
      <w:r>
        <w:rPr>
          <w:color w:val="000000"/>
        </w:rPr>
        <w:t xml:space="preserve"> (OA), linear </w:t>
      </w:r>
      <w:r w:rsidRPr="00627DDE">
        <w:rPr>
          <w:color w:val="000000"/>
        </w:rPr>
        <w:t>C</w:t>
      </w:r>
      <w:r w:rsidRPr="009B0B2C">
        <w:rPr>
          <w:color w:val="000000"/>
        </w:rPr>
        <w:t xml:space="preserve">16-18 </w:t>
      </w:r>
      <w:r w:rsidRPr="00627DDE">
        <w:rPr>
          <w:color w:val="000000"/>
        </w:rPr>
        <w:t>4PO</w:t>
      </w:r>
      <w:r>
        <w:rPr>
          <w:color w:val="000000"/>
        </w:rPr>
        <w:t xml:space="preserve"> </w:t>
      </w:r>
      <w:r w:rsidRPr="00627DDE">
        <w:rPr>
          <w:color w:val="000000"/>
        </w:rPr>
        <w:t xml:space="preserve">2EO </w:t>
      </w:r>
      <w:r>
        <w:rPr>
          <w:color w:val="000000"/>
        </w:rPr>
        <w:t xml:space="preserve">carboxylate (L168-42C), </w:t>
      </w:r>
      <w:r w:rsidRPr="00CB6D58">
        <w:rPr>
          <w:color w:val="000000"/>
        </w:rPr>
        <w:t>linear C</w:t>
      </w:r>
      <w:r w:rsidRPr="009B0B2C">
        <w:rPr>
          <w:color w:val="000000"/>
        </w:rPr>
        <w:t xml:space="preserve">12-16 </w:t>
      </w:r>
      <w:r w:rsidRPr="00CB6D58">
        <w:rPr>
          <w:color w:val="000000"/>
        </w:rPr>
        <w:t>1EO OH</w:t>
      </w:r>
      <w:r>
        <w:rPr>
          <w:color w:val="000000"/>
        </w:rPr>
        <w:t xml:space="preserve"> (L16-1), and </w:t>
      </w:r>
      <w:r w:rsidRPr="00CB6D58">
        <w:rPr>
          <w:color w:val="000000"/>
        </w:rPr>
        <w:t>sorbitan monooleate</w:t>
      </w:r>
      <w:r>
        <w:rPr>
          <w:color w:val="000000"/>
        </w:rPr>
        <w:t xml:space="preserve"> (SMO) </w:t>
      </w:r>
      <w:r w:rsidRPr="00CB6D58">
        <w:rPr>
          <w:color w:val="000000"/>
        </w:rPr>
        <w:t xml:space="preserve">with ethanol and canola oil/diesel blend </w:t>
      </w:r>
      <w:r>
        <w:rPr>
          <w:color w:val="000000"/>
        </w:rPr>
        <w:t>(</w:t>
      </w:r>
      <w:r w:rsidRPr="00CB6D58">
        <w:rPr>
          <w:color w:val="000000"/>
        </w:rPr>
        <w:t>50-50</w:t>
      </w:r>
      <w:r>
        <w:rPr>
          <w:color w:val="000000"/>
        </w:rPr>
        <w:t>) are presented in Figure 4-5.</w:t>
      </w:r>
      <w:r w:rsidR="00F52B72">
        <w:rPr>
          <w:color w:val="000000"/>
        </w:rPr>
        <w:t xml:space="preserve"> </w:t>
      </w:r>
      <w:r w:rsidR="00B84E7C">
        <w:rPr>
          <w:color w:val="000000"/>
        </w:rPr>
        <w:t>The results in Figure 4-5 show that the radiative fraction of heat release (and therefore the soot content) and CO emission index of the flames of microemulsion fuels were significantly lower than the corresponding values of the flames of canola biodiesel and No.2 diesel. In contrast, the NO</w:t>
      </w:r>
      <w:r w:rsidR="00B84E7C" w:rsidRPr="00544893">
        <w:rPr>
          <w:color w:val="000000"/>
          <w:vertAlign w:val="subscript"/>
        </w:rPr>
        <w:t>x</w:t>
      </w:r>
      <w:r w:rsidR="00B84E7C">
        <w:rPr>
          <w:color w:val="000000"/>
        </w:rPr>
        <w:t xml:space="preserve"> emissions of the SMO and L168-42C systems were higher than those of canola biodiesel and No.2 diesel corresponding to high oxygen content in these two surfactants (discussed below). From these results, it </w:t>
      </w:r>
      <w:r w:rsidR="00F52B72">
        <w:rPr>
          <w:color w:val="000000"/>
        </w:rPr>
        <w:t xml:space="preserve">is seen </w:t>
      </w:r>
      <w:r w:rsidR="00B84E7C">
        <w:rPr>
          <w:color w:val="000000"/>
        </w:rPr>
        <w:t xml:space="preserve">that the microemulsion fuels with OA and L16-1 had more favorable emission characteristics than the other two surfactants. The previous study also indicated that microemulsion fuels with OA and L16-1 required lower amount of surfactant than the other two. Therefore, OA and L16-1 </w:t>
      </w:r>
      <w:r w:rsidR="00F52B72">
        <w:rPr>
          <w:color w:val="000000"/>
        </w:rPr>
        <w:t>are seen to be</w:t>
      </w:r>
      <w:r w:rsidR="00B84E7C">
        <w:rPr>
          <w:color w:val="000000"/>
        </w:rPr>
        <w:t xml:space="preserve"> viable alternative </w:t>
      </w:r>
      <w:r w:rsidR="00B84E7C">
        <w:rPr>
          <w:color w:val="000000"/>
        </w:rPr>
        <w:lastRenderedPageBreak/>
        <w:t>surfactants used for microemulsion fuel formulations with desirable fuel properties, emissions, and phase behaviors.</w:t>
      </w:r>
    </w:p>
    <w:p w:rsidR="00061E76" w:rsidRPr="00454A26" w:rsidRDefault="00061E76" w:rsidP="00646669">
      <w:pPr>
        <w:pStyle w:val="ListParagraph"/>
        <w:tabs>
          <w:tab w:val="left" w:pos="720"/>
        </w:tabs>
        <w:spacing w:after="240" w:line="240" w:lineRule="auto"/>
        <w:ind w:left="0"/>
        <w:rPr>
          <w:lang w:bidi="th-TH"/>
        </w:rPr>
      </w:pPr>
      <w:r>
        <w:rPr>
          <w:noProof/>
          <w:lang w:bidi="th-TH"/>
        </w:rPr>
        <w:drawing>
          <wp:inline distT="0" distB="0" distL="0" distR="0" wp14:anchorId="32234D98" wp14:editId="0F64883A">
            <wp:extent cx="5219700" cy="4199400"/>
            <wp:effectExtent l="0" t="0" r="0" b="0"/>
            <wp:docPr id="3168" name="Picture 3168" descr="F:\@PHD\Lab_PhD\2013_Combustion test\Graphs for Manuscripts &amp; IASR &amp; AOCS\Effects of Surfactants\Effect of Surfactants_Rearrange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HD\Lab_PhD\2013_Combustion test\Graphs for Manuscripts &amp; IASR &amp; AOCS\Effects of Surfactants\Effect of Surfactants_Rearrange_Line.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 r="1282"/>
                    <a:stretch/>
                  </pic:blipFill>
                  <pic:spPr bwMode="auto">
                    <a:xfrm>
                      <a:off x="0" y="0"/>
                      <a:ext cx="5232125" cy="4209396"/>
                    </a:xfrm>
                    <a:prstGeom prst="rect">
                      <a:avLst/>
                    </a:prstGeom>
                    <a:noFill/>
                    <a:ln>
                      <a:noFill/>
                    </a:ln>
                    <a:extLst>
                      <a:ext uri="{53640926-AAD7-44D8-BBD7-CCE9431645EC}">
                        <a14:shadowObscured xmlns:a14="http://schemas.microsoft.com/office/drawing/2010/main"/>
                      </a:ext>
                    </a:extLst>
                  </pic:spPr>
                </pic:pic>
              </a:graphicData>
            </a:graphic>
          </wp:inline>
        </w:drawing>
      </w:r>
    </w:p>
    <w:p w:rsidR="00061E76" w:rsidRPr="00B3615B" w:rsidRDefault="00061E76" w:rsidP="00646669">
      <w:pPr>
        <w:pStyle w:val="Caption"/>
        <w:jc w:val="thaiDistribute"/>
        <w:rPr>
          <w:color w:val="000000"/>
        </w:rPr>
      </w:pPr>
      <w:bookmarkStart w:id="87" w:name="_Toc383692741"/>
      <w:r>
        <w:t xml:space="preserve">Figure 4 - </w:t>
      </w:r>
      <w:r w:rsidR="00796DA0">
        <w:fldChar w:fldCharType="begin"/>
      </w:r>
      <w:r w:rsidR="00796DA0">
        <w:instrText xml:space="preserve"> SEQ Figure_4_- \* ARABIC </w:instrText>
      </w:r>
      <w:r w:rsidR="00796DA0">
        <w:fldChar w:fldCharType="separate"/>
      </w:r>
      <w:r w:rsidR="00F4790E">
        <w:rPr>
          <w:noProof/>
        </w:rPr>
        <w:t>5</w:t>
      </w:r>
      <w:r w:rsidR="00796DA0">
        <w:rPr>
          <w:noProof/>
        </w:rPr>
        <w:fldChar w:fldCharType="end"/>
      </w:r>
      <w:r>
        <w:t>:</w:t>
      </w:r>
      <w:r>
        <w:rPr>
          <w:color w:val="000000"/>
        </w:rPr>
        <w:t xml:space="preserve"> </w:t>
      </w:r>
      <w:r w:rsidRPr="00646669">
        <w:rPr>
          <w:b w:val="0"/>
          <w:bCs w:val="0"/>
          <w:color w:val="000000"/>
        </w:rPr>
        <w:t>Emission characteristics of the microemulsion systems of oleyl alcohol (OA), linear C16-18 4PO 2EO carboxylate (L168-42C), linear C12-16 1EO OH (L16-1), and sorbitan monooleate (SMO) with ethanol and canola oil/diesel blend at ratio of 50-50</w:t>
      </w:r>
      <w:r w:rsidR="0001468E">
        <w:rPr>
          <w:b w:val="0"/>
          <w:bCs w:val="0"/>
          <w:color w:val="000000"/>
        </w:rPr>
        <w:t xml:space="preserve"> </w:t>
      </w:r>
      <w:r w:rsidR="0001468E" w:rsidRPr="00C203F2">
        <w:rPr>
          <w:b w:val="0"/>
          <w:bCs w:val="0"/>
          <w:color w:val="000000"/>
        </w:rPr>
        <w:t>at equivalence ratio of 7</w:t>
      </w:r>
      <w:r>
        <w:rPr>
          <w:b w:val="0"/>
          <w:bCs w:val="0"/>
          <w:color w:val="000000"/>
        </w:rPr>
        <w:t>;</w:t>
      </w:r>
      <w:r w:rsidRPr="00646669">
        <w:rPr>
          <w:b w:val="0"/>
          <w:bCs w:val="0"/>
          <w:color w:val="000000"/>
        </w:rPr>
        <w:t xml:space="preserve"> a) radiative heat fraction (soot emission); b) CO emission index; c) NO</w:t>
      </w:r>
      <w:r w:rsidRPr="00646669">
        <w:rPr>
          <w:b w:val="0"/>
          <w:bCs w:val="0"/>
          <w:color w:val="000000"/>
          <w:vertAlign w:val="subscript"/>
        </w:rPr>
        <w:t>x</w:t>
      </w:r>
      <w:r w:rsidRPr="00646669">
        <w:rPr>
          <w:b w:val="0"/>
          <w:bCs w:val="0"/>
          <w:color w:val="000000"/>
        </w:rPr>
        <w:t xml:space="preserve"> emission index.</w:t>
      </w:r>
      <w:bookmarkEnd w:id="87"/>
    </w:p>
    <w:p w:rsidR="00061E76" w:rsidRDefault="00061E76" w:rsidP="00646669">
      <w:pPr>
        <w:ind w:firstLine="720"/>
        <w:jc w:val="thaiDistribute"/>
        <w:rPr>
          <w:color w:val="000000"/>
        </w:rPr>
      </w:pPr>
    </w:p>
    <w:p w:rsidR="00B84E7C" w:rsidRPr="00061E76" w:rsidRDefault="00061E76" w:rsidP="00646669">
      <w:pPr>
        <w:ind w:firstLine="720"/>
        <w:jc w:val="thaiDistribute"/>
      </w:pPr>
      <w:r w:rsidRPr="00E472FE">
        <w:t xml:space="preserve">It </w:t>
      </w:r>
      <w:r>
        <w:t>has been</w:t>
      </w:r>
      <w:r w:rsidRPr="00E472FE">
        <w:t xml:space="preserve"> noted that </w:t>
      </w:r>
      <w:r>
        <w:t xml:space="preserve">cosurfactant, </w:t>
      </w:r>
      <w:r w:rsidRPr="00E472FE">
        <w:rPr>
          <w:color w:val="000000" w:themeColor="text1"/>
        </w:rPr>
        <w:t>cetane enhancer and anti-freezing agent</w:t>
      </w:r>
      <w:r w:rsidR="006979FD">
        <w:rPr>
          <w:color w:val="000000" w:themeColor="text1"/>
        </w:rPr>
        <w:t>s</w:t>
      </w:r>
      <w:r w:rsidRPr="00E472FE">
        <w:rPr>
          <w:color w:val="000000" w:themeColor="text1"/>
        </w:rPr>
        <w:t xml:space="preserve"> can both improve fuel properties and allow microemulsion fuels to achieve temperature below 0</w:t>
      </w:r>
      <w:r w:rsidRPr="00E472FE">
        <w:rPr>
          <w:color w:val="000000" w:themeColor="text1"/>
          <w:vertAlign w:val="superscript"/>
        </w:rPr>
        <w:t>o</w:t>
      </w:r>
      <w:r w:rsidRPr="00E472FE">
        <w:rPr>
          <w:color w:val="000000" w:themeColor="text1"/>
        </w:rPr>
        <w:t xml:space="preserve">C without </w:t>
      </w:r>
      <w:r>
        <w:rPr>
          <w:color w:val="000000" w:themeColor="text1"/>
        </w:rPr>
        <w:t>impacting</w:t>
      </w:r>
      <w:r w:rsidRPr="00E472FE">
        <w:rPr>
          <w:color w:val="000000" w:themeColor="text1"/>
        </w:rPr>
        <w:t xml:space="preserve"> phase behavior</w:t>
      </w:r>
      <w:r>
        <w:rPr>
          <w:color w:val="000000" w:themeColor="text1"/>
        </w:rPr>
        <w:t xml:space="preserve"> </w:t>
      </w:r>
      <w:r w:rsidR="00B14ADE">
        <w:rPr>
          <w:color w:val="000000" w:themeColor="text1"/>
        </w:rPr>
        <w:fldChar w:fldCharType="begin" w:fldLock="1"/>
      </w:r>
      <w:r>
        <w:rPr>
          <w:color w:val="000000" w:themeColor="text1"/>
        </w:rPr>
        <w:instrText>ADDIN CSL_CITATION { "citationItems" : [ { "id" : "ITEM-1", "itemData" : { "ISSN" : "00162361", "author" : [ { "dropping-particle" : "", "family" : "Attaphong", "given" : "Chodchanok", "non-dropping-particle" : "", "parse-names" : false, "suffix" : "" }, { "dropping-particle" : "", "family" : "Do", "given" : "Linh", "non-dropping-particle" : "", "parse-names" : false, "suffix" : "" }, { "dropping-particle" : "", "family" : "Sabatini", "given" : "David A.", "non-dropping-particle" : "", "parse-names" : false, "suffix" : "" } ], "container-title" : "Fuel", "id" : "ITEM-1", "issued" : { "date-parts" : [ [ "2012", "4" ] ] }, "page" : "606-613", "publisher" : "Elsevier Ltd", "title" : "Vegetable oil-based microemulsions using carboxylate-based extended surfactants and their potential as an alternative renewable biofuel", "type" : "article-journal", "volume" : "94" }, "uris" : [ "http://www.mendeley.com/documents/?uuid=ea59de48-e8b1-4ea5-8c8e-667bf6df25b4" ] } ], "mendeley" : { "manualFormatting" : "[14,", "previouslyFormattedCitation" : "[14]" }, "properties" : { "noteIndex" : 0 }, "schema" : "https://github.com/citation-style-language/schema/raw/master/csl-citation.json" }</w:instrText>
      </w:r>
      <w:r w:rsidR="00B14ADE">
        <w:rPr>
          <w:color w:val="000000" w:themeColor="text1"/>
        </w:rPr>
        <w:fldChar w:fldCharType="separate"/>
      </w:r>
      <w:r w:rsidRPr="00956A0F">
        <w:rPr>
          <w:noProof/>
          <w:color w:val="000000" w:themeColor="text1"/>
        </w:rPr>
        <w:t>[14</w:t>
      </w:r>
      <w:r>
        <w:rPr>
          <w:noProof/>
          <w:color w:val="000000" w:themeColor="text1"/>
        </w:rPr>
        <w:t>,</w:t>
      </w:r>
      <w:r w:rsidR="00B14ADE">
        <w:rPr>
          <w:color w:val="000000" w:themeColor="text1"/>
        </w:rPr>
        <w:fldChar w:fldCharType="end"/>
      </w:r>
      <w:r w:rsidR="00B14ADE">
        <w:rPr>
          <w:color w:val="000000" w:themeColor="text1"/>
        </w:rPr>
        <w:fldChar w:fldCharType="begin" w:fldLock="1"/>
      </w:r>
      <w:r>
        <w:rPr>
          <w:color w:val="000000" w:themeColor="text1"/>
        </w:rPr>
        <w:instrText>ADDIN CSL_CITATION { "citationItems" : [ { "id" : "ITEM-1", "itemData" : { "author" : [ { "dropping-particle" : "", "family" : "Attaphong", "given" : "Chodchanok", "non-dropping-particle" : "", "parse-names" : false, "suffix" : "" }, { "dropping-particle" : "", "family" : "Sabatini", "given" : "David A", "non-dropping-particle" : "", "parse-names" : false, "suffix" : "" } ], "container-title" : "Energy &amp; Fuels", "id" : "ITEM-1", "issue" : "11", "issued" : { "date-parts" : [ [ "2013" ] ] }, "page" : "6773-6780", "title" : "Phase Behaviors of Vegetable Oil-Based Microemulsion Fuels : The Effects of Temperatures, Surfactants, Oils, and Water in Ethanol", "type" : "article-journal", "volume" : "27" }, "uris" : [ "http://www.mendeley.com/documents/?uuid=2302c8e1-1eaf-49e4-85ff-97e72e25e511" ] } ], "mendeley" : { "manualFormatting" : "28]", "previouslyFormattedCitation" : "[28]" }, "properties" : { "noteIndex" : 0 }, "schema" : "https://github.com/citation-style-language/schema/raw/master/csl-citation.json" }</w:instrText>
      </w:r>
      <w:r w:rsidR="00B14ADE">
        <w:rPr>
          <w:color w:val="000000" w:themeColor="text1"/>
        </w:rPr>
        <w:fldChar w:fldCharType="separate"/>
      </w:r>
      <w:r w:rsidRPr="00956A0F">
        <w:rPr>
          <w:noProof/>
          <w:color w:val="000000" w:themeColor="text1"/>
        </w:rPr>
        <w:t>28]</w:t>
      </w:r>
      <w:r w:rsidR="00B14ADE">
        <w:rPr>
          <w:color w:val="000000" w:themeColor="text1"/>
        </w:rPr>
        <w:fldChar w:fldCharType="end"/>
      </w:r>
      <w:r w:rsidRPr="00E472FE">
        <w:rPr>
          <w:color w:val="000000" w:themeColor="text1"/>
        </w:rPr>
        <w:t xml:space="preserve">. However, it is </w:t>
      </w:r>
      <w:r>
        <w:rPr>
          <w:color w:val="000000" w:themeColor="text1"/>
        </w:rPr>
        <w:t>important</w:t>
      </w:r>
      <w:r w:rsidRPr="00E472FE">
        <w:rPr>
          <w:color w:val="000000" w:themeColor="text1"/>
        </w:rPr>
        <w:t xml:space="preserve"> to determine whether they affect the emission characteristics. </w:t>
      </w:r>
      <w:r w:rsidRPr="00E472FE">
        <w:t>As me</w:t>
      </w:r>
      <w:r>
        <w:t>ntioned above, EHOH, DTBP and EGBE were</w:t>
      </w:r>
      <w:r w:rsidRPr="00E472FE">
        <w:t xml:space="preserve"> considered as </w:t>
      </w:r>
      <w:r>
        <w:t xml:space="preserve">cosurfactant, </w:t>
      </w:r>
      <w:r w:rsidRPr="00E472FE">
        <w:rPr>
          <w:color w:val="000000" w:themeColor="text1"/>
        </w:rPr>
        <w:t xml:space="preserve">cetane enhancer and anti-freezing agent, respectively. </w:t>
      </w:r>
      <w:r w:rsidRPr="00E472FE">
        <w:t>The results</w:t>
      </w:r>
      <w:r>
        <w:t xml:space="preserve"> obtained indicated </w:t>
      </w:r>
      <w:r w:rsidRPr="00E472FE">
        <w:t xml:space="preserve">that </w:t>
      </w:r>
      <w:r>
        <w:t xml:space="preserve">cosurfactant, </w:t>
      </w:r>
      <w:r w:rsidRPr="00E472FE">
        <w:t xml:space="preserve">cetane </w:t>
      </w:r>
      <w:r w:rsidRPr="00E472FE">
        <w:lastRenderedPageBreak/>
        <w:t>enhancer</w:t>
      </w:r>
      <w:r>
        <w:t xml:space="preserve"> and freezing agent additions did not significantly influence the emission characteristics of microemulsion fuels and emissions of microemulsion fuels with additives were lower than those of No.2 diesel and canola biodiesel.</w:t>
      </w:r>
    </w:p>
    <w:p w:rsidR="00416D65" w:rsidRPr="00416D65" w:rsidRDefault="00416D65" w:rsidP="00416D65">
      <w:pPr>
        <w:pStyle w:val="Heading3"/>
        <w:rPr>
          <w:lang w:bidi="th-TH"/>
        </w:rPr>
      </w:pPr>
      <w:bookmarkStart w:id="88" w:name="_Toc383613886"/>
      <w:r>
        <w:rPr>
          <w:lang w:bidi="th-TH"/>
        </w:rPr>
        <w:t>4.3.3</w:t>
      </w:r>
      <w:r>
        <w:rPr>
          <w:lang w:bidi="th-TH"/>
        </w:rPr>
        <w:tab/>
      </w:r>
      <w:r w:rsidRPr="00416D65">
        <w:rPr>
          <w:lang w:bidi="th-TH"/>
        </w:rPr>
        <w:t>Microemulsion fuels with different alcohol systems</w:t>
      </w:r>
      <w:bookmarkEnd w:id="88"/>
    </w:p>
    <w:p w:rsidR="00416D65" w:rsidRDefault="00416D65" w:rsidP="00845B6C">
      <w:pPr>
        <w:jc w:val="thaiDistribute"/>
        <w:rPr>
          <w:i/>
          <w:iCs/>
          <w:u w:val="single"/>
        </w:rPr>
      </w:pPr>
      <w:r w:rsidRPr="00416D65">
        <w:rPr>
          <w:i/>
          <w:iCs/>
          <w:u w:val="single"/>
        </w:rPr>
        <w:t>Phase behavior comparisons</w:t>
      </w:r>
    </w:p>
    <w:p w:rsidR="007F477C" w:rsidRDefault="00892BE1" w:rsidP="00646669">
      <w:pPr>
        <w:ind w:firstLine="720"/>
        <w:jc w:val="thaiDistribute"/>
        <w:rPr>
          <w:lang w:bidi="th-TH"/>
        </w:rPr>
      </w:pPr>
      <w:r w:rsidRPr="00E472FE">
        <w:t xml:space="preserve">Ten different alcohols were used in this section in order to study the effect of polar phase </w:t>
      </w:r>
      <w:r>
        <w:t>o</w:t>
      </w:r>
      <w:r w:rsidRPr="00E472FE">
        <w:t xml:space="preserve">n phase behavior of microemulsions over the </w:t>
      </w:r>
      <w:r>
        <w:t>temperature range evaluated</w:t>
      </w:r>
      <w:r w:rsidRPr="00E472FE">
        <w:t xml:space="preserve">. Methanol, ethanol, 1-propanol, and 1-butanol were studied for the carbon chain length effect. 1-propanol and 1-butanol were compared with 2-propanol and 2-butanol for the branching effect. The effect of number of hydroxyl groups was </w:t>
      </w:r>
      <w:r>
        <w:t>evaluat</w:t>
      </w:r>
      <w:r w:rsidRPr="00E472FE">
        <w:t xml:space="preserve">ed by comparing the systems of ethanol, propanol, ethylene glycol, propylene glycol, and glycerol. </w:t>
      </w:r>
      <w:r w:rsidRPr="00D23077">
        <w:t xml:space="preserve">Bioethanol was also used to study the effect of water content in ethanol. </w:t>
      </w:r>
      <w:r w:rsidRPr="00E472FE">
        <w:rPr>
          <w:lang w:bidi="th-TH"/>
        </w:rPr>
        <w:t xml:space="preserve">The results </w:t>
      </w:r>
      <w:r>
        <w:rPr>
          <w:lang w:bidi="th-TH"/>
        </w:rPr>
        <w:t xml:space="preserve">indicate </w:t>
      </w:r>
      <w:r w:rsidRPr="00E472FE">
        <w:rPr>
          <w:lang w:bidi="th-TH"/>
        </w:rPr>
        <w:t>that alcohols with more than one hydroxyl groups (i.e., ethylene glycol, propylene glycol, and glycerol)</w:t>
      </w:r>
      <w:r>
        <w:rPr>
          <w:lang w:bidi="th-TH"/>
        </w:rPr>
        <w:t xml:space="preserve"> </w:t>
      </w:r>
      <w:r w:rsidRPr="00E472FE">
        <w:rPr>
          <w:lang w:bidi="th-TH"/>
        </w:rPr>
        <w:t>c</w:t>
      </w:r>
      <w:r w:rsidR="00640877">
        <w:rPr>
          <w:lang w:bidi="th-TH"/>
        </w:rPr>
        <w:t>an</w:t>
      </w:r>
      <w:r w:rsidRPr="00E472FE">
        <w:rPr>
          <w:lang w:bidi="th-TH"/>
        </w:rPr>
        <w:t xml:space="preserve"> not be used to formulate</w:t>
      </w:r>
      <w:r>
        <w:rPr>
          <w:lang w:bidi="th-TH"/>
        </w:rPr>
        <w:t xml:space="preserve"> single-</w:t>
      </w:r>
      <w:r w:rsidRPr="00E472FE">
        <w:rPr>
          <w:lang w:bidi="th-TH"/>
        </w:rPr>
        <w:t>phase microemulsion fuel. Although more than 25% of surfactant concentration w</w:t>
      </w:r>
      <w:r>
        <w:rPr>
          <w:lang w:bidi="th-TH"/>
        </w:rPr>
        <w:t xml:space="preserve">as </w:t>
      </w:r>
      <w:r w:rsidRPr="00E472FE">
        <w:rPr>
          <w:lang w:bidi="th-TH"/>
        </w:rPr>
        <w:t xml:space="preserve">added to the mixtures, phase separation occurred with these systems. Due to </w:t>
      </w:r>
      <w:r>
        <w:rPr>
          <w:lang w:bidi="th-TH"/>
        </w:rPr>
        <w:t xml:space="preserve">the </w:t>
      </w:r>
      <w:r w:rsidRPr="00E472FE">
        <w:rPr>
          <w:lang w:bidi="th-TH"/>
        </w:rPr>
        <w:t xml:space="preserve">very high polarity and strong hydrogen bonding of hydroxyl groups in these alcohols, they cannot solubilize in </w:t>
      </w:r>
      <w:r>
        <w:rPr>
          <w:lang w:bidi="th-TH"/>
        </w:rPr>
        <w:t xml:space="preserve">the </w:t>
      </w:r>
      <w:r w:rsidRPr="00E472FE">
        <w:rPr>
          <w:lang w:bidi="th-TH"/>
        </w:rPr>
        <w:t>oil phase.</w:t>
      </w:r>
      <w:r w:rsidRPr="00E472FE">
        <w:rPr>
          <w:color w:val="76923C" w:themeColor="accent3" w:themeShade="BF"/>
          <w:lang w:bidi="th-TH"/>
        </w:rPr>
        <w:t xml:space="preserve"> </w:t>
      </w:r>
      <w:r w:rsidRPr="003374D5">
        <w:rPr>
          <w:lang w:bidi="th-TH"/>
        </w:rPr>
        <w:t>Besides,</w:t>
      </w:r>
      <w:r>
        <w:rPr>
          <w:color w:val="76923C" w:themeColor="accent3" w:themeShade="BF"/>
          <w:lang w:bidi="th-TH"/>
        </w:rPr>
        <w:t xml:space="preserve"> </w:t>
      </w:r>
      <w:r w:rsidRPr="00E472FE">
        <w:t xml:space="preserve">1- </w:t>
      </w:r>
      <w:r w:rsidRPr="00E472FE">
        <w:rPr>
          <w:lang w:bidi="th-TH"/>
        </w:rPr>
        <w:t xml:space="preserve">and 2-butanol were completely miscible in canola oil </w:t>
      </w:r>
      <w:r w:rsidRPr="00E472FE">
        <w:rPr>
          <w:color w:val="000000"/>
        </w:rPr>
        <w:t xml:space="preserve">even </w:t>
      </w:r>
      <w:r w:rsidRPr="00E472FE">
        <w:rPr>
          <w:lang w:bidi="th-TH"/>
        </w:rPr>
        <w:t>at temperatures lower than 25</w:t>
      </w:r>
      <w:r w:rsidRPr="00E472FE">
        <w:rPr>
          <w:vertAlign w:val="superscript"/>
          <w:lang w:bidi="th-TH"/>
        </w:rPr>
        <w:t>o</w:t>
      </w:r>
      <w:r w:rsidRPr="00E472FE">
        <w:rPr>
          <w:lang w:bidi="th-TH"/>
        </w:rPr>
        <w:t xml:space="preserve">C; therefore, surfactant was not required to formulate microemulsion fuels. However, microemulsion fuels could be formulated </w:t>
      </w:r>
      <w:r>
        <w:rPr>
          <w:lang w:bidi="th-TH"/>
        </w:rPr>
        <w:t xml:space="preserve">by </w:t>
      </w:r>
      <w:r w:rsidRPr="003374D5">
        <w:rPr>
          <w:lang w:bidi="th-TH"/>
        </w:rPr>
        <w:t>mixing butanol with methanol, ethanol, and bioethanol</w:t>
      </w:r>
      <w:r>
        <w:rPr>
          <w:lang w:bidi="th-TH"/>
        </w:rPr>
        <w:t xml:space="preserve"> at the ratio 50-50</w:t>
      </w:r>
      <w:r w:rsidRPr="003374D5">
        <w:rPr>
          <w:lang w:bidi="th-TH"/>
        </w:rPr>
        <w:t xml:space="preserve">. </w:t>
      </w:r>
      <w:r>
        <w:rPr>
          <w:lang w:bidi="th-TH"/>
        </w:rPr>
        <w:t xml:space="preserve">In this study, 1-butanol was used for the mixed alcohol systems because it was considered as a </w:t>
      </w:r>
      <w:r>
        <w:rPr>
          <w:lang w:bidi="th-TH"/>
        </w:rPr>
        <w:lastRenderedPageBreak/>
        <w:t xml:space="preserve">renewable alcohol </w:t>
      </w:r>
      <w:r w:rsidR="00C970E0">
        <w:rPr>
          <w:lang w:bidi="th-TH"/>
        </w:rPr>
        <w:t xml:space="preserve">[10] </w:t>
      </w:r>
      <w:r>
        <w:rPr>
          <w:lang w:bidi="th-TH"/>
        </w:rPr>
        <w:t>and improved the solubility of polar phase in the oil phase as mentioned above.</w:t>
      </w:r>
    </w:p>
    <w:p w:rsidR="00D96370" w:rsidRDefault="00D96370" w:rsidP="00646669">
      <w:pPr>
        <w:ind w:firstLine="720"/>
        <w:jc w:val="thaiDistribute"/>
        <w:rPr>
          <w:lang w:bidi="th-TH"/>
        </w:rPr>
      </w:pPr>
      <w:r w:rsidRPr="00E472FE">
        <w:rPr>
          <w:lang w:bidi="th-TH"/>
        </w:rPr>
        <w:t xml:space="preserve">Table </w:t>
      </w:r>
      <w:r w:rsidR="00935855">
        <w:rPr>
          <w:lang w:bidi="th-TH"/>
        </w:rPr>
        <w:t>4-</w:t>
      </w:r>
      <w:r w:rsidRPr="00E472FE">
        <w:rPr>
          <w:lang w:bidi="th-TH"/>
        </w:rPr>
        <w:t>4 summarizes the</w:t>
      </w:r>
      <w:r w:rsidRPr="00E472FE">
        <w:t xml:space="preserve"> minimum surfactant concentration to achieve a single phase microemulsion (S</w:t>
      </w:r>
      <w:r w:rsidRPr="00E472FE">
        <w:rPr>
          <w:vertAlign w:val="subscript"/>
        </w:rPr>
        <w:t>min</w:t>
      </w:r>
      <w:r w:rsidRPr="004C1059">
        <w:t>, %</w:t>
      </w:r>
      <w:r w:rsidRPr="00873B4E">
        <w:t>)</w:t>
      </w:r>
      <w:r w:rsidRPr="00E472FE">
        <w:t xml:space="preserve"> at</w:t>
      </w:r>
      <w:r w:rsidRPr="00E472FE">
        <w:rPr>
          <w:color w:val="000000"/>
        </w:rPr>
        <w:t xml:space="preserve"> temperature -5</w:t>
      </w:r>
      <w:r w:rsidRPr="00E472FE">
        <w:rPr>
          <w:color w:val="000000"/>
          <w:vertAlign w:val="superscript"/>
        </w:rPr>
        <w:t>o</w:t>
      </w:r>
      <w:r w:rsidRPr="00E472FE">
        <w:rPr>
          <w:color w:val="000000"/>
        </w:rPr>
        <w:t xml:space="preserve"> to 25</w:t>
      </w:r>
      <w:r w:rsidRPr="00E472FE">
        <w:rPr>
          <w:color w:val="000000"/>
          <w:vertAlign w:val="superscript"/>
        </w:rPr>
        <w:t>o</w:t>
      </w:r>
      <w:r w:rsidRPr="00E472FE">
        <w:rPr>
          <w:color w:val="000000"/>
        </w:rPr>
        <w:t>C for the microemulsion systems of oleyl alcohol with methanol, ethan</w:t>
      </w:r>
      <w:r>
        <w:rPr>
          <w:color w:val="000000"/>
        </w:rPr>
        <w:t xml:space="preserve">ol, bioethanol, 1-propanol, </w:t>
      </w:r>
      <w:r w:rsidRPr="00E472FE">
        <w:rPr>
          <w:color w:val="000000"/>
        </w:rPr>
        <w:t>2-propanol</w:t>
      </w:r>
      <w:r>
        <w:rPr>
          <w:color w:val="000000"/>
        </w:rPr>
        <w:t>, methanol/1-butanol, ethanol/1-butanol</w:t>
      </w:r>
      <w:r w:rsidR="009E0168">
        <w:rPr>
          <w:color w:val="000000"/>
        </w:rPr>
        <w:t>,</w:t>
      </w:r>
      <w:r>
        <w:rPr>
          <w:color w:val="000000"/>
        </w:rPr>
        <w:t xml:space="preserve"> and bioethanol/1-butanol</w:t>
      </w:r>
      <w:r w:rsidRPr="00E472FE">
        <w:rPr>
          <w:color w:val="000000"/>
        </w:rPr>
        <w:t xml:space="preserve"> in canola oil.</w:t>
      </w:r>
      <w:r w:rsidRPr="00E472FE">
        <w:t xml:space="preserve"> From the </w:t>
      </w:r>
      <w:r w:rsidRPr="00E472FE">
        <w:rPr>
          <w:color w:val="000000"/>
        </w:rPr>
        <w:t xml:space="preserve">results shown in Table </w:t>
      </w:r>
      <w:r w:rsidR="007A5774">
        <w:rPr>
          <w:color w:val="000000"/>
        </w:rPr>
        <w:t>4-</w:t>
      </w:r>
      <w:r w:rsidRPr="00E472FE">
        <w:rPr>
          <w:color w:val="000000"/>
        </w:rPr>
        <w:t>4, phase separation was observed at temperatures below 0</w:t>
      </w:r>
      <w:r w:rsidRPr="00E472FE">
        <w:rPr>
          <w:color w:val="000000"/>
          <w:vertAlign w:val="superscript"/>
        </w:rPr>
        <w:t>o</w:t>
      </w:r>
      <w:r w:rsidRPr="00E472FE">
        <w:rPr>
          <w:color w:val="000000"/>
        </w:rPr>
        <w:t xml:space="preserve">C for all </w:t>
      </w:r>
      <w:r>
        <w:rPr>
          <w:color w:val="000000"/>
        </w:rPr>
        <w:t xml:space="preserve">single alcohol </w:t>
      </w:r>
      <w:r w:rsidRPr="00E472FE">
        <w:rPr>
          <w:color w:val="000000"/>
        </w:rPr>
        <w:t xml:space="preserve">systems. </w:t>
      </w:r>
      <w:r>
        <w:rPr>
          <w:lang w:bidi="th-TH"/>
        </w:rPr>
        <w:t>Methanol</w:t>
      </w:r>
      <w:r w:rsidRPr="00E472FE">
        <w:rPr>
          <w:lang w:bidi="th-TH"/>
        </w:rPr>
        <w:t xml:space="preserve"> and </w:t>
      </w:r>
      <w:r>
        <w:rPr>
          <w:lang w:bidi="th-TH"/>
        </w:rPr>
        <w:t>bioethanol</w:t>
      </w:r>
      <w:r w:rsidRPr="00E472FE">
        <w:rPr>
          <w:lang w:bidi="th-TH"/>
        </w:rPr>
        <w:t xml:space="preserve"> could be used to formulate microemulsion fuels at only 25</w:t>
      </w:r>
      <w:r w:rsidRPr="00E472FE">
        <w:rPr>
          <w:vertAlign w:val="superscript"/>
          <w:lang w:bidi="th-TH"/>
        </w:rPr>
        <w:t>o</w:t>
      </w:r>
      <w:r w:rsidRPr="00E472FE">
        <w:rPr>
          <w:lang w:bidi="th-TH"/>
        </w:rPr>
        <w:t>C and phase separation occurred at temperatures below this point. 1-</w:t>
      </w:r>
      <w:r>
        <w:rPr>
          <w:lang w:bidi="th-TH"/>
        </w:rPr>
        <w:t xml:space="preserve">propanol was </w:t>
      </w:r>
      <w:r w:rsidRPr="00E472FE">
        <w:rPr>
          <w:lang w:bidi="th-TH"/>
        </w:rPr>
        <w:t>completely soluble in canola oil at this temperature; however, at 0</w:t>
      </w:r>
      <w:r w:rsidRPr="00E472FE">
        <w:rPr>
          <w:vertAlign w:val="superscript"/>
          <w:lang w:bidi="th-TH"/>
        </w:rPr>
        <w:t>o</w:t>
      </w:r>
      <w:r w:rsidRPr="00E472FE">
        <w:rPr>
          <w:lang w:bidi="th-TH"/>
        </w:rPr>
        <w:t xml:space="preserve"> to 10</w:t>
      </w:r>
      <w:r w:rsidRPr="00E472FE">
        <w:rPr>
          <w:vertAlign w:val="superscript"/>
          <w:lang w:bidi="th-TH"/>
        </w:rPr>
        <w:t>o</w:t>
      </w:r>
      <w:r w:rsidRPr="00E472FE">
        <w:rPr>
          <w:lang w:bidi="th-TH"/>
        </w:rPr>
        <w:t xml:space="preserve">C, </w:t>
      </w:r>
      <w:r>
        <w:rPr>
          <w:lang w:bidi="th-TH"/>
        </w:rPr>
        <w:t>it</w:t>
      </w:r>
      <w:r w:rsidRPr="00E472FE">
        <w:rPr>
          <w:lang w:bidi="th-TH"/>
        </w:rPr>
        <w:t xml:space="preserve"> could be used to formulate microemulsion fuels. The results showed that, at 25</w:t>
      </w:r>
      <w:r w:rsidRPr="00E472FE">
        <w:rPr>
          <w:vertAlign w:val="superscript"/>
          <w:lang w:bidi="th-TH"/>
        </w:rPr>
        <w:t>o</w:t>
      </w:r>
      <w:r w:rsidRPr="00E472FE">
        <w:rPr>
          <w:lang w:bidi="th-TH"/>
        </w:rPr>
        <w:t>C, the</w:t>
      </w:r>
      <w:r>
        <w:rPr>
          <w:lang w:bidi="th-TH"/>
        </w:rPr>
        <w:t xml:space="preserve"> </w:t>
      </w:r>
      <w:r w:rsidR="00AF5CF8">
        <w:rPr>
          <w:lang w:bidi="th-TH"/>
        </w:rPr>
        <w:t>ethanol</w:t>
      </w:r>
      <w:r>
        <w:rPr>
          <w:lang w:bidi="th-TH"/>
        </w:rPr>
        <w:t xml:space="preserve"> system </w:t>
      </w:r>
      <w:r w:rsidRPr="00E472FE">
        <w:rPr>
          <w:lang w:bidi="th-TH"/>
        </w:rPr>
        <w:t xml:space="preserve">required about 15% lower surfactant concentrations than the </w:t>
      </w:r>
      <w:r w:rsidR="00AF5CF8">
        <w:rPr>
          <w:lang w:bidi="th-TH"/>
        </w:rPr>
        <w:t xml:space="preserve">methanol </w:t>
      </w:r>
      <w:r>
        <w:rPr>
          <w:lang w:bidi="th-TH"/>
        </w:rPr>
        <w:t>system</w:t>
      </w:r>
      <w:r w:rsidRPr="00E472FE">
        <w:rPr>
          <w:lang w:bidi="th-TH"/>
        </w:rPr>
        <w:t xml:space="preserve"> required to achieve single phase microemulsion. Likewise, the </w:t>
      </w:r>
      <w:r>
        <w:rPr>
          <w:lang w:bidi="th-TH"/>
        </w:rPr>
        <w:t>1-</w:t>
      </w:r>
      <w:r w:rsidR="00AF5CF8">
        <w:rPr>
          <w:lang w:bidi="th-TH"/>
        </w:rPr>
        <w:t xml:space="preserve">propanol </w:t>
      </w:r>
      <w:r>
        <w:rPr>
          <w:lang w:bidi="th-TH"/>
        </w:rPr>
        <w:t>system</w:t>
      </w:r>
      <w:r w:rsidRPr="00E472FE">
        <w:rPr>
          <w:lang w:bidi="th-TH"/>
        </w:rPr>
        <w:t xml:space="preserve"> required about 13% and 14.5% lower surfactant concentration than the </w:t>
      </w:r>
      <w:r w:rsidR="00AF5CF8">
        <w:rPr>
          <w:lang w:bidi="th-TH"/>
        </w:rPr>
        <w:t xml:space="preserve">ethanol </w:t>
      </w:r>
      <w:r w:rsidRPr="00E472FE">
        <w:rPr>
          <w:lang w:bidi="th-TH"/>
        </w:rPr>
        <w:t>system required at 10</w:t>
      </w:r>
      <w:r w:rsidRPr="00E472FE">
        <w:rPr>
          <w:vertAlign w:val="superscript"/>
          <w:lang w:bidi="th-TH"/>
        </w:rPr>
        <w:t>o</w:t>
      </w:r>
      <w:r w:rsidRPr="00E472FE">
        <w:rPr>
          <w:lang w:bidi="th-TH"/>
        </w:rPr>
        <w:t xml:space="preserve"> and 0</w:t>
      </w:r>
      <w:r w:rsidRPr="00E472FE">
        <w:rPr>
          <w:vertAlign w:val="superscript"/>
          <w:lang w:bidi="th-TH"/>
        </w:rPr>
        <w:t>o</w:t>
      </w:r>
      <w:r w:rsidRPr="00E472FE">
        <w:rPr>
          <w:lang w:bidi="th-TH"/>
        </w:rPr>
        <w:t xml:space="preserve">C, respectively. </w:t>
      </w:r>
      <w:r>
        <w:rPr>
          <w:lang w:bidi="th-TH"/>
        </w:rPr>
        <w:t xml:space="preserve">Thus, </w:t>
      </w:r>
      <w:r w:rsidRPr="00E472FE">
        <w:rPr>
          <w:lang w:bidi="th-TH"/>
        </w:rPr>
        <w:t xml:space="preserve">increasing carbon chain length </w:t>
      </w:r>
      <w:r>
        <w:rPr>
          <w:lang w:bidi="th-TH"/>
        </w:rPr>
        <w:t xml:space="preserve">reduced the </w:t>
      </w:r>
      <w:r w:rsidRPr="00E472FE">
        <w:rPr>
          <w:lang w:bidi="th-TH"/>
        </w:rPr>
        <w:t>surfactant concentration required to achieve single</w:t>
      </w:r>
      <w:r>
        <w:rPr>
          <w:lang w:bidi="th-TH"/>
        </w:rPr>
        <w:t>-</w:t>
      </w:r>
      <w:r w:rsidRPr="00E472FE">
        <w:rPr>
          <w:lang w:bidi="th-TH"/>
        </w:rPr>
        <w:t>phase microemulsion. When 1-</w:t>
      </w:r>
      <w:r w:rsidR="00AF5CF8">
        <w:rPr>
          <w:lang w:bidi="th-TH"/>
        </w:rPr>
        <w:t xml:space="preserve">propanol </w:t>
      </w:r>
      <w:r>
        <w:rPr>
          <w:lang w:bidi="th-TH"/>
        </w:rPr>
        <w:t xml:space="preserve">and </w:t>
      </w:r>
      <w:r w:rsidRPr="00E472FE">
        <w:rPr>
          <w:lang w:bidi="th-TH"/>
        </w:rPr>
        <w:t>2-</w:t>
      </w:r>
      <w:r w:rsidR="00AF5CF8">
        <w:rPr>
          <w:lang w:bidi="th-TH"/>
        </w:rPr>
        <w:t xml:space="preserve">propanol </w:t>
      </w:r>
      <w:r>
        <w:rPr>
          <w:lang w:bidi="th-TH"/>
        </w:rPr>
        <w:t xml:space="preserve">systems </w:t>
      </w:r>
      <w:r w:rsidRPr="00E472FE">
        <w:rPr>
          <w:lang w:bidi="th-TH"/>
        </w:rPr>
        <w:t>were considered for the branching effect, it was found that branching resulted in about 4% to 6.5% higher surfactant concentrations required to achieve single phase microemulsion at 0</w:t>
      </w:r>
      <w:r w:rsidRPr="00E472FE">
        <w:rPr>
          <w:vertAlign w:val="superscript"/>
          <w:lang w:bidi="th-TH"/>
        </w:rPr>
        <w:t>o</w:t>
      </w:r>
      <w:r w:rsidRPr="00E472FE">
        <w:rPr>
          <w:lang w:bidi="th-TH"/>
        </w:rPr>
        <w:t xml:space="preserve"> to 10</w:t>
      </w:r>
      <w:r w:rsidRPr="00E472FE">
        <w:rPr>
          <w:vertAlign w:val="superscript"/>
          <w:lang w:bidi="th-TH"/>
        </w:rPr>
        <w:t>o</w:t>
      </w:r>
      <w:r w:rsidRPr="00E472FE">
        <w:rPr>
          <w:lang w:bidi="th-TH"/>
        </w:rPr>
        <w:t xml:space="preserve">C. This is attributed to the </w:t>
      </w:r>
      <w:r>
        <w:rPr>
          <w:lang w:bidi="th-TH"/>
        </w:rPr>
        <w:t>lower</w:t>
      </w:r>
      <w:r w:rsidRPr="00E472FE">
        <w:rPr>
          <w:lang w:bidi="th-TH"/>
        </w:rPr>
        <w:t xml:space="preserve"> hydrophobic</w:t>
      </w:r>
      <w:r>
        <w:rPr>
          <w:lang w:bidi="th-TH"/>
        </w:rPr>
        <w:t>i</w:t>
      </w:r>
      <w:r w:rsidRPr="00E472FE">
        <w:rPr>
          <w:lang w:bidi="th-TH"/>
        </w:rPr>
        <w:t xml:space="preserve">ty of shorter carbon-chain length </w:t>
      </w:r>
      <w:r w:rsidR="00B14ADE" w:rsidRPr="00E472FE">
        <w:rPr>
          <w:lang w:bidi="th-TH"/>
        </w:rPr>
        <w:fldChar w:fldCharType="begin" w:fldLock="1"/>
      </w:r>
      <w:r>
        <w:rPr>
          <w:lang w:bidi="th-TH"/>
        </w:rPr>
        <w:instrText>ADDIN CSL_CITATION { "citationItems" : [ { "id" : "ITEM-1", "itemData" : { "DOI" : "10.1021/ie990819p", "ISSN" : "0888-5885", "author" : [ { "dropping-particle" : "", "family" : "Uchiyama", "given" : "Hirotaka", "non-dropping-particle" : "", "parse-names" : false, "suffix" : "" }, { "dropping-particle" : "", "family" : "Acosta", "given" : "Edgar", "non-dropping-particle" : "", "parse-names" : false, "suffix" : "" }, { "dropping-particle" : "", "family" : "Tran", "given" : "San", "non-dropping-particle" : "", "parse-names" : false, "suffix" : "" }, { "dropping-particle" : "", "family" : "Sabatini", "given" : "David a.", "non-dropping-particle" : "", "parse-names" : false, "suffix" : "" }, { "dropping-particle" : "", "family" : "Harwell", "given" : "Jeffrey H.", "non-dropping-particle" : "", "parse-names" : false, "suffix" : "" } ], "container-title" : "Industrial &amp; Engineering Chemistry Research", "id" : "ITEM-1", "issue" : "8", "issued" : { "date-parts" : [ [ "2000", "8" ] ] }, "page" : "2704-2708", "title" : "Supersolubilization in Chlorinated Hydrocarbon Microemulsions:\u00a0 Solubilization Enhancement by Lipophilic and Hydrophilic Linkers", "type" : "article-journal", "volume" : "39" }, "uris" : [ "http://www.mendeley.com/documents/?uuid=c47eb10a-6db5-4824-8de4-8b4a0ed37188" ] } ], "mendeley" : { "previouslyFormattedCitation" : "[45]" }, "properties" : { "noteIndex" : 0 }, "schema" : "https://github.com/citation-style-language/schema/raw/master/csl-citation.json" }</w:instrText>
      </w:r>
      <w:r w:rsidR="00B14ADE" w:rsidRPr="00E472FE">
        <w:rPr>
          <w:lang w:bidi="th-TH"/>
        </w:rPr>
        <w:fldChar w:fldCharType="separate"/>
      </w:r>
      <w:r w:rsidRPr="00B86ADB">
        <w:rPr>
          <w:noProof/>
          <w:lang w:bidi="th-TH"/>
        </w:rPr>
        <w:t>[45]</w:t>
      </w:r>
      <w:r w:rsidR="00B14ADE" w:rsidRPr="00E472FE">
        <w:rPr>
          <w:lang w:bidi="th-TH"/>
        </w:rPr>
        <w:fldChar w:fldCharType="end"/>
      </w:r>
      <w:r w:rsidRPr="00E472FE">
        <w:rPr>
          <w:lang w:bidi="th-TH"/>
        </w:rPr>
        <w:t xml:space="preserve"> and steric effect of branching </w:t>
      </w:r>
      <w:r w:rsidR="00B14ADE" w:rsidRPr="00E472FE">
        <w:rPr>
          <w:lang w:bidi="th-TH"/>
        </w:rPr>
        <w:fldChar w:fldCharType="begin" w:fldLock="1"/>
      </w:r>
      <w:r>
        <w:rPr>
          <w:lang w:bidi="th-TH"/>
        </w:rPr>
        <w:instrText>ADDIN CSL_CITATION { "citationItems" : [ { "id" : "ITEM-1", "itemData" : { "author" : [ { "dropping-particle" : "", "family" : "Varadaraj", "given" : "Ramesh", "non-dropping-particle" : "", "parse-names" : false, "suffix" : "" }, { "dropping-particle" : "", "family" : "Bock", "given" : "Jan", "non-dropping-particle" : "", "parse-names" : false, "suffix" : "" }, { "dropping-particle" : "", "family" : "Zushma", "given" : "Stephen", "non-dropping-particle" : "", "parse-names" : false, "suffix" : "" }, { "dropping-particle" : "", "family" : "Brons", "given" : "Neil", "non-dropping-particle" : "", "parse-names" : false, "suffix" : "" }, { "dropping-particle" : "", "family" : "Colletti", "given" : "Teresa", "non-dropping-particle" : "", "parse-names" : false, "suffix" : "" } ], "container-title" : "Journal of Colloid and Interface Science", "id" : "ITEM-1", "issue" : "2", "issued" : { "date-parts" : [ [ "1991" ] ] }, "page" : "387-395", "title" : "Effect of Hydrocarbon Chain Branching on Interfacial Properties of Monodisperse Ethoxylated Alcohol Surfactants", "type" : "article-journal", "volume" : "147" }, "uris" : [ "http://www.mendeley.com/documents/?uuid=8885f724-e877-489a-b8aa-4651b93147ff" ] } ], "mendeley" : { "previouslyFormattedCitation" : "[46]" }, "properties" : { "noteIndex" : 0 }, "schema" : "https://github.com/citation-style-language/schema/raw/master/csl-citation.json" }</w:instrText>
      </w:r>
      <w:r w:rsidR="00B14ADE" w:rsidRPr="00E472FE">
        <w:rPr>
          <w:lang w:bidi="th-TH"/>
        </w:rPr>
        <w:fldChar w:fldCharType="separate"/>
      </w:r>
      <w:r w:rsidRPr="00B86ADB">
        <w:rPr>
          <w:noProof/>
          <w:lang w:bidi="th-TH"/>
        </w:rPr>
        <w:t>[46]</w:t>
      </w:r>
      <w:r w:rsidR="00B14ADE" w:rsidRPr="00E472FE">
        <w:rPr>
          <w:lang w:bidi="th-TH"/>
        </w:rPr>
        <w:fldChar w:fldCharType="end"/>
      </w:r>
      <w:r w:rsidRPr="00E472FE">
        <w:rPr>
          <w:lang w:bidi="th-TH"/>
        </w:rPr>
        <w:t xml:space="preserve"> in alcohols </w:t>
      </w:r>
      <w:r>
        <w:rPr>
          <w:lang w:bidi="th-TH"/>
        </w:rPr>
        <w:t>decreases</w:t>
      </w:r>
      <w:r w:rsidRPr="00E472FE">
        <w:rPr>
          <w:lang w:bidi="th-TH"/>
        </w:rPr>
        <w:t xml:space="preserve"> the interaction between polar phase and oil phase. Thus, highe</w:t>
      </w:r>
      <w:r>
        <w:rPr>
          <w:lang w:bidi="th-TH"/>
        </w:rPr>
        <w:t>r surfactant concentrations were</w:t>
      </w:r>
      <w:r w:rsidRPr="00E472FE">
        <w:rPr>
          <w:lang w:bidi="th-TH"/>
        </w:rPr>
        <w:t xml:space="preserve"> required to achieve single</w:t>
      </w:r>
      <w:r>
        <w:rPr>
          <w:lang w:bidi="th-TH"/>
        </w:rPr>
        <w:t>-</w:t>
      </w:r>
      <w:r w:rsidRPr="00E472FE">
        <w:rPr>
          <w:lang w:bidi="th-TH"/>
        </w:rPr>
        <w:t>phase microemulsion.</w:t>
      </w:r>
      <w:r>
        <w:rPr>
          <w:lang w:bidi="th-TH"/>
        </w:rPr>
        <w:t xml:space="preserve"> </w:t>
      </w:r>
    </w:p>
    <w:p w:rsidR="00935855" w:rsidRPr="00CD68FF" w:rsidRDefault="00935855" w:rsidP="00646669">
      <w:pPr>
        <w:pStyle w:val="Caption"/>
        <w:spacing w:after="120"/>
        <w:jc w:val="thaiDistribute"/>
        <w:rPr>
          <w:rFonts w:cstheme="minorHAnsi"/>
          <w:b w:val="0"/>
          <w:bCs w:val="0"/>
          <w:color w:val="000000"/>
        </w:rPr>
      </w:pPr>
      <w:bookmarkStart w:id="89" w:name="_Toc379987485"/>
      <w:r w:rsidRPr="00BF6D8D">
        <w:rPr>
          <w:rFonts w:cstheme="minorHAnsi"/>
        </w:rPr>
        <w:lastRenderedPageBreak/>
        <w:t xml:space="preserve">Table 4 - </w:t>
      </w:r>
      <w:r w:rsidR="0000468E" w:rsidRPr="00CD68FF">
        <w:rPr>
          <w:rFonts w:cstheme="minorHAnsi"/>
        </w:rPr>
        <w:fldChar w:fldCharType="begin"/>
      </w:r>
      <w:r w:rsidR="0000468E" w:rsidRPr="00CD68FF">
        <w:rPr>
          <w:rFonts w:cstheme="minorHAnsi"/>
        </w:rPr>
        <w:instrText xml:space="preserve"> SEQ Table_4_- \* ARABIC </w:instrText>
      </w:r>
      <w:r w:rsidR="0000468E" w:rsidRPr="00CD68FF">
        <w:rPr>
          <w:rFonts w:cstheme="minorHAnsi"/>
        </w:rPr>
        <w:fldChar w:fldCharType="separate"/>
      </w:r>
      <w:r w:rsidR="00F4790E">
        <w:rPr>
          <w:rFonts w:cstheme="minorHAnsi"/>
          <w:noProof/>
        </w:rPr>
        <w:t>4</w:t>
      </w:r>
      <w:r w:rsidR="0000468E" w:rsidRPr="00CD68FF">
        <w:rPr>
          <w:rFonts w:cstheme="minorHAnsi"/>
          <w:noProof/>
        </w:rPr>
        <w:fldChar w:fldCharType="end"/>
      </w:r>
      <w:r w:rsidRPr="00CD68FF">
        <w:rPr>
          <w:rFonts w:cstheme="minorHAnsi"/>
        </w:rPr>
        <w:t>:</w:t>
      </w:r>
      <w:r w:rsidRPr="00CD68FF">
        <w:rPr>
          <w:rFonts w:cstheme="minorHAnsi"/>
          <w:color w:val="000000"/>
        </w:rPr>
        <w:t xml:space="preserve"> </w:t>
      </w:r>
      <w:r w:rsidRPr="00CD68FF">
        <w:rPr>
          <w:rFonts w:cstheme="minorHAnsi"/>
          <w:b w:val="0"/>
          <w:bCs w:val="0"/>
          <w:color w:val="000000"/>
        </w:rPr>
        <w:t>Comparison of minimum total surfactant concentration to achieve a single phase microemulsion at temperature -5</w:t>
      </w:r>
      <w:r w:rsidRPr="00CD68FF">
        <w:rPr>
          <w:rFonts w:cstheme="minorHAnsi"/>
          <w:b w:val="0"/>
          <w:bCs w:val="0"/>
          <w:color w:val="000000"/>
          <w:vertAlign w:val="superscript"/>
        </w:rPr>
        <w:t>o</w:t>
      </w:r>
      <w:r w:rsidRPr="00CD68FF">
        <w:rPr>
          <w:rFonts w:cstheme="minorHAnsi"/>
          <w:b w:val="0"/>
          <w:bCs w:val="0"/>
          <w:color w:val="000000"/>
        </w:rPr>
        <w:t xml:space="preserve"> to 25</w:t>
      </w:r>
      <w:r w:rsidRPr="00CD68FF">
        <w:rPr>
          <w:rFonts w:cstheme="minorHAnsi"/>
          <w:b w:val="0"/>
          <w:bCs w:val="0"/>
          <w:color w:val="000000"/>
          <w:vertAlign w:val="superscript"/>
        </w:rPr>
        <w:t>o</w:t>
      </w:r>
      <w:r w:rsidRPr="00CD68FF">
        <w:rPr>
          <w:rFonts w:cstheme="minorHAnsi"/>
          <w:b w:val="0"/>
          <w:bCs w:val="0"/>
          <w:color w:val="000000"/>
        </w:rPr>
        <w:t>C for the microemulsion systems of oleyl alcohol (OA) with methanol, ethanol, bioethanol, 1-propanol, and 2-propanol in canola oil.</w:t>
      </w:r>
      <w:bookmarkEnd w:id="89"/>
    </w:p>
    <w:tbl>
      <w:tblPr>
        <w:tblStyle w:val="TableGrid"/>
        <w:tblW w:w="4744"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071"/>
        <w:gridCol w:w="1889"/>
        <w:gridCol w:w="1045"/>
        <w:gridCol w:w="873"/>
        <w:gridCol w:w="974"/>
        <w:gridCol w:w="1427"/>
      </w:tblGrid>
      <w:tr w:rsidR="00935855" w:rsidRPr="003F1355" w:rsidTr="00CD68FF">
        <w:trPr>
          <w:trHeight w:hRule="exact" w:val="1396"/>
        </w:trPr>
        <w:tc>
          <w:tcPr>
            <w:tcW w:w="1251" w:type="pct"/>
            <w:vMerge w:val="restart"/>
            <w:tcBorders>
              <w:top w:val="single" w:sz="4" w:space="0" w:color="auto"/>
            </w:tcBorders>
            <w:vAlign w:val="center"/>
          </w:tcPr>
          <w:p w:rsidR="00935855" w:rsidRPr="00CD68FF" w:rsidRDefault="00935855" w:rsidP="00215557">
            <w:pPr>
              <w:spacing w:after="200" w:line="276" w:lineRule="auto"/>
              <w:rPr>
                <w:rFonts w:cstheme="minorHAnsi"/>
                <w:b/>
                <w:bCs/>
              </w:rPr>
            </w:pPr>
            <w:r w:rsidRPr="00CD68FF">
              <w:rPr>
                <w:rFonts w:cstheme="minorHAnsi"/>
                <w:b/>
                <w:bCs/>
              </w:rPr>
              <w:t xml:space="preserve">      Alcohols</w:t>
            </w:r>
          </w:p>
        </w:tc>
        <w:tc>
          <w:tcPr>
            <w:tcW w:w="1141" w:type="pct"/>
            <w:vMerge w:val="restart"/>
            <w:tcBorders>
              <w:top w:val="single" w:sz="4" w:space="0" w:color="auto"/>
            </w:tcBorders>
            <w:vAlign w:val="center"/>
          </w:tcPr>
          <w:p w:rsidR="00935855" w:rsidRPr="00CD68FF" w:rsidRDefault="00935855" w:rsidP="00215557">
            <w:pPr>
              <w:spacing w:after="200"/>
              <w:ind w:left="412"/>
              <w:rPr>
                <w:rFonts w:cstheme="minorHAnsi"/>
                <w:b/>
                <w:bCs/>
              </w:rPr>
            </w:pPr>
            <w:r w:rsidRPr="00CD68FF">
              <w:rPr>
                <w:rFonts w:cstheme="minorHAnsi"/>
                <w:b/>
                <w:bCs/>
              </w:rPr>
              <w:t>Acronyms</w:t>
            </w:r>
          </w:p>
        </w:tc>
        <w:tc>
          <w:tcPr>
            <w:tcW w:w="2608" w:type="pct"/>
            <w:gridSpan w:val="4"/>
            <w:tcBorders>
              <w:top w:val="single" w:sz="4" w:space="0" w:color="auto"/>
              <w:bottom w:val="single" w:sz="4" w:space="0" w:color="auto"/>
            </w:tcBorders>
            <w:vAlign w:val="bottom"/>
          </w:tcPr>
          <w:p w:rsidR="00935855" w:rsidRPr="00CD68FF" w:rsidRDefault="00935855" w:rsidP="00215557">
            <w:pPr>
              <w:pStyle w:val="Caption"/>
              <w:spacing w:line="360" w:lineRule="auto"/>
              <w:jc w:val="center"/>
              <w:rPr>
                <w:rFonts w:cstheme="minorHAnsi"/>
                <w:color w:val="000000"/>
              </w:rPr>
            </w:pPr>
            <w:r w:rsidRPr="00CD68FF">
              <w:rPr>
                <w:rFonts w:cstheme="minorHAnsi"/>
                <w:color w:val="000000"/>
              </w:rPr>
              <w:t>Minimum surfactant concentration to achieve single phase microemulsion</w:t>
            </w:r>
          </w:p>
          <w:p w:rsidR="00935855" w:rsidRPr="00BF6D8D" w:rsidRDefault="00935855" w:rsidP="00215557">
            <w:pPr>
              <w:pStyle w:val="Caption"/>
              <w:spacing w:line="360" w:lineRule="auto"/>
              <w:jc w:val="center"/>
              <w:rPr>
                <w:rFonts w:cstheme="minorHAnsi"/>
                <w:b w:val="0"/>
                <w:bCs w:val="0"/>
                <w:szCs w:val="24"/>
              </w:rPr>
            </w:pPr>
            <w:r w:rsidRPr="00CD68FF">
              <w:rPr>
                <w:rFonts w:cstheme="minorHAnsi"/>
                <w:color w:val="000000"/>
              </w:rPr>
              <w:t>(S</w:t>
            </w:r>
            <w:r w:rsidRPr="00CD68FF">
              <w:rPr>
                <w:rFonts w:cstheme="minorHAnsi"/>
                <w:color w:val="000000"/>
                <w:vertAlign w:val="subscript"/>
              </w:rPr>
              <w:t>min</w:t>
            </w:r>
            <w:r w:rsidRPr="00BF6D8D">
              <w:rPr>
                <w:rFonts w:cstheme="minorHAnsi"/>
                <w:color w:val="000000"/>
              </w:rPr>
              <w:t>, %)</w:t>
            </w:r>
          </w:p>
        </w:tc>
      </w:tr>
      <w:tr w:rsidR="00935855" w:rsidRPr="003F1355" w:rsidTr="00CD68FF">
        <w:trPr>
          <w:trHeight w:hRule="exact" w:val="361"/>
        </w:trPr>
        <w:tc>
          <w:tcPr>
            <w:tcW w:w="1251" w:type="pct"/>
            <w:vMerge/>
            <w:tcBorders>
              <w:bottom w:val="single" w:sz="4" w:space="0" w:color="auto"/>
            </w:tcBorders>
            <w:vAlign w:val="center"/>
          </w:tcPr>
          <w:p w:rsidR="00935855" w:rsidRPr="00CD68FF" w:rsidRDefault="00935855" w:rsidP="00215557">
            <w:pPr>
              <w:spacing w:after="200" w:line="276" w:lineRule="auto"/>
              <w:rPr>
                <w:rFonts w:cstheme="minorHAnsi"/>
                <w:b/>
                <w:bCs/>
              </w:rPr>
            </w:pPr>
          </w:p>
        </w:tc>
        <w:tc>
          <w:tcPr>
            <w:tcW w:w="1141" w:type="pct"/>
            <w:vMerge/>
            <w:tcBorders>
              <w:bottom w:val="single" w:sz="4" w:space="0" w:color="auto"/>
            </w:tcBorders>
          </w:tcPr>
          <w:p w:rsidR="00935855" w:rsidRPr="00CD68FF" w:rsidRDefault="00935855" w:rsidP="00215557">
            <w:pPr>
              <w:spacing w:after="200"/>
              <w:ind w:left="-128" w:right="137"/>
              <w:jc w:val="right"/>
              <w:rPr>
                <w:rFonts w:cstheme="minorHAnsi"/>
                <w:b/>
                <w:bCs/>
              </w:rPr>
            </w:pPr>
          </w:p>
        </w:tc>
        <w:tc>
          <w:tcPr>
            <w:tcW w:w="631" w:type="pct"/>
            <w:tcBorders>
              <w:top w:val="single" w:sz="4" w:space="0" w:color="auto"/>
              <w:bottom w:val="single" w:sz="4" w:space="0" w:color="auto"/>
            </w:tcBorders>
            <w:vAlign w:val="bottom"/>
          </w:tcPr>
          <w:p w:rsidR="00935855" w:rsidRPr="00CD68FF" w:rsidRDefault="00935855" w:rsidP="00CD68FF">
            <w:pPr>
              <w:tabs>
                <w:tab w:val="left" w:pos="815"/>
              </w:tabs>
              <w:spacing w:after="200"/>
              <w:ind w:left="-115" w:right="110"/>
              <w:jc w:val="right"/>
              <w:rPr>
                <w:rFonts w:cstheme="minorHAnsi"/>
                <w:b/>
                <w:bCs/>
              </w:rPr>
            </w:pPr>
            <w:r w:rsidRPr="00CD68FF">
              <w:rPr>
                <w:rFonts w:cstheme="minorHAnsi"/>
                <w:b/>
                <w:bCs/>
              </w:rPr>
              <w:t>-5</w:t>
            </w:r>
            <w:r w:rsidRPr="00CD68FF">
              <w:rPr>
                <w:rFonts w:cstheme="minorHAnsi"/>
                <w:b/>
                <w:bCs/>
                <w:vertAlign w:val="superscript"/>
              </w:rPr>
              <w:t>o</w:t>
            </w:r>
            <w:r w:rsidRPr="00CD68FF">
              <w:rPr>
                <w:rFonts w:cstheme="minorHAnsi"/>
                <w:b/>
                <w:bCs/>
              </w:rPr>
              <w:t>C</w:t>
            </w:r>
          </w:p>
        </w:tc>
        <w:tc>
          <w:tcPr>
            <w:tcW w:w="527" w:type="pct"/>
            <w:tcBorders>
              <w:top w:val="single" w:sz="4" w:space="0" w:color="auto"/>
              <w:bottom w:val="single" w:sz="4" w:space="0" w:color="auto"/>
            </w:tcBorders>
            <w:vAlign w:val="bottom"/>
          </w:tcPr>
          <w:p w:rsidR="00935855" w:rsidRPr="00CD68FF" w:rsidRDefault="00935855" w:rsidP="00215557">
            <w:pPr>
              <w:spacing w:after="200"/>
              <w:ind w:right="-50"/>
              <w:jc w:val="right"/>
              <w:rPr>
                <w:rFonts w:cstheme="minorHAnsi"/>
                <w:b/>
                <w:bCs/>
              </w:rPr>
            </w:pPr>
            <w:r w:rsidRPr="00CD68FF">
              <w:rPr>
                <w:rFonts w:cstheme="minorHAnsi"/>
                <w:b/>
                <w:bCs/>
              </w:rPr>
              <w:t>0</w:t>
            </w:r>
            <w:r w:rsidRPr="00CD68FF">
              <w:rPr>
                <w:rFonts w:cstheme="minorHAnsi"/>
                <w:b/>
                <w:bCs/>
                <w:vertAlign w:val="superscript"/>
              </w:rPr>
              <w:t>o</w:t>
            </w:r>
            <w:r w:rsidRPr="00CD68FF">
              <w:rPr>
                <w:rFonts w:cstheme="minorHAnsi"/>
                <w:b/>
                <w:bCs/>
              </w:rPr>
              <w:t>C</w:t>
            </w:r>
          </w:p>
        </w:tc>
        <w:tc>
          <w:tcPr>
            <w:tcW w:w="588" w:type="pct"/>
            <w:tcBorders>
              <w:top w:val="single" w:sz="4" w:space="0" w:color="auto"/>
              <w:bottom w:val="single" w:sz="4" w:space="0" w:color="auto"/>
            </w:tcBorders>
            <w:vAlign w:val="bottom"/>
          </w:tcPr>
          <w:p w:rsidR="00935855" w:rsidRPr="00CD68FF" w:rsidRDefault="00935855" w:rsidP="00215557">
            <w:pPr>
              <w:spacing w:after="200"/>
              <w:ind w:left="-90" w:right="-88"/>
              <w:jc w:val="right"/>
              <w:rPr>
                <w:rFonts w:cstheme="minorHAnsi"/>
                <w:b/>
                <w:bCs/>
              </w:rPr>
            </w:pPr>
            <w:r w:rsidRPr="00CD68FF">
              <w:rPr>
                <w:rFonts w:cstheme="minorHAnsi"/>
                <w:b/>
                <w:bCs/>
              </w:rPr>
              <w:t>10</w:t>
            </w:r>
            <w:r w:rsidRPr="00CD68FF">
              <w:rPr>
                <w:rFonts w:cstheme="minorHAnsi"/>
                <w:b/>
                <w:bCs/>
                <w:vertAlign w:val="superscript"/>
              </w:rPr>
              <w:t>o</w:t>
            </w:r>
            <w:r w:rsidRPr="00CD68FF">
              <w:rPr>
                <w:rFonts w:cstheme="minorHAnsi"/>
                <w:b/>
                <w:bCs/>
              </w:rPr>
              <w:t>C</w:t>
            </w:r>
          </w:p>
        </w:tc>
        <w:tc>
          <w:tcPr>
            <w:tcW w:w="862" w:type="pct"/>
            <w:tcBorders>
              <w:top w:val="single" w:sz="4" w:space="0" w:color="auto"/>
              <w:bottom w:val="single" w:sz="4" w:space="0" w:color="auto"/>
            </w:tcBorders>
            <w:vAlign w:val="bottom"/>
          </w:tcPr>
          <w:p w:rsidR="00935855" w:rsidRPr="00BF6D8D" w:rsidRDefault="00AF5CF8" w:rsidP="00CD68FF">
            <w:pPr>
              <w:spacing w:after="200"/>
              <w:ind w:left="325" w:right="-26" w:firstLine="9"/>
              <w:jc w:val="center"/>
              <w:rPr>
                <w:rFonts w:cstheme="minorHAnsi"/>
                <w:b/>
                <w:bCs/>
              </w:rPr>
            </w:pPr>
            <w:r>
              <w:rPr>
                <w:rFonts w:cstheme="minorHAnsi"/>
                <w:b/>
                <w:bCs/>
              </w:rPr>
              <w:t xml:space="preserve"> </w:t>
            </w:r>
            <w:r w:rsidR="00935855" w:rsidRPr="00BF6D8D">
              <w:rPr>
                <w:rFonts w:cstheme="minorHAnsi"/>
                <w:b/>
                <w:bCs/>
              </w:rPr>
              <w:t>25</w:t>
            </w:r>
            <w:r w:rsidR="00935855" w:rsidRPr="00BF6D8D">
              <w:rPr>
                <w:rFonts w:cstheme="minorHAnsi"/>
                <w:b/>
                <w:bCs/>
                <w:vertAlign w:val="superscript"/>
              </w:rPr>
              <w:t>o</w:t>
            </w:r>
            <w:r w:rsidR="00935855" w:rsidRPr="00BF6D8D">
              <w:rPr>
                <w:rFonts w:cstheme="minorHAnsi"/>
                <w:b/>
                <w:bCs/>
              </w:rPr>
              <w:t>C</w:t>
            </w:r>
          </w:p>
        </w:tc>
      </w:tr>
      <w:tr w:rsidR="00935855" w:rsidRPr="003F1355" w:rsidTr="00CD68FF">
        <w:trPr>
          <w:trHeight w:val="432"/>
        </w:trPr>
        <w:tc>
          <w:tcPr>
            <w:tcW w:w="1251" w:type="pct"/>
            <w:tcBorders>
              <w:top w:val="single" w:sz="4" w:space="0" w:color="auto"/>
            </w:tcBorders>
            <w:vAlign w:val="center"/>
          </w:tcPr>
          <w:p w:rsidR="00935855" w:rsidRPr="00CD68FF" w:rsidRDefault="00935855" w:rsidP="00215557">
            <w:pPr>
              <w:pStyle w:val="NormalWeb"/>
              <w:spacing w:before="0" w:beforeAutospacing="0" w:after="0" w:afterAutospacing="0"/>
              <w:rPr>
                <w:rFonts w:asciiTheme="minorHAnsi" w:hAnsiTheme="minorHAnsi" w:cstheme="minorHAnsi"/>
              </w:rPr>
            </w:pPr>
            <w:r w:rsidRPr="00CD68FF">
              <w:rPr>
                <w:rFonts w:asciiTheme="minorHAnsi" w:hAnsiTheme="minorHAnsi" w:cstheme="minorHAnsi"/>
                <w:color w:val="000000"/>
                <w:kern w:val="24"/>
              </w:rPr>
              <w:t>Methanol</w:t>
            </w:r>
          </w:p>
        </w:tc>
        <w:tc>
          <w:tcPr>
            <w:tcW w:w="1141" w:type="pct"/>
            <w:tcBorders>
              <w:top w:val="single" w:sz="4" w:space="0" w:color="auto"/>
            </w:tcBorders>
            <w:vAlign w:val="center"/>
          </w:tcPr>
          <w:p w:rsidR="00935855" w:rsidRPr="00CD68FF" w:rsidRDefault="00935855" w:rsidP="00215557">
            <w:pPr>
              <w:pStyle w:val="NormalWeb"/>
              <w:spacing w:before="0" w:beforeAutospacing="0" w:after="0" w:afterAutospacing="0"/>
              <w:ind w:left="-128" w:firstLine="540"/>
              <w:rPr>
                <w:rFonts w:asciiTheme="minorHAnsi" w:hAnsiTheme="minorHAnsi" w:cstheme="minorHAnsi"/>
                <w:color w:val="000000"/>
                <w:kern w:val="24"/>
              </w:rPr>
            </w:pPr>
            <w:r w:rsidRPr="00CD68FF">
              <w:rPr>
                <w:rFonts w:asciiTheme="minorHAnsi" w:hAnsiTheme="minorHAnsi" w:cstheme="minorHAnsi"/>
                <w:color w:val="000000"/>
                <w:kern w:val="24"/>
              </w:rPr>
              <w:t>Mt</w:t>
            </w:r>
          </w:p>
        </w:tc>
        <w:tc>
          <w:tcPr>
            <w:tcW w:w="631" w:type="pct"/>
            <w:tcBorders>
              <w:top w:val="single" w:sz="4" w:space="0" w:color="auto"/>
            </w:tcBorders>
            <w:vAlign w:val="center"/>
          </w:tcPr>
          <w:p w:rsidR="00935855" w:rsidRPr="00CD68FF" w:rsidRDefault="00935855" w:rsidP="00CD68FF">
            <w:pPr>
              <w:pStyle w:val="NormalWeb"/>
              <w:tabs>
                <w:tab w:val="left" w:pos="815"/>
                <w:tab w:val="left" w:pos="2028"/>
              </w:tabs>
              <w:spacing w:before="0" w:beforeAutospacing="0" w:after="0" w:afterAutospacing="0"/>
              <w:ind w:left="-115" w:right="110"/>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527" w:type="pct"/>
            <w:tcBorders>
              <w:top w:val="single" w:sz="4" w:space="0" w:color="auto"/>
            </w:tcBorders>
            <w:vAlign w:val="center"/>
          </w:tcPr>
          <w:p w:rsidR="00935855" w:rsidRPr="00CD68FF" w:rsidRDefault="00935855" w:rsidP="00215557">
            <w:pPr>
              <w:pStyle w:val="NormalWeb"/>
              <w:tabs>
                <w:tab w:val="left" w:pos="2028"/>
              </w:tabs>
              <w:spacing w:before="0" w:beforeAutospacing="0" w:after="0" w:afterAutospacing="0"/>
              <w:ind w:right="-50"/>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588" w:type="pct"/>
            <w:tcBorders>
              <w:top w:val="single" w:sz="4" w:space="0" w:color="auto"/>
            </w:tcBorders>
            <w:vAlign w:val="center"/>
          </w:tcPr>
          <w:p w:rsidR="00935855" w:rsidRPr="00CD68FF" w:rsidRDefault="00935855" w:rsidP="00215557">
            <w:pPr>
              <w:pStyle w:val="NormalWeb"/>
              <w:tabs>
                <w:tab w:val="left" w:pos="998"/>
                <w:tab w:val="left" w:pos="2028"/>
              </w:tabs>
              <w:spacing w:before="0" w:beforeAutospacing="0" w:after="0" w:afterAutospacing="0"/>
              <w:ind w:left="-90" w:right="-88"/>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862" w:type="pct"/>
            <w:tcBorders>
              <w:top w:val="single" w:sz="4" w:space="0" w:color="auto"/>
            </w:tcBorders>
            <w:vAlign w:val="center"/>
          </w:tcPr>
          <w:p w:rsidR="00935855" w:rsidRPr="00CD68FF" w:rsidRDefault="00935855" w:rsidP="00215557">
            <w:pPr>
              <w:pStyle w:val="NormalWeb"/>
              <w:tabs>
                <w:tab w:val="left" w:pos="2028"/>
              </w:tabs>
              <w:spacing w:before="0" w:beforeAutospacing="0" w:after="0" w:afterAutospacing="0"/>
              <w:ind w:left="325" w:right="-115" w:firstLine="9"/>
              <w:jc w:val="center"/>
              <w:rPr>
                <w:rFonts w:asciiTheme="minorHAnsi" w:hAnsiTheme="minorHAnsi" w:cstheme="minorHAnsi"/>
                <w:color w:val="000000"/>
                <w:kern w:val="24"/>
              </w:rPr>
            </w:pPr>
            <w:r w:rsidRPr="00CD68FF">
              <w:rPr>
                <w:rFonts w:asciiTheme="minorHAnsi" w:hAnsiTheme="minorHAnsi" w:cstheme="minorHAnsi"/>
                <w:color w:val="000000"/>
                <w:kern w:val="24"/>
              </w:rPr>
              <w:t>26.2</w:t>
            </w:r>
          </w:p>
        </w:tc>
      </w:tr>
      <w:tr w:rsidR="00935855" w:rsidRPr="003F1355" w:rsidTr="00CD68FF">
        <w:trPr>
          <w:trHeight w:val="432"/>
        </w:trPr>
        <w:tc>
          <w:tcPr>
            <w:tcW w:w="1251" w:type="pct"/>
            <w:vAlign w:val="center"/>
          </w:tcPr>
          <w:p w:rsidR="00935855" w:rsidRPr="00CD68FF" w:rsidRDefault="00935855" w:rsidP="00215557">
            <w:pPr>
              <w:pStyle w:val="NormalWeb"/>
              <w:spacing w:before="0" w:beforeAutospacing="0" w:after="0" w:afterAutospacing="0"/>
              <w:rPr>
                <w:rFonts w:asciiTheme="minorHAnsi" w:hAnsiTheme="minorHAnsi" w:cstheme="minorHAnsi"/>
              </w:rPr>
            </w:pPr>
            <w:r w:rsidRPr="00CD68FF">
              <w:rPr>
                <w:rFonts w:asciiTheme="minorHAnsi" w:hAnsiTheme="minorHAnsi" w:cstheme="minorHAnsi"/>
                <w:color w:val="000000"/>
                <w:kern w:val="24"/>
              </w:rPr>
              <w:t>Bioethanol</w:t>
            </w:r>
          </w:p>
        </w:tc>
        <w:tc>
          <w:tcPr>
            <w:tcW w:w="1141" w:type="pct"/>
            <w:vAlign w:val="center"/>
          </w:tcPr>
          <w:p w:rsidR="00935855" w:rsidRPr="00CD68FF" w:rsidRDefault="00935855" w:rsidP="00215557">
            <w:pPr>
              <w:pStyle w:val="NormalWeb"/>
              <w:spacing w:before="0" w:beforeAutospacing="0" w:after="0" w:afterAutospacing="0"/>
              <w:ind w:left="-128" w:firstLine="540"/>
              <w:rPr>
                <w:rFonts w:asciiTheme="minorHAnsi" w:hAnsiTheme="minorHAnsi" w:cstheme="minorHAnsi"/>
                <w:color w:val="000000"/>
                <w:kern w:val="24"/>
              </w:rPr>
            </w:pPr>
            <w:r w:rsidRPr="00CD68FF">
              <w:rPr>
                <w:rFonts w:asciiTheme="minorHAnsi" w:hAnsiTheme="minorHAnsi" w:cstheme="minorHAnsi"/>
                <w:color w:val="000000"/>
                <w:kern w:val="24"/>
              </w:rPr>
              <w:t>BioEt</w:t>
            </w:r>
          </w:p>
        </w:tc>
        <w:tc>
          <w:tcPr>
            <w:tcW w:w="631" w:type="pct"/>
            <w:vAlign w:val="center"/>
          </w:tcPr>
          <w:p w:rsidR="00935855" w:rsidRPr="00CD68FF" w:rsidRDefault="00935855" w:rsidP="00CD68FF">
            <w:pPr>
              <w:pStyle w:val="NormalWeb"/>
              <w:tabs>
                <w:tab w:val="left" w:pos="815"/>
                <w:tab w:val="left" w:pos="2028"/>
              </w:tabs>
              <w:spacing w:before="0" w:beforeAutospacing="0" w:after="0" w:afterAutospacing="0"/>
              <w:ind w:left="-115" w:right="110"/>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527" w:type="pct"/>
            <w:vAlign w:val="center"/>
          </w:tcPr>
          <w:p w:rsidR="00935855" w:rsidRPr="00CD68FF" w:rsidRDefault="00935855" w:rsidP="00215557">
            <w:pPr>
              <w:pStyle w:val="NormalWeb"/>
              <w:tabs>
                <w:tab w:val="left" w:pos="2028"/>
              </w:tabs>
              <w:spacing w:before="0" w:beforeAutospacing="0" w:after="0" w:afterAutospacing="0"/>
              <w:ind w:right="-50"/>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588" w:type="pct"/>
            <w:vAlign w:val="center"/>
          </w:tcPr>
          <w:p w:rsidR="00935855" w:rsidRPr="00CD68FF" w:rsidRDefault="00935855" w:rsidP="00215557">
            <w:pPr>
              <w:pStyle w:val="NormalWeb"/>
              <w:tabs>
                <w:tab w:val="left" w:pos="998"/>
                <w:tab w:val="left" w:pos="2028"/>
              </w:tabs>
              <w:spacing w:before="0" w:beforeAutospacing="0" w:after="0" w:afterAutospacing="0"/>
              <w:ind w:left="-90" w:right="-88"/>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862" w:type="pct"/>
            <w:vAlign w:val="center"/>
          </w:tcPr>
          <w:p w:rsidR="00935855" w:rsidRPr="00CD68FF" w:rsidRDefault="00935855" w:rsidP="00215557">
            <w:pPr>
              <w:pStyle w:val="NormalWeb"/>
              <w:tabs>
                <w:tab w:val="left" w:pos="2028"/>
              </w:tabs>
              <w:spacing w:before="0" w:beforeAutospacing="0" w:after="0" w:afterAutospacing="0"/>
              <w:ind w:left="325" w:right="-115" w:firstLine="9"/>
              <w:jc w:val="center"/>
              <w:rPr>
                <w:rFonts w:asciiTheme="minorHAnsi" w:hAnsiTheme="minorHAnsi" w:cstheme="minorHAnsi"/>
                <w:color w:val="000000"/>
                <w:kern w:val="24"/>
              </w:rPr>
            </w:pPr>
            <w:r w:rsidRPr="00CD68FF">
              <w:rPr>
                <w:rFonts w:asciiTheme="minorHAnsi" w:hAnsiTheme="minorHAnsi" w:cstheme="minorHAnsi"/>
                <w:color w:val="000000"/>
                <w:kern w:val="24"/>
              </w:rPr>
              <w:t>24.4</w:t>
            </w:r>
          </w:p>
        </w:tc>
      </w:tr>
      <w:tr w:rsidR="00935855" w:rsidRPr="003F1355" w:rsidTr="00CD68FF">
        <w:trPr>
          <w:trHeight w:val="432"/>
        </w:trPr>
        <w:tc>
          <w:tcPr>
            <w:tcW w:w="1251" w:type="pct"/>
            <w:vAlign w:val="center"/>
          </w:tcPr>
          <w:p w:rsidR="00935855" w:rsidRPr="00CD68FF" w:rsidRDefault="00935855" w:rsidP="00215557">
            <w:pPr>
              <w:pStyle w:val="NormalWeb"/>
              <w:spacing w:before="0" w:beforeAutospacing="0" w:after="0" w:afterAutospacing="0"/>
              <w:rPr>
                <w:rFonts w:asciiTheme="minorHAnsi" w:hAnsiTheme="minorHAnsi" w:cstheme="minorHAnsi"/>
              </w:rPr>
            </w:pPr>
            <w:r w:rsidRPr="00CD68FF">
              <w:rPr>
                <w:rFonts w:asciiTheme="minorHAnsi" w:hAnsiTheme="minorHAnsi" w:cstheme="minorHAnsi"/>
                <w:color w:val="000000"/>
                <w:kern w:val="24"/>
              </w:rPr>
              <w:t>Ethanol</w:t>
            </w:r>
          </w:p>
        </w:tc>
        <w:tc>
          <w:tcPr>
            <w:tcW w:w="1141" w:type="pct"/>
            <w:vAlign w:val="center"/>
          </w:tcPr>
          <w:p w:rsidR="00935855" w:rsidRPr="00CD68FF" w:rsidRDefault="00935855" w:rsidP="00215557">
            <w:pPr>
              <w:pStyle w:val="NormalWeb"/>
              <w:spacing w:before="0" w:beforeAutospacing="0" w:after="0" w:afterAutospacing="0"/>
              <w:ind w:left="-128" w:firstLine="540"/>
              <w:rPr>
                <w:rFonts w:asciiTheme="minorHAnsi" w:hAnsiTheme="minorHAnsi" w:cstheme="minorHAnsi"/>
                <w:color w:val="000000"/>
                <w:kern w:val="24"/>
              </w:rPr>
            </w:pPr>
            <w:r w:rsidRPr="00CD68FF">
              <w:rPr>
                <w:rFonts w:asciiTheme="minorHAnsi" w:hAnsiTheme="minorHAnsi" w:cstheme="minorHAnsi"/>
                <w:color w:val="000000"/>
                <w:kern w:val="24"/>
              </w:rPr>
              <w:t>Et</w:t>
            </w:r>
          </w:p>
        </w:tc>
        <w:tc>
          <w:tcPr>
            <w:tcW w:w="631" w:type="pct"/>
            <w:vAlign w:val="center"/>
          </w:tcPr>
          <w:p w:rsidR="00935855" w:rsidRPr="00CD68FF" w:rsidRDefault="00935855" w:rsidP="00CD68FF">
            <w:pPr>
              <w:pStyle w:val="NormalWeb"/>
              <w:tabs>
                <w:tab w:val="left" w:pos="815"/>
                <w:tab w:val="left" w:pos="2028"/>
              </w:tabs>
              <w:spacing w:before="0" w:beforeAutospacing="0" w:after="0" w:afterAutospacing="0"/>
              <w:ind w:left="-115" w:right="110"/>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527" w:type="pct"/>
            <w:vAlign w:val="center"/>
          </w:tcPr>
          <w:p w:rsidR="00935855" w:rsidRPr="00CD68FF" w:rsidRDefault="00935855" w:rsidP="00215557">
            <w:pPr>
              <w:pStyle w:val="NormalWeb"/>
              <w:tabs>
                <w:tab w:val="left" w:pos="2028"/>
              </w:tabs>
              <w:spacing w:before="0" w:beforeAutospacing="0" w:after="0" w:afterAutospacing="0"/>
              <w:ind w:right="-50"/>
              <w:jc w:val="right"/>
              <w:rPr>
                <w:rFonts w:asciiTheme="minorHAnsi" w:hAnsiTheme="minorHAnsi" w:cstheme="minorHAnsi"/>
                <w:color w:val="000000"/>
                <w:kern w:val="24"/>
              </w:rPr>
            </w:pPr>
            <w:r w:rsidRPr="00CD68FF">
              <w:rPr>
                <w:rFonts w:asciiTheme="minorHAnsi" w:hAnsiTheme="minorHAnsi" w:cstheme="minorHAnsi"/>
                <w:color w:val="000000"/>
                <w:kern w:val="24"/>
              </w:rPr>
              <w:t>15.8</w:t>
            </w:r>
          </w:p>
        </w:tc>
        <w:tc>
          <w:tcPr>
            <w:tcW w:w="588" w:type="pct"/>
            <w:vAlign w:val="center"/>
          </w:tcPr>
          <w:p w:rsidR="00935855" w:rsidRPr="00CD68FF" w:rsidRDefault="00935855" w:rsidP="00215557">
            <w:pPr>
              <w:pStyle w:val="NormalWeb"/>
              <w:tabs>
                <w:tab w:val="left" w:pos="998"/>
                <w:tab w:val="left" w:pos="2028"/>
              </w:tabs>
              <w:spacing w:before="0" w:beforeAutospacing="0" w:after="0" w:afterAutospacing="0"/>
              <w:ind w:left="-90" w:right="-88"/>
              <w:jc w:val="right"/>
              <w:rPr>
                <w:rFonts w:asciiTheme="minorHAnsi" w:hAnsiTheme="minorHAnsi" w:cstheme="minorHAnsi"/>
                <w:color w:val="000000"/>
                <w:kern w:val="24"/>
              </w:rPr>
            </w:pPr>
            <w:r w:rsidRPr="00CD68FF">
              <w:rPr>
                <w:rFonts w:asciiTheme="minorHAnsi" w:hAnsiTheme="minorHAnsi" w:cstheme="minorHAnsi"/>
                <w:color w:val="000000"/>
                <w:kern w:val="24"/>
              </w:rPr>
              <w:t>13.4</w:t>
            </w:r>
          </w:p>
        </w:tc>
        <w:tc>
          <w:tcPr>
            <w:tcW w:w="862" w:type="pct"/>
            <w:vAlign w:val="center"/>
          </w:tcPr>
          <w:p w:rsidR="00935855" w:rsidRPr="00CD68FF" w:rsidRDefault="00935855" w:rsidP="00215557">
            <w:pPr>
              <w:pStyle w:val="NormalWeb"/>
              <w:tabs>
                <w:tab w:val="left" w:pos="2028"/>
              </w:tabs>
              <w:spacing w:before="0" w:beforeAutospacing="0" w:after="0" w:afterAutospacing="0"/>
              <w:ind w:left="325" w:right="-115" w:firstLine="9"/>
              <w:jc w:val="center"/>
              <w:rPr>
                <w:rFonts w:asciiTheme="minorHAnsi" w:hAnsiTheme="minorHAnsi" w:cstheme="minorHAnsi"/>
                <w:color w:val="000000"/>
                <w:kern w:val="24"/>
              </w:rPr>
            </w:pPr>
            <w:r w:rsidRPr="00CD68FF">
              <w:rPr>
                <w:rFonts w:asciiTheme="minorHAnsi" w:hAnsiTheme="minorHAnsi" w:cstheme="minorHAnsi"/>
                <w:color w:val="000000"/>
                <w:kern w:val="24"/>
              </w:rPr>
              <w:t>10.9</w:t>
            </w:r>
          </w:p>
        </w:tc>
      </w:tr>
      <w:tr w:rsidR="00935855" w:rsidRPr="003F1355" w:rsidTr="00CD68FF">
        <w:trPr>
          <w:trHeight w:val="432"/>
        </w:trPr>
        <w:tc>
          <w:tcPr>
            <w:tcW w:w="1251" w:type="pct"/>
            <w:vAlign w:val="center"/>
          </w:tcPr>
          <w:p w:rsidR="00935855" w:rsidRPr="00CD68FF" w:rsidRDefault="00935855" w:rsidP="00215557">
            <w:pPr>
              <w:pStyle w:val="NormalWeb"/>
              <w:spacing w:before="0" w:beforeAutospacing="0" w:after="0" w:afterAutospacing="0"/>
              <w:rPr>
                <w:rFonts w:asciiTheme="minorHAnsi" w:hAnsiTheme="minorHAnsi" w:cstheme="minorHAnsi"/>
              </w:rPr>
            </w:pPr>
            <w:r w:rsidRPr="00CD68FF">
              <w:rPr>
                <w:rFonts w:asciiTheme="minorHAnsi" w:hAnsiTheme="minorHAnsi" w:cstheme="minorHAnsi"/>
                <w:color w:val="000000"/>
                <w:kern w:val="24"/>
              </w:rPr>
              <w:t>1-Propanol</w:t>
            </w:r>
          </w:p>
        </w:tc>
        <w:tc>
          <w:tcPr>
            <w:tcW w:w="1141" w:type="pct"/>
            <w:vAlign w:val="center"/>
          </w:tcPr>
          <w:p w:rsidR="00935855" w:rsidRPr="00CD68FF" w:rsidRDefault="00935855" w:rsidP="00215557">
            <w:pPr>
              <w:pStyle w:val="NormalWeb"/>
              <w:spacing w:before="0" w:beforeAutospacing="0" w:after="0" w:afterAutospacing="0"/>
              <w:ind w:left="-128" w:firstLine="540"/>
              <w:rPr>
                <w:rFonts w:asciiTheme="minorHAnsi" w:hAnsiTheme="minorHAnsi" w:cstheme="minorHAnsi"/>
                <w:color w:val="000000"/>
                <w:kern w:val="24"/>
              </w:rPr>
            </w:pPr>
            <w:r w:rsidRPr="00CD68FF">
              <w:rPr>
                <w:rFonts w:asciiTheme="minorHAnsi" w:hAnsiTheme="minorHAnsi" w:cstheme="minorHAnsi"/>
                <w:color w:val="000000"/>
                <w:kern w:val="24"/>
              </w:rPr>
              <w:t>1-Pro</w:t>
            </w:r>
          </w:p>
        </w:tc>
        <w:tc>
          <w:tcPr>
            <w:tcW w:w="631" w:type="pct"/>
            <w:vAlign w:val="center"/>
          </w:tcPr>
          <w:p w:rsidR="00935855" w:rsidRPr="00CD68FF" w:rsidRDefault="00935855" w:rsidP="00CD68FF">
            <w:pPr>
              <w:pStyle w:val="NormalWeb"/>
              <w:tabs>
                <w:tab w:val="left" w:pos="815"/>
                <w:tab w:val="left" w:pos="2028"/>
              </w:tabs>
              <w:spacing w:before="0" w:beforeAutospacing="0" w:after="0" w:afterAutospacing="0"/>
              <w:ind w:left="-115" w:right="110"/>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527" w:type="pct"/>
            <w:vAlign w:val="center"/>
          </w:tcPr>
          <w:p w:rsidR="00935855" w:rsidRPr="00CD68FF" w:rsidRDefault="00935855" w:rsidP="00215557">
            <w:pPr>
              <w:pStyle w:val="NormalWeb"/>
              <w:tabs>
                <w:tab w:val="left" w:pos="2028"/>
              </w:tabs>
              <w:spacing w:before="0" w:beforeAutospacing="0" w:after="0" w:afterAutospacing="0"/>
              <w:ind w:right="-50"/>
              <w:jc w:val="right"/>
              <w:rPr>
                <w:rFonts w:asciiTheme="minorHAnsi" w:hAnsiTheme="minorHAnsi" w:cstheme="minorHAnsi"/>
                <w:color w:val="000000"/>
                <w:kern w:val="24"/>
              </w:rPr>
            </w:pPr>
            <w:r w:rsidRPr="00CD68FF">
              <w:rPr>
                <w:rFonts w:asciiTheme="minorHAnsi" w:hAnsiTheme="minorHAnsi" w:cstheme="minorHAnsi"/>
                <w:color w:val="000000"/>
                <w:kern w:val="24"/>
              </w:rPr>
              <w:t>1.3</w:t>
            </w:r>
          </w:p>
        </w:tc>
        <w:tc>
          <w:tcPr>
            <w:tcW w:w="588" w:type="pct"/>
            <w:vAlign w:val="center"/>
          </w:tcPr>
          <w:p w:rsidR="00935855" w:rsidRPr="00CD68FF" w:rsidRDefault="00935855" w:rsidP="00215557">
            <w:pPr>
              <w:pStyle w:val="NormalWeb"/>
              <w:tabs>
                <w:tab w:val="left" w:pos="998"/>
                <w:tab w:val="left" w:pos="2028"/>
              </w:tabs>
              <w:spacing w:before="0" w:beforeAutospacing="0" w:after="0" w:afterAutospacing="0"/>
              <w:ind w:left="-90" w:right="-88"/>
              <w:jc w:val="right"/>
              <w:rPr>
                <w:rFonts w:asciiTheme="minorHAnsi" w:hAnsiTheme="minorHAnsi" w:cstheme="minorHAnsi"/>
                <w:color w:val="000000"/>
                <w:kern w:val="24"/>
              </w:rPr>
            </w:pPr>
            <w:r w:rsidRPr="00CD68FF">
              <w:rPr>
                <w:rFonts w:asciiTheme="minorHAnsi" w:hAnsiTheme="minorHAnsi" w:cstheme="minorHAnsi"/>
                <w:color w:val="000000"/>
                <w:kern w:val="24"/>
              </w:rPr>
              <w:t>0.6</w:t>
            </w:r>
          </w:p>
        </w:tc>
        <w:tc>
          <w:tcPr>
            <w:tcW w:w="862" w:type="pct"/>
            <w:vAlign w:val="center"/>
          </w:tcPr>
          <w:p w:rsidR="00935855" w:rsidRPr="00CD68FF" w:rsidRDefault="00935855" w:rsidP="00215557">
            <w:pPr>
              <w:pStyle w:val="NormalWeb"/>
              <w:tabs>
                <w:tab w:val="left" w:pos="2028"/>
              </w:tabs>
              <w:spacing w:before="0" w:beforeAutospacing="0" w:after="0" w:afterAutospacing="0"/>
              <w:ind w:left="325" w:right="-115" w:firstLine="9"/>
              <w:jc w:val="center"/>
              <w:rPr>
                <w:rFonts w:asciiTheme="minorHAnsi" w:hAnsiTheme="minorHAnsi" w:cstheme="minorHAnsi"/>
                <w:color w:val="000000"/>
                <w:kern w:val="24"/>
              </w:rPr>
            </w:pPr>
            <w:r w:rsidRPr="00CD68FF">
              <w:rPr>
                <w:rFonts w:asciiTheme="minorHAnsi" w:hAnsiTheme="minorHAnsi" w:cstheme="minorHAnsi"/>
                <w:color w:val="000000"/>
                <w:kern w:val="24"/>
              </w:rPr>
              <w:t>CM</w:t>
            </w:r>
          </w:p>
        </w:tc>
      </w:tr>
      <w:tr w:rsidR="00935855" w:rsidRPr="003F1355" w:rsidTr="00CD68FF">
        <w:trPr>
          <w:trHeight w:val="432"/>
        </w:trPr>
        <w:tc>
          <w:tcPr>
            <w:tcW w:w="1251" w:type="pct"/>
            <w:vAlign w:val="center"/>
          </w:tcPr>
          <w:p w:rsidR="00935855" w:rsidRPr="00CD68FF" w:rsidRDefault="00935855" w:rsidP="00215557">
            <w:pPr>
              <w:pStyle w:val="NormalWeb"/>
              <w:spacing w:before="0" w:beforeAutospacing="0" w:after="0" w:afterAutospacing="0"/>
              <w:rPr>
                <w:rFonts w:asciiTheme="minorHAnsi" w:hAnsiTheme="minorHAnsi" w:cstheme="minorHAnsi"/>
              </w:rPr>
            </w:pPr>
            <w:r w:rsidRPr="00CD68FF">
              <w:rPr>
                <w:rFonts w:asciiTheme="minorHAnsi" w:hAnsiTheme="minorHAnsi" w:cstheme="minorHAnsi"/>
                <w:color w:val="000000"/>
                <w:kern w:val="24"/>
              </w:rPr>
              <w:t>2-Propanol</w:t>
            </w:r>
          </w:p>
        </w:tc>
        <w:tc>
          <w:tcPr>
            <w:tcW w:w="1141" w:type="pct"/>
            <w:vAlign w:val="center"/>
          </w:tcPr>
          <w:p w:rsidR="00935855" w:rsidRPr="00CD68FF" w:rsidRDefault="00935855" w:rsidP="00215557">
            <w:pPr>
              <w:pStyle w:val="NormalWeb"/>
              <w:spacing w:before="0" w:beforeAutospacing="0" w:after="0" w:afterAutospacing="0"/>
              <w:ind w:left="-128" w:firstLine="540"/>
              <w:rPr>
                <w:rFonts w:asciiTheme="minorHAnsi" w:hAnsiTheme="minorHAnsi" w:cstheme="minorHAnsi"/>
                <w:color w:val="000000"/>
                <w:kern w:val="24"/>
              </w:rPr>
            </w:pPr>
            <w:r w:rsidRPr="00CD68FF">
              <w:rPr>
                <w:rFonts w:asciiTheme="minorHAnsi" w:hAnsiTheme="minorHAnsi" w:cstheme="minorHAnsi"/>
                <w:color w:val="000000"/>
                <w:kern w:val="24"/>
              </w:rPr>
              <w:t>2-Pro</w:t>
            </w:r>
          </w:p>
        </w:tc>
        <w:tc>
          <w:tcPr>
            <w:tcW w:w="631" w:type="pct"/>
            <w:vAlign w:val="center"/>
          </w:tcPr>
          <w:p w:rsidR="00935855" w:rsidRPr="00CD68FF" w:rsidRDefault="00935855" w:rsidP="00CD68FF">
            <w:pPr>
              <w:pStyle w:val="NormalWeb"/>
              <w:tabs>
                <w:tab w:val="left" w:pos="815"/>
                <w:tab w:val="left" w:pos="2028"/>
              </w:tabs>
              <w:spacing w:before="0" w:beforeAutospacing="0" w:after="0" w:afterAutospacing="0"/>
              <w:ind w:left="-115" w:right="110"/>
              <w:jc w:val="right"/>
              <w:rPr>
                <w:rFonts w:asciiTheme="minorHAnsi" w:hAnsiTheme="minorHAnsi" w:cstheme="minorHAnsi"/>
                <w:color w:val="000000"/>
                <w:kern w:val="24"/>
              </w:rPr>
            </w:pPr>
            <w:r w:rsidRPr="00CD68FF">
              <w:rPr>
                <w:rFonts w:asciiTheme="minorHAnsi" w:hAnsiTheme="minorHAnsi" w:cstheme="minorHAnsi"/>
                <w:color w:val="000000"/>
                <w:kern w:val="24"/>
              </w:rPr>
              <w:t>X</w:t>
            </w:r>
          </w:p>
        </w:tc>
        <w:tc>
          <w:tcPr>
            <w:tcW w:w="527" w:type="pct"/>
            <w:vAlign w:val="center"/>
          </w:tcPr>
          <w:p w:rsidR="00935855" w:rsidRPr="00CD68FF" w:rsidRDefault="00935855" w:rsidP="00215557">
            <w:pPr>
              <w:pStyle w:val="NormalWeb"/>
              <w:tabs>
                <w:tab w:val="left" w:pos="2028"/>
              </w:tabs>
              <w:spacing w:before="0" w:beforeAutospacing="0" w:after="0" w:afterAutospacing="0"/>
              <w:ind w:right="-50"/>
              <w:jc w:val="right"/>
              <w:rPr>
                <w:rFonts w:asciiTheme="minorHAnsi" w:hAnsiTheme="minorHAnsi" w:cstheme="minorHAnsi"/>
                <w:color w:val="000000"/>
                <w:kern w:val="24"/>
              </w:rPr>
            </w:pPr>
            <w:r w:rsidRPr="00CD68FF">
              <w:rPr>
                <w:rFonts w:asciiTheme="minorHAnsi" w:hAnsiTheme="minorHAnsi" w:cstheme="minorHAnsi"/>
                <w:color w:val="000000"/>
                <w:kern w:val="24"/>
              </w:rPr>
              <w:t>7.8</w:t>
            </w:r>
          </w:p>
        </w:tc>
        <w:tc>
          <w:tcPr>
            <w:tcW w:w="588" w:type="pct"/>
            <w:vAlign w:val="center"/>
          </w:tcPr>
          <w:p w:rsidR="00935855" w:rsidRPr="00CD68FF" w:rsidRDefault="00935855" w:rsidP="00215557">
            <w:pPr>
              <w:pStyle w:val="NormalWeb"/>
              <w:tabs>
                <w:tab w:val="left" w:pos="998"/>
                <w:tab w:val="left" w:pos="2028"/>
              </w:tabs>
              <w:spacing w:before="0" w:beforeAutospacing="0" w:after="0" w:afterAutospacing="0"/>
              <w:ind w:left="-90" w:right="-88"/>
              <w:jc w:val="right"/>
              <w:rPr>
                <w:rFonts w:asciiTheme="minorHAnsi" w:hAnsiTheme="minorHAnsi" w:cstheme="minorHAnsi"/>
                <w:color w:val="000000"/>
                <w:kern w:val="24"/>
              </w:rPr>
            </w:pPr>
            <w:r w:rsidRPr="00CD68FF">
              <w:rPr>
                <w:rFonts w:asciiTheme="minorHAnsi" w:hAnsiTheme="minorHAnsi" w:cstheme="minorHAnsi"/>
                <w:color w:val="000000"/>
                <w:kern w:val="24"/>
              </w:rPr>
              <w:t>4.9</w:t>
            </w:r>
          </w:p>
        </w:tc>
        <w:tc>
          <w:tcPr>
            <w:tcW w:w="862" w:type="pct"/>
            <w:vAlign w:val="center"/>
          </w:tcPr>
          <w:p w:rsidR="00935855" w:rsidRPr="00CD68FF" w:rsidRDefault="00935855" w:rsidP="00215557">
            <w:pPr>
              <w:pStyle w:val="NormalWeb"/>
              <w:tabs>
                <w:tab w:val="left" w:pos="2028"/>
              </w:tabs>
              <w:spacing w:before="0" w:beforeAutospacing="0" w:after="0" w:afterAutospacing="0"/>
              <w:ind w:left="325" w:right="-115" w:firstLine="9"/>
              <w:jc w:val="center"/>
              <w:rPr>
                <w:rFonts w:asciiTheme="minorHAnsi" w:hAnsiTheme="minorHAnsi" w:cstheme="minorHAnsi"/>
                <w:color w:val="000000"/>
                <w:kern w:val="24"/>
              </w:rPr>
            </w:pPr>
            <w:r w:rsidRPr="00CD68FF">
              <w:rPr>
                <w:rFonts w:asciiTheme="minorHAnsi" w:hAnsiTheme="minorHAnsi" w:cstheme="minorHAnsi"/>
                <w:color w:val="000000"/>
                <w:kern w:val="24"/>
              </w:rPr>
              <w:t>0.6</w:t>
            </w:r>
          </w:p>
        </w:tc>
      </w:tr>
      <w:tr w:rsidR="00935855" w:rsidRPr="003F1355" w:rsidTr="00CD68FF">
        <w:trPr>
          <w:trHeight w:val="432"/>
        </w:trPr>
        <w:tc>
          <w:tcPr>
            <w:tcW w:w="1251" w:type="pct"/>
            <w:vAlign w:val="center"/>
          </w:tcPr>
          <w:p w:rsidR="00935855" w:rsidRPr="00CD68FF" w:rsidRDefault="00935855" w:rsidP="00215557">
            <w:pPr>
              <w:pStyle w:val="NormalWeb"/>
              <w:spacing w:before="0" w:beforeAutospacing="0" w:after="0" w:afterAutospacing="0"/>
              <w:rPr>
                <w:rFonts w:asciiTheme="minorHAnsi" w:hAnsiTheme="minorHAnsi" w:cstheme="minorHAnsi"/>
                <w:color w:val="000000"/>
                <w:kern w:val="24"/>
              </w:rPr>
            </w:pPr>
            <w:r w:rsidRPr="00CD68FF">
              <w:rPr>
                <w:rFonts w:asciiTheme="minorHAnsi" w:hAnsiTheme="minorHAnsi" w:cstheme="minorHAnsi"/>
                <w:color w:val="000000"/>
                <w:kern w:val="24"/>
              </w:rPr>
              <w:t>Methanol/butanol</w:t>
            </w:r>
          </w:p>
        </w:tc>
        <w:tc>
          <w:tcPr>
            <w:tcW w:w="1141" w:type="pct"/>
            <w:vAlign w:val="center"/>
          </w:tcPr>
          <w:p w:rsidR="00935855" w:rsidRPr="00CD68FF" w:rsidRDefault="00935855" w:rsidP="00215557">
            <w:pPr>
              <w:pStyle w:val="NormalWeb"/>
              <w:spacing w:before="0" w:beforeAutospacing="0" w:after="0" w:afterAutospacing="0"/>
              <w:ind w:left="-128" w:firstLine="540"/>
              <w:rPr>
                <w:rFonts w:asciiTheme="minorHAnsi" w:hAnsiTheme="minorHAnsi" w:cstheme="minorHAnsi"/>
                <w:color w:val="000000"/>
                <w:kern w:val="24"/>
              </w:rPr>
            </w:pPr>
            <w:r w:rsidRPr="00CD68FF">
              <w:rPr>
                <w:rFonts w:asciiTheme="minorHAnsi" w:hAnsiTheme="minorHAnsi" w:cstheme="minorHAnsi"/>
                <w:color w:val="000000"/>
                <w:kern w:val="24"/>
              </w:rPr>
              <w:t>Mt/Bu</w:t>
            </w:r>
          </w:p>
        </w:tc>
        <w:tc>
          <w:tcPr>
            <w:tcW w:w="631" w:type="pct"/>
            <w:vAlign w:val="center"/>
          </w:tcPr>
          <w:p w:rsidR="00935855" w:rsidRPr="00CD68FF" w:rsidRDefault="00935855" w:rsidP="00CD68FF">
            <w:pPr>
              <w:pStyle w:val="NormalWeb"/>
              <w:tabs>
                <w:tab w:val="left" w:pos="815"/>
                <w:tab w:val="left" w:pos="2028"/>
              </w:tabs>
              <w:spacing w:before="0" w:beforeAutospacing="0" w:after="0" w:afterAutospacing="0"/>
              <w:ind w:left="-115" w:right="110"/>
              <w:jc w:val="right"/>
              <w:rPr>
                <w:rFonts w:asciiTheme="minorHAnsi" w:hAnsiTheme="minorHAnsi" w:cstheme="minorHAnsi"/>
                <w:color w:val="000000"/>
                <w:kern w:val="24"/>
              </w:rPr>
            </w:pPr>
            <w:r w:rsidRPr="00CD68FF">
              <w:rPr>
                <w:rFonts w:asciiTheme="minorHAnsi" w:hAnsiTheme="minorHAnsi" w:cstheme="minorHAnsi"/>
                <w:color w:val="000000"/>
                <w:kern w:val="24"/>
              </w:rPr>
              <w:t>16.7</w:t>
            </w:r>
          </w:p>
        </w:tc>
        <w:tc>
          <w:tcPr>
            <w:tcW w:w="527" w:type="pct"/>
            <w:vAlign w:val="center"/>
          </w:tcPr>
          <w:p w:rsidR="00935855" w:rsidRPr="00CD68FF" w:rsidRDefault="00935855" w:rsidP="00215557">
            <w:pPr>
              <w:pStyle w:val="NormalWeb"/>
              <w:tabs>
                <w:tab w:val="left" w:pos="2028"/>
              </w:tabs>
              <w:spacing w:before="0" w:beforeAutospacing="0" w:after="0" w:afterAutospacing="0"/>
              <w:ind w:right="-50"/>
              <w:jc w:val="right"/>
              <w:rPr>
                <w:rFonts w:asciiTheme="minorHAnsi" w:hAnsiTheme="minorHAnsi" w:cstheme="minorHAnsi"/>
                <w:color w:val="000000"/>
                <w:kern w:val="24"/>
              </w:rPr>
            </w:pPr>
            <w:r w:rsidRPr="00CD68FF">
              <w:rPr>
                <w:rFonts w:asciiTheme="minorHAnsi" w:hAnsiTheme="minorHAnsi" w:cstheme="minorHAnsi"/>
                <w:color w:val="000000"/>
                <w:kern w:val="24"/>
              </w:rPr>
              <w:t>15.8</w:t>
            </w:r>
          </w:p>
        </w:tc>
        <w:tc>
          <w:tcPr>
            <w:tcW w:w="588" w:type="pct"/>
            <w:vAlign w:val="center"/>
          </w:tcPr>
          <w:p w:rsidR="00935855" w:rsidRPr="00CD68FF" w:rsidRDefault="00935855" w:rsidP="00215557">
            <w:pPr>
              <w:pStyle w:val="NormalWeb"/>
              <w:tabs>
                <w:tab w:val="left" w:pos="998"/>
                <w:tab w:val="left" w:pos="2028"/>
              </w:tabs>
              <w:spacing w:before="0" w:beforeAutospacing="0" w:after="0" w:afterAutospacing="0"/>
              <w:ind w:left="-90" w:right="-88"/>
              <w:jc w:val="right"/>
              <w:rPr>
                <w:rFonts w:asciiTheme="minorHAnsi" w:hAnsiTheme="minorHAnsi" w:cstheme="minorHAnsi"/>
                <w:color w:val="000000"/>
                <w:kern w:val="24"/>
              </w:rPr>
            </w:pPr>
            <w:r w:rsidRPr="00CD68FF">
              <w:rPr>
                <w:rFonts w:asciiTheme="minorHAnsi" w:hAnsiTheme="minorHAnsi" w:cstheme="minorHAnsi"/>
                <w:color w:val="000000"/>
                <w:kern w:val="24"/>
              </w:rPr>
              <w:t>14.9</w:t>
            </w:r>
          </w:p>
        </w:tc>
        <w:tc>
          <w:tcPr>
            <w:tcW w:w="862" w:type="pct"/>
            <w:vAlign w:val="center"/>
          </w:tcPr>
          <w:p w:rsidR="00935855" w:rsidRPr="00CD68FF" w:rsidRDefault="00935855" w:rsidP="00215557">
            <w:pPr>
              <w:pStyle w:val="NormalWeb"/>
              <w:tabs>
                <w:tab w:val="left" w:pos="2028"/>
              </w:tabs>
              <w:spacing w:before="0" w:beforeAutospacing="0" w:after="0" w:afterAutospacing="0"/>
              <w:ind w:left="325" w:right="-115" w:firstLine="9"/>
              <w:jc w:val="center"/>
              <w:rPr>
                <w:rFonts w:asciiTheme="minorHAnsi" w:hAnsiTheme="minorHAnsi" w:cstheme="minorHAnsi"/>
                <w:color w:val="000000"/>
                <w:kern w:val="24"/>
              </w:rPr>
            </w:pPr>
            <w:r w:rsidRPr="00CD68FF">
              <w:rPr>
                <w:rFonts w:asciiTheme="minorHAnsi" w:hAnsiTheme="minorHAnsi" w:cstheme="minorHAnsi"/>
                <w:color w:val="000000"/>
                <w:kern w:val="24"/>
              </w:rPr>
              <w:t>11.5</w:t>
            </w:r>
          </w:p>
        </w:tc>
      </w:tr>
      <w:tr w:rsidR="00935855" w:rsidRPr="003F1355" w:rsidTr="00CD68FF">
        <w:trPr>
          <w:trHeight w:val="432"/>
        </w:trPr>
        <w:tc>
          <w:tcPr>
            <w:tcW w:w="1251" w:type="pct"/>
            <w:vAlign w:val="center"/>
          </w:tcPr>
          <w:p w:rsidR="00935855" w:rsidRPr="00CD68FF" w:rsidRDefault="00935855" w:rsidP="00215557">
            <w:pPr>
              <w:pStyle w:val="NormalWeb"/>
              <w:spacing w:before="0" w:beforeAutospacing="0" w:after="0" w:afterAutospacing="0"/>
              <w:rPr>
                <w:rFonts w:asciiTheme="minorHAnsi" w:hAnsiTheme="minorHAnsi" w:cstheme="minorHAnsi"/>
                <w:color w:val="000000"/>
                <w:kern w:val="24"/>
              </w:rPr>
            </w:pPr>
            <w:r w:rsidRPr="00CD68FF">
              <w:rPr>
                <w:rFonts w:asciiTheme="minorHAnsi" w:hAnsiTheme="minorHAnsi" w:cstheme="minorHAnsi"/>
                <w:color w:val="000000"/>
                <w:kern w:val="24"/>
              </w:rPr>
              <w:t>Bioethanol/butanol</w:t>
            </w:r>
          </w:p>
        </w:tc>
        <w:tc>
          <w:tcPr>
            <w:tcW w:w="1141" w:type="pct"/>
            <w:vAlign w:val="center"/>
          </w:tcPr>
          <w:p w:rsidR="00935855" w:rsidRPr="00CD68FF" w:rsidRDefault="00935855" w:rsidP="00215557">
            <w:pPr>
              <w:pStyle w:val="NormalWeb"/>
              <w:spacing w:before="0" w:beforeAutospacing="0" w:after="0" w:afterAutospacing="0"/>
              <w:ind w:left="-128" w:firstLine="540"/>
              <w:rPr>
                <w:rFonts w:asciiTheme="minorHAnsi" w:hAnsiTheme="minorHAnsi" w:cstheme="minorHAnsi"/>
                <w:color w:val="000000"/>
                <w:kern w:val="24"/>
              </w:rPr>
            </w:pPr>
            <w:r w:rsidRPr="00CD68FF">
              <w:rPr>
                <w:rFonts w:asciiTheme="minorHAnsi" w:hAnsiTheme="minorHAnsi" w:cstheme="minorHAnsi"/>
                <w:color w:val="000000"/>
                <w:kern w:val="24"/>
              </w:rPr>
              <w:t>BioEt/Bu</w:t>
            </w:r>
          </w:p>
        </w:tc>
        <w:tc>
          <w:tcPr>
            <w:tcW w:w="631" w:type="pct"/>
            <w:vAlign w:val="center"/>
          </w:tcPr>
          <w:p w:rsidR="00935855" w:rsidRPr="00CD68FF" w:rsidRDefault="00935855" w:rsidP="00CD68FF">
            <w:pPr>
              <w:pStyle w:val="NormalWeb"/>
              <w:tabs>
                <w:tab w:val="left" w:pos="815"/>
                <w:tab w:val="left" w:pos="2028"/>
              </w:tabs>
              <w:spacing w:before="0" w:beforeAutospacing="0" w:after="0" w:afterAutospacing="0"/>
              <w:ind w:left="-115" w:right="110"/>
              <w:jc w:val="right"/>
              <w:rPr>
                <w:rFonts w:asciiTheme="minorHAnsi" w:hAnsiTheme="minorHAnsi" w:cstheme="minorHAnsi"/>
                <w:color w:val="000000"/>
                <w:kern w:val="24"/>
              </w:rPr>
            </w:pPr>
            <w:r w:rsidRPr="00CD68FF">
              <w:rPr>
                <w:rFonts w:asciiTheme="minorHAnsi" w:hAnsiTheme="minorHAnsi" w:cstheme="minorHAnsi"/>
                <w:color w:val="000000"/>
                <w:kern w:val="24"/>
              </w:rPr>
              <w:t>12.9</w:t>
            </w:r>
          </w:p>
        </w:tc>
        <w:tc>
          <w:tcPr>
            <w:tcW w:w="527" w:type="pct"/>
            <w:vAlign w:val="center"/>
          </w:tcPr>
          <w:p w:rsidR="00935855" w:rsidRPr="00CD68FF" w:rsidRDefault="00935855" w:rsidP="00215557">
            <w:pPr>
              <w:pStyle w:val="NormalWeb"/>
              <w:tabs>
                <w:tab w:val="left" w:pos="2028"/>
              </w:tabs>
              <w:spacing w:before="0" w:beforeAutospacing="0" w:after="0" w:afterAutospacing="0"/>
              <w:ind w:right="-50"/>
              <w:jc w:val="right"/>
              <w:rPr>
                <w:rFonts w:asciiTheme="minorHAnsi" w:hAnsiTheme="minorHAnsi" w:cstheme="minorHAnsi"/>
                <w:color w:val="000000"/>
                <w:kern w:val="24"/>
              </w:rPr>
            </w:pPr>
            <w:r w:rsidRPr="00CD68FF">
              <w:rPr>
                <w:rFonts w:asciiTheme="minorHAnsi" w:hAnsiTheme="minorHAnsi" w:cstheme="minorHAnsi"/>
                <w:color w:val="000000"/>
                <w:kern w:val="24"/>
              </w:rPr>
              <w:t>11.5</w:t>
            </w:r>
          </w:p>
        </w:tc>
        <w:tc>
          <w:tcPr>
            <w:tcW w:w="588" w:type="pct"/>
            <w:vAlign w:val="center"/>
          </w:tcPr>
          <w:p w:rsidR="00935855" w:rsidRPr="00CD68FF" w:rsidRDefault="00935855" w:rsidP="00215557">
            <w:pPr>
              <w:pStyle w:val="NormalWeb"/>
              <w:tabs>
                <w:tab w:val="left" w:pos="998"/>
                <w:tab w:val="left" w:pos="2028"/>
              </w:tabs>
              <w:spacing w:before="0" w:beforeAutospacing="0" w:after="0" w:afterAutospacing="0"/>
              <w:ind w:left="-90" w:right="-88"/>
              <w:jc w:val="right"/>
              <w:rPr>
                <w:rFonts w:asciiTheme="minorHAnsi" w:hAnsiTheme="minorHAnsi" w:cstheme="minorHAnsi"/>
                <w:color w:val="000000"/>
                <w:kern w:val="24"/>
              </w:rPr>
            </w:pPr>
            <w:r w:rsidRPr="00CD68FF">
              <w:rPr>
                <w:rFonts w:asciiTheme="minorHAnsi" w:hAnsiTheme="minorHAnsi" w:cstheme="minorHAnsi"/>
                <w:color w:val="000000"/>
                <w:kern w:val="24"/>
              </w:rPr>
              <w:t>9.4</w:t>
            </w:r>
          </w:p>
        </w:tc>
        <w:tc>
          <w:tcPr>
            <w:tcW w:w="862" w:type="pct"/>
            <w:vAlign w:val="center"/>
          </w:tcPr>
          <w:p w:rsidR="00935855" w:rsidRPr="00CD68FF" w:rsidRDefault="00935855" w:rsidP="00215557">
            <w:pPr>
              <w:pStyle w:val="NormalWeb"/>
              <w:tabs>
                <w:tab w:val="left" w:pos="2028"/>
              </w:tabs>
              <w:spacing w:before="0" w:beforeAutospacing="0" w:after="0" w:afterAutospacing="0"/>
              <w:ind w:left="325" w:right="-115" w:firstLine="9"/>
              <w:jc w:val="center"/>
              <w:rPr>
                <w:rFonts w:asciiTheme="minorHAnsi" w:hAnsiTheme="minorHAnsi" w:cstheme="minorHAnsi"/>
                <w:color w:val="000000"/>
                <w:kern w:val="24"/>
              </w:rPr>
            </w:pPr>
            <w:r w:rsidRPr="00CD68FF">
              <w:rPr>
                <w:rFonts w:asciiTheme="minorHAnsi" w:hAnsiTheme="minorHAnsi" w:cstheme="minorHAnsi"/>
                <w:color w:val="000000"/>
                <w:kern w:val="24"/>
              </w:rPr>
              <w:t>5.5</w:t>
            </w:r>
          </w:p>
        </w:tc>
      </w:tr>
      <w:tr w:rsidR="00935855" w:rsidRPr="003F1355" w:rsidTr="00CD68FF">
        <w:trPr>
          <w:trHeight w:val="432"/>
        </w:trPr>
        <w:tc>
          <w:tcPr>
            <w:tcW w:w="1251" w:type="pct"/>
            <w:tcBorders>
              <w:bottom w:val="single" w:sz="4" w:space="0" w:color="auto"/>
            </w:tcBorders>
            <w:vAlign w:val="center"/>
          </w:tcPr>
          <w:p w:rsidR="00935855" w:rsidRPr="00CD68FF" w:rsidRDefault="00935855" w:rsidP="00215557">
            <w:pPr>
              <w:pStyle w:val="NormalWeb"/>
              <w:spacing w:before="0" w:beforeAutospacing="0" w:after="0" w:afterAutospacing="0"/>
              <w:rPr>
                <w:rFonts w:asciiTheme="minorHAnsi" w:hAnsiTheme="minorHAnsi" w:cstheme="minorHAnsi"/>
                <w:color w:val="000000"/>
                <w:kern w:val="24"/>
              </w:rPr>
            </w:pPr>
            <w:r w:rsidRPr="00CD68FF">
              <w:rPr>
                <w:rFonts w:asciiTheme="minorHAnsi" w:hAnsiTheme="minorHAnsi" w:cstheme="minorHAnsi"/>
                <w:color w:val="000000"/>
                <w:kern w:val="24"/>
              </w:rPr>
              <w:t>Ethanol/butanol</w:t>
            </w:r>
          </w:p>
        </w:tc>
        <w:tc>
          <w:tcPr>
            <w:tcW w:w="1141" w:type="pct"/>
            <w:tcBorders>
              <w:bottom w:val="single" w:sz="4" w:space="0" w:color="auto"/>
            </w:tcBorders>
            <w:vAlign w:val="center"/>
          </w:tcPr>
          <w:p w:rsidR="00935855" w:rsidRPr="00CD68FF" w:rsidRDefault="00935855" w:rsidP="00215557">
            <w:pPr>
              <w:pStyle w:val="NormalWeb"/>
              <w:spacing w:before="0" w:beforeAutospacing="0" w:after="0" w:afterAutospacing="0"/>
              <w:ind w:left="-128" w:firstLine="540"/>
              <w:rPr>
                <w:rFonts w:asciiTheme="minorHAnsi" w:hAnsiTheme="minorHAnsi" w:cstheme="minorHAnsi"/>
                <w:color w:val="000000"/>
                <w:kern w:val="24"/>
              </w:rPr>
            </w:pPr>
            <w:r w:rsidRPr="00CD68FF">
              <w:rPr>
                <w:rFonts w:asciiTheme="minorHAnsi" w:hAnsiTheme="minorHAnsi" w:cstheme="minorHAnsi"/>
                <w:color w:val="000000"/>
                <w:kern w:val="24"/>
              </w:rPr>
              <w:t>Et/Bu</w:t>
            </w:r>
          </w:p>
        </w:tc>
        <w:tc>
          <w:tcPr>
            <w:tcW w:w="631" w:type="pct"/>
            <w:tcBorders>
              <w:bottom w:val="single" w:sz="4" w:space="0" w:color="auto"/>
            </w:tcBorders>
            <w:vAlign w:val="center"/>
          </w:tcPr>
          <w:p w:rsidR="00935855" w:rsidRPr="00CD68FF" w:rsidRDefault="00935855" w:rsidP="00CD68FF">
            <w:pPr>
              <w:pStyle w:val="NormalWeb"/>
              <w:tabs>
                <w:tab w:val="left" w:pos="815"/>
                <w:tab w:val="left" w:pos="2028"/>
              </w:tabs>
              <w:spacing w:before="0" w:beforeAutospacing="0" w:after="0" w:afterAutospacing="0"/>
              <w:ind w:left="-115" w:right="110"/>
              <w:jc w:val="right"/>
              <w:rPr>
                <w:rFonts w:asciiTheme="minorHAnsi" w:hAnsiTheme="minorHAnsi" w:cstheme="minorHAnsi"/>
                <w:color w:val="000000"/>
                <w:kern w:val="24"/>
              </w:rPr>
            </w:pPr>
            <w:r w:rsidRPr="00CD68FF">
              <w:rPr>
                <w:rFonts w:asciiTheme="minorHAnsi" w:hAnsiTheme="minorHAnsi" w:cstheme="minorHAnsi"/>
                <w:color w:val="000000"/>
                <w:kern w:val="24"/>
              </w:rPr>
              <w:t>6.1</w:t>
            </w:r>
          </w:p>
        </w:tc>
        <w:tc>
          <w:tcPr>
            <w:tcW w:w="527" w:type="pct"/>
            <w:tcBorders>
              <w:bottom w:val="single" w:sz="4" w:space="0" w:color="auto"/>
            </w:tcBorders>
            <w:vAlign w:val="center"/>
          </w:tcPr>
          <w:p w:rsidR="00935855" w:rsidRPr="00CD68FF" w:rsidRDefault="00935855" w:rsidP="00215557">
            <w:pPr>
              <w:pStyle w:val="NormalWeb"/>
              <w:tabs>
                <w:tab w:val="left" w:pos="2028"/>
              </w:tabs>
              <w:spacing w:before="0" w:beforeAutospacing="0" w:after="0" w:afterAutospacing="0"/>
              <w:ind w:right="-50"/>
              <w:jc w:val="right"/>
              <w:rPr>
                <w:rFonts w:asciiTheme="minorHAnsi" w:hAnsiTheme="minorHAnsi" w:cstheme="minorHAnsi"/>
                <w:color w:val="000000"/>
                <w:kern w:val="24"/>
              </w:rPr>
            </w:pPr>
            <w:r w:rsidRPr="00CD68FF">
              <w:rPr>
                <w:rFonts w:asciiTheme="minorHAnsi" w:hAnsiTheme="minorHAnsi" w:cstheme="minorHAnsi"/>
                <w:color w:val="000000"/>
                <w:kern w:val="24"/>
              </w:rPr>
              <w:t>5.5</w:t>
            </w:r>
          </w:p>
        </w:tc>
        <w:tc>
          <w:tcPr>
            <w:tcW w:w="588" w:type="pct"/>
            <w:tcBorders>
              <w:bottom w:val="single" w:sz="4" w:space="0" w:color="auto"/>
            </w:tcBorders>
            <w:vAlign w:val="center"/>
          </w:tcPr>
          <w:p w:rsidR="00935855" w:rsidRPr="00CD68FF" w:rsidRDefault="00935855" w:rsidP="00215557">
            <w:pPr>
              <w:pStyle w:val="NormalWeb"/>
              <w:tabs>
                <w:tab w:val="left" w:pos="998"/>
                <w:tab w:val="left" w:pos="2028"/>
              </w:tabs>
              <w:spacing w:before="0" w:beforeAutospacing="0" w:after="0" w:afterAutospacing="0"/>
              <w:ind w:left="-90" w:right="-88"/>
              <w:jc w:val="right"/>
              <w:rPr>
                <w:rFonts w:asciiTheme="minorHAnsi" w:hAnsiTheme="minorHAnsi" w:cstheme="minorHAnsi"/>
                <w:color w:val="000000"/>
                <w:kern w:val="24"/>
              </w:rPr>
            </w:pPr>
            <w:r w:rsidRPr="00CD68FF">
              <w:rPr>
                <w:rFonts w:asciiTheme="minorHAnsi" w:hAnsiTheme="minorHAnsi" w:cstheme="minorHAnsi"/>
                <w:color w:val="000000"/>
                <w:kern w:val="24"/>
              </w:rPr>
              <w:t>3.7</w:t>
            </w:r>
          </w:p>
        </w:tc>
        <w:tc>
          <w:tcPr>
            <w:tcW w:w="862" w:type="pct"/>
            <w:tcBorders>
              <w:bottom w:val="single" w:sz="4" w:space="0" w:color="auto"/>
            </w:tcBorders>
            <w:vAlign w:val="center"/>
          </w:tcPr>
          <w:p w:rsidR="00935855" w:rsidRPr="00CD68FF" w:rsidRDefault="00935855" w:rsidP="00215557">
            <w:pPr>
              <w:pStyle w:val="NormalWeb"/>
              <w:tabs>
                <w:tab w:val="left" w:pos="2028"/>
              </w:tabs>
              <w:spacing w:before="0" w:beforeAutospacing="0" w:after="0" w:afterAutospacing="0"/>
              <w:ind w:left="325" w:right="-115" w:firstLine="9"/>
              <w:jc w:val="center"/>
              <w:rPr>
                <w:rFonts w:asciiTheme="minorHAnsi" w:hAnsiTheme="minorHAnsi" w:cstheme="minorHAnsi"/>
                <w:color w:val="000000"/>
                <w:kern w:val="24"/>
              </w:rPr>
            </w:pPr>
            <w:r w:rsidRPr="00CD68FF">
              <w:rPr>
                <w:rFonts w:asciiTheme="minorHAnsi" w:hAnsiTheme="minorHAnsi" w:cstheme="minorHAnsi"/>
                <w:color w:val="000000"/>
                <w:kern w:val="24"/>
              </w:rPr>
              <w:t>CM</w:t>
            </w:r>
          </w:p>
        </w:tc>
      </w:tr>
    </w:tbl>
    <w:p w:rsidR="00935855" w:rsidRPr="00BF6D8D" w:rsidRDefault="00935855" w:rsidP="00646669">
      <w:pPr>
        <w:tabs>
          <w:tab w:val="left" w:pos="720"/>
        </w:tabs>
        <w:spacing w:line="240" w:lineRule="auto"/>
        <w:jc w:val="thaiDistribute"/>
        <w:rPr>
          <w:rFonts w:cstheme="minorHAnsi"/>
          <w:sz w:val="20"/>
          <w:szCs w:val="22"/>
        </w:rPr>
      </w:pPr>
      <w:r w:rsidRPr="00BF6D8D">
        <w:rPr>
          <w:rFonts w:cstheme="minorHAnsi"/>
          <w:sz w:val="20"/>
          <w:szCs w:val="22"/>
        </w:rPr>
        <w:t xml:space="preserve">X is phase separation. </w:t>
      </w:r>
    </w:p>
    <w:p w:rsidR="00935855" w:rsidRPr="00CD68FF" w:rsidRDefault="00935855" w:rsidP="00935855">
      <w:pPr>
        <w:tabs>
          <w:tab w:val="left" w:pos="720"/>
        </w:tabs>
        <w:spacing w:line="240" w:lineRule="auto"/>
        <w:jc w:val="thaiDistribute"/>
        <w:rPr>
          <w:rFonts w:cstheme="minorHAnsi"/>
          <w:sz w:val="20"/>
          <w:szCs w:val="22"/>
        </w:rPr>
      </w:pPr>
      <w:r w:rsidRPr="00BF6D8D">
        <w:rPr>
          <w:rFonts w:cstheme="minorHAnsi"/>
          <w:sz w:val="20"/>
          <w:szCs w:val="22"/>
        </w:rPr>
        <w:t>CM is complete miscibility.</w:t>
      </w:r>
    </w:p>
    <w:p w:rsidR="00BB39CB" w:rsidRDefault="00BB39CB" w:rsidP="00646669"/>
    <w:p w:rsidR="00D96370" w:rsidRPr="00646669" w:rsidRDefault="00BB39CB" w:rsidP="00CD68FF">
      <w:pPr>
        <w:ind w:firstLine="720"/>
        <w:jc w:val="thaiDistribute"/>
        <w:rPr>
          <w:sz w:val="20"/>
          <w:szCs w:val="22"/>
        </w:rPr>
      </w:pPr>
      <w:r>
        <w:rPr>
          <w:lang w:bidi="th-TH"/>
        </w:rPr>
        <w:t xml:space="preserve">Evaluating the mixed alcohol systems, it was found that the </w:t>
      </w:r>
      <w:r w:rsidR="00DE1F21">
        <w:rPr>
          <w:lang w:bidi="th-TH"/>
        </w:rPr>
        <w:t>methanol/butanol</w:t>
      </w:r>
      <w:r>
        <w:rPr>
          <w:lang w:bidi="th-TH"/>
        </w:rPr>
        <w:t xml:space="preserve"> system required a similar amount of surfactant to the </w:t>
      </w:r>
      <w:r w:rsidR="00DE1F21">
        <w:rPr>
          <w:lang w:bidi="th-TH"/>
        </w:rPr>
        <w:t xml:space="preserve">ethanol </w:t>
      </w:r>
      <w:r>
        <w:rPr>
          <w:lang w:bidi="th-TH"/>
        </w:rPr>
        <w:t xml:space="preserve">system and even less for the </w:t>
      </w:r>
      <w:r w:rsidR="00DE1F21">
        <w:rPr>
          <w:lang w:bidi="th-TH"/>
        </w:rPr>
        <w:t>bioethanol/butanol</w:t>
      </w:r>
      <w:r>
        <w:rPr>
          <w:lang w:bidi="th-TH"/>
        </w:rPr>
        <w:t xml:space="preserve"> system. Moreover, the </w:t>
      </w:r>
      <w:r w:rsidR="00DE1F21">
        <w:rPr>
          <w:lang w:bidi="th-TH"/>
        </w:rPr>
        <w:t>ethanol/butanol</w:t>
      </w:r>
      <w:r>
        <w:rPr>
          <w:lang w:bidi="th-TH"/>
        </w:rPr>
        <w:t xml:space="preserve"> system required the intermediate amount of surfactant between the 1-</w:t>
      </w:r>
      <w:r w:rsidR="00DE1F21">
        <w:rPr>
          <w:lang w:bidi="th-TH"/>
        </w:rPr>
        <w:t xml:space="preserve">propanol </w:t>
      </w:r>
      <w:r>
        <w:rPr>
          <w:lang w:bidi="th-TH"/>
        </w:rPr>
        <w:t>and 2-</w:t>
      </w:r>
      <w:r w:rsidR="00DE1F21">
        <w:rPr>
          <w:lang w:bidi="th-TH"/>
        </w:rPr>
        <w:t xml:space="preserve">propanol </w:t>
      </w:r>
      <w:r>
        <w:rPr>
          <w:lang w:bidi="th-TH"/>
        </w:rPr>
        <w:t>systems. However, it was interesting that all mixed alcohol systems can achieve the temperature below 0</w:t>
      </w:r>
      <w:r w:rsidRPr="00A348FB">
        <w:rPr>
          <w:vertAlign w:val="superscript"/>
          <w:lang w:bidi="th-TH"/>
        </w:rPr>
        <w:t>o</w:t>
      </w:r>
      <w:r>
        <w:rPr>
          <w:lang w:bidi="th-TH"/>
        </w:rPr>
        <w:t>C. The explanation is possibly that butanol increases the molecular interactions between polar phase and oil phase resulting in increasing solubilization capacity; consequently, the polar phase does not tend to separate from the oil phase at very low temperature.</w:t>
      </w:r>
      <w:r w:rsidR="00935855">
        <w:br w:type="page"/>
      </w:r>
    </w:p>
    <w:p w:rsidR="00416D65" w:rsidRDefault="00416D65" w:rsidP="00845B6C">
      <w:pPr>
        <w:jc w:val="thaiDistribute"/>
        <w:rPr>
          <w:u w:val="single"/>
        </w:rPr>
      </w:pPr>
      <w:r w:rsidRPr="00416D65">
        <w:rPr>
          <w:i/>
          <w:iCs/>
          <w:u w:val="single"/>
        </w:rPr>
        <w:lastRenderedPageBreak/>
        <w:t>Fuel properties</w:t>
      </w:r>
      <w:r w:rsidRPr="00416D65">
        <w:rPr>
          <w:u w:val="single"/>
        </w:rPr>
        <w:t xml:space="preserve"> </w:t>
      </w:r>
    </w:p>
    <w:p w:rsidR="00CD1497" w:rsidRDefault="00CD1497" w:rsidP="00CD1497">
      <w:pPr>
        <w:ind w:firstLine="720"/>
        <w:jc w:val="thaiDistribute"/>
      </w:pPr>
      <w:r>
        <w:t>M</w:t>
      </w:r>
      <w:r w:rsidRPr="00303B22">
        <w:t xml:space="preserve">icroemulsion fuels with 1 molar </w:t>
      </w:r>
      <w:r w:rsidR="008915A0" w:rsidRPr="00CD68FF">
        <w:t>of oleyl alcohol at surfactant/EHOH ratio of 1–16 with</w:t>
      </w:r>
      <w:r w:rsidRPr="00303B22">
        <w:t xml:space="preserve"> different alcohol systems in canola oil/diesel from phase behavior studies were selected to be determined for fuel properties. Physical properties and energy content of the selected microemulsion fuels, No.2 diesel</w:t>
      </w:r>
      <w:r>
        <w:t>,</w:t>
      </w:r>
      <w:r w:rsidRPr="00303B22">
        <w:t xml:space="preserve"> canola biodiesel, and</w:t>
      </w:r>
      <w:r>
        <w:t xml:space="preserve"> canola oil</w:t>
      </w:r>
      <w:r w:rsidRPr="00303B22">
        <w:t xml:space="preserve"> are presented in Table </w:t>
      </w:r>
      <w:r>
        <w:t>4-</w:t>
      </w:r>
      <w:r w:rsidRPr="00303B22">
        <w:t xml:space="preserve">5. </w:t>
      </w:r>
      <w:r>
        <w:t xml:space="preserve">It is seen that microemulsion fuels were able to effectively reduce the kinematic viscosity of neat canola oil (e.g., from 37.6 to 3.2-4.4 </w:t>
      </w:r>
      <w:r w:rsidRPr="004C1059">
        <w:t>mm</w:t>
      </w:r>
      <w:r w:rsidRPr="004C1059">
        <w:rPr>
          <w:vertAlign w:val="superscript"/>
        </w:rPr>
        <w:t>2</w:t>
      </w:r>
      <w:r w:rsidRPr="004C1059">
        <w:t>/s</w:t>
      </w:r>
      <w:r>
        <w:t xml:space="preserve"> at 40</w:t>
      </w:r>
      <w:r w:rsidRPr="004C1059">
        <w:rPr>
          <w:vertAlign w:val="superscript"/>
        </w:rPr>
        <w:t>o</w:t>
      </w:r>
      <w:r>
        <w:t>C). T</w:t>
      </w:r>
      <w:r w:rsidRPr="00303B22">
        <w:t xml:space="preserve">he </w:t>
      </w:r>
      <w:r>
        <w:t xml:space="preserve">physical properties (i.e., </w:t>
      </w:r>
      <w:r w:rsidRPr="00303B22">
        <w:t>kinematic viscosities, cloud points, and pour points</w:t>
      </w:r>
      <w:r>
        <w:t>)</w:t>
      </w:r>
      <w:r w:rsidRPr="00303B22">
        <w:t xml:space="preserve"> of all </w:t>
      </w:r>
      <w:r>
        <w:t xml:space="preserve">microemulsion fuels </w:t>
      </w:r>
      <w:r w:rsidRPr="00303B22">
        <w:t xml:space="preserve">except the </w:t>
      </w:r>
      <w:r>
        <w:t xml:space="preserve">systems of </w:t>
      </w:r>
      <w:r w:rsidR="00D85062">
        <w:t>bioethanol</w:t>
      </w:r>
      <w:r w:rsidRPr="00303B22">
        <w:t>, 1</w:t>
      </w:r>
      <w:r>
        <w:t>-</w:t>
      </w:r>
      <w:r w:rsidR="00D85062">
        <w:t>propanol</w:t>
      </w:r>
      <w:r>
        <w:t>, and 2-</w:t>
      </w:r>
      <w:r w:rsidR="00D85062">
        <w:t>propanol</w:t>
      </w:r>
      <w:r>
        <w:t xml:space="preserve"> were</w:t>
      </w:r>
      <w:r w:rsidRPr="00303B22">
        <w:t xml:space="preserve"> more favorable than th</w:t>
      </w:r>
      <w:r>
        <w:t xml:space="preserve">ose </w:t>
      </w:r>
      <w:r w:rsidRPr="00303B22">
        <w:t xml:space="preserve">of canola biodiesel </w:t>
      </w:r>
      <w:r>
        <w:t>and could</w:t>
      </w:r>
      <w:r w:rsidRPr="00303B22">
        <w:t xml:space="preserve"> meet the standard</w:t>
      </w:r>
      <w:r>
        <w:t xml:space="preserve"> diesel</w:t>
      </w:r>
      <w:r w:rsidRPr="00303B22">
        <w:t xml:space="preserve"> specification for</w:t>
      </w:r>
      <w:r>
        <w:t xml:space="preserve"> kinematic viscosity </w:t>
      </w:r>
      <w:r w:rsidRPr="00303B22">
        <w:t>(1.9-4.1 mm</w:t>
      </w:r>
      <w:r w:rsidRPr="00AF1546">
        <w:rPr>
          <w:vertAlign w:val="superscript"/>
        </w:rPr>
        <w:t>2</w:t>
      </w:r>
      <w:r w:rsidRPr="00303B22">
        <w:t>/s</w:t>
      </w:r>
      <w:r>
        <w:t xml:space="preserve"> at </w:t>
      </w:r>
      <w:r w:rsidRPr="00303B22">
        <w:t>40</w:t>
      </w:r>
      <w:r w:rsidRPr="00303B22">
        <w:rPr>
          <w:vertAlign w:val="superscript"/>
        </w:rPr>
        <w:t>o</w:t>
      </w:r>
      <w:r w:rsidRPr="00303B22">
        <w:t>C)</w:t>
      </w:r>
      <w:r>
        <w:t xml:space="preserve">, cloud point </w:t>
      </w:r>
      <w:r w:rsidRPr="00CD68FF">
        <w:rPr>
          <w:color w:val="000000" w:themeColor="text1"/>
        </w:rPr>
        <w:t>(</w:t>
      </w:r>
      <w:r w:rsidRPr="00CD68FF">
        <w:rPr>
          <w:rFonts w:eastAsia="MTSYN"/>
          <w:color w:val="000000" w:themeColor="text1"/>
          <w:lang w:bidi="th-TH"/>
        </w:rPr>
        <w:t>−</w:t>
      </w:r>
      <w:r w:rsidRPr="00CD68FF">
        <w:rPr>
          <w:rFonts w:eastAsiaTheme="minorHAnsi"/>
          <w:color w:val="000000" w:themeColor="text1"/>
          <w:lang w:bidi="th-TH"/>
        </w:rPr>
        <w:t>10</w:t>
      </w:r>
      <w:r w:rsidRPr="00CD68FF">
        <w:rPr>
          <w:rFonts w:eastAsia="MTSYN"/>
          <w:color w:val="000000" w:themeColor="text1"/>
          <w:lang w:bidi="th-TH"/>
        </w:rPr>
        <w:t>◦</w:t>
      </w:r>
      <w:r w:rsidRPr="00CD68FF">
        <w:rPr>
          <w:rFonts w:eastAsiaTheme="minorHAnsi"/>
          <w:color w:val="000000" w:themeColor="text1"/>
          <w:lang w:bidi="th-TH"/>
        </w:rPr>
        <w:t xml:space="preserve">C max. for November–February and </w:t>
      </w:r>
      <w:r w:rsidRPr="00CD68FF">
        <w:rPr>
          <w:rFonts w:eastAsia="MTSYN"/>
          <w:color w:val="000000" w:themeColor="text1"/>
          <w:lang w:bidi="th-TH"/>
        </w:rPr>
        <w:t>−</w:t>
      </w:r>
      <w:r w:rsidRPr="00CD68FF">
        <w:rPr>
          <w:rFonts w:eastAsiaTheme="minorHAnsi"/>
          <w:color w:val="000000" w:themeColor="text1"/>
          <w:lang w:bidi="th-TH"/>
        </w:rPr>
        <w:t>4</w:t>
      </w:r>
      <w:r w:rsidRPr="00CD68FF">
        <w:rPr>
          <w:rFonts w:eastAsia="MTSYN"/>
          <w:color w:val="000000" w:themeColor="text1"/>
          <w:lang w:bidi="th-TH"/>
        </w:rPr>
        <w:t>◦</w:t>
      </w:r>
      <w:r w:rsidRPr="00CD68FF">
        <w:rPr>
          <w:rFonts w:eastAsiaTheme="minorHAnsi"/>
          <w:color w:val="000000" w:themeColor="text1"/>
          <w:lang w:bidi="th-TH"/>
        </w:rPr>
        <w:t>C max for March–October)</w:t>
      </w:r>
      <w:r w:rsidRPr="00CD68FF">
        <w:rPr>
          <w:color w:val="000000" w:themeColor="text1"/>
        </w:rPr>
        <w:t>, and pour point (</w:t>
      </w:r>
      <w:r w:rsidRPr="00CD68FF">
        <w:rPr>
          <w:rFonts w:eastAsia="MTSYN"/>
          <w:color w:val="000000" w:themeColor="text1"/>
          <w:lang w:bidi="th-TH"/>
        </w:rPr>
        <w:t>−</w:t>
      </w:r>
      <w:r w:rsidRPr="00CD68FF">
        <w:rPr>
          <w:rFonts w:eastAsiaTheme="minorHAnsi"/>
          <w:color w:val="000000" w:themeColor="text1"/>
          <w:lang w:bidi="th-TH"/>
        </w:rPr>
        <w:t>17.8</w:t>
      </w:r>
      <w:r w:rsidRPr="00CD68FF">
        <w:rPr>
          <w:rFonts w:eastAsia="MTSYN"/>
          <w:color w:val="000000" w:themeColor="text1"/>
          <w:lang w:bidi="th-TH"/>
        </w:rPr>
        <w:t>◦</w:t>
      </w:r>
      <w:r w:rsidRPr="00CD68FF">
        <w:rPr>
          <w:rFonts w:eastAsiaTheme="minorHAnsi"/>
          <w:color w:val="000000" w:themeColor="text1"/>
          <w:lang w:bidi="th-TH"/>
        </w:rPr>
        <w:t xml:space="preserve">C max. for November–February and </w:t>
      </w:r>
      <w:r w:rsidRPr="00CD68FF">
        <w:rPr>
          <w:rFonts w:eastAsia="MTSYN"/>
          <w:color w:val="000000" w:themeColor="text1"/>
          <w:lang w:bidi="th-TH"/>
        </w:rPr>
        <w:t>−</w:t>
      </w:r>
      <w:r w:rsidRPr="00CD68FF">
        <w:rPr>
          <w:rFonts w:eastAsiaTheme="minorHAnsi"/>
          <w:color w:val="000000" w:themeColor="text1"/>
          <w:lang w:bidi="th-TH"/>
        </w:rPr>
        <w:t>9.4</w:t>
      </w:r>
      <w:r w:rsidRPr="00CD68FF">
        <w:rPr>
          <w:rFonts w:eastAsia="MTSYN"/>
          <w:color w:val="000000" w:themeColor="text1"/>
          <w:lang w:bidi="th-TH"/>
        </w:rPr>
        <w:t>◦</w:t>
      </w:r>
      <w:r w:rsidRPr="00CD68FF">
        <w:rPr>
          <w:rFonts w:eastAsiaTheme="minorHAnsi"/>
          <w:color w:val="000000" w:themeColor="text1"/>
          <w:lang w:bidi="th-TH"/>
        </w:rPr>
        <w:t xml:space="preserve">C max. for March–October) </w:t>
      </w:r>
      <w:r w:rsidR="00B14ADE" w:rsidRPr="00CD68FF">
        <w:rPr>
          <w:rFonts w:eastAsiaTheme="minorHAnsi"/>
          <w:color w:val="000000" w:themeColor="text1"/>
          <w:lang w:bidi="th-TH"/>
        </w:rPr>
        <w:fldChar w:fldCharType="begin" w:fldLock="1"/>
      </w:r>
      <w:r w:rsidRPr="00CD68FF">
        <w:rPr>
          <w:rFonts w:eastAsiaTheme="minorHAnsi"/>
          <w:color w:val="000000" w:themeColor="text1"/>
          <w:lang w:bidi="th-TH"/>
        </w:rPr>
        <w:instrText>ADDIN CSL_CITATION { "citationItems" : [ { "id" : "ITEM-1", "itemData" : { "author" : [ { "dropping-particle" : "", "family" : "Do", "given" : "Linh D.", "non-dropping-particle" : "", "parse-names" : false, "suffix" : "" }, { "dropping-particle" : "", "family" : "Singh", "given" : "Vinay", "non-dropping-particle" : "", "parse-names" : false, "suffix" : "" }, { "dropping-particle" : "", "family" : "Chen", "given" : "Lixia", "non-dropping-particle" : "", "parse-names" : false, "suffix" : "" }, { "dropping-particle" : "", "family" : "Kibbey", "given" : "Tohren C.G.", "non-dropping-particle" : "", "parse-names" : false, "suffix" : "" }, { "dropping-particle" : "", "family" : "Gollahalli", "given" : "Sub.R.", "non-dropping-particle" : "", "parse-names" : false, "suffix" : "" }, { "dropping-particle" : "", "family" : "Sabatini", "given" : "David A.", "non-dropping-particle" : "", "parse-names" : false, "suffix" : "" } ], "container-title" : "International Journal of Green Energy", "id" : "ITEM-1", "issued" : { "date-parts" : [ [ "2011" ] ] }, "page" : "748-767", "title" : "Algae , canola , or palm oils \u2014 diesel microemulsion fuels: phase behaviors, viscosity, and combustion properties", "type" : "article-journal", "volume" : "8" }, "uris" : [ "http://www.mendeley.com/documents/?uuid=fab7e37d-dcd7-4839-a1e8-89980a7369ae" ] } ], "mendeley" : { "previouslyFormattedCitation" : "[13]" }, "properties" : { "noteIndex" : 0 }, "schema" : "https://github.com/citation-style-language/schema/raw/master/csl-citation.json" }</w:instrText>
      </w:r>
      <w:r w:rsidR="00B14ADE" w:rsidRPr="00CD68FF">
        <w:rPr>
          <w:rFonts w:eastAsiaTheme="minorHAnsi"/>
          <w:color w:val="000000" w:themeColor="text1"/>
          <w:lang w:bidi="th-TH"/>
        </w:rPr>
        <w:fldChar w:fldCharType="separate"/>
      </w:r>
      <w:r w:rsidRPr="00CD68FF">
        <w:rPr>
          <w:rFonts w:eastAsiaTheme="minorHAnsi"/>
          <w:noProof/>
          <w:color w:val="000000" w:themeColor="text1"/>
          <w:lang w:bidi="th-TH"/>
        </w:rPr>
        <w:t>[13]</w:t>
      </w:r>
      <w:r w:rsidR="00B14ADE" w:rsidRPr="00CD68FF">
        <w:rPr>
          <w:rFonts w:eastAsiaTheme="minorHAnsi"/>
          <w:color w:val="000000" w:themeColor="text1"/>
          <w:lang w:bidi="th-TH"/>
        </w:rPr>
        <w:fldChar w:fldCharType="end"/>
      </w:r>
      <w:r w:rsidRPr="00CD68FF">
        <w:rPr>
          <w:color w:val="000000" w:themeColor="text1"/>
        </w:rPr>
        <w:t>.</w:t>
      </w:r>
      <w:r>
        <w:t xml:space="preserve"> </w:t>
      </w:r>
      <w:r w:rsidR="00012CCE">
        <w:t xml:space="preserve">The data in </w:t>
      </w:r>
      <w:r>
        <w:t xml:space="preserve">Table </w:t>
      </w:r>
      <w:r w:rsidR="007A5774">
        <w:t>4-</w:t>
      </w:r>
      <w:r>
        <w:t xml:space="preserve">5 also shows </w:t>
      </w:r>
      <w:r w:rsidRPr="00303B22">
        <w:t>that although the lower heating values of microemulsion fuels (which ar</w:t>
      </w:r>
      <w:r>
        <w:t>e in a range of 37-38 MJ/kg) were</w:t>
      </w:r>
      <w:r w:rsidRPr="00303B22">
        <w:t xml:space="preserve"> slightly lower than that of No</w:t>
      </w:r>
      <w:r>
        <w:t>.2 diesel (42.6 MJ/kg), they were</w:t>
      </w:r>
      <w:r w:rsidRPr="00303B22">
        <w:t xml:space="preserve"> comparable to </w:t>
      </w:r>
      <w:r>
        <w:t xml:space="preserve">the </w:t>
      </w:r>
      <w:r w:rsidRPr="00303B22">
        <w:t>lower heating value of canola biodiesel. Furthermore, the densit</w:t>
      </w:r>
      <w:r>
        <w:t>y</w:t>
      </w:r>
      <w:r w:rsidRPr="00303B22">
        <w:t xml:space="preserve"> of all </w:t>
      </w:r>
      <w:r>
        <w:t>selected microemulsion fuels was comparable</w:t>
      </w:r>
      <w:r w:rsidRPr="00303B22">
        <w:t xml:space="preserve"> to th</w:t>
      </w:r>
      <w:r>
        <w:t xml:space="preserve">at </w:t>
      </w:r>
      <w:r w:rsidRPr="00303B22">
        <w:t>of canola biodiesel and No.2 diesel.</w:t>
      </w:r>
    </w:p>
    <w:p w:rsidR="00CD1497" w:rsidRDefault="00CD1497" w:rsidP="00CD1497">
      <w:pPr>
        <w:jc w:val="thaiDistribute"/>
        <w:rPr>
          <w:i/>
          <w:iCs/>
          <w:u w:val="single"/>
        </w:rPr>
      </w:pPr>
      <w:r w:rsidRPr="00416D65">
        <w:rPr>
          <w:i/>
          <w:iCs/>
          <w:u w:val="single"/>
        </w:rPr>
        <w:t xml:space="preserve">Flame appearance and emission characteristics </w:t>
      </w:r>
    </w:p>
    <w:p w:rsidR="00CD1497" w:rsidRDefault="00CD1497" w:rsidP="00646669">
      <w:pPr>
        <w:ind w:firstLine="720"/>
        <w:jc w:val="thaiDistribute"/>
      </w:pPr>
      <w:r>
        <w:t xml:space="preserve">The flame appearance and emission characteristics of microemulsion fuels with different alcohol systems are discussed in this section. Apart from alcohol effects, the effect of equivalence ratio was also studied. </w:t>
      </w:r>
      <w:r w:rsidRPr="0055045F">
        <w:t>The equivalen</w:t>
      </w:r>
      <w:r>
        <w:t xml:space="preserve">ce </w:t>
      </w:r>
      <w:r w:rsidRPr="0055045F">
        <w:t>ratio</w:t>
      </w:r>
      <w:r w:rsidR="00A42EF4">
        <w:t xml:space="preserve"> </w:t>
      </w:r>
      <w:r w:rsidR="00A42EF4" w:rsidRPr="00CD68FF">
        <w:rPr>
          <w:rFonts w:asciiTheme="majorHAnsi" w:hAnsiTheme="majorHAnsi" w:cstheme="majorHAnsi"/>
        </w:rPr>
        <w:t>(ɸ)</w:t>
      </w:r>
      <w:r w:rsidRPr="0055045F">
        <w:t xml:space="preserve"> is the ratio of the actual fuel-to-oxidizer (F/A</w:t>
      </w:r>
      <w:proofErr w:type="gramStart"/>
      <w:r w:rsidRPr="0055045F">
        <w:t>)</w:t>
      </w:r>
      <w:r w:rsidRPr="0055045F">
        <w:rPr>
          <w:vertAlign w:val="subscript"/>
        </w:rPr>
        <w:t>actual</w:t>
      </w:r>
      <w:proofErr w:type="gramEnd"/>
      <w:r w:rsidRPr="0055045F">
        <w:t xml:space="preserve"> to the stoichiometric fuel-to-oxidizer (F/A)</w:t>
      </w:r>
      <w:r w:rsidRPr="00481562">
        <w:rPr>
          <w:vertAlign w:val="subscript"/>
        </w:rPr>
        <w:t>stoi</w:t>
      </w:r>
      <w:r w:rsidRPr="0055045F">
        <w:t xml:space="preserve">. </w:t>
      </w:r>
      <w:r>
        <w:t xml:space="preserve">The </w:t>
      </w:r>
      <w:r>
        <w:lastRenderedPageBreak/>
        <w:t>experiments were conducted at equivalence ratios of 7, 3, and 2 i</w:t>
      </w:r>
      <w:r w:rsidRPr="004C1059">
        <w:t>n order to understand the combustion properties of partially-premixed laminar flames</w:t>
      </w:r>
      <w:r>
        <w:t xml:space="preserve"> of microemulsion fuels </w:t>
      </w:r>
      <w:r w:rsidR="00B14ADE">
        <w:fldChar w:fldCharType="begin" w:fldLock="1"/>
      </w:r>
      <w:r>
        <w:instrText>ADDIN CSL_CITATION { "citationItems" : [ { "id" : "ITEM-1", "itemData" : { "author" : [ { "dropping-particle" : "", "family" : "Singh", "given" : "V N", "non-dropping-particle" : "", "parse-names" : false, "suffix" : "" }, { "dropping-particle" : "", "family" : "Parthasarathy", "given" : "R N", "non-dropping-particle" : "", "parse-names" : false, "suffix" : "" }, { "dropping-particle" : "", "family" : "Gollahalli", "given" : "S R", "non-dropping-particle" : "", "parse-names" : false, "suffix" : "" } ], "container-title" : "Journal of Petroleum Science Research", "id" : "ITEM-1", "issue" : "3", "issued" : { "date-parts" : [ [ "2013" ] ] }, "page" : "97-103", "title" : "Radiation and Emission Characteristics of Laminar Partially - Premixed Flames of Petroleum Diesel - Canola Methyl Ester Blends", "type" : "article-journal", "volume" : "2" }, "uris" : [ "http://www.mendeley.com/documents/?uuid=615e520e-7cc0-405d-a930-3a4b822a7313" ] } ], "mendeley" : { "previouslyFormattedCitation" : "[35]" }, "properties" : { "noteIndex" : 0 }, "schema" : "https://github.com/citation-style-language/schema/raw/master/csl-citation.json" }</w:instrText>
      </w:r>
      <w:r w:rsidR="00B14ADE">
        <w:fldChar w:fldCharType="separate"/>
      </w:r>
      <w:r w:rsidRPr="00F9538B">
        <w:rPr>
          <w:noProof/>
        </w:rPr>
        <w:t>[35]</w:t>
      </w:r>
      <w:r w:rsidR="00B14ADE">
        <w:fldChar w:fldCharType="end"/>
      </w:r>
      <w:r>
        <w:t>. These equivalence ratios were adjusted by varying the air flow rates with the same fuel flow rate (1.6 mL/min).</w:t>
      </w:r>
    </w:p>
    <w:p w:rsidR="00CD1497" w:rsidRPr="00B7299D" w:rsidRDefault="00CD1497" w:rsidP="00646669">
      <w:pPr>
        <w:pStyle w:val="Caption"/>
        <w:spacing w:after="120"/>
        <w:jc w:val="thaiDistribute"/>
        <w:rPr>
          <w:color w:val="000000"/>
        </w:rPr>
      </w:pPr>
      <w:bookmarkStart w:id="90" w:name="_Toc379987486"/>
      <w:r>
        <w:t xml:space="preserve">Table 4 - </w:t>
      </w:r>
      <w:r w:rsidR="00796DA0">
        <w:fldChar w:fldCharType="begin"/>
      </w:r>
      <w:r w:rsidR="00796DA0">
        <w:instrText xml:space="preserve"> SEQ Table_4_- \* ARABIC </w:instrText>
      </w:r>
      <w:r w:rsidR="00796DA0">
        <w:fldChar w:fldCharType="separate"/>
      </w:r>
      <w:r w:rsidR="00F4790E">
        <w:rPr>
          <w:noProof/>
        </w:rPr>
        <w:t>5</w:t>
      </w:r>
      <w:r w:rsidR="00796DA0">
        <w:rPr>
          <w:noProof/>
        </w:rPr>
        <w:fldChar w:fldCharType="end"/>
      </w:r>
      <w:r>
        <w:t>:</w:t>
      </w:r>
      <w:r w:rsidRPr="00B7299D">
        <w:rPr>
          <w:color w:val="000000"/>
        </w:rPr>
        <w:t xml:space="preserve"> </w:t>
      </w:r>
      <w:r w:rsidRPr="00646669">
        <w:rPr>
          <w:b w:val="0"/>
          <w:bCs w:val="0"/>
          <w:color w:val="000000"/>
        </w:rPr>
        <w:t xml:space="preserve">Fuel properties of selected microemulsion fuels </w:t>
      </w:r>
      <w:r w:rsidR="00633FD7" w:rsidRPr="00646669">
        <w:rPr>
          <w:b w:val="0"/>
          <w:bCs w:val="0"/>
          <w:color w:val="000000"/>
        </w:rPr>
        <w:t>of oleyl alcohol at surfactant/EHOH ratio of 1–16 with</w:t>
      </w:r>
      <w:r w:rsidRPr="00646669">
        <w:rPr>
          <w:b w:val="0"/>
          <w:bCs w:val="0"/>
          <w:color w:val="000000"/>
        </w:rPr>
        <w:t xml:space="preserve"> different alcohol systems in canola oil/diesel blend, canola biodiesel, and No.2 diesel.</w:t>
      </w:r>
      <w:bookmarkEnd w:id="90"/>
    </w:p>
    <w:tbl>
      <w:tblPr>
        <w:tblStyle w:val="TableGrid"/>
        <w:tblW w:w="4833"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710"/>
        <w:gridCol w:w="1058"/>
        <w:gridCol w:w="1171"/>
        <w:gridCol w:w="1171"/>
        <w:gridCol w:w="1076"/>
        <w:gridCol w:w="1355"/>
        <w:gridCol w:w="894"/>
      </w:tblGrid>
      <w:tr w:rsidR="00C055CC" w:rsidTr="00CD68FF">
        <w:trPr>
          <w:trHeight w:hRule="exact" w:val="433"/>
        </w:trPr>
        <w:tc>
          <w:tcPr>
            <w:tcW w:w="1014" w:type="pct"/>
            <w:vMerge w:val="restart"/>
            <w:tcBorders>
              <w:top w:val="single" w:sz="4" w:space="0" w:color="auto"/>
            </w:tcBorders>
            <w:vAlign w:val="center"/>
          </w:tcPr>
          <w:p w:rsidR="00CD1497" w:rsidRPr="00843A03" w:rsidRDefault="00CD1497" w:rsidP="00215557">
            <w:pPr>
              <w:spacing w:after="200" w:line="276" w:lineRule="auto"/>
              <w:ind w:left="-25" w:right="-116"/>
              <w:rPr>
                <w:b/>
                <w:bCs/>
              </w:rPr>
            </w:pPr>
            <w:r>
              <w:rPr>
                <w:b/>
                <w:bCs/>
              </w:rPr>
              <w:t>Fuel systems</w:t>
            </w:r>
            <w:r w:rsidR="00826C89" w:rsidRPr="00CD68FF">
              <w:rPr>
                <w:b/>
                <w:bCs/>
                <w:vertAlign w:val="superscript"/>
              </w:rPr>
              <w:t>a</w:t>
            </w:r>
          </w:p>
        </w:tc>
        <w:tc>
          <w:tcPr>
            <w:tcW w:w="3986" w:type="pct"/>
            <w:gridSpan w:val="6"/>
            <w:tcBorders>
              <w:top w:val="single" w:sz="4" w:space="0" w:color="auto"/>
              <w:bottom w:val="single" w:sz="4" w:space="0" w:color="auto"/>
            </w:tcBorders>
            <w:vAlign w:val="center"/>
          </w:tcPr>
          <w:p w:rsidR="00CD1497" w:rsidRDefault="00CD1497" w:rsidP="00215557">
            <w:pPr>
              <w:spacing w:after="200"/>
              <w:ind w:left="-26" w:hanging="64"/>
              <w:jc w:val="center"/>
              <w:rPr>
                <w:b/>
                <w:bCs/>
              </w:rPr>
            </w:pPr>
            <w:r>
              <w:rPr>
                <w:b/>
                <w:bCs/>
              </w:rPr>
              <w:t>Properties</w:t>
            </w:r>
          </w:p>
        </w:tc>
      </w:tr>
      <w:tr w:rsidR="00C055CC" w:rsidTr="00CD68FF">
        <w:trPr>
          <w:trHeight w:hRule="exact" w:val="1360"/>
        </w:trPr>
        <w:tc>
          <w:tcPr>
            <w:tcW w:w="1014" w:type="pct"/>
            <w:vMerge/>
            <w:tcBorders>
              <w:bottom w:val="single" w:sz="4" w:space="0" w:color="auto"/>
            </w:tcBorders>
            <w:vAlign w:val="center"/>
          </w:tcPr>
          <w:p w:rsidR="00CD1497" w:rsidRDefault="00CD1497" w:rsidP="00215557">
            <w:pPr>
              <w:spacing w:after="200" w:line="276" w:lineRule="auto"/>
              <w:ind w:left="-25" w:right="-116"/>
              <w:rPr>
                <w:b/>
                <w:bCs/>
              </w:rPr>
            </w:pPr>
          </w:p>
        </w:tc>
        <w:tc>
          <w:tcPr>
            <w:tcW w:w="627" w:type="pct"/>
            <w:tcBorders>
              <w:bottom w:val="single" w:sz="4" w:space="0" w:color="auto"/>
            </w:tcBorders>
            <w:vAlign w:val="center"/>
          </w:tcPr>
          <w:p w:rsidR="00CD1497" w:rsidRDefault="00C055CC" w:rsidP="00B815B4">
            <w:pPr>
              <w:spacing w:after="200" w:line="240" w:lineRule="auto"/>
              <w:ind w:left="-115" w:right="-115" w:firstLine="1"/>
              <w:jc w:val="center"/>
              <w:rPr>
                <w:b/>
                <w:bCs/>
              </w:rPr>
            </w:pPr>
            <w:r>
              <w:rPr>
                <w:b/>
                <w:bCs/>
              </w:rPr>
              <w:sym w:font="Symbol" w:char="F072"/>
            </w:r>
            <w:r w:rsidR="00CD1497">
              <w:rPr>
                <w:b/>
                <w:bCs/>
              </w:rPr>
              <w:t xml:space="preserve"> (25</w:t>
            </w:r>
            <w:r w:rsidR="00CD1497" w:rsidRPr="007070EB">
              <w:rPr>
                <w:b/>
                <w:bCs/>
                <w:vertAlign w:val="superscript"/>
              </w:rPr>
              <w:t>o</w:t>
            </w:r>
            <w:r w:rsidR="00CD1497">
              <w:rPr>
                <w:b/>
                <w:bCs/>
              </w:rPr>
              <w:t xml:space="preserve">C)  </w:t>
            </w:r>
          </w:p>
          <w:p w:rsidR="00CD1497" w:rsidRPr="00843A03" w:rsidRDefault="00CD1497" w:rsidP="00946C8A">
            <w:pPr>
              <w:spacing w:after="200" w:line="240" w:lineRule="auto"/>
              <w:ind w:left="-26" w:right="-115" w:hanging="64"/>
              <w:jc w:val="center"/>
              <w:rPr>
                <w:b/>
                <w:bCs/>
              </w:rPr>
            </w:pPr>
            <w:r>
              <w:rPr>
                <w:b/>
                <w:bCs/>
              </w:rPr>
              <w:t>(g/cm</w:t>
            </w:r>
            <w:r w:rsidRPr="007F3E68">
              <w:rPr>
                <w:b/>
                <w:bCs/>
                <w:vertAlign w:val="superscript"/>
              </w:rPr>
              <w:t>3</w:t>
            </w:r>
            <w:r>
              <w:rPr>
                <w:b/>
                <w:bCs/>
              </w:rPr>
              <w:t>)</w:t>
            </w:r>
            <w:r w:rsidR="00C055CC" w:rsidRPr="00CD68FF">
              <w:rPr>
                <w:b/>
                <w:bCs/>
                <w:vertAlign w:val="superscript"/>
              </w:rPr>
              <w:t>b</w:t>
            </w:r>
          </w:p>
        </w:tc>
        <w:tc>
          <w:tcPr>
            <w:tcW w:w="694" w:type="pct"/>
            <w:tcBorders>
              <w:bottom w:val="single" w:sz="4" w:space="0" w:color="auto"/>
            </w:tcBorders>
            <w:vAlign w:val="center"/>
          </w:tcPr>
          <w:p w:rsidR="00CD1497" w:rsidRDefault="00CD1497" w:rsidP="00946C8A">
            <w:pPr>
              <w:spacing w:after="200" w:line="240" w:lineRule="auto"/>
              <w:ind w:left="-26" w:right="-116" w:hanging="64"/>
              <w:jc w:val="center"/>
              <w:rPr>
                <w:b/>
                <w:bCs/>
              </w:rPr>
            </w:pPr>
            <w:r w:rsidRPr="0001044F">
              <w:rPr>
                <w:b/>
                <w:bCs/>
              </w:rPr>
              <w:sym w:font="Symbol" w:char="F075"/>
            </w:r>
            <w:r>
              <w:rPr>
                <w:b/>
                <w:bCs/>
              </w:rPr>
              <w:t xml:space="preserve"> (25</w:t>
            </w:r>
            <w:r w:rsidRPr="007070EB">
              <w:rPr>
                <w:b/>
                <w:bCs/>
                <w:vertAlign w:val="superscript"/>
              </w:rPr>
              <w:t>o</w:t>
            </w:r>
            <w:r>
              <w:rPr>
                <w:b/>
                <w:bCs/>
              </w:rPr>
              <w:t xml:space="preserve">C) </w:t>
            </w:r>
          </w:p>
          <w:p w:rsidR="00CD1497" w:rsidRPr="00843A03" w:rsidRDefault="00CD1497" w:rsidP="00B815B4">
            <w:pPr>
              <w:spacing w:after="200" w:line="240" w:lineRule="auto"/>
              <w:ind w:left="-26" w:right="-116" w:hanging="64"/>
              <w:jc w:val="center"/>
              <w:rPr>
                <w:b/>
                <w:bCs/>
              </w:rPr>
            </w:pPr>
            <w:r>
              <w:rPr>
                <w:b/>
                <w:bCs/>
              </w:rPr>
              <w:t>(mm</w:t>
            </w:r>
            <w:r w:rsidRPr="00637241">
              <w:rPr>
                <w:b/>
                <w:bCs/>
                <w:vertAlign w:val="superscript"/>
              </w:rPr>
              <w:t>2</w:t>
            </w:r>
            <w:r>
              <w:rPr>
                <w:b/>
                <w:bCs/>
              </w:rPr>
              <w:t>/s)</w:t>
            </w:r>
            <w:r w:rsidR="00C055CC">
              <w:rPr>
                <w:b/>
                <w:bCs/>
                <w:vertAlign w:val="superscript"/>
              </w:rPr>
              <w:t>c</w:t>
            </w:r>
          </w:p>
        </w:tc>
        <w:tc>
          <w:tcPr>
            <w:tcW w:w="694" w:type="pct"/>
            <w:tcBorders>
              <w:bottom w:val="single" w:sz="4" w:space="0" w:color="auto"/>
            </w:tcBorders>
            <w:vAlign w:val="center"/>
          </w:tcPr>
          <w:p w:rsidR="00CD1497" w:rsidRDefault="00CD1497" w:rsidP="00946C8A">
            <w:pPr>
              <w:spacing w:after="200" w:line="240" w:lineRule="auto"/>
              <w:ind w:left="-26" w:right="-116" w:hanging="64"/>
              <w:jc w:val="center"/>
              <w:rPr>
                <w:b/>
                <w:bCs/>
              </w:rPr>
            </w:pPr>
            <w:r w:rsidRPr="0001044F">
              <w:rPr>
                <w:b/>
                <w:bCs/>
              </w:rPr>
              <w:sym w:font="Symbol" w:char="F075"/>
            </w:r>
            <w:r>
              <w:rPr>
                <w:b/>
                <w:bCs/>
              </w:rPr>
              <w:t xml:space="preserve"> (40</w:t>
            </w:r>
            <w:r w:rsidRPr="007070EB">
              <w:rPr>
                <w:b/>
                <w:bCs/>
                <w:vertAlign w:val="superscript"/>
              </w:rPr>
              <w:t>o</w:t>
            </w:r>
            <w:r>
              <w:rPr>
                <w:b/>
                <w:bCs/>
              </w:rPr>
              <w:t xml:space="preserve">C) </w:t>
            </w:r>
          </w:p>
          <w:p w:rsidR="00CD1497" w:rsidRPr="00843A03" w:rsidRDefault="00CD1497" w:rsidP="00B815B4">
            <w:pPr>
              <w:spacing w:after="200" w:line="240" w:lineRule="auto"/>
              <w:ind w:left="-26" w:right="-116" w:hanging="64"/>
              <w:jc w:val="center"/>
              <w:rPr>
                <w:b/>
                <w:bCs/>
              </w:rPr>
            </w:pPr>
            <w:r>
              <w:rPr>
                <w:b/>
                <w:bCs/>
              </w:rPr>
              <w:t>(mm</w:t>
            </w:r>
            <w:r w:rsidRPr="00637241">
              <w:rPr>
                <w:b/>
                <w:bCs/>
                <w:vertAlign w:val="superscript"/>
              </w:rPr>
              <w:t>2</w:t>
            </w:r>
            <w:r>
              <w:rPr>
                <w:b/>
                <w:bCs/>
              </w:rPr>
              <w:t>/s)</w:t>
            </w:r>
            <w:r w:rsidR="00C055CC">
              <w:rPr>
                <w:b/>
                <w:bCs/>
                <w:vertAlign w:val="superscript"/>
              </w:rPr>
              <w:t>c</w:t>
            </w:r>
          </w:p>
        </w:tc>
        <w:tc>
          <w:tcPr>
            <w:tcW w:w="638" w:type="pct"/>
            <w:tcBorders>
              <w:bottom w:val="single" w:sz="4" w:space="0" w:color="auto"/>
            </w:tcBorders>
            <w:vAlign w:val="center"/>
          </w:tcPr>
          <w:p w:rsidR="00CD1497" w:rsidRDefault="00CD1497" w:rsidP="00946C8A">
            <w:pPr>
              <w:spacing w:after="200" w:line="240" w:lineRule="auto"/>
              <w:ind w:left="-113" w:right="-88" w:hanging="2"/>
              <w:jc w:val="center"/>
              <w:rPr>
                <w:b/>
                <w:bCs/>
              </w:rPr>
            </w:pPr>
            <w:r>
              <w:rPr>
                <w:b/>
                <w:bCs/>
              </w:rPr>
              <w:t>CP</w:t>
            </w:r>
          </w:p>
          <w:p w:rsidR="00CD1497" w:rsidRPr="00843A03" w:rsidRDefault="00CD1497" w:rsidP="00946C8A">
            <w:pPr>
              <w:spacing w:after="200" w:line="240" w:lineRule="auto"/>
              <w:ind w:left="-113" w:right="-88" w:hanging="2"/>
              <w:jc w:val="center"/>
              <w:rPr>
                <w:b/>
                <w:bCs/>
              </w:rPr>
            </w:pPr>
            <w:r>
              <w:rPr>
                <w:b/>
                <w:bCs/>
              </w:rPr>
              <w:t>(</w:t>
            </w:r>
            <w:r w:rsidRPr="00C04C41">
              <w:rPr>
                <w:b/>
                <w:bCs/>
                <w:vertAlign w:val="superscript"/>
              </w:rPr>
              <w:t>o</w:t>
            </w:r>
            <w:r>
              <w:rPr>
                <w:b/>
                <w:bCs/>
              </w:rPr>
              <w:t>C)</w:t>
            </w:r>
          </w:p>
        </w:tc>
        <w:tc>
          <w:tcPr>
            <w:tcW w:w="803" w:type="pct"/>
            <w:tcBorders>
              <w:bottom w:val="single" w:sz="4" w:space="0" w:color="auto"/>
            </w:tcBorders>
            <w:vAlign w:val="center"/>
          </w:tcPr>
          <w:p w:rsidR="00CD1497" w:rsidRDefault="00CD1497" w:rsidP="00946C8A">
            <w:pPr>
              <w:spacing w:after="200" w:line="240" w:lineRule="auto"/>
              <w:ind w:left="-26" w:right="-115" w:hanging="64"/>
              <w:jc w:val="center"/>
              <w:rPr>
                <w:b/>
                <w:bCs/>
              </w:rPr>
            </w:pPr>
            <w:r>
              <w:rPr>
                <w:b/>
                <w:bCs/>
              </w:rPr>
              <w:t>PP</w:t>
            </w:r>
          </w:p>
          <w:p w:rsidR="00CD1497" w:rsidRPr="00843A03" w:rsidRDefault="00CD1497" w:rsidP="00946C8A">
            <w:pPr>
              <w:spacing w:after="200" w:line="240" w:lineRule="auto"/>
              <w:ind w:left="-26" w:right="-115" w:hanging="64"/>
              <w:jc w:val="center"/>
              <w:rPr>
                <w:b/>
                <w:bCs/>
              </w:rPr>
            </w:pPr>
            <w:r>
              <w:rPr>
                <w:b/>
                <w:bCs/>
              </w:rPr>
              <w:t>(</w:t>
            </w:r>
            <w:r w:rsidRPr="00C04C41">
              <w:rPr>
                <w:b/>
                <w:bCs/>
                <w:vertAlign w:val="superscript"/>
              </w:rPr>
              <w:t>o</w:t>
            </w:r>
            <w:r>
              <w:rPr>
                <w:b/>
                <w:bCs/>
              </w:rPr>
              <w:t>C)</w:t>
            </w:r>
          </w:p>
        </w:tc>
        <w:tc>
          <w:tcPr>
            <w:tcW w:w="532" w:type="pct"/>
            <w:tcBorders>
              <w:bottom w:val="single" w:sz="4" w:space="0" w:color="auto"/>
            </w:tcBorders>
            <w:vAlign w:val="center"/>
          </w:tcPr>
          <w:p w:rsidR="00CD1497" w:rsidRDefault="00CD1497" w:rsidP="00946C8A">
            <w:pPr>
              <w:spacing w:after="200" w:line="240" w:lineRule="auto"/>
              <w:ind w:left="-26" w:right="-115" w:hanging="64"/>
              <w:jc w:val="center"/>
              <w:rPr>
                <w:b/>
                <w:bCs/>
              </w:rPr>
            </w:pPr>
            <w:r>
              <w:rPr>
                <w:b/>
                <w:bCs/>
              </w:rPr>
              <w:t>LHV</w:t>
            </w:r>
          </w:p>
          <w:p w:rsidR="00CD1497" w:rsidRDefault="00CD1497" w:rsidP="00946C8A">
            <w:pPr>
              <w:spacing w:after="200" w:line="240" w:lineRule="auto"/>
              <w:ind w:left="-26" w:right="-115" w:hanging="64"/>
              <w:jc w:val="center"/>
              <w:rPr>
                <w:b/>
                <w:bCs/>
              </w:rPr>
            </w:pPr>
            <w:r>
              <w:rPr>
                <w:b/>
                <w:bCs/>
              </w:rPr>
              <w:t>(MJ/kg)</w:t>
            </w:r>
          </w:p>
        </w:tc>
      </w:tr>
      <w:tr w:rsidR="00C055CC" w:rsidTr="00CD68FF">
        <w:trPr>
          <w:trHeight w:val="432"/>
        </w:trPr>
        <w:tc>
          <w:tcPr>
            <w:tcW w:w="1014" w:type="pct"/>
            <w:tcBorders>
              <w:top w:val="single" w:sz="4" w:space="0" w:color="auto"/>
            </w:tcBorders>
            <w:vAlign w:val="center"/>
          </w:tcPr>
          <w:p w:rsidR="00CD1497" w:rsidRPr="00CB0ACF" w:rsidRDefault="00CD1497" w:rsidP="00215557">
            <w:pPr>
              <w:pStyle w:val="NormalWeb"/>
              <w:spacing w:before="0" w:beforeAutospacing="0" w:after="0" w:afterAutospacing="0"/>
              <w:ind w:left="-25" w:right="-116"/>
            </w:pPr>
            <w:r>
              <w:rPr>
                <w:color w:val="000000"/>
                <w:kern w:val="24"/>
              </w:rPr>
              <w:t>Et</w:t>
            </w:r>
          </w:p>
        </w:tc>
        <w:tc>
          <w:tcPr>
            <w:tcW w:w="627" w:type="pct"/>
            <w:tcBorders>
              <w:top w:val="single" w:sz="4" w:space="0" w:color="auto"/>
            </w:tcBorders>
            <w:vAlign w:val="center"/>
          </w:tcPr>
          <w:p w:rsidR="00CD1497" w:rsidRPr="00257A84"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0.846</w:t>
            </w:r>
          </w:p>
        </w:tc>
        <w:tc>
          <w:tcPr>
            <w:tcW w:w="694" w:type="pct"/>
            <w:tcBorders>
              <w:top w:val="single" w:sz="4" w:space="0" w:color="auto"/>
            </w:tcBorders>
            <w:vAlign w:val="center"/>
          </w:tcPr>
          <w:p w:rsidR="00CD1497" w:rsidRPr="000C7BEE"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6.3</w:t>
            </w:r>
          </w:p>
        </w:tc>
        <w:tc>
          <w:tcPr>
            <w:tcW w:w="694" w:type="pct"/>
            <w:tcBorders>
              <w:top w:val="single" w:sz="4" w:space="0" w:color="auto"/>
            </w:tcBorders>
            <w:vAlign w:val="center"/>
          </w:tcPr>
          <w:p w:rsidR="00CD1497" w:rsidRPr="000C7BEE" w:rsidRDefault="00CD1497"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3.8</w:t>
            </w:r>
          </w:p>
        </w:tc>
        <w:tc>
          <w:tcPr>
            <w:tcW w:w="638" w:type="pct"/>
            <w:tcBorders>
              <w:top w:val="single" w:sz="4" w:space="0" w:color="auto"/>
            </w:tcBorders>
            <w:vAlign w:val="center"/>
          </w:tcPr>
          <w:p w:rsidR="00CD1497" w:rsidRPr="00257A84" w:rsidRDefault="00CD1497" w:rsidP="0021555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-10</w:t>
            </w:r>
          </w:p>
        </w:tc>
        <w:tc>
          <w:tcPr>
            <w:tcW w:w="803" w:type="pct"/>
            <w:tcBorders>
              <w:top w:val="single" w:sz="4" w:space="0" w:color="auto"/>
            </w:tcBorders>
            <w:vAlign w:val="center"/>
          </w:tcPr>
          <w:p w:rsidR="00CD1497" w:rsidRPr="00257A84" w:rsidRDefault="00CD1497" w:rsidP="00215557">
            <w:pPr>
              <w:pStyle w:val="NormalWeb"/>
              <w:tabs>
                <w:tab w:val="left" w:pos="2028"/>
              </w:tabs>
              <w:spacing w:before="0" w:beforeAutospacing="0" w:after="0" w:afterAutospacing="0"/>
              <w:ind w:left="-26" w:right="-115" w:hanging="64"/>
              <w:jc w:val="center"/>
              <w:rPr>
                <w:color w:val="000000"/>
                <w:kern w:val="24"/>
              </w:rPr>
            </w:pPr>
            <w:r>
              <w:rPr>
                <w:color w:val="000000"/>
                <w:kern w:val="24"/>
              </w:rPr>
              <w:t>&lt; -23</w:t>
            </w:r>
          </w:p>
        </w:tc>
        <w:tc>
          <w:tcPr>
            <w:tcW w:w="532" w:type="pct"/>
            <w:tcBorders>
              <w:top w:val="single" w:sz="4" w:space="0" w:color="auto"/>
            </w:tcBorders>
            <w:vAlign w:val="center"/>
          </w:tcPr>
          <w:p w:rsidR="00CD1497" w:rsidRPr="000C7BEE"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37.4</w:t>
            </w:r>
          </w:p>
        </w:tc>
      </w:tr>
      <w:tr w:rsidR="00C055CC" w:rsidTr="00CD68FF">
        <w:trPr>
          <w:trHeight w:val="432"/>
        </w:trPr>
        <w:tc>
          <w:tcPr>
            <w:tcW w:w="1014" w:type="pct"/>
            <w:vAlign w:val="center"/>
          </w:tcPr>
          <w:p w:rsidR="00CD1497" w:rsidRPr="00CB0ACF" w:rsidRDefault="00CD1497" w:rsidP="00215557">
            <w:pPr>
              <w:pStyle w:val="NormalWeb"/>
              <w:spacing w:before="0" w:beforeAutospacing="0" w:after="0" w:afterAutospacing="0"/>
              <w:ind w:left="-25" w:right="-116"/>
            </w:pPr>
            <w:r>
              <w:rPr>
                <w:color w:val="000000"/>
                <w:kern w:val="24"/>
              </w:rPr>
              <w:t>BioEt</w:t>
            </w:r>
          </w:p>
        </w:tc>
        <w:tc>
          <w:tcPr>
            <w:tcW w:w="627" w:type="pct"/>
            <w:vAlign w:val="center"/>
          </w:tcPr>
          <w:p w:rsidR="00CD1497" w:rsidRPr="00257A84"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0.847</w:t>
            </w:r>
          </w:p>
        </w:tc>
        <w:tc>
          <w:tcPr>
            <w:tcW w:w="694" w:type="pct"/>
            <w:vAlign w:val="center"/>
          </w:tcPr>
          <w:p w:rsidR="00CD1497" w:rsidRPr="000C7BEE"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6.7</w:t>
            </w:r>
          </w:p>
        </w:tc>
        <w:tc>
          <w:tcPr>
            <w:tcW w:w="694" w:type="pct"/>
            <w:vAlign w:val="center"/>
          </w:tcPr>
          <w:p w:rsidR="00CD1497" w:rsidRPr="000C7BEE" w:rsidRDefault="00CD1497"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4.4</w:t>
            </w:r>
          </w:p>
        </w:tc>
        <w:tc>
          <w:tcPr>
            <w:tcW w:w="638" w:type="pct"/>
            <w:vAlign w:val="center"/>
          </w:tcPr>
          <w:p w:rsidR="00CD1497" w:rsidRPr="00257A84" w:rsidRDefault="00CD1497" w:rsidP="0021555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 xml:space="preserve">  13</w:t>
            </w:r>
          </w:p>
        </w:tc>
        <w:tc>
          <w:tcPr>
            <w:tcW w:w="803" w:type="pct"/>
            <w:vAlign w:val="center"/>
          </w:tcPr>
          <w:p w:rsidR="00CD1497" w:rsidRPr="00257A84" w:rsidRDefault="00CD1497" w:rsidP="00215557">
            <w:pPr>
              <w:pStyle w:val="NormalWeb"/>
              <w:tabs>
                <w:tab w:val="left" w:pos="2028"/>
              </w:tabs>
              <w:spacing w:before="0" w:beforeAutospacing="0" w:after="0" w:afterAutospacing="0"/>
              <w:ind w:left="-26" w:right="-115" w:hanging="64"/>
              <w:jc w:val="center"/>
              <w:rPr>
                <w:color w:val="000000"/>
                <w:kern w:val="24"/>
              </w:rPr>
            </w:pPr>
            <w:r>
              <w:rPr>
                <w:color w:val="000000"/>
                <w:kern w:val="24"/>
              </w:rPr>
              <w:t>&lt; -23</w:t>
            </w:r>
          </w:p>
        </w:tc>
        <w:tc>
          <w:tcPr>
            <w:tcW w:w="532" w:type="pct"/>
            <w:vAlign w:val="center"/>
          </w:tcPr>
          <w:p w:rsidR="00CD1497" w:rsidRPr="000C7BEE"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37.0</w:t>
            </w:r>
          </w:p>
        </w:tc>
      </w:tr>
      <w:tr w:rsidR="00C055CC" w:rsidTr="00CD68FF">
        <w:trPr>
          <w:trHeight w:val="432"/>
        </w:trPr>
        <w:tc>
          <w:tcPr>
            <w:tcW w:w="1014" w:type="pct"/>
            <w:vAlign w:val="center"/>
          </w:tcPr>
          <w:p w:rsidR="00CD1497" w:rsidRPr="00CB0ACF" w:rsidRDefault="00CD1497" w:rsidP="00215557">
            <w:pPr>
              <w:pStyle w:val="NormalWeb"/>
              <w:spacing w:before="0" w:beforeAutospacing="0" w:after="0" w:afterAutospacing="0"/>
              <w:ind w:left="-25" w:right="-116"/>
            </w:pPr>
            <w:r>
              <w:rPr>
                <w:color w:val="000000"/>
                <w:kern w:val="24"/>
              </w:rPr>
              <w:t>1-Pro</w:t>
            </w:r>
          </w:p>
        </w:tc>
        <w:tc>
          <w:tcPr>
            <w:tcW w:w="627" w:type="pct"/>
            <w:vAlign w:val="center"/>
          </w:tcPr>
          <w:p w:rsidR="00CD1497" w:rsidRPr="00257A84"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0.874</w:t>
            </w:r>
          </w:p>
        </w:tc>
        <w:tc>
          <w:tcPr>
            <w:tcW w:w="694" w:type="pct"/>
            <w:vAlign w:val="center"/>
          </w:tcPr>
          <w:p w:rsidR="00CD1497" w:rsidRPr="000C7BEE"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7.1</w:t>
            </w:r>
          </w:p>
        </w:tc>
        <w:tc>
          <w:tcPr>
            <w:tcW w:w="694" w:type="pct"/>
            <w:vAlign w:val="center"/>
          </w:tcPr>
          <w:p w:rsidR="00CD1497" w:rsidRPr="000C7BEE" w:rsidRDefault="00CD1497"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4.3</w:t>
            </w:r>
          </w:p>
        </w:tc>
        <w:tc>
          <w:tcPr>
            <w:tcW w:w="638" w:type="pct"/>
            <w:vAlign w:val="center"/>
          </w:tcPr>
          <w:p w:rsidR="00CD1497" w:rsidRPr="00257A84" w:rsidRDefault="00CD1497" w:rsidP="0021555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-12</w:t>
            </w:r>
          </w:p>
        </w:tc>
        <w:tc>
          <w:tcPr>
            <w:tcW w:w="803" w:type="pct"/>
            <w:vAlign w:val="center"/>
          </w:tcPr>
          <w:p w:rsidR="00CD1497" w:rsidRPr="00257A84" w:rsidRDefault="00CD1497" w:rsidP="00215557">
            <w:pPr>
              <w:pStyle w:val="NormalWeb"/>
              <w:tabs>
                <w:tab w:val="left" w:pos="2028"/>
              </w:tabs>
              <w:spacing w:before="0" w:beforeAutospacing="0" w:after="0" w:afterAutospacing="0"/>
              <w:ind w:left="-26" w:right="-115" w:hanging="64"/>
              <w:jc w:val="center"/>
              <w:rPr>
                <w:color w:val="000000"/>
                <w:kern w:val="24"/>
              </w:rPr>
            </w:pPr>
            <w:r>
              <w:rPr>
                <w:color w:val="000000"/>
                <w:kern w:val="24"/>
              </w:rPr>
              <w:t>&lt; -23</w:t>
            </w:r>
          </w:p>
        </w:tc>
        <w:tc>
          <w:tcPr>
            <w:tcW w:w="532" w:type="pct"/>
            <w:vAlign w:val="center"/>
          </w:tcPr>
          <w:p w:rsidR="00CD1497" w:rsidRPr="000C7BEE"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38.2</w:t>
            </w:r>
          </w:p>
        </w:tc>
      </w:tr>
      <w:tr w:rsidR="00C055CC" w:rsidTr="00CD68FF">
        <w:trPr>
          <w:trHeight w:val="432"/>
        </w:trPr>
        <w:tc>
          <w:tcPr>
            <w:tcW w:w="1014" w:type="pct"/>
            <w:vAlign w:val="center"/>
          </w:tcPr>
          <w:p w:rsidR="00CD1497" w:rsidRPr="00CB0ACF" w:rsidRDefault="00CD1497" w:rsidP="00215557">
            <w:pPr>
              <w:pStyle w:val="NormalWeb"/>
              <w:spacing w:before="0" w:beforeAutospacing="0" w:after="0" w:afterAutospacing="0"/>
              <w:ind w:left="-25" w:right="-116"/>
            </w:pPr>
            <w:r>
              <w:rPr>
                <w:color w:val="000000"/>
                <w:kern w:val="24"/>
              </w:rPr>
              <w:t>2-Pro</w:t>
            </w:r>
          </w:p>
        </w:tc>
        <w:tc>
          <w:tcPr>
            <w:tcW w:w="627" w:type="pct"/>
            <w:vAlign w:val="center"/>
          </w:tcPr>
          <w:p w:rsidR="00CD1497" w:rsidRPr="00257A84"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0.852</w:t>
            </w:r>
          </w:p>
        </w:tc>
        <w:tc>
          <w:tcPr>
            <w:tcW w:w="694" w:type="pct"/>
            <w:vAlign w:val="center"/>
          </w:tcPr>
          <w:p w:rsidR="00CD1497" w:rsidRPr="000C7BEE"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7.2</w:t>
            </w:r>
          </w:p>
        </w:tc>
        <w:tc>
          <w:tcPr>
            <w:tcW w:w="694" w:type="pct"/>
            <w:vAlign w:val="center"/>
          </w:tcPr>
          <w:p w:rsidR="00CD1497" w:rsidRPr="000C7BEE" w:rsidRDefault="00CD1497"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4.2</w:t>
            </w:r>
          </w:p>
        </w:tc>
        <w:tc>
          <w:tcPr>
            <w:tcW w:w="638" w:type="pct"/>
            <w:vAlign w:val="center"/>
          </w:tcPr>
          <w:p w:rsidR="00CD1497" w:rsidRPr="00257A84" w:rsidRDefault="00CD1497" w:rsidP="0021555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-12</w:t>
            </w:r>
          </w:p>
        </w:tc>
        <w:tc>
          <w:tcPr>
            <w:tcW w:w="803" w:type="pct"/>
            <w:vAlign w:val="center"/>
          </w:tcPr>
          <w:p w:rsidR="00CD1497" w:rsidRPr="00257A84" w:rsidRDefault="00CD1497" w:rsidP="00215557">
            <w:pPr>
              <w:pStyle w:val="NormalWeb"/>
              <w:tabs>
                <w:tab w:val="left" w:pos="2028"/>
              </w:tabs>
              <w:spacing w:before="0" w:beforeAutospacing="0" w:after="0" w:afterAutospacing="0"/>
              <w:ind w:left="-26" w:right="-115" w:hanging="64"/>
              <w:jc w:val="center"/>
              <w:rPr>
                <w:color w:val="000000"/>
                <w:kern w:val="24"/>
              </w:rPr>
            </w:pPr>
            <w:r>
              <w:rPr>
                <w:color w:val="000000"/>
                <w:kern w:val="24"/>
              </w:rPr>
              <w:t>&lt; -23</w:t>
            </w:r>
          </w:p>
        </w:tc>
        <w:tc>
          <w:tcPr>
            <w:tcW w:w="532" w:type="pct"/>
            <w:vAlign w:val="center"/>
          </w:tcPr>
          <w:p w:rsidR="00CD1497" w:rsidRPr="000C7BEE"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38.2</w:t>
            </w:r>
          </w:p>
        </w:tc>
      </w:tr>
      <w:tr w:rsidR="00C055CC" w:rsidTr="00CD68FF">
        <w:trPr>
          <w:trHeight w:val="432"/>
        </w:trPr>
        <w:tc>
          <w:tcPr>
            <w:tcW w:w="1014" w:type="pct"/>
            <w:vAlign w:val="center"/>
          </w:tcPr>
          <w:p w:rsidR="00CD1497" w:rsidRDefault="00CD1497" w:rsidP="00215557">
            <w:pPr>
              <w:pStyle w:val="NormalWeb"/>
              <w:spacing w:before="0" w:beforeAutospacing="0" w:after="0" w:afterAutospacing="0"/>
              <w:ind w:left="-25" w:right="-116"/>
              <w:rPr>
                <w:color w:val="000000"/>
                <w:kern w:val="24"/>
              </w:rPr>
            </w:pPr>
            <w:r>
              <w:rPr>
                <w:color w:val="000000"/>
                <w:kern w:val="24"/>
              </w:rPr>
              <w:t>Mt/Bu</w:t>
            </w:r>
          </w:p>
        </w:tc>
        <w:tc>
          <w:tcPr>
            <w:tcW w:w="627" w:type="pct"/>
            <w:vAlign w:val="center"/>
          </w:tcPr>
          <w:p w:rsidR="00CD1497"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0.841</w:t>
            </w:r>
          </w:p>
        </w:tc>
        <w:tc>
          <w:tcPr>
            <w:tcW w:w="694" w:type="pct"/>
            <w:vAlign w:val="center"/>
          </w:tcPr>
          <w:p w:rsidR="00CD1497"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5.9</w:t>
            </w:r>
          </w:p>
        </w:tc>
        <w:tc>
          <w:tcPr>
            <w:tcW w:w="694" w:type="pct"/>
            <w:vAlign w:val="center"/>
          </w:tcPr>
          <w:p w:rsidR="00CD1497" w:rsidRDefault="00CD1497"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3.2</w:t>
            </w:r>
          </w:p>
        </w:tc>
        <w:tc>
          <w:tcPr>
            <w:tcW w:w="638" w:type="pct"/>
            <w:vAlign w:val="center"/>
          </w:tcPr>
          <w:p w:rsidR="00CD1497" w:rsidRDefault="00CD1497" w:rsidP="0021555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-11</w:t>
            </w:r>
          </w:p>
        </w:tc>
        <w:tc>
          <w:tcPr>
            <w:tcW w:w="803" w:type="pct"/>
            <w:vAlign w:val="center"/>
          </w:tcPr>
          <w:p w:rsidR="00CD1497" w:rsidRDefault="00CD1497" w:rsidP="00215557">
            <w:pPr>
              <w:pStyle w:val="NormalWeb"/>
              <w:tabs>
                <w:tab w:val="left" w:pos="2028"/>
              </w:tabs>
              <w:spacing w:before="0" w:beforeAutospacing="0" w:after="0" w:afterAutospacing="0"/>
              <w:ind w:left="-26" w:right="-115" w:hanging="64"/>
              <w:jc w:val="center"/>
              <w:rPr>
                <w:color w:val="000000"/>
                <w:kern w:val="24"/>
              </w:rPr>
            </w:pPr>
            <w:r>
              <w:rPr>
                <w:color w:val="000000"/>
                <w:kern w:val="24"/>
              </w:rPr>
              <w:t>&lt; -23</w:t>
            </w:r>
          </w:p>
        </w:tc>
        <w:tc>
          <w:tcPr>
            <w:tcW w:w="532" w:type="pct"/>
            <w:vAlign w:val="center"/>
          </w:tcPr>
          <w:p w:rsidR="00CD1497"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37.3</w:t>
            </w:r>
          </w:p>
        </w:tc>
      </w:tr>
      <w:tr w:rsidR="00C055CC" w:rsidTr="00CD68FF">
        <w:trPr>
          <w:trHeight w:val="432"/>
        </w:trPr>
        <w:tc>
          <w:tcPr>
            <w:tcW w:w="1014" w:type="pct"/>
            <w:vAlign w:val="center"/>
          </w:tcPr>
          <w:p w:rsidR="00CD1497" w:rsidRDefault="00CD1497" w:rsidP="00215557">
            <w:pPr>
              <w:pStyle w:val="NormalWeb"/>
              <w:spacing w:before="0" w:beforeAutospacing="0" w:after="0" w:afterAutospacing="0"/>
              <w:ind w:left="-25" w:right="-116"/>
              <w:rPr>
                <w:color w:val="000000"/>
                <w:kern w:val="24"/>
              </w:rPr>
            </w:pPr>
            <w:r>
              <w:rPr>
                <w:color w:val="000000"/>
                <w:kern w:val="24"/>
              </w:rPr>
              <w:t>Et/Bu</w:t>
            </w:r>
          </w:p>
        </w:tc>
        <w:tc>
          <w:tcPr>
            <w:tcW w:w="627" w:type="pct"/>
            <w:vAlign w:val="center"/>
          </w:tcPr>
          <w:p w:rsidR="00CD1497"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0.844</w:t>
            </w:r>
          </w:p>
        </w:tc>
        <w:tc>
          <w:tcPr>
            <w:tcW w:w="694" w:type="pct"/>
            <w:vAlign w:val="center"/>
          </w:tcPr>
          <w:p w:rsidR="00CD1497"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6.3</w:t>
            </w:r>
          </w:p>
        </w:tc>
        <w:tc>
          <w:tcPr>
            <w:tcW w:w="694" w:type="pct"/>
            <w:vAlign w:val="center"/>
          </w:tcPr>
          <w:p w:rsidR="00CD1497" w:rsidRDefault="00CD1497"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3.5</w:t>
            </w:r>
          </w:p>
        </w:tc>
        <w:tc>
          <w:tcPr>
            <w:tcW w:w="638" w:type="pct"/>
            <w:vAlign w:val="center"/>
          </w:tcPr>
          <w:p w:rsidR="00CD1497" w:rsidRDefault="00CD1497" w:rsidP="0021555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-10</w:t>
            </w:r>
          </w:p>
        </w:tc>
        <w:tc>
          <w:tcPr>
            <w:tcW w:w="803" w:type="pct"/>
            <w:vAlign w:val="center"/>
          </w:tcPr>
          <w:p w:rsidR="00CD1497" w:rsidRDefault="00CD1497" w:rsidP="00215557">
            <w:pPr>
              <w:pStyle w:val="NormalWeb"/>
              <w:tabs>
                <w:tab w:val="left" w:pos="2028"/>
              </w:tabs>
              <w:spacing w:before="0" w:beforeAutospacing="0" w:after="0" w:afterAutospacing="0"/>
              <w:ind w:left="-26" w:right="-115" w:hanging="64"/>
              <w:jc w:val="center"/>
              <w:rPr>
                <w:color w:val="000000"/>
                <w:kern w:val="24"/>
              </w:rPr>
            </w:pPr>
            <w:r>
              <w:rPr>
                <w:color w:val="000000"/>
                <w:kern w:val="24"/>
              </w:rPr>
              <w:t>&lt; -23</w:t>
            </w:r>
          </w:p>
        </w:tc>
        <w:tc>
          <w:tcPr>
            <w:tcW w:w="532" w:type="pct"/>
            <w:vAlign w:val="center"/>
          </w:tcPr>
          <w:p w:rsidR="00CD1497"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38.0</w:t>
            </w:r>
          </w:p>
        </w:tc>
      </w:tr>
      <w:tr w:rsidR="00C055CC" w:rsidTr="00CD68FF">
        <w:trPr>
          <w:trHeight w:val="432"/>
        </w:trPr>
        <w:tc>
          <w:tcPr>
            <w:tcW w:w="1014" w:type="pct"/>
            <w:vAlign w:val="center"/>
          </w:tcPr>
          <w:p w:rsidR="00CD1497" w:rsidRDefault="00CD1497" w:rsidP="00215557">
            <w:pPr>
              <w:pStyle w:val="NormalWeb"/>
              <w:spacing w:before="0" w:beforeAutospacing="0" w:after="0" w:afterAutospacing="0"/>
              <w:ind w:left="-25" w:right="-116"/>
              <w:rPr>
                <w:color w:val="000000"/>
                <w:kern w:val="24"/>
              </w:rPr>
            </w:pPr>
            <w:r>
              <w:rPr>
                <w:color w:val="000000"/>
                <w:kern w:val="24"/>
              </w:rPr>
              <w:t>BioEt/Bu</w:t>
            </w:r>
          </w:p>
        </w:tc>
        <w:tc>
          <w:tcPr>
            <w:tcW w:w="627" w:type="pct"/>
            <w:vAlign w:val="center"/>
          </w:tcPr>
          <w:p w:rsidR="00CD1497"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0.848</w:t>
            </w:r>
          </w:p>
        </w:tc>
        <w:tc>
          <w:tcPr>
            <w:tcW w:w="694" w:type="pct"/>
            <w:vAlign w:val="center"/>
          </w:tcPr>
          <w:p w:rsidR="00CD1497"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6.6</w:t>
            </w:r>
          </w:p>
        </w:tc>
        <w:tc>
          <w:tcPr>
            <w:tcW w:w="694" w:type="pct"/>
            <w:vAlign w:val="center"/>
          </w:tcPr>
          <w:p w:rsidR="00CD1497" w:rsidRDefault="00CD1497"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3.6</w:t>
            </w:r>
          </w:p>
        </w:tc>
        <w:tc>
          <w:tcPr>
            <w:tcW w:w="638" w:type="pct"/>
            <w:vAlign w:val="center"/>
          </w:tcPr>
          <w:p w:rsidR="00CD1497" w:rsidRDefault="00CD1497" w:rsidP="0021555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-11</w:t>
            </w:r>
          </w:p>
        </w:tc>
        <w:tc>
          <w:tcPr>
            <w:tcW w:w="803" w:type="pct"/>
            <w:vAlign w:val="center"/>
          </w:tcPr>
          <w:p w:rsidR="00CD1497" w:rsidRDefault="00CD1497" w:rsidP="00215557">
            <w:pPr>
              <w:pStyle w:val="NormalWeb"/>
              <w:tabs>
                <w:tab w:val="left" w:pos="2028"/>
              </w:tabs>
              <w:spacing w:before="0" w:beforeAutospacing="0" w:after="0" w:afterAutospacing="0"/>
              <w:ind w:left="-26" w:right="-115" w:hanging="64"/>
              <w:jc w:val="center"/>
              <w:rPr>
                <w:color w:val="000000"/>
                <w:kern w:val="24"/>
              </w:rPr>
            </w:pPr>
            <w:r>
              <w:rPr>
                <w:color w:val="000000"/>
                <w:kern w:val="24"/>
              </w:rPr>
              <w:t>&lt; -23</w:t>
            </w:r>
          </w:p>
        </w:tc>
        <w:tc>
          <w:tcPr>
            <w:tcW w:w="532" w:type="pct"/>
            <w:vAlign w:val="center"/>
          </w:tcPr>
          <w:p w:rsidR="00CD1497"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37.9</w:t>
            </w:r>
          </w:p>
        </w:tc>
      </w:tr>
      <w:tr w:rsidR="00C055CC" w:rsidTr="00CD68FF">
        <w:trPr>
          <w:trHeight w:val="432"/>
        </w:trPr>
        <w:tc>
          <w:tcPr>
            <w:tcW w:w="1014" w:type="pct"/>
            <w:vAlign w:val="center"/>
          </w:tcPr>
          <w:p w:rsidR="00CD1497" w:rsidRDefault="00CD1497" w:rsidP="00215557">
            <w:pPr>
              <w:pStyle w:val="NormalWeb"/>
              <w:spacing w:before="0" w:beforeAutospacing="0" w:after="0" w:afterAutospacing="0"/>
              <w:ind w:left="-25" w:right="-116"/>
              <w:rPr>
                <w:color w:val="000000"/>
                <w:kern w:val="24"/>
              </w:rPr>
            </w:pPr>
            <w:r>
              <w:rPr>
                <w:color w:val="000000"/>
                <w:kern w:val="24"/>
              </w:rPr>
              <w:t>Canola biodiesel (CBD)</w:t>
            </w:r>
          </w:p>
        </w:tc>
        <w:tc>
          <w:tcPr>
            <w:tcW w:w="627" w:type="pct"/>
            <w:vAlign w:val="center"/>
          </w:tcPr>
          <w:p w:rsidR="00CD1497"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0.886</w:t>
            </w:r>
          </w:p>
        </w:tc>
        <w:tc>
          <w:tcPr>
            <w:tcW w:w="694" w:type="pct"/>
            <w:vAlign w:val="center"/>
          </w:tcPr>
          <w:p w:rsidR="00CD1497"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6.8</w:t>
            </w:r>
          </w:p>
        </w:tc>
        <w:tc>
          <w:tcPr>
            <w:tcW w:w="694" w:type="pct"/>
            <w:vAlign w:val="center"/>
          </w:tcPr>
          <w:p w:rsidR="00CD1497" w:rsidRDefault="00CD1497"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4.5</w:t>
            </w:r>
          </w:p>
        </w:tc>
        <w:tc>
          <w:tcPr>
            <w:tcW w:w="638" w:type="pct"/>
            <w:vAlign w:val="center"/>
          </w:tcPr>
          <w:p w:rsidR="00CD1497" w:rsidRDefault="00CD1497" w:rsidP="0021555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 xml:space="preserve">   0</w:t>
            </w:r>
          </w:p>
        </w:tc>
        <w:tc>
          <w:tcPr>
            <w:tcW w:w="803" w:type="pct"/>
            <w:vAlign w:val="center"/>
          </w:tcPr>
          <w:p w:rsidR="00CD1497" w:rsidRDefault="00CD1497" w:rsidP="00215557">
            <w:pPr>
              <w:pStyle w:val="NormalWeb"/>
              <w:tabs>
                <w:tab w:val="left" w:pos="2028"/>
              </w:tabs>
              <w:spacing w:before="0" w:beforeAutospacing="0" w:after="0" w:afterAutospacing="0"/>
              <w:ind w:left="-26" w:right="-115" w:hanging="64"/>
              <w:jc w:val="center"/>
              <w:rPr>
                <w:color w:val="000000"/>
                <w:kern w:val="24"/>
              </w:rPr>
            </w:pPr>
            <w:r>
              <w:rPr>
                <w:color w:val="000000"/>
                <w:kern w:val="24"/>
              </w:rPr>
              <w:t xml:space="preserve">    -9</w:t>
            </w:r>
          </w:p>
        </w:tc>
        <w:tc>
          <w:tcPr>
            <w:tcW w:w="532" w:type="pct"/>
            <w:vAlign w:val="center"/>
          </w:tcPr>
          <w:p w:rsidR="00CD1497" w:rsidRDefault="00CD1497" w:rsidP="00215557">
            <w:pPr>
              <w:pStyle w:val="NormalWeb"/>
              <w:tabs>
                <w:tab w:val="left" w:pos="2028"/>
              </w:tabs>
              <w:spacing w:before="0" w:beforeAutospacing="0" w:after="0" w:afterAutospacing="0"/>
              <w:ind w:left="-26" w:right="-195" w:hanging="64"/>
              <w:jc w:val="center"/>
              <w:rPr>
                <w:color w:val="000000"/>
                <w:kern w:val="24"/>
              </w:rPr>
            </w:pPr>
            <w:r>
              <w:rPr>
                <w:color w:val="000000"/>
                <w:kern w:val="24"/>
              </w:rPr>
              <w:t>37.4</w:t>
            </w:r>
          </w:p>
        </w:tc>
      </w:tr>
      <w:tr w:rsidR="00C055CC" w:rsidTr="00CD68FF">
        <w:trPr>
          <w:trHeight w:val="432"/>
        </w:trPr>
        <w:tc>
          <w:tcPr>
            <w:tcW w:w="1014" w:type="pct"/>
            <w:vAlign w:val="center"/>
          </w:tcPr>
          <w:p w:rsidR="00CD1497" w:rsidRDefault="00CD1497" w:rsidP="00215557">
            <w:pPr>
              <w:pStyle w:val="NormalWeb"/>
              <w:spacing w:before="0" w:beforeAutospacing="0" w:after="0" w:afterAutospacing="0"/>
              <w:ind w:left="-25" w:right="-116"/>
              <w:rPr>
                <w:color w:val="000000"/>
                <w:kern w:val="24"/>
              </w:rPr>
            </w:pPr>
            <w:r>
              <w:rPr>
                <w:color w:val="000000"/>
                <w:kern w:val="24"/>
              </w:rPr>
              <w:t>No.2 diesel</w:t>
            </w:r>
          </w:p>
        </w:tc>
        <w:tc>
          <w:tcPr>
            <w:tcW w:w="627" w:type="pct"/>
            <w:vAlign w:val="center"/>
          </w:tcPr>
          <w:p w:rsidR="00CD1497"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0.834</w:t>
            </w:r>
          </w:p>
        </w:tc>
        <w:tc>
          <w:tcPr>
            <w:tcW w:w="694" w:type="pct"/>
            <w:vAlign w:val="center"/>
          </w:tcPr>
          <w:p w:rsidR="00CD1497" w:rsidRDefault="00CD1497" w:rsidP="00215557">
            <w:pPr>
              <w:pStyle w:val="NormalWeb"/>
              <w:tabs>
                <w:tab w:val="left" w:pos="963"/>
                <w:tab w:val="left" w:pos="2028"/>
              </w:tabs>
              <w:spacing w:before="0" w:beforeAutospacing="0" w:after="0" w:afterAutospacing="0"/>
              <w:ind w:left="-26" w:right="-195" w:hanging="64"/>
              <w:jc w:val="center"/>
              <w:rPr>
                <w:color w:val="000000"/>
                <w:kern w:val="24"/>
              </w:rPr>
            </w:pPr>
            <w:r>
              <w:rPr>
                <w:color w:val="000000"/>
                <w:kern w:val="24"/>
              </w:rPr>
              <w:t>3.6</w:t>
            </w:r>
          </w:p>
        </w:tc>
        <w:tc>
          <w:tcPr>
            <w:tcW w:w="694" w:type="pct"/>
            <w:vAlign w:val="center"/>
          </w:tcPr>
          <w:p w:rsidR="00CD1497" w:rsidRDefault="00CD1497" w:rsidP="00B815B4">
            <w:pPr>
              <w:pStyle w:val="NormalWeb"/>
              <w:tabs>
                <w:tab w:val="left" w:pos="963"/>
                <w:tab w:val="left" w:pos="2028"/>
              </w:tabs>
              <w:spacing w:before="0" w:beforeAutospacing="0" w:after="0" w:afterAutospacing="0"/>
              <w:ind w:left="-26" w:right="-116" w:hanging="64"/>
              <w:jc w:val="center"/>
              <w:rPr>
                <w:color w:val="000000"/>
                <w:kern w:val="24"/>
              </w:rPr>
            </w:pPr>
            <w:r>
              <w:rPr>
                <w:color w:val="000000"/>
                <w:kern w:val="24"/>
              </w:rPr>
              <w:t>1.9 to 4.</w:t>
            </w:r>
            <w:r w:rsidR="00826C89">
              <w:rPr>
                <w:color w:val="000000"/>
                <w:kern w:val="24"/>
              </w:rPr>
              <w:t>1</w:t>
            </w:r>
            <w:r w:rsidR="00C055CC">
              <w:rPr>
                <w:color w:val="000000"/>
                <w:kern w:val="24"/>
                <w:vertAlign w:val="superscript"/>
              </w:rPr>
              <w:t>d</w:t>
            </w:r>
          </w:p>
        </w:tc>
        <w:tc>
          <w:tcPr>
            <w:tcW w:w="638" w:type="pct"/>
            <w:vAlign w:val="center"/>
          </w:tcPr>
          <w:p w:rsidR="00CD1497" w:rsidRDefault="00CD1497">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-10 to -</w:t>
            </w:r>
            <w:r w:rsidR="00826C89">
              <w:rPr>
                <w:color w:val="000000"/>
                <w:kern w:val="24"/>
              </w:rPr>
              <w:t>4</w:t>
            </w:r>
            <w:r w:rsidR="00C055CC">
              <w:rPr>
                <w:color w:val="000000"/>
                <w:kern w:val="24"/>
                <w:vertAlign w:val="superscript"/>
              </w:rPr>
              <w:t>e</w:t>
            </w:r>
          </w:p>
        </w:tc>
        <w:tc>
          <w:tcPr>
            <w:tcW w:w="803" w:type="pct"/>
            <w:vAlign w:val="center"/>
          </w:tcPr>
          <w:p w:rsidR="00CD1497" w:rsidRDefault="00CD1497" w:rsidP="00CD68FF">
            <w:pPr>
              <w:pStyle w:val="NormalWeb"/>
              <w:tabs>
                <w:tab w:val="left" w:pos="2028"/>
              </w:tabs>
              <w:spacing w:before="0" w:beforeAutospacing="0" w:after="0" w:afterAutospacing="0"/>
              <w:ind w:left="-111" w:right="-115"/>
              <w:jc w:val="center"/>
              <w:rPr>
                <w:color w:val="000000"/>
                <w:kern w:val="24"/>
              </w:rPr>
            </w:pPr>
            <w:r>
              <w:rPr>
                <w:color w:val="000000"/>
                <w:kern w:val="24"/>
              </w:rPr>
              <w:t>-17.8 to -9.</w:t>
            </w:r>
            <w:r w:rsidR="00826C89">
              <w:rPr>
                <w:color w:val="000000"/>
                <w:kern w:val="24"/>
              </w:rPr>
              <w:t>4</w:t>
            </w:r>
            <w:r w:rsidR="00C055CC">
              <w:rPr>
                <w:color w:val="000000"/>
                <w:kern w:val="24"/>
                <w:vertAlign w:val="superscript"/>
              </w:rPr>
              <w:t>f</w:t>
            </w:r>
          </w:p>
        </w:tc>
        <w:tc>
          <w:tcPr>
            <w:tcW w:w="532" w:type="pct"/>
            <w:vAlign w:val="center"/>
          </w:tcPr>
          <w:p w:rsidR="00CD1497" w:rsidRDefault="00CD1497" w:rsidP="00215557">
            <w:pPr>
              <w:pStyle w:val="NormalWeb"/>
              <w:tabs>
                <w:tab w:val="left" w:pos="963"/>
                <w:tab w:val="left" w:pos="2028"/>
              </w:tabs>
              <w:spacing w:before="0" w:beforeAutospacing="0" w:after="0" w:afterAutospacing="0"/>
              <w:ind w:left="-26" w:right="-195" w:hanging="64"/>
              <w:jc w:val="center"/>
              <w:rPr>
                <w:color w:val="000000"/>
                <w:kern w:val="24"/>
              </w:rPr>
            </w:pPr>
            <w:r>
              <w:rPr>
                <w:color w:val="000000"/>
                <w:kern w:val="24"/>
              </w:rPr>
              <w:t>42.6</w:t>
            </w:r>
          </w:p>
        </w:tc>
      </w:tr>
      <w:tr w:rsidR="00C055CC" w:rsidTr="00CD68FF">
        <w:trPr>
          <w:trHeight w:val="522"/>
        </w:trPr>
        <w:tc>
          <w:tcPr>
            <w:tcW w:w="1014" w:type="pct"/>
            <w:tcBorders>
              <w:bottom w:val="single" w:sz="4" w:space="0" w:color="auto"/>
            </w:tcBorders>
            <w:vAlign w:val="center"/>
          </w:tcPr>
          <w:p w:rsidR="00CD1497" w:rsidRDefault="00CD1497" w:rsidP="00215557">
            <w:pPr>
              <w:pStyle w:val="NormalWeb"/>
              <w:spacing w:before="0" w:beforeAutospacing="0" w:after="0" w:afterAutospacing="0"/>
              <w:ind w:left="-25" w:right="-116"/>
              <w:rPr>
                <w:color w:val="000000"/>
                <w:kern w:val="24"/>
              </w:rPr>
            </w:pPr>
            <w:r>
              <w:rPr>
                <w:color w:val="000000"/>
                <w:kern w:val="24"/>
              </w:rPr>
              <w:t>Canola oil</w:t>
            </w:r>
          </w:p>
        </w:tc>
        <w:tc>
          <w:tcPr>
            <w:tcW w:w="627" w:type="pct"/>
            <w:tcBorders>
              <w:bottom w:val="single" w:sz="4" w:space="0" w:color="auto"/>
            </w:tcBorders>
            <w:vAlign w:val="center"/>
          </w:tcPr>
          <w:p w:rsidR="00CD1497" w:rsidRDefault="00CD1497" w:rsidP="00215557">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0.920</w:t>
            </w:r>
          </w:p>
        </w:tc>
        <w:tc>
          <w:tcPr>
            <w:tcW w:w="694" w:type="pct"/>
            <w:tcBorders>
              <w:bottom w:val="single" w:sz="4" w:space="0" w:color="auto"/>
            </w:tcBorders>
            <w:vAlign w:val="center"/>
          </w:tcPr>
          <w:p w:rsidR="00CD1497" w:rsidRDefault="00CD1497" w:rsidP="00215557">
            <w:pPr>
              <w:pStyle w:val="NormalWeb"/>
              <w:tabs>
                <w:tab w:val="left" w:pos="963"/>
                <w:tab w:val="left" w:pos="2028"/>
              </w:tabs>
              <w:spacing w:before="0" w:beforeAutospacing="0" w:after="0" w:afterAutospacing="0"/>
              <w:ind w:left="-204" w:right="-195"/>
              <w:jc w:val="center"/>
              <w:rPr>
                <w:color w:val="000000"/>
                <w:kern w:val="24"/>
              </w:rPr>
            </w:pPr>
            <w:r>
              <w:rPr>
                <w:color w:val="000000"/>
                <w:kern w:val="24"/>
              </w:rPr>
              <w:t>68.4</w:t>
            </w:r>
          </w:p>
        </w:tc>
        <w:tc>
          <w:tcPr>
            <w:tcW w:w="694" w:type="pct"/>
            <w:tcBorders>
              <w:bottom w:val="single" w:sz="4" w:space="0" w:color="auto"/>
            </w:tcBorders>
            <w:vAlign w:val="center"/>
          </w:tcPr>
          <w:p w:rsidR="00CD1497" w:rsidRDefault="00CD1497" w:rsidP="00215557">
            <w:pPr>
              <w:pStyle w:val="NormalWeb"/>
              <w:tabs>
                <w:tab w:val="left" w:pos="963"/>
                <w:tab w:val="left" w:pos="2028"/>
              </w:tabs>
              <w:spacing w:before="0" w:beforeAutospacing="0" w:after="0" w:afterAutospacing="0"/>
              <w:ind w:left="-109" w:right="-116" w:hanging="64"/>
              <w:jc w:val="center"/>
              <w:rPr>
                <w:color w:val="000000"/>
                <w:kern w:val="24"/>
              </w:rPr>
            </w:pPr>
            <w:r>
              <w:rPr>
                <w:color w:val="000000"/>
                <w:kern w:val="24"/>
              </w:rPr>
              <w:t>37.6</w:t>
            </w:r>
          </w:p>
        </w:tc>
        <w:tc>
          <w:tcPr>
            <w:tcW w:w="638" w:type="pct"/>
            <w:tcBorders>
              <w:bottom w:val="single" w:sz="4" w:space="0" w:color="auto"/>
            </w:tcBorders>
            <w:vAlign w:val="center"/>
          </w:tcPr>
          <w:p w:rsidR="00CD1497" w:rsidRDefault="00CD1497" w:rsidP="00B815B4">
            <w:pPr>
              <w:pStyle w:val="NormalWeb"/>
              <w:tabs>
                <w:tab w:val="left" w:pos="998"/>
                <w:tab w:val="left" w:pos="2028"/>
              </w:tabs>
              <w:spacing w:before="0" w:beforeAutospacing="0" w:after="0" w:afterAutospacing="0"/>
              <w:ind w:left="-113" w:right="-113" w:hanging="2"/>
              <w:jc w:val="center"/>
              <w:rPr>
                <w:color w:val="000000"/>
                <w:kern w:val="24"/>
              </w:rPr>
            </w:pPr>
            <w:r>
              <w:rPr>
                <w:color w:val="000000"/>
                <w:kern w:val="24"/>
              </w:rPr>
              <w:t>N/</w:t>
            </w:r>
            <w:r w:rsidR="00826C89">
              <w:rPr>
                <w:color w:val="000000"/>
                <w:kern w:val="24"/>
              </w:rPr>
              <w:t>A</w:t>
            </w:r>
            <w:r w:rsidR="00C055CC">
              <w:rPr>
                <w:color w:val="000000"/>
                <w:kern w:val="24"/>
                <w:vertAlign w:val="superscript"/>
              </w:rPr>
              <w:t>g</w:t>
            </w:r>
          </w:p>
        </w:tc>
        <w:tc>
          <w:tcPr>
            <w:tcW w:w="803" w:type="pct"/>
            <w:tcBorders>
              <w:bottom w:val="single" w:sz="4" w:space="0" w:color="auto"/>
            </w:tcBorders>
            <w:vAlign w:val="center"/>
          </w:tcPr>
          <w:p w:rsidR="00CD1497" w:rsidRDefault="00CD1497">
            <w:pPr>
              <w:pStyle w:val="NormalWeb"/>
              <w:tabs>
                <w:tab w:val="left" w:pos="2028"/>
              </w:tabs>
              <w:spacing w:before="0" w:beforeAutospacing="0" w:after="0" w:afterAutospacing="0"/>
              <w:ind w:left="-26" w:right="-115" w:hanging="64"/>
              <w:jc w:val="center"/>
              <w:rPr>
                <w:color w:val="000000"/>
                <w:kern w:val="24"/>
              </w:rPr>
            </w:pPr>
            <w:r>
              <w:rPr>
                <w:color w:val="000000"/>
                <w:kern w:val="24"/>
              </w:rPr>
              <w:t>N/</w:t>
            </w:r>
            <w:r w:rsidR="00826C89">
              <w:rPr>
                <w:color w:val="000000"/>
                <w:kern w:val="24"/>
              </w:rPr>
              <w:t>A</w:t>
            </w:r>
            <w:r w:rsidR="00C055CC">
              <w:rPr>
                <w:color w:val="000000"/>
                <w:kern w:val="24"/>
                <w:vertAlign w:val="superscript"/>
              </w:rPr>
              <w:t>g</w:t>
            </w:r>
          </w:p>
        </w:tc>
        <w:tc>
          <w:tcPr>
            <w:tcW w:w="532" w:type="pct"/>
            <w:tcBorders>
              <w:bottom w:val="single" w:sz="4" w:space="0" w:color="auto"/>
            </w:tcBorders>
            <w:vAlign w:val="center"/>
          </w:tcPr>
          <w:p w:rsidR="00CD1497" w:rsidRDefault="00CD1497" w:rsidP="00215557">
            <w:pPr>
              <w:pStyle w:val="NormalWeb"/>
              <w:tabs>
                <w:tab w:val="left" w:pos="963"/>
                <w:tab w:val="left" w:pos="2028"/>
              </w:tabs>
              <w:spacing w:before="0" w:beforeAutospacing="0" w:after="0" w:afterAutospacing="0"/>
              <w:ind w:left="-26" w:right="-195" w:hanging="64"/>
              <w:jc w:val="center"/>
              <w:rPr>
                <w:color w:val="000000"/>
                <w:kern w:val="24"/>
              </w:rPr>
            </w:pPr>
            <w:r>
              <w:rPr>
                <w:color w:val="000000"/>
                <w:kern w:val="24"/>
              </w:rPr>
              <w:t>37.1</w:t>
            </w:r>
          </w:p>
        </w:tc>
      </w:tr>
    </w:tbl>
    <w:p w:rsidR="00826C89" w:rsidRPr="00CD68FF" w:rsidRDefault="00826C89" w:rsidP="00CD68FF">
      <w:pPr>
        <w:autoSpaceDE w:val="0"/>
        <w:autoSpaceDN w:val="0"/>
        <w:adjustRightInd w:val="0"/>
        <w:spacing w:line="240" w:lineRule="auto"/>
        <w:rPr>
          <w:sz w:val="20"/>
          <w:szCs w:val="20"/>
          <w:u w:val="single"/>
        </w:rPr>
      </w:pPr>
      <w:proofErr w:type="gramStart"/>
      <w:r>
        <w:rPr>
          <w:rFonts w:eastAsiaTheme="minorHAnsi"/>
          <w:color w:val="000000" w:themeColor="text1"/>
          <w:sz w:val="20"/>
          <w:szCs w:val="20"/>
          <w:vertAlign w:val="superscript"/>
          <w:lang w:bidi="th-TH"/>
        </w:rPr>
        <w:t>a</w:t>
      </w:r>
      <w:proofErr w:type="gramEnd"/>
      <w:r>
        <w:rPr>
          <w:rFonts w:eastAsiaTheme="minorHAnsi"/>
          <w:color w:val="000000" w:themeColor="text1"/>
          <w:sz w:val="20"/>
          <w:szCs w:val="20"/>
          <w:vertAlign w:val="superscript"/>
          <w:lang w:bidi="th-TH"/>
        </w:rPr>
        <w:t xml:space="preserve"> </w:t>
      </w:r>
      <w:r w:rsidRPr="00CD68FF">
        <w:rPr>
          <w:rFonts w:eastAsiaTheme="minorHAnsi"/>
          <w:color w:val="000000" w:themeColor="text1"/>
          <w:sz w:val="20"/>
          <w:szCs w:val="20"/>
          <w:lang w:bidi="th-TH"/>
        </w:rPr>
        <w:t>See Table 4-4</w:t>
      </w:r>
      <w:r>
        <w:rPr>
          <w:rFonts w:eastAsiaTheme="minorHAnsi"/>
          <w:color w:val="000000" w:themeColor="text1"/>
          <w:sz w:val="20"/>
          <w:szCs w:val="20"/>
          <w:lang w:bidi="th-TH"/>
        </w:rPr>
        <w:t xml:space="preserve"> for</w:t>
      </w:r>
      <w:r w:rsidRPr="00CD68FF">
        <w:rPr>
          <w:rFonts w:eastAsiaTheme="minorHAnsi"/>
          <w:color w:val="000000" w:themeColor="text1"/>
          <w:sz w:val="20"/>
          <w:szCs w:val="20"/>
          <w:lang w:bidi="th-TH"/>
        </w:rPr>
        <w:t xml:space="preserve"> fuel </w:t>
      </w:r>
      <w:r>
        <w:rPr>
          <w:rFonts w:eastAsiaTheme="minorHAnsi"/>
          <w:color w:val="000000" w:themeColor="text1"/>
          <w:sz w:val="20"/>
          <w:szCs w:val="20"/>
          <w:lang w:bidi="th-TH"/>
        </w:rPr>
        <w:t>a</w:t>
      </w:r>
      <w:r w:rsidRPr="00CD68FF">
        <w:rPr>
          <w:rFonts w:eastAsiaTheme="minorHAnsi"/>
          <w:color w:val="000000" w:themeColor="text1"/>
          <w:sz w:val="20"/>
          <w:szCs w:val="20"/>
          <w:lang w:bidi="th-TH"/>
        </w:rPr>
        <w:t>cronyms.</w:t>
      </w:r>
    </w:p>
    <w:p w:rsidR="00C055CC" w:rsidRDefault="00826C89" w:rsidP="00646669">
      <w:pPr>
        <w:autoSpaceDE w:val="0"/>
        <w:autoSpaceDN w:val="0"/>
        <w:adjustRightInd w:val="0"/>
        <w:spacing w:line="240" w:lineRule="auto"/>
        <w:jc w:val="thaiDistribute"/>
        <w:rPr>
          <w:rFonts w:eastAsiaTheme="minorHAnsi"/>
          <w:color w:val="000000" w:themeColor="text1"/>
          <w:sz w:val="20"/>
          <w:szCs w:val="20"/>
          <w:lang w:bidi="th-TH"/>
        </w:rPr>
      </w:pPr>
      <w:proofErr w:type="gramStart"/>
      <w:r>
        <w:rPr>
          <w:rFonts w:eastAsiaTheme="minorHAnsi"/>
          <w:color w:val="000000" w:themeColor="text1"/>
          <w:sz w:val="20"/>
          <w:szCs w:val="20"/>
          <w:vertAlign w:val="superscript"/>
          <w:lang w:bidi="th-TH"/>
        </w:rPr>
        <w:t>b</w:t>
      </w:r>
      <w:proofErr w:type="gramEnd"/>
      <w:r w:rsidRPr="00CD68FF">
        <w:rPr>
          <w:rFonts w:eastAsiaTheme="minorHAnsi"/>
          <w:color w:val="000000" w:themeColor="text1"/>
          <w:sz w:val="20"/>
          <w:szCs w:val="20"/>
          <w:lang w:bidi="th-TH"/>
        </w:rPr>
        <w:t xml:space="preserve"> </w:t>
      </w:r>
    </w:p>
    <w:p w:rsidR="00CD1497" w:rsidRPr="00CD68FF" w:rsidRDefault="00C055CC" w:rsidP="00646669">
      <w:pPr>
        <w:autoSpaceDE w:val="0"/>
        <w:autoSpaceDN w:val="0"/>
        <w:adjustRightInd w:val="0"/>
        <w:spacing w:line="240" w:lineRule="auto"/>
        <w:jc w:val="thaiDistribute"/>
        <w:rPr>
          <w:rFonts w:eastAsiaTheme="minorHAnsi"/>
          <w:color w:val="000000" w:themeColor="text1"/>
          <w:sz w:val="20"/>
          <w:szCs w:val="20"/>
          <w:lang w:bidi="th-TH"/>
        </w:rPr>
      </w:pPr>
      <w:proofErr w:type="gramStart"/>
      <w:r w:rsidRPr="00CD68FF">
        <w:rPr>
          <w:rFonts w:eastAsiaTheme="minorHAnsi"/>
          <w:color w:val="000000" w:themeColor="text1"/>
          <w:sz w:val="20"/>
          <w:szCs w:val="20"/>
          <w:vertAlign w:val="superscript"/>
          <w:lang w:bidi="th-TH"/>
        </w:rPr>
        <w:t>c</w:t>
      </w:r>
      <w:proofErr w:type="gramEnd"/>
      <w:r>
        <w:rPr>
          <w:rFonts w:eastAsiaTheme="minorHAnsi"/>
          <w:color w:val="000000" w:themeColor="text1"/>
          <w:sz w:val="20"/>
          <w:szCs w:val="20"/>
          <w:lang w:bidi="th-TH"/>
        </w:rPr>
        <w:t xml:space="preserve"> </w:t>
      </w:r>
      <w:r w:rsidR="00CD1497" w:rsidRPr="00CD68FF">
        <w:rPr>
          <w:rFonts w:eastAsiaTheme="minorHAnsi"/>
          <w:color w:val="000000" w:themeColor="text1"/>
          <w:sz w:val="20"/>
          <w:szCs w:val="20"/>
          <w:lang w:bidi="th-TH"/>
        </w:rPr>
        <w:t xml:space="preserve">All values are  </w:t>
      </w:r>
      <w:r w:rsidR="00CD1497" w:rsidRPr="00CD68FF">
        <w:rPr>
          <w:color w:val="000000" w:themeColor="text1"/>
          <w:sz w:val="20"/>
          <w:szCs w:val="20"/>
        </w:rPr>
        <w:t xml:space="preserve">the kinematic viscosities </w:t>
      </w:r>
      <w:r w:rsidR="00CD1497" w:rsidRPr="00CD68FF">
        <w:rPr>
          <w:color w:val="000000" w:themeColor="text1"/>
          <w:kern w:val="24"/>
          <w:sz w:val="20"/>
          <w:szCs w:val="20"/>
        </w:rPr>
        <w:t>±0.1 mm</w:t>
      </w:r>
      <w:r w:rsidR="00CD1497" w:rsidRPr="00CD68FF">
        <w:rPr>
          <w:color w:val="000000" w:themeColor="text1"/>
          <w:kern w:val="24"/>
          <w:sz w:val="20"/>
          <w:szCs w:val="20"/>
          <w:vertAlign w:val="superscript"/>
        </w:rPr>
        <w:t>2</w:t>
      </w:r>
      <w:r w:rsidR="00CD1497" w:rsidRPr="00CD68FF">
        <w:rPr>
          <w:color w:val="000000" w:themeColor="text1"/>
          <w:kern w:val="24"/>
          <w:sz w:val="20"/>
          <w:szCs w:val="20"/>
        </w:rPr>
        <w:t xml:space="preserve">/s. </w:t>
      </w:r>
    </w:p>
    <w:p w:rsidR="00CD1497" w:rsidRPr="00CD68FF" w:rsidRDefault="00C055CC" w:rsidP="00646669">
      <w:pPr>
        <w:autoSpaceDE w:val="0"/>
        <w:autoSpaceDN w:val="0"/>
        <w:adjustRightInd w:val="0"/>
        <w:spacing w:line="240" w:lineRule="auto"/>
        <w:jc w:val="thaiDistribute"/>
        <w:rPr>
          <w:rFonts w:eastAsiaTheme="minorHAnsi"/>
          <w:color w:val="000000" w:themeColor="text1"/>
          <w:sz w:val="20"/>
          <w:szCs w:val="20"/>
          <w:lang w:bidi="th-TH"/>
        </w:rPr>
      </w:pPr>
      <w:proofErr w:type="gramStart"/>
      <w:r>
        <w:rPr>
          <w:rFonts w:eastAsiaTheme="minorHAnsi"/>
          <w:color w:val="000000" w:themeColor="text1"/>
          <w:sz w:val="20"/>
          <w:szCs w:val="20"/>
          <w:vertAlign w:val="superscript"/>
          <w:lang w:bidi="th-TH"/>
        </w:rPr>
        <w:t>d</w:t>
      </w:r>
      <w:proofErr w:type="gramEnd"/>
      <w:r w:rsidR="00826C89" w:rsidRPr="00CD68FF">
        <w:rPr>
          <w:rFonts w:eastAsiaTheme="minorHAnsi"/>
          <w:color w:val="000000" w:themeColor="text1"/>
          <w:sz w:val="20"/>
          <w:szCs w:val="20"/>
          <w:lang w:bidi="th-TH"/>
        </w:rPr>
        <w:t xml:space="preserve"> </w:t>
      </w:r>
      <w:r w:rsidR="00CD1497" w:rsidRPr="00CD68FF">
        <w:rPr>
          <w:rFonts w:eastAsiaTheme="minorHAnsi"/>
          <w:color w:val="000000" w:themeColor="text1"/>
          <w:sz w:val="20"/>
          <w:szCs w:val="20"/>
          <w:lang w:bidi="th-TH"/>
        </w:rPr>
        <w:t>The standard kinematic viscosity of No.2 diesel at 40</w:t>
      </w:r>
      <w:r w:rsidR="00CD1497" w:rsidRPr="00CD68FF">
        <w:rPr>
          <w:rFonts w:eastAsiaTheme="minorHAnsi"/>
          <w:color w:val="000000" w:themeColor="text1"/>
          <w:sz w:val="20"/>
          <w:szCs w:val="20"/>
          <w:vertAlign w:val="superscript"/>
          <w:lang w:bidi="th-TH"/>
        </w:rPr>
        <w:t>o</w:t>
      </w:r>
      <w:r w:rsidR="00CD1497" w:rsidRPr="00CD68FF">
        <w:rPr>
          <w:rFonts w:eastAsiaTheme="minorHAnsi"/>
          <w:color w:val="000000" w:themeColor="text1"/>
          <w:sz w:val="20"/>
          <w:szCs w:val="20"/>
          <w:lang w:bidi="th-TH"/>
        </w:rPr>
        <w:t>C.</w:t>
      </w:r>
    </w:p>
    <w:p w:rsidR="00CD1497" w:rsidRPr="00CD68FF" w:rsidRDefault="00C055CC" w:rsidP="00646669">
      <w:pPr>
        <w:autoSpaceDE w:val="0"/>
        <w:autoSpaceDN w:val="0"/>
        <w:adjustRightInd w:val="0"/>
        <w:spacing w:line="240" w:lineRule="auto"/>
        <w:jc w:val="thaiDistribute"/>
        <w:rPr>
          <w:rFonts w:eastAsiaTheme="minorHAnsi"/>
          <w:color w:val="000000" w:themeColor="text1"/>
          <w:sz w:val="20"/>
          <w:szCs w:val="20"/>
          <w:lang w:bidi="th-TH"/>
        </w:rPr>
      </w:pPr>
      <w:proofErr w:type="gramStart"/>
      <w:r>
        <w:rPr>
          <w:rFonts w:eastAsiaTheme="minorHAnsi"/>
          <w:color w:val="000000" w:themeColor="text1"/>
          <w:sz w:val="20"/>
          <w:szCs w:val="20"/>
          <w:vertAlign w:val="superscript"/>
          <w:lang w:bidi="th-TH"/>
        </w:rPr>
        <w:t>e</w:t>
      </w:r>
      <w:proofErr w:type="gramEnd"/>
      <w:r w:rsidR="00826C89" w:rsidRPr="00CD68FF">
        <w:rPr>
          <w:rFonts w:eastAsiaTheme="minorHAnsi"/>
          <w:color w:val="000000" w:themeColor="text1"/>
          <w:sz w:val="20"/>
          <w:szCs w:val="20"/>
          <w:vertAlign w:val="superscript"/>
          <w:lang w:bidi="th-TH"/>
        </w:rPr>
        <w:t xml:space="preserve"> </w:t>
      </w:r>
      <w:r w:rsidR="00CD1497" w:rsidRPr="00CD68FF">
        <w:rPr>
          <w:rFonts w:eastAsiaTheme="minorHAnsi"/>
          <w:color w:val="000000" w:themeColor="text1"/>
          <w:sz w:val="20"/>
          <w:szCs w:val="20"/>
          <w:lang w:bidi="th-TH"/>
        </w:rPr>
        <w:t xml:space="preserve">CP (cloud point) standard for No. 2 diesel fuel is </w:t>
      </w:r>
      <w:r w:rsidR="00CD1497" w:rsidRPr="00CD68FF">
        <w:rPr>
          <w:rFonts w:eastAsia="MTSYN"/>
          <w:color w:val="000000" w:themeColor="text1"/>
          <w:sz w:val="20"/>
          <w:szCs w:val="20"/>
          <w:lang w:bidi="th-TH"/>
        </w:rPr>
        <w:t>−</w:t>
      </w:r>
      <w:r w:rsidR="00CD1497" w:rsidRPr="00CD68FF">
        <w:rPr>
          <w:rFonts w:eastAsiaTheme="minorHAnsi"/>
          <w:color w:val="000000" w:themeColor="text1"/>
          <w:sz w:val="20"/>
          <w:szCs w:val="20"/>
          <w:lang w:bidi="th-TH"/>
        </w:rPr>
        <w:t>10</w:t>
      </w:r>
      <w:r w:rsidR="00CD1497" w:rsidRPr="00CD68FF">
        <w:rPr>
          <w:rFonts w:eastAsia="MTSYN"/>
          <w:color w:val="000000" w:themeColor="text1"/>
          <w:sz w:val="20"/>
          <w:szCs w:val="20"/>
          <w:lang w:bidi="th-TH"/>
        </w:rPr>
        <w:t>◦</w:t>
      </w:r>
      <w:r w:rsidR="00CD1497" w:rsidRPr="00CD68FF">
        <w:rPr>
          <w:rFonts w:eastAsiaTheme="minorHAnsi"/>
          <w:color w:val="000000" w:themeColor="text1"/>
          <w:sz w:val="20"/>
          <w:szCs w:val="20"/>
          <w:lang w:bidi="th-TH"/>
        </w:rPr>
        <w:t xml:space="preserve">C max (November–February) and </w:t>
      </w:r>
      <w:r w:rsidR="00CD1497" w:rsidRPr="00CD68FF">
        <w:rPr>
          <w:rFonts w:eastAsia="MTSYN"/>
          <w:color w:val="000000" w:themeColor="text1"/>
          <w:sz w:val="20"/>
          <w:szCs w:val="20"/>
          <w:lang w:bidi="th-TH"/>
        </w:rPr>
        <w:t>−</w:t>
      </w:r>
      <w:r w:rsidR="00CD1497" w:rsidRPr="00CD68FF">
        <w:rPr>
          <w:rFonts w:eastAsiaTheme="minorHAnsi"/>
          <w:color w:val="000000" w:themeColor="text1"/>
          <w:sz w:val="20"/>
          <w:szCs w:val="20"/>
          <w:lang w:bidi="th-TH"/>
        </w:rPr>
        <w:t>4</w:t>
      </w:r>
      <w:r w:rsidR="00CD1497" w:rsidRPr="00CD68FF">
        <w:rPr>
          <w:rFonts w:eastAsia="MTSYN"/>
          <w:color w:val="000000" w:themeColor="text1"/>
          <w:sz w:val="20"/>
          <w:szCs w:val="20"/>
          <w:lang w:bidi="th-TH"/>
        </w:rPr>
        <w:t>◦</w:t>
      </w:r>
      <w:r w:rsidR="00CD1497" w:rsidRPr="00CD68FF">
        <w:rPr>
          <w:rFonts w:eastAsiaTheme="minorHAnsi"/>
          <w:color w:val="000000" w:themeColor="text1"/>
          <w:sz w:val="20"/>
          <w:szCs w:val="20"/>
          <w:lang w:bidi="th-TH"/>
        </w:rPr>
        <w:t>C max (March–October).</w:t>
      </w:r>
    </w:p>
    <w:p w:rsidR="00CD1497" w:rsidRPr="00CD68FF" w:rsidRDefault="00C055CC" w:rsidP="00646669">
      <w:pPr>
        <w:autoSpaceDE w:val="0"/>
        <w:autoSpaceDN w:val="0"/>
        <w:adjustRightInd w:val="0"/>
        <w:spacing w:line="240" w:lineRule="auto"/>
        <w:jc w:val="thaiDistribute"/>
        <w:rPr>
          <w:rFonts w:eastAsiaTheme="minorHAnsi"/>
          <w:color w:val="000000" w:themeColor="text1"/>
          <w:sz w:val="20"/>
          <w:szCs w:val="20"/>
          <w:lang w:bidi="th-TH"/>
        </w:rPr>
      </w:pPr>
      <w:proofErr w:type="gramStart"/>
      <w:r>
        <w:rPr>
          <w:rFonts w:eastAsiaTheme="minorHAnsi"/>
          <w:color w:val="000000" w:themeColor="text1"/>
          <w:sz w:val="20"/>
          <w:szCs w:val="20"/>
          <w:vertAlign w:val="superscript"/>
          <w:lang w:bidi="th-TH"/>
        </w:rPr>
        <w:t>f</w:t>
      </w:r>
      <w:proofErr w:type="gramEnd"/>
      <w:r w:rsidR="00826C89" w:rsidRPr="00CD68FF">
        <w:rPr>
          <w:rFonts w:eastAsiaTheme="minorHAnsi"/>
          <w:color w:val="000000" w:themeColor="text1"/>
          <w:sz w:val="20"/>
          <w:szCs w:val="20"/>
          <w:vertAlign w:val="superscript"/>
          <w:lang w:bidi="th-TH"/>
        </w:rPr>
        <w:t xml:space="preserve"> </w:t>
      </w:r>
      <w:r w:rsidR="00CD1497" w:rsidRPr="00CD68FF">
        <w:rPr>
          <w:rFonts w:eastAsiaTheme="minorHAnsi"/>
          <w:color w:val="000000" w:themeColor="text1"/>
          <w:sz w:val="20"/>
          <w:szCs w:val="20"/>
          <w:lang w:bidi="th-TH"/>
        </w:rPr>
        <w:t xml:space="preserve">PP (pour point) standard for No. 2 diesel fuel is </w:t>
      </w:r>
      <w:r w:rsidR="00CD1497" w:rsidRPr="00CD68FF">
        <w:rPr>
          <w:rFonts w:eastAsia="MTSYN"/>
          <w:color w:val="000000" w:themeColor="text1"/>
          <w:sz w:val="20"/>
          <w:szCs w:val="20"/>
          <w:lang w:bidi="th-TH"/>
        </w:rPr>
        <w:t>−</w:t>
      </w:r>
      <w:r w:rsidR="00CD1497" w:rsidRPr="00CD68FF">
        <w:rPr>
          <w:rFonts w:eastAsiaTheme="minorHAnsi"/>
          <w:color w:val="000000" w:themeColor="text1"/>
          <w:sz w:val="20"/>
          <w:szCs w:val="20"/>
          <w:lang w:bidi="th-TH"/>
        </w:rPr>
        <w:t>17.8</w:t>
      </w:r>
      <w:r w:rsidR="00CD1497" w:rsidRPr="00CD68FF">
        <w:rPr>
          <w:rFonts w:eastAsia="MTSYN"/>
          <w:color w:val="000000" w:themeColor="text1"/>
          <w:sz w:val="20"/>
          <w:szCs w:val="20"/>
          <w:lang w:bidi="th-TH"/>
        </w:rPr>
        <w:t>◦</w:t>
      </w:r>
      <w:r w:rsidR="00CD1497" w:rsidRPr="00CD68FF">
        <w:rPr>
          <w:rFonts w:eastAsiaTheme="minorHAnsi"/>
          <w:color w:val="000000" w:themeColor="text1"/>
          <w:sz w:val="20"/>
          <w:szCs w:val="20"/>
          <w:lang w:bidi="th-TH"/>
        </w:rPr>
        <w:t xml:space="preserve">C max (November–February) and </w:t>
      </w:r>
      <w:r w:rsidR="00CD1497" w:rsidRPr="00CD68FF">
        <w:rPr>
          <w:rFonts w:eastAsia="MTSYN"/>
          <w:color w:val="000000" w:themeColor="text1"/>
          <w:sz w:val="20"/>
          <w:szCs w:val="20"/>
          <w:lang w:bidi="th-TH"/>
        </w:rPr>
        <w:t>−</w:t>
      </w:r>
      <w:r w:rsidR="00CD1497" w:rsidRPr="00CD68FF">
        <w:rPr>
          <w:rFonts w:eastAsiaTheme="minorHAnsi"/>
          <w:color w:val="000000" w:themeColor="text1"/>
          <w:sz w:val="20"/>
          <w:szCs w:val="20"/>
          <w:lang w:bidi="th-TH"/>
        </w:rPr>
        <w:t>9.4</w:t>
      </w:r>
      <w:r w:rsidR="00CD1497" w:rsidRPr="00CD68FF">
        <w:rPr>
          <w:rFonts w:eastAsia="MTSYN"/>
          <w:color w:val="000000" w:themeColor="text1"/>
          <w:sz w:val="20"/>
          <w:szCs w:val="20"/>
          <w:lang w:bidi="th-TH"/>
        </w:rPr>
        <w:t>◦</w:t>
      </w:r>
      <w:r w:rsidR="00CD1497" w:rsidRPr="00CD68FF">
        <w:rPr>
          <w:rFonts w:eastAsiaTheme="minorHAnsi"/>
          <w:color w:val="000000" w:themeColor="text1"/>
          <w:sz w:val="20"/>
          <w:szCs w:val="20"/>
          <w:lang w:bidi="th-TH"/>
        </w:rPr>
        <w:t>C max (March–October).</w:t>
      </w:r>
    </w:p>
    <w:p w:rsidR="00CD1497" w:rsidRPr="00CD68FF" w:rsidRDefault="00C055CC" w:rsidP="00646669">
      <w:pPr>
        <w:autoSpaceDE w:val="0"/>
        <w:autoSpaceDN w:val="0"/>
        <w:adjustRightInd w:val="0"/>
        <w:spacing w:line="240" w:lineRule="auto"/>
        <w:jc w:val="thaiDistribute"/>
        <w:rPr>
          <w:noProof/>
          <w:color w:val="000000" w:themeColor="text1"/>
          <w:sz w:val="20"/>
          <w:szCs w:val="20"/>
          <w:lang w:bidi="th-TH"/>
        </w:rPr>
      </w:pPr>
      <w:r>
        <w:rPr>
          <w:noProof/>
          <w:color w:val="000000" w:themeColor="text1"/>
          <w:sz w:val="20"/>
          <w:szCs w:val="20"/>
          <w:vertAlign w:val="superscript"/>
          <w:lang w:bidi="th-TH"/>
        </w:rPr>
        <w:t>g</w:t>
      </w:r>
      <w:r w:rsidR="00826C89" w:rsidRPr="00CD68FF">
        <w:rPr>
          <w:noProof/>
          <w:color w:val="000000" w:themeColor="text1"/>
          <w:sz w:val="20"/>
          <w:szCs w:val="20"/>
          <w:lang w:bidi="th-TH"/>
        </w:rPr>
        <w:t xml:space="preserve"> </w:t>
      </w:r>
      <w:r w:rsidR="00CD1497" w:rsidRPr="00CD68FF">
        <w:rPr>
          <w:noProof/>
          <w:color w:val="000000" w:themeColor="text1"/>
          <w:sz w:val="20"/>
          <w:szCs w:val="20"/>
          <w:lang w:bidi="th-TH"/>
        </w:rPr>
        <w:t>N/A is not available.</w:t>
      </w:r>
    </w:p>
    <w:p w:rsidR="00CD1497" w:rsidRPr="00646669" w:rsidRDefault="00CD1497" w:rsidP="00646669">
      <w:pPr>
        <w:autoSpaceDE w:val="0"/>
        <w:autoSpaceDN w:val="0"/>
        <w:adjustRightInd w:val="0"/>
        <w:spacing w:line="240" w:lineRule="auto"/>
        <w:rPr>
          <w:sz w:val="20"/>
          <w:szCs w:val="20"/>
          <w:u w:val="single"/>
        </w:rPr>
      </w:pPr>
    </w:p>
    <w:p w:rsidR="005D0C37" w:rsidRDefault="005D0C37">
      <w:pPr>
        <w:spacing w:line="240" w:lineRule="auto"/>
        <w:rPr>
          <w:i/>
          <w:iCs/>
        </w:rPr>
      </w:pPr>
      <w:r>
        <w:rPr>
          <w:i/>
          <w:iCs/>
        </w:rPr>
        <w:br w:type="page"/>
      </w:r>
    </w:p>
    <w:p w:rsidR="007630A1" w:rsidRDefault="007630A1" w:rsidP="007630A1">
      <w:pPr>
        <w:jc w:val="thaiDistribute"/>
        <w:rPr>
          <w:i/>
          <w:iCs/>
        </w:rPr>
      </w:pPr>
      <w:r w:rsidRPr="00416D65">
        <w:rPr>
          <w:i/>
          <w:iCs/>
        </w:rPr>
        <w:lastRenderedPageBreak/>
        <w:t>a)</w:t>
      </w:r>
      <w:r w:rsidRPr="00416D65">
        <w:rPr>
          <w:i/>
          <w:iCs/>
        </w:rPr>
        <w:tab/>
      </w:r>
      <w:r w:rsidRPr="00416D65">
        <w:rPr>
          <w:i/>
          <w:iCs/>
          <w:color w:val="000000" w:themeColor="text1"/>
        </w:rPr>
        <w:t>Flame appearance</w:t>
      </w:r>
      <w:r w:rsidRPr="00416D65">
        <w:rPr>
          <w:i/>
          <w:iCs/>
        </w:rPr>
        <w:t xml:space="preserve"> </w:t>
      </w:r>
    </w:p>
    <w:p w:rsidR="008D61EB" w:rsidRDefault="007630A1" w:rsidP="00646669">
      <w:pPr>
        <w:ind w:firstLine="720"/>
        <w:jc w:val="thaiDistribute"/>
        <w:rPr>
          <w:color w:val="0D0D0D" w:themeColor="text1" w:themeTint="F2"/>
        </w:rPr>
      </w:pPr>
      <w:r w:rsidRPr="00A42C26">
        <w:t xml:space="preserve">The flame images of </w:t>
      </w:r>
      <w:r>
        <w:t>seven</w:t>
      </w:r>
      <w:r w:rsidRPr="00A42C26">
        <w:t xml:space="preserve"> microemulsion fuels</w:t>
      </w:r>
      <w:r>
        <w:t xml:space="preserve"> (Table 4-5)</w:t>
      </w:r>
      <w:r w:rsidRPr="00A42C26">
        <w:t>, canola oil biodiesel, and No.</w:t>
      </w:r>
      <w:r>
        <w:t xml:space="preserve">2 diesel at equivalence ratios </w:t>
      </w:r>
      <w:r w:rsidRPr="00A42C26">
        <w:t>of 7, 3</w:t>
      </w:r>
      <w:r>
        <w:t>, and</w:t>
      </w:r>
      <w:r w:rsidRPr="00A42C26">
        <w:t xml:space="preserve"> 2</w:t>
      </w:r>
      <w:r>
        <w:t xml:space="preserve"> are presented in Figure 4-6 to delineate the effect of alcohol systems on flame color, structure, and length. </w:t>
      </w:r>
      <w:r>
        <w:rPr>
          <w:color w:val="000000" w:themeColor="text1"/>
        </w:rPr>
        <w:t>For</w:t>
      </w:r>
      <w:r w:rsidRPr="000C11D3">
        <w:rPr>
          <w:color w:val="000000" w:themeColor="text1"/>
        </w:rPr>
        <w:t xml:space="preserve"> the equivalence ratio of 7, the flame of </w:t>
      </w:r>
      <w:r>
        <w:rPr>
          <w:color w:val="000000" w:themeColor="text1"/>
        </w:rPr>
        <w:t>No.2 diesel appeared luminous yellow color in most of flame region with a very small region of blue color</w:t>
      </w:r>
      <w:r w:rsidRPr="00805DA4">
        <w:rPr>
          <w:color w:val="000000" w:themeColor="text1"/>
        </w:rPr>
        <w:t xml:space="preserve"> at the </w:t>
      </w:r>
      <w:r>
        <w:rPr>
          <w:color w:val="000000" w:themeColor="text1"/>
        </w:rPr>
        <w:t>injector</w:t>
      </w:r>
      <w:r w:rsidRPr="00805DA4">
        <w:rPr>
          <w:color w:val="000000" w:themeColor="text1"/>
        </w:rPr>
        <w:t xml:space="preserve"> exit</w:t>
      </w:r>
      <w:r>
        <w:rPr>
          <w:color w:val="000000" w:themeColor="text1"/>
        </w:rPr>
        <w:t xml:space="preserve">, whereas the flames of microemulsion fuels and canola biodiesel showed a larger near-burner blue region surrounded by smaller luminous yellow region in downstream. Similar results were observed in the flame appearance at equivalence ratios of 3 and 2. The blue region is </w:t>
      </w:r>
      <w:r w:rsidRPr="007C58DF">
        <w:rPr>
          <w:color w:val="000000" w:themeColor="text1"/>
        </w:rPr>
        <w:t>the primary gas-</w:t>
      </w:r>
      <w:r>
        <w:rPr>
          <w:color w:val="000000" w:themeColor="text1"/>
        </w:rPr>
        <w:t xml:space="preserve">phase oxidation reaction zone in which oxidation of carbon monoxide and nitrogen occurs. The luminous yellow region represents radiation emitted from </w:t>
      </w:r>
      <w:r w:rsidRPr="007C58DF">
        <w:rPr>
          <w:color w:val="000000" w:themeColor="text1"/>
        </w:rPr>
        <w:t>remaining un</w:t>
      </w:r>
      <w:r>
        <w:rPr>
          <w:color w:val="000000" w:themeColor="text1"/>
        </w:rPr>
        <w:t xml:space="preserve">burned carbon that continues to burn </w:t>
      </w:r>
      <w:r w:rsidRPr="007C58DF">
        <w:rPr>
          <w:color w:val="000000" w:themeColor="text1"/>
        </w:rPr>
        <w:t>downstream with am</w:t>
      </w:r>
      <w:r>
        <w:rPr>
          <w:color w:val="000000" w:themeColor="text1"/>
        </w:rPr>
        <w:t xml:space="preserve">bient oxygen </w:t>
      </w:r>
      <w:r w:rsidR="00B14ADE">
        <w:rPr>
          <w:color w:val="000000" w:themeColor="text1"/>
        </w:rPr>
        <w:fldChar w:fldCharType="begin" w:fldLock="1"/>
      </w:r>
      <w:r>
        <w:rPr>
          <w:color w:val="000000" w:themeColor="text1"/>
        </w:rPr>
        <w:instrText>ADDIN CSL_CITATION { "citationItems" : [ { "id" : "ITEM-1", "itemData" : { "author" : [ { "dropping-particle" : "", "family" : "Singh", "given" : "V N", "non-dropping-particle" : "", "parse-names" : false, "suffix" : "" }, { "dropping-particle" : "", "family" : "Parthasarathy", "given" : "R N", "non-dropping-particle" : "", "parse-names" : false, "suffix" : "" }, { "dropping-particle" : "", "family" : "Gollahalli", "given" : "S R", "non-dropping-particle" : "", "parse-names" : false, "suffix" : "" } ], "container-title" : "Journal of Petroleum Science Research", "id" : "ITEM-1", "issue" : "3", "issued" : { "date-parts" : [ [ "2013" ] ] }, "page" : "97-103", "title" : "Radiation and Emission Characteristics of Laminar Partially - Premixed Flames of Petroleum Diesel - Canola Methyl Ester Blends", "type" : "article-journal", "volume" : "2" }, "uris" : [ "http://www.mendeley.com/documents/?uuid=615e520e-7cc0-405d-a930-3a4b822a7313" ] } ], "mendeley" : { "previouslyFormattedCitation" : "[35]" }, "properties" : { "noteIndex" : 0 }, "schema" : "https://github.com/citation-style-language/schema/raw/master/csl-citation.json" }</w:instrText>
      </w:r>
      <w:r w:rsidR="00B14ADE">
        <w:rPr>
          <w:color w:val="000000" w:themeColor="text1"/>
        </w:rPr>
        <w:fldChar w:fldCharType="separate"/>
      </w:r>
      <w:r w:rsidRPr="00F9538B">
        <w:rPr>
          <w:noProof/>
          <w:color w:val="000000" w:themeColor="text1"/>
        </w:rPr>
        <w:t>[35]</w:t>
      </w:r>
      <w:r w:rsidR="00B14ADE">
        <w:rPr>
          <w:color w:val="000000" w:themeColor="text1"/>
        </w:rPr>
        <w:fldChar w:fldCharType="end"/>
      </w:r>
      <w:r>
        <w:rPr>
          <w:color w:val="000000" w:themeColor="text1"/>
        </w:rPr>
        <w:t xml:space="preserve">. The No.2 diesel flame had the most luminous yellow region indicating the most soot content, whereas flames of microemulsion fuels and canola biodiesel showed larger blue regions, corresponding to higher </w:t>
      </w:r>
      <w:r w:rsidRPr="00A2015D">
        <w:rPr>
          <w:color w:val="0D0D0D" w:themeColor="text1" w:themeTint="F2"/>
        </w:rPr>
        <w:t xml:space="preserve">degree of oxidation reaction due to the oxygen content in the fuel molecule. </w:t>
      </w:r>
    </w:p>
    <w:p w:rsidR="007630A1" w:rsidRDefault="007630A1" w:rsidP="00646669">
      <w:pPr>
        <w:ind w:firstLine="720"/>
        <w:jc w:val="thaiDistribute"/>
      </w:pPr>
      <w:r w:rsidRPr="00A2015D">
        <w:rPr>
          <w:color w:val="0D0D0D" w:themeColor="text1" w:themeTint="F2"/>
        </w:rPr>
        <w:t xml:space="preserve">Among </w:t>
      </w:r>
      <w:r>
        <w:rPr>
          <w:color w:val="0D0D0D" w:themeColor="text1" w:themeTint="F2"/>
        </w:rPr>
        <w:t xml:space="preserve">the </w:t>
      </w:r>
      <w:r w:rsidRPr="00A2015D">
        <w:rPr>
          <w:color w:val="0D0D0D" w:themeColor="text1" w:themeTint="F2"/>
        </w:rPr>
        <w:t>microemulsion fuels,</w:t>
      </w:r>
      <w:r>
        <w:rPr>
          <w:color w:val="0D0D0D" w:themeColor="text1" w:themeTint="F2"/>
        </w:rPr>
        <w:t xml:space="preserve"> the</w:t>
      </w:r>
      <w:r w:rsidRPr="00A2015D">
        <w:rPr>
          <w:color w:val="0D0D0D" w:themeColor="text1" w:themeTint="F2"/>
        </w:rPr>
        <w:t xml:space="preserve"> flames of the systems with lower carbon chain length alcoho</w:t>
      </w:r>
      <w:r>
        <w:rPr>
          <w:color w:val="0D0D0D" w:themeColor="text1" w:themeTint="F2"/>
        </w:rPr>
        <w:t>ls (ethanol and bioethanol) had</w:t>
      </w:r>
      <w:r w:rsidRPr="00A2015D">
        <w:rPr>
          <w:color w:val="0D0D0D" w:themeColor="text1" w:themeTint="F2"/>
        </w:rPr>
        <w:t xml:space="preserve"> smaller yellow region than the other systems with higher carbon chain length alcohol</w:t>
      </w:r>
      <w:r>
        <w:rPr>
          <w:color w:val="0D0D0D" w:themeColor="text1" w:themeTint="F2"/>
        </w:rPr>
        <w:t>s (1-propanol, 2-propanol, and mixed alcohol systems with butanol)</w:t>
      </w:r>
      <w:r w:rsidRPr="00A2015D">
        <w:rPr>
          <w:color w:val="0D0D0D" w:themeColor="text1" w:themeTint="F2"/>
        </w:rPr>
        <w:t xml:space="preserve">. </w:t>
      </w:r>
      <w:r>
        <w:t xml:space="preserve">These results indicate that the remaining unburned carbon slightly increased with carbon chain length in alcohol molecule. However, the </w:t>
      </w:r>
      <w:r w:rsidRPr="00A0577B">
        <w:t>water content and branching</w:t>
      </w:r>
      <w:r>
        <w:t xml:space="preserve"> showed</w:t>
      </w:r>
      <w:r w:rsidRPr="00A0577B">
        <w:t xml:space="preserve"> no</w:t>
      </w:r>
      <w:r>
        <w:t xml:space="preserve"> significant</w:t>
      </w:r>
      <w:r w:rsidRPr="00A0577B">
        <w:t xml:space="preserve"> effect on </w:t>
      </w:r>
      <w:r>
        <w:t xml:space="preserve">the </w:t>
      </w:r>
      <w:r w:rsidRPr="00A0577B">
        <w:t xml:space="preserve">flame length and </w:t>
      </w:r>
      <w:r>
        <w:t xml:space="preserve">the extent of </w:t>
      </w:r>
      <w:r w:rsidRPr="00A0577B">
        <w:t>yellow region</w:t>
      </w:r>
      <w:r>
        <w:t xml:space="preserve"> in flames</w:t>
      </w:r>
      <w:r w:rsidRPr="00A0577B">
        <w:t>.</w:t>
      </w:r>
      <w:r>
        <w:t xml:space="preserve"> T</w:t>
      </w:r>
      <w:r w:rsidRPr="006640A3">
        <w:t xml:space="preserve">he flame </w:t>
      </w:r>
      <w:r>
        <w:t>length</w:t>
      </w:r>
      <w:r w:rsidRPr="006640A3">
        <w:t xml:space="preserve"> increased with equivalence ratio for </w:t>
      </w:r>
      <w:r>
        <w:lastRenderedPageBreak/>
        <w:t xml:space="preserve">all </w:t>
      </w:r>
      <w:r w:rsidRPr="006640A3">
        <w:t>fuels, due to the decrease in air</w:t>
      </w:r>
      <w:r>
        <w:t xml:space="preserve"> flow rate; i.e., t</w:t>
      </w:r>
      <w:r w:rsidRPr="006640A3">
        <w:t xml:space="preserve">he flame lengths at equivalence ratios of </w:t>
      </w:r>
      <w:r>
        <w:t>2</w:t>
      </w:r>
      <w:r w:rsidRPr="006640A3">
        <w:t xml:space="preserve">, 3, and </w:t>
      </w:r>
      <w:r>
        <w:t>7</w:t>
      </w:r>
      <w:r w:rsidRPr="006640A3">
        <w:t xml:space="preserve"> were in </w:t>
      </w:r>
      <w:r>
        <w:t>the</w:t>
      </w:r>
      <w:r w:rsidRPr="006640A3">
        <w:t xml:space="preserve"> range of 12-17cm, 15-19 cm, and 16-20 cm, respectively.</w:t>
      </w:r>
      <w:r>
        <w:t xml:space="preserve"> This is because as the equivalence ratio was increased, </w:t>
      </w:r>
      <w:r w:rsidRPr="00D26E05">
        <w:t>less air w</w:t>
      </w:r>
      <w:r>
        <w:t>as supplied; consequently, higher</w:t>
      </w:r>
      <w:r w:rsidRPr="00D26E05">
        <w:t xml:space="preserve"> </w:t>
      </w:r>
      <w:r>
        <w:t xml:space="preserve">flame </w:t>
      </w:r>
      <w:r w:rsidRPr="00D26E05">
        <w:t xml:space="preserve">length </w:t>
      </w:r>
      <w:r>
        <w:t xml:space="preserve">was required to obtain the necessary air from </w:t>
      </w:r>
      <w:r w:rsidRPr="00B340EA">
        <w:t>the surrounding</w:t>
      </w:r>
      <w:r>
        <w:t>.</w:t>
      </w:r>
    </w:p>
    <w:p w:rsidR="005D0C37" w:rsidRDefault="005D0C37" w:rsidP="00CD68FF">
      <w:pPr>
        <w:pStyle w:val="Caption"/>
        <w:jc w:val="center"/>
        <w:rPr>
          <w:color w:val="000000"/>
        </w:rPr>
      </w:pPr>
      <w:r>
        <w:rPr>
          <w:noProof/>
          <w:lang w:bidi="th-TH"/>
        </w:rPr>
        <w:drawing>
          <wp:inline distT="0" distB="0" distL="0" distR="0" wp14:anchorId="1ECAE1E7" wp14:editId="684923AC">
            <wp:extent cx="4889500" cy="1799340"/>
            <wp:effectExtent l="0" t="0" r="6350" b="0"/>
            <wp:docPr id="3169" name="Picture 3169" descr="F:\@PHD\Lab_PhD\2013_Combustion test\Graphs for Manuscripts &amp; IASR &amp; AOCS\Flame Images\At EQ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D\Lab_PhD\2013_Combustion test\Graphs for Manuscripts &amp; IASR &amp; AOCS\Flame Images\At EQ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89500" cy="1799340"/>
                    </a:xfrm>
                    <a:prstGeom prst="rect">
                      <a:avLst/>
                    </a:prstGeom>
                    <a:noFill/>
                    <a:ln>
                      <a:noFill/>
                    </a:ln>
                  </pic:spPr>
                </pic:pic>
              </a:graphicData>
            </a:graphic>
          </wp:inline>
        </w:drawing>
      </w:r>
    </w:p>
    <w:p w:rsidR="005D0C37" w:rsidRPr="00883A65" w:rsidRDefault="005D0C37" w:rsidP="005D0C37">
      <w:pPr>
        <w:pStyle w:val="ListParagraph"/>
        <w:widowControl w:val="0"/>
        <w:numPr>
          <w:ilvl w:val="0"/>
          <w:numId w:val="16"/>
        </w:numPr>
        <w:autoSpaceDE w:val="0"/>
        <w:autoSpaceDN w:val="0"/>
        <w:adjustRightInd w:val="0"/>
        <w:spacing w:line="240" w:lineRule="auto"/>
        <w:ind w:left="360"/>
        <w:contextualSpacing w:val="0"/>
        <w:jc w:val="center"/>
        <w:rPr>
          <w:rFonts w:cstheme="minorBidi"/>
          <w:szCs w:val="32"/>
          <w:lang w:bidi="th-TH"/>
        </w:rPr>
      </w:pPr>
      <w:r w:rsidRPr="00CD68FF">
        <w:rPr>
          <w:rFonts w:asciiTheme="majorHAnsi" w:hAnsiTheme="majorHAnsi" w:cstheme="majorHAnsi"/>
          <w:szCs w:val="32"/>
          <w:lang w:bidi="th-TH"/>
        </w:rPr>
        <w:t>ɸ</w:t>
      </w:r>
      <w:r>
        <w:rPr>
          <w:rFonts w:cstheme="minorBidi"/>
          <w:szCs w:val="32"/>
          <w:lang w:bidi="th-TH"/>
        </w:rPr>
        <w:t xml:space="preserve"> = 7</w:t>
      </w:r>
    </w:p>
    <w:p w:rsidR="005D0C37" w:rsidRDefault="005D0C37" w:rsidP="00CD68FF">
      <w:pPr>
        <w:spacing w:line="240" w:lineRule="auto"/>
        <w:jc w:val="center"/>
      </w:pPr>
      <w:r>
        <w:rPr>
          <w:noProof/>
          <w:lang w:bidi="th-TH"/>
        </w:rPr>
        <w:drawing>
          <wp:inline distT="0" distB="0" distL="0" distR="0" wp14:anchorId="58EA65A2" wp14:editId="3349E420">
            <wp:extent cx="4889500" cy="1799335"/>
            <wp:effectExtent l="0" t="0" r="6350" b="0"/>
            <wp:docPr id="3170" name="Picture 3170" descr="F:\@PHD\Lab_PhD\2013_Combustion test\Graphs for Manuscripts &amp; IASR &amp; AOCS\Flame Images\At E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HD\Lab_PhD\2013_Combustion test\Graphs for Manuscripts &amp; IASR &amp; AOCS\Flame Images\At EQ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13093" cy="1808017"/>
                    </a:xfrm>
                    <a:prstGeom prst="rect">
                      <a:avLst/>
                    </a:prstGeom>
                    <a:noFill/>
                    <a:ln>
                      <a:noFill/>
                    </a:ln>
                  </pic:spPr>
                </pic:pic>
              </a:graphicData>
            </a:graphic>
          </wp:inline>
        </w:drawing>
      </w:r>
    </w:p>
    <w:p w:rsidR="005D0C37" w:rsidRPr="00CD68FF" w:rsidRDefault="005D0C37" w:rsidP="005D0C37">
      <w:pPr>
        <w:pStyle w:val="ListParagraph"/>
        <w:widowControl w:val="0"/>
        <w:numPr>
          <w:ilvl w:val="0"/>
          <w:numId w:val="16"/>
        </w:numPr>
        <w:autoSpaceDE w:val="0"/>
        <w:autoSpaceDN w:val="0"/>
        <w:adjustRightInd w:val="0"/>
        <w:spacing w:line="240" w:lineRule="auto"/>
        <w:ind w:left="360"/>
        <w:contextualSpacing w:val="0"/>
        <w:jc w:val="center"/>
        <w:rPr>
          <w:rFonts w:asciiTheme="majorHAnsi" w:hAnsiTheme="majorHAnsi" w:cstheme="majorHAnsi"/>
          <w:szCs w:val="32"/>
          <w:lang w:bidi="th-TH"/>
        </w:rPr>
      </w:pPr>
      <w:r w:rsidRPr="00CD68FF">
        <w:rPr>
          <w:rFonts w:asciiTheme="majorHAnsi" w:hAnsiTheme="majorHAnsi" w:cstheme="majorHAnsi"/>
          <w:szCs w:val="32"/>
          <w:lang w:bidi="th-TH"/>
        </w:rPr>
        <w:t>ɸ = 3</w:t>
      </w:r>
    </w:p>
    <w:p w:rsidR="005D0C37" w:rsidRDefault="005D0C37" w:rsidP="00CD68FF">
      <w:pPr>
        <w:spacing w:line="240" w:lineRule="auto"/>
        <w:jc w:val="center"/>
      </w:pPr>
      <w:r w:rsidRPr="00646669">
        <w:rPr>
          <w:noProof/>
          <w:color w:val="000000"/>
          <w:lang w:bidi="th-TH"/>
        </w:rPr>
        <w:drawing>
          <wp:inline distT="0" distB="0" distL="0" distR="0" wp14:anchorId="34C16529" wp14:editId="7A529EF2">
            <wp:extent cx="4889500" cy="1799335"/>
            <wp:effectExtent l="0" t="0" r="6350" b="0"/>
            <wp:docPr id="3171" name="Picture 3171" descr="F:\@PHD\Lab_PhD\2013_Combustion test\Graphs for Manuscripts &amp; IASR &amp; AOCS\Flame Images\At EQ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HD\Lab_PhD\2013_Combustion test\Graphs for Manuscripts &amp; IASR &amp; AOCS\Flame Images\At EQ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07065" cy="1805799"/>
                    </a:xfrm>
                    <a:prstGeom prst="rect">
                      <a:avLst/>
                    </a:prstGeom>
                    <a:noFill/>
                    <a:ln>
                      <a:noFill/>
                    </a:ln>
                  </pic:spPr>
                </pic:pic>
              </a:graphicData>
            </a:graphic>
          </wp:inline>
        </w:drawing>
      </w:r>
    </w:p>
    <w:p w:rsidR="005D0C37" w:rsidRPr="00CD68FF" w:rsidRDefault="005D0C37" w:rsidP="005D0C37">
      <w:pPr>
        <w:pStyle w:val="ListParagraph"/>
        <w:widowControl w:val="0"/>
        <w:numPr>
          <w:ilvl w:val="0"/>
          <w:numId w:val="16"/>
        </w:numPr>
        <w:autoSpaceDE w:val="0"/>
        <w:autoSpaceDN w:val="0"/>
        <w:adjustRightInd w:val="0"/>
        <w:spacing w:after="240" w:line="240" w:lineRule="auto"/>
        <w:ind w:left="360"/>
        <w:contextualSpacing w:val="0"/>
        <w:jc w:val="center"/>
        <w:rPr>
          <w:rFonts w:asciiTheme="majorHAnsi" w:hAnsiTheme="majorHAnsi" w:cstheme="majorHAnsi"/>
          <w:szCs w:val="32"/>
          <w:lang w:bidi="th-TH"/>
        </w:rPr>
      </w:pPr>
      <w:r w:rsidRPr="00CD68FF">
        <w:rPr>
          <w:rFonts w:asciiTheme="majorHAnsi" w:hAnsiTheme="majorHAnsi" w:cstheme="majorHAnsi"/>
          <w:szCs w:val="32"/>
          <w:lang w:bidi="th-TH"/>
        </w:rPr>
        <w:t>ɸ = 2</w:t>
      </w:r>
    </w:p>
    <w:p w:rsidR="005D0C37" w:rsidRPr="00BF6D8D" w:rsidRDefault="00E42597" w:rsidP="00646669">
      <w:pPr>
        <w:pStyle w:val="Caption"/>
        <w:jc w:val="thaiDistribute"/>
        <w:rPr>
          <w:rFonts w:cstheme="minorHAnsi"/>
          <w:b w:val="0"/>
          <w:bCs w:val="0"/>
          <w:color w:val="000000"/>
        </w:rPr>
      </w:pPr>
      <w:bookmarkStart w:id="91" w:name="_Toc383692742"/>
      <w:r w:rsidRPr="00BF6D8D">
        <w:rPr>
          <w:rFonts w:cstheme="minorHAnsi"/>
        </w:rPr>
        <w:t xml:space="preserve">Figure 4 - </w:t>
      </w:r>
      <w:r w:rsidR="0000468E" w:rsidRPr="00CD68FF">
        <w:rPr>
          <w:rFonts w:cstheme="minorHAnsi"/>
        </w:rPr>
        <w:fldChar w:fldCharType="begin"/>
      </w:r>
      <w:r w:rsidR="0000468E" w:rsidRPr="00CD68FF">
        <w:rPr>
          <w:rFonts w:cstheme="minorHAnsi"/>
        </w:rPr>
        <w:instrText xml:space="preserve"> SEQ Figure_4_- \* ARABIC </w:instrText>
      </w:r>
      <w:r w:rsidR="0000468E" w:rsidRPr="00CD68FF">
        <w:rPr>
          <w:rFonts w:cstheme="minorHAnsi"/>
        </w:rPr>
        <w:fldChar w:fldCharType="separate"/>
      </w:r>
      <w:r w:rsidR="00F4790E">
        <w:rPr>
          <w:rFonts w:cstheme="minorHAnsi"/>
          <w:noProof/>
        </w:rPr>
        <w:t>6</w:t>
      </w:r>
      <w:r w:rsidR="0000468E" w:rsidRPr="00CD68FF">
        <w:rPr>
          <w:rFonts w:cstheme="minorHAnsi"/>
          <w:noProof/>
        </w:rPr>
        <w:fldChar w:fldCharType="end"/>
      </w:r>
      <w:r w:rsidRPr="00CD68FF">
        <w:rPr>
          <w:rFonts w:cstheme="minorHAnsi"/>
        </w:rPr>
        <w:t>:</w:t>
      </w:r>
      <w:r w:rsidR="005D0C37" w:rsidRPr="00CD68FF">
        <w:rPr>
          <w:rFonts w:cstheme="minorHAnsi"/>
          <w:color w:val="000000"/>
        </w:rPr>
        <w:t xml:space="preserve"> </w:t>
      </w:r>
      <w:r w:rsidR="005D0C37" w:rsidRPr="00CD68FF">
        <w:rPr>
          <w:rFonts w:cstheme="minorHAnsi"/>
          <w:b w:val="0"/>
          <w:bCs w:val="0"/>
          <w:color w:val="000000"/>
        </w:rPr>
        <w:t>Comparisons of flame images of different microemulsion fuels, canola oil biodiesel, and No.2 diesel at equivalence ratios (ɸ) of a) ɸ = 7, b) ɸ = 3 and c) ɸ = 2.</w:t>
      </w:r>
      <w:r w:rsidR="003C673E">
        <w:rPr>
          <w:rFonts w:cstheme="minorHAnsi"/>
          <w:b w:val="0"/>
          <w:bCs w:val="0"/>
          <w:color w:val="000000"/>
        </w:rPr>
        <w:t xml:space="preserve"> </w:t>
      </w:r>
      <w:r w:rsidR="003C673E" w:rsidRPr="00CD68FF">
        <w:rPr>
          <w:rFonts w:cstheme="minorHAnsi"/>
          <w:b w:val="0"/>
          <w:bCs w:val="0"/>
          <w:color w:val="000000"/>
        </w:rPr>
        <w:t>See Table 4-4 for fuel acronyms.</w:t>
      </w:r>
      <w:bookmarkEnd w:id="91"/>
    </w:p>
    <w:p w:rsidR="005D0C37" w:rsidRPr="00CD68FF" w:rsidRDefault="00F8432C" w:rsidP="00CD68FF">
      <w:pPr>
        <w:pStyle w:val="Caption"/>
        <w:jc w:val="thaiDistribute"/>
        <w:rPr>
          <w:rFonts w:cstheme="minorHAnsi"/>
          <w:color w:val="000000"/>
        </w:rPr>
      </w:pPr>
      <w:r w:rsidRPr="00CD68FF">
        <w:rPr>
          <w:rFonts w:cstheme="minorHAnsi"/>
          <w:b w:val="0"/>
          <w:bCs w:val="0"/>
          <w:color w:val="000000"/>
        </w:rPr>
        <w:br w:type="page"/>
      </w:r>
    </w:p>
    <w:p w:rsidR="00F8432C" w:rsidRPr="00BF6D8D" w:rsidRDefault="00F8432C" w:rsidP="00F8432C">
      <w:pPr>
        <w:jc w:val="thaiDistribute"/>
        <w:rPr>
          <w:rFonts w:cstheme="minorHAnsi"/>
          <w:i/>
          <w:iCs/>
        </w:rPr>
      </w:pPr>
      <w:r w:rsidRPr="00BF6D8D">
        <w:rPr>
          <w:rFonts w:cstheme="minorHAnsi"/>
          <w:i/>
          <w:iCs/>
        </w:rPr>
        <w:lastRenderedPageBreak/>
        <w:t>b)</w:t>
      </w:r>
      <w:r w:rsidRPr="00BF6D8D">
        <w:rPr>
          <w:rFonts w:cstheme="minorHAnsi"/>
          <w:i/>
          <w:iCs/>
        </w:rPr>
        <w:tab/>
      </w:r>
      <w:r w:rsidRPr="00BF6D8D">
        <w:rPr>
          <w:rFonts w:cstheme="minorHAnsi"/>
          <w:i/>
          <w:iCs/>
          <w:color w:val="000000" w:themeColor="text1"/>
        </w:rPr>
        <w:t>Emission characteristics</w:t>
      </w:r>
      <w:r w:rsidRPr="00BF6D8D">
        <w:rPr>
          <w:rFonts w:cstheme="minorHAnsi"/>
          <w:i/>
          <w:iCs/>
        </w:rPr>
        <w:t xml:space="preserve"> </w:t>
      </w:r>
    </w:p>
    <w:p w:rsidR="00F8432C" w:rsidRPr="00CD68FF" w:rsidRDefault="00F8432C" w:rsidP="00F8432C">
      <w:pPr>
        <w:pStyle w:val="ListParagraph"/>
        <w:tabs>
          <w:tab w:val="left" w:pos="0"/>
        </w:tabs>
        <w:ind w:left="0" w:firstLine="720"/>
        <w:jc w:val="thaiDistribute"/>
        <w:rPr>
          <w:rFonts w:cstheme="minorHAnsi"/>
        </w:rPr>
      </w:pPr>
      <w:r w:rsidRPr="00CD68FF">
        <w:rPr>
          <w:rFonts w:cstheme="minorHAnsi"/>
        </w:rPr>
        <w:t xml:space="preserve">Table 4-6 shows the average values of the </w:t>
      </w:r>
      <w:r w:rsidRPr="00CD68FF">
        <w:rPr>
          <w:rFonts w:cstheme="minorHAnsi"/>
          <w:color w:val="000000"/>
        </w:rPr>
        <w:t xml:space="preserve">radiative heat fraction (F levels), </w:t>
      </w:r>
      <w:r w:rsidRPr="00CD68FF">
        <w:rPr>
          <w:rFonts w:cstheme="minorHAnsi"/>
        </w:rPr>
        <w:t>CO emission index (EI</w:t>
      </w:r>
      <w:r w:rsidRPr="00CD68FF">
        <w:rPr>
          <w:rFonts w:cstheme="minorHAnsi"/>
          <w:vertAlign w:val="subscript"/>
        </w:rPr>
        <w:t>CO</w:t>
      </w:r>
      <w:r w:rsidRPr="00CD68FF">
        <w:rPr>
          <w:rFonts w:cstheme="minorHAnsi"/>
        </w:rPr>
        <w:t>), and NO</w:t>
      </w:r>
      <w:r w:rsidRPr="00CD68FF">
        <w:rPr>
          <w:rFonts w:cstheme="minorHAnsi"/>
          <w:vertAlign w:val="subscript"/>
        </w:rPr>
        <w:t>x</w:t>
      </w:r>
      <w:r w:rsidRPr="00CD68FF">
        <w:rPr>
          <w:rFonts w:cstheme="minorHAnsi"/>
        </w:rPr>
        <w:t xml:space="preserve"> emission index (EI</w:t>
      </w:r>
      <w:r w:rsidRPr="00CD68FF">
        <w:rPr>
          <w:rFonts w:cstheme="minorHAnsi"/>
          <w:vertAlign w:val="subscript"/>
        </w:rPr>
        <w:t>NOx</w:t>
      </w:r>
      <w:r w:rsidRPr="00CD68FF">
        <w:rPr>
          <w:rFonts w:cstheme="minorHAnsi"/>
        </w:rPr>
        <w:t xml:space="preserve">) of </w:t>
      </w:r>
      <w:r w:rsidR="00733EF6" w:rsidRPr="00CD68FF">
        <w:rPr>
          <w:rFonts w:cstheme="minorHAnsi"/>
        </w:rPr>
        <w:t xml:space="preserve">the </w:t>
      </w:r>
      <w:r w:rsidRPr="00CD68FF">
        <w:rPr>
          <w:rFonts w:cstheme="minorHAnsi"/>
        </w:rPr>
        <w:t xml:space="preserve">seven microemulsion fuels </w:t>
      </w:r>
      <w:r w:rsidR="00733EF6" w:rsidRPr="00CD68FF">
        <w:rPr>
          <w:rFonts w:cstheme="minorHAnsi"/>
        </w:rPr>
        <w:t>(</w:t>
      </w:r>
      <w:r w:rsidRPr="00CD68FF">
        <w:rPr>
          <w:rFonts w:cstheme="minorHAnsi"/>
        </w:rPr>
        <w:t>Table 4-5</w:t>
      </w:r>
      <w:r w:rsidR="00733EF6" w:rsidRPr="00CD68FF">
        <w:rPr>
          <w:rFonts w:cstheme="minorHAnsi"/>
        </w:rPr>
        <w:t>)</w:t>
      </w:r>
      <w:r w:rsidRPr="00CD68FF">
        <w:rPr>
          <w:rFonts w:cstheme="minorHAnsi"/>
        </w:rPr>
        <w:t xml:space="preserve"> compared to those of canola biodiesel and No.2 diesel.  </w:t>
      </w:r>
    </w:p>
    <w:p w:rsidR="00F8432C" w:rsidRPr="00CD68FF" w:rsidRDefault="00F8432C" w:rsidP="00F8432C">
      <w:pPr>
        <w:ind w:firstLine="720"/>
        <w:jc w:val="thaiDistribute"/>
        <w:rPr>
          <w:rFonts w:cstheme="minorHAnsi"/>
        </w:rPr>
      </w:pPr>
      <w:r w:rsidRPr="00CD68FF">
        <w:rPr>
          <w:rFonts w:cstheme="minorHAnsi"/>
        </w:rPr>
        <w:t>From Table 4-6, it is observed that soot and CO emissions decreased with equivalence ratios</w:t>
      </w:r>
      <w:r w:rsidR="00733EF6" w:rsidRPr="00CD68FF">
        <w:rPr>
          <w:rFonts w:cstheme="minorHAnsi"/>
        </w:rPr>
        <w:t xml:space="preserve"> </w:t>
      </w:r>
      <w:r w:rsidRPr="00CD68FF">
        <w:rPr>
          <w:rFonts w:cstheme="minorHAnsi"/>
        </w:rPr>
        <w:t>for all fuels due to an increase in air supply for the oxidation reaction; on the other hand, NO</w:t>
      </w:r>
      <w:r w:rsidRPr="00CD68FF">
        <w:rPr>
          <w:rFonts w:cstheme="minorHAnsi"/>
          <w:vertAlign w:val="subscript"/>
        </w:rPr>
        <w:t>x</w:t>
      </w:r>
      <w:r w:rsidRPr="00CD68FF">
        <w:rPr>
          <w:rFonts w:cstheme="minorHAnsi"/>
        </w:rPr>
        <w:t xml:space="preserve"> emission decreased with an increase in equivalence ratios because the reduction of air supply diminished NO</w:t>
      </w:r>
      <w:r w:rsidRPr="00CD68FF">
        <w:rPr>
          <w:rFonts w:cstheme="minorHAnsi"/>
          <w:vertAlign w:val="subscript"/>
        </w:rPr>
        <w:t>x</w:t>
      </w:r>
      <w:r w:rsidRPr="00CD68FF">
        <w:rPr>
          <w:rFonts w:cstheme="minorHAnsi"/>
        </w:rPr>
        <w:t xml:space="preserve"> formation. Moreover, the results showed that emissions of the flames of microemulsion fuel were lower than those of No.2 diesel flame (about F</w:t>
      </w:r>
      <w:r w:rsidRPr="00CD68FF">
        <w:rPr>
          <w:rFonts w:cstheme="minorHAnsi"/>
          <w:vertAlign w:val="subscript"/>
        </w:rPr>
        <w:t>(MF)</w:t>
      </w:r>
      <w:r w:rsidRPr="00CD68FF">
        <w:rPr>
          <w:rFonts w:cstheme="minorHAnsi"/>
        </w:rPr>
        <w:t xml:space="preserve"> = 0.44</w:t>
      </w:r>
      <w:r w:rsidRPr="00CD68FF">
        <w:rPr>
          <w:rFonts w:cstheme="minorHAnsi"/>
          <w:b/>
          <w:bCs/>
        </w:rPr>
        <w:t>F</w:t>
      </w:r>
      <w:r w:rsidRPr="00CD68FF">
        <w:rPr>
          <w:rFonts w:cstheme="minorHAnsi"/>
          <w:b/>
          <w:bCs/>
          <w:vertAlign w:val="subscript"/>
        </w:rPr>
        <w:t>(diesel)</w:t>
      </w:r>
      <w:r w:rsidRPr="00CD68FF">
        <w:rPr>
          <w:rFonts w:cstheme="minorHAnsi"/>
        </w:rPr>
        <w:t>, EI</w:t>
      </w:r>
      <w:r w:rsidRPr="00CD68FF">
        <w:rPr>
          <w:rFonts w:cstheme="minorHAnsi"/>
          <w:vertAlign w:val="subscript"/>
        </w:rPr>
        <w:t>CO(MF)</w:t>
      </w:r>
      <w:r w:rsidRPr="00CD68FF">
        <w:rPr>
          <w:rFonts w:cstheme="minorHAnsi"/>
          <w:b/>
          <w:bCs/>
          <w:vertAlign w:val="subscript"/>
        </w:rPr>
        <w:t xml:space="preserve"> </w:t>
      </w:r>
      <w:r w:rsidRPr="00CD68FF">
        <w:rPr>
          <w:rFonts w:cstheme="minorHAnsi"/>
          <w:b/>
          <w:bCs/>
        </w:rPr>
        <w:t xml:space="preserve">= </w:t>
      </w:r>
      <w:r w:rsidRPr="00CD68FF">
        <w:rPr>
          <w:rFonts w:cstheme="minorHAnsi"/>
        </w:rPr>
        <w:t>0.24</w:t>
      </w:r>
      <w:r w:rsidRPr="00CD68FF">
        <w:rPr>
          <w:rFonts w:cstheme="minorHAnsi"/>
          <w:b/>
          <w:bCs/>
        </w:rPr>
        <w:t>EI</w:t>
      </w:r>
      <w:r w:rsidRPr="00CD68FF">
        <w:rPr>
          <w:rFonts w:cstheme="minorHAnsi"/>
          <w:b/>
          <w:bCs/>
          <w:vertAlign w:val="subscript"/>
        </w:rPr>
        <w:t>CO(diesel)</w:t>
      </w:r>
      <w:r w:rsidRPr="00CD68FF">
        <w:rPr>
          <w:rFonts w:cstheme="minorHAnsi"/>
        </w:rPr>
        <w:t>, and EI</w:t>
      </w:r>
      <w:r w:rsidRPr="00CD68FF">
        <w:rPr>
          <w:rFonts w:cstheme="minorHAnsi"/>
          <w:vertAlign w:val="subscript"/>
        </w:rPr>
        <w:t>NOx(MF)</w:t>
      </w:r>
      <w:r w:rsidRPr="00CD68FF">
        <w:rPr>
          <w:rFonts w:cstheme="minorHAnsi"/>
          <w:b/>
          <w:bCs/>
          <w:vertAlign w:val="subscript"/>
        </w:rPr>
        <w:t xml:space="preserve"> </w:t>
      </w:r>
      <w:r w:rsidRPr="00CD68FF">
        <w:rPr>
          <w:rFonts w:cstheme="minorHAnsi"/>
          <w:b/>
          <w:bCs/>
        </w:rPr>
        <w:t xml:space="preserve">= </w:t>
      </w:r>
      <w:r w:rsidRPr="00CD68FF">
        <w:rPr>
          <w:rFonts w:cstheme="minorHAnsi"/>
        </w:rPr>
        <w:t>0.66</w:t>
      </w:r>
      <w:r w:rsidRPr="00CD68FF">
        <w:rPr>
          <w:rFonts w:cstheme="minorHAnsi"/>
          <w:b/>
          <w:bCs/>
        </w:rPr>
        <w:t>EI</w:t>
      </w:r>
      <w:r w:rsidRPr="00CD68FF">
        <w:rPr>
          <w:rFonts w:cstheme="minorHAnsi"/>
          <w:b/>
          <w:bCs/>
          <w:vertAlign w:val="subscript"/>
        </w:rPr>
        <w:t>NOx(diesel)</w:t>
      </w:r>
      <w:r w:rsidRPr="00CD68FF">
        <w:rPr>
          <w:rFonts w:cstheme="minorHAnsi"/>
        </w:rPr>
        <w:t>) and canola biodiesel (about F</w:t>
      </w:r>
      <w:r w:rsidRPr="00CD68FF">
        <w:rPr>
          <w:rFonts w:cstheme="minorHAnsi"/>
          <w:vertAlign w:val="subscript"/>
        </w:rPr>
        <w:t>(MF)</w:t>
      </w:r>
      <w:r w:rsidRPr="00CD68FF">
        <w:rPr>
          <w:rFonts w:cstheme="minorHAnsi"/>
        </w:rPr>
        <w:t xml:space="preserve"> = 0.95</w:t>
      </w:r>
      <w:r w:rsidRPr="00CD68FF">
        <w:rPr>
          <w:rFonts w:cstheme="minorHAnsi"/>
          <w:b/>
          <w:bCs/>
        </w:rPr>
        <w:t>F</w:t>
      </w:r>
      <w:r w:rsidRPr="00CD68FF">
        <w:rPr>
          <w:rFonts w:cstheme="minorHAnsi"/>
          <w:b/>
          <w:bCs/>
          <w:vertAlign w:val="subscript"/>
        </w:rPr>
        <w:t>(CBD)</w:t>
      </w:r>
      <w:r w:rsidRPr="00CD68FF">
        <w:rPr>
          <w:rFonts w:cstheme="minorHAnsi"/>
        </w:rPr>
        <w:t>, EI</w:t>
      </w:r>
      <w:r w:rsidRPr="00CD68FF">
        <w:rPr>
          <w:rFonts w:cstheme="minorHAnsi"/>
          <w:vertAlign w:val="subscript"/>
        </w:rPr>
        <w:t>CO(MF)</w:t>
      </w:r>
      <w:r w:rsidRPr="00CD68FF">
        <w:rPr>
          <w:rFonts w:cstheme="minorHAnsi"/>
          <w:b/>
          <w:bCs/>
          <w:vertAlign w:val="subscript"/>
        </w:rPr>
        <w:t xml:space="preserve"> </w:t>
      </w:r>
      <w:r w:rsidRPr="00CD68FF">
        <w:rPr>
          <w:rFonts w:cstheme="minorHAnsi"/>
          <w:b/>
          <w:bCs/>
        </w:rPr>
        <w:t xml:space="preserve">= </w:t>
      </w:r>
      <w:r w:rsidRPr="00CD68FF">
        <w:rPr>
          <w:rFonts w:cstheme="minorHAnsi"/>
        </w:rPr>
        <w:t>0.73</w:t>
      </w:r>
      <w:r w:rsidRPr="00CD68FF">
        <w:rPr>
          <w:rFonts w:cstheme="minorHAnsi"/>
          <w:b/>
          <w:bCs/>
        </w:rPr>
        <w:t>EI</w:t>
      </w:r>
      <w:r w:rsidRPr="00CD68FF">
        <w:rPr>
          <w:rFonts w:cstheme="minorHAnsi"/>
          <w:b/>
          <w:bCs/>
          <w:vertAlign w:val="subscript"/>
        </w:rPr>
        <w:t>CO(CBD)</w:t>
      </w:r>
      <w:r w:rsidRPr="00CD68FF">
        <w:rPr>
          <w:rFonts w:cstheme="minorHAnsi"/>
        </w:rPr>
        <w:t>, and EI</w:t>
      </w:r>
      <w:r w:rsidRPr="00CD68FF">
        <w:rPr>
          <w:rFonts w:cstheme="minorHAnsi"/>
          <w:vertAlign w:val="subscript"/>
        </w:rPr>
        <w:t>NOx(MF)</w:t>
      </w:r>
      <w:r w:rsidRPr="00CD68FF">
        <w:rPr>
          <w:rFonts w:cstheme="minorHAnsi"/>
          <w:b/>
          <w:bCs/>
          <w:vertAlign w:val="subscript"/>
        </w:rPr>
        <w:t xml:space="preserve"> </w:t>
      </w:r>
      <w:r w:rsidRPr="00CD68FF">
        <w:rPr>
          <w:rFonts w:cstheme="minorHAnsi"/>
          <w:b/>
          <w:bCs/>
        </w:rPr>
        <w:t xml:space="preserve">= </w:t>
      </w:r>
      <w:r w:rsidRPr="00CD68FF">
        <w:rPr>
          <w:rFonts w:cstheme="minorHAnsi"/>
        </w:rPr>
        <w:t>0.66</w:t>
      </w:r>
      <w:r w:rsidRPr="00CD68FF">
        <w:rPr>
          <w:rFonts w:cstheme="minorHAnsi"/>
          <w:b/>
          <w:bCs/>
        </w:rPr>
        <w:t>EI</w:t>
      </w:r>
      <w:r w:rsidRPr="00CD68FF">
        <w:rPr>
          <w:rFonts w:cstheme="minorHAnsi"/>
          <w:b/>
          <w:bCs/>
          <w:vertAlign w:val="subscript"/>
        </w:rPr>
        <w:t>NOx(CBD)</w:t>
      </w:r>
      <w:r w:rsidRPr="00CD68FF">
        <w:rPr>
          <w:rFonts w:cstheme="minorHAnsi"/>
        </w:rPr>
        <w:t xml:space="preserve">). These emission results are consistent with the flame appearances in the previous section which indicates that microemulsion fuels burn cleaner than canola biodiesel and No.2 diesel. It was also observed that the average </w:t>
      </w:r>
      <w:r w:rsidRPr="00CD68FF">
        <w:rPr>
          <w:rFonts w:cstheme="minorHAnsi"/>
          <w:color w:val="000000"/>
        </w:rPr>
        <w:t>F levels (soot emissions)</w:t>
      </w:r>
      <w:r w:rsidRPr="00CD68FF">
        <w:rPr>
          <w:rFonts w:cstheme="minorHAnsi"/>
        </w:rPr>
        <w:t xml:space="preserve"> of the microemulsion fuel flames at equivalence ratio of 3 were slightly higher than those at equivalence ratio of 2 and they were not significantly different for the CO and NO</w:t>
      </w:r>
      <w:r w:rsidRPr="00CD68FF">
        <w:rPr>
          <w:rFonts w:cstheme="minorHAnsi"/>
          <w:vertAlign w:val="subscript"/>
        </w:rPr>
        <w:t>x</w:t>
      </w:r>
      <w:r w:rsidRPr="00CD68FF">
        <w:rPr>
          <w:rFonts w:cstheme="minorHAnsi"/>
        </w:rPr>
        <w:t xml:space="preserve"> emission indices.</w:t>
      </w:r>
    </w:p>
    <w:p w:rsidR="00F8432C" w:rsidRDefault="00F8432C" w:rsidP="00646669">
      <w:pPr>
        <w:ind w:firstLine="720"/>
        <w:jc w:val="thaiDistribute"/>
        <w:rPr>
          <w:i/>
          <w:iCs/>
          <w:u w:val="single"/>
        </w:rPr>
      </w:pPr>
    </w:p>
    <w:p w:rsidR="00DE5192" w:rsidRDefault="00DE5192">
      <w:pPr>
        <w:spacing w:line="240" w:lineRule="auto"/>
        <w:rPr>
          <w:i/>
          <w:iCs/>
          <w:u w:val="single"/>
        </w:rPr>
      </w:pPr>
      <w:r>
        <w:rPr>
          <w:i/>
          <w:iCs/>
          <w:u w:val="single"/>
        </w:rPr>
        <w:br w:type="page"/>
      </w:r>
    </w:p>
    <w:p w:rsidR="00DE5192" w:rsidRPr="00B03B2C" w:rsidRDefault="00DE5192" w:rsidP="00646669">
      <w:pPr>
        <w:pStyle w:val="Caption"/>
        <w:spacing w:after="120"/>
        <w:jc w:val="thaiDistribute"/>
        <w:rPr>
          <w:color w:val="000000"/>
        </w:rPr>
      </w:pPr>
      <w:bookmarkStart w:id="92" w:name="_Toc379987487"/>
      <w:r>
        <w:lastRenderedPageBreak/>
        <w:t xml:space="preserve">Table 4 - </w:t>
      </w:r>
      <w:r w:rsidR="00796DA0">
        <w:fldChar w:fldCharType="begin"/>
      </w:r>
      <w:r w:rsidR="00796DA0">
        <w:instrText xml:space="preserve"> SEQ Table_4_- \* ARABIC </w:instrText>
      </w:r>
      <w:r w:rsidR="00796DA0">
        <w:fldChar w:fldCharType="separate"/>
      </w:r>
      <w:r w:rsidR="00F4790E">
        <w:rPr>
          <w:noProof/>
        </w:rPr>
        <w:t>6</w:t>
      </w:r>
      <w:r w:rsidR="00796DA0">
        <w:rPr>
          <w:noProof/>
        </w:rPr>
        <w:fldChar w:fldCharType="end"/>
      </w:r>
      <w:r>
        <w:t>:</w:t>
      </w:r>
      <w:r w:rsidRPr="00B03B2C">
        <w:rPr>
          <w:color w:val="000000"/>
        </w:rPr>
        <w:t xml:space="preserve"> </w:t>
      </w:r>
      <w:r w:rsidRPr="00646669">
        <w:rPr>
          <w:b w:val="0"/>
          <w:bCs w:val="0"/>
          <w:color w:val="000000"/>
        </w:rPr>
        <w:t xml:space="preserve">Fuel properties of selected microemulsion fuels </w:t>
      </w:r>
      <w:r w:rsidR="00A86BE3" w:rsidRPr="00646669">
        <w:rPr>
          <w:b w:val="0"/>
          <w:bCs w:val="0"/>
          <w:color w:val="000000"/>
        </w:rPr>
        <w:t>of oleyl alcohol at surfactant/EHOH ratio of 1–16 with</w:t>
      </w:r>
      <w:r w:rsidRPr="00646669">
        <w:rPr>
          <w:b w:val="0"/>
          <w:bCs w:val="0"/>
          <w:color w:val="000000"/>
        </w:rPr>
        <w:t xml:space="preserve"> different alcohol systems in canola oil/diesel blend, canola biodiesel, and No.2 diesel.</w:t>
      </w:r>
      <w:bookmarkEnd w:id="92"/>
    </w:p>
    <w:tbl>
      <w:tblPr>
        <w:tblStyle w:val="TableGrid"/>
        <w:tblW w:w="4827"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504"/>
        <w:gridCol w:w="712"/>
        <w:gridCol w:w="38"/>
        <w:gridCol w:w="767"/>
        <w:gridCol w:w="762"/>
        <w:gridCol w:w="7"/>
        <w:gridCol w:w="238"/>
        <w:gridCol w:w="81"/>
        <w:gridCol w:w="650"/>
        <w:gridCol w:w="637"/>
        <w:gridCol w:w="89"/>
        <w:gridCol w:w="726"/>
        <w:gridCol w:w="236"/>
        <w:gridCol w:w="25"/>
        <w:gridCol w:w="238"/>
        <w:gridCol w:w="423"/>
        <w:gridCol w:w="7"/>
        <w:gridCol w:w="645"/>
        <w:gridCol w:w="71"/>
        <w:gridCol w:w="561"/>
        <w:gridCol w:w="7"/>
      </w:tblGrid>
      <w:tr w:rsidR="00DE5192" w:rsidRPr="00A42EF4" w:rsidTr="00CD68FF">
        <w:trPr>
          <w:trHeight w:hRule="exact" w:val="346"/>
        </w:trPr>
        <w:tc>
          <w:tcPr>
            <w:tcW w:w="893" w:type="pct"/>
            <w:vMerge w:val="restart"/>
            <w:tcBorders>
              <w:top w:val="single" w:sz="4" w:space="0" w:color="auto"/>
            </w:tcBorders>
            <w:vAlign w:val="center"/>
          </w:tcPr>
          <w:p w:rsidR="00DE5192" w:rsidRPr="00CD68FF" w:rsidRDefault="00DE5192" w:rsidP="00215557">
            <w:pPr>
              <w:spacing w:after="200" w:line="276" w:lineRule="auto"/>
              <w:ind w:right="-116" w:hanging="25"/>
              <w:rPr>
                <w:rFonts w:asciiTheme="majorHAnsi" w:hAnsiTheme="majorHAnsi" w:cstheme="majorHAnsi"/>
                <w:b/>
                <w:bCs/>
              </w:rPr>
            </w:pPr>
            <w:r w:rsidRPr="00CD68FF">
              <w:rPr>
                <w:rFonts w:asciiTheme="majorHAnsi" w:hAnsiTheme="majorHAnsi" w:cstheme="majorHAnsi"/>
                <w:b/>
                <w:bCs/>
              </w:rPr>
              <w:t>Fuels</w:t>
            </w:r>
          </w:p>
        </w:tc>
        <w:tc>
          <w:tcPr>
            <w:tcW w:w="423" w:type="pct"/>
            <w:tcBorders>
              <w:top w:val="single" w:sz="4" w:space="0" w:color="auto"/>
              <w:bottom w:val="single" w:sz="4" w:space="0" w:color="auto"/>
            </w:tcBorders>
            <w:vAlign w:val="bottom"/>
          </w:tcPr>
          <w:p w:rsidR="00DE5192" w:rsidRPr="00CD68FF" w:rsidRDefault="00DE5192" w:rsidP="00215557">
            <w:pPr>
              <w:spacing w:after="200"/>
              <w:ind w:left="-26" w:hanging="64"/>
              <w:jc w:val="center"/>
              <w:rPr>
                <w:rFonts w:asciiTheme="majorHAnsi" w:hAnsiTheme="majorHAnsi" w:cstheme="majorHAnsi"/>
                <w:b/>
                <w:bCs/>
              </w:rPr>
            </w:pPr>
          </w:p>
        </w:tc>
        <w:tc>
          <w:tcPr>
            <w:tcW w:w="3684" w:type="pct"/>
            <w:gridSpan w:val="19"/>
            <w:tcBorders>
              <w:top w:val="single" w:sz="4" w:space="0" w:color="auto"/>
              <w:bottom w:val="single" w:sz="4" w:space="0" w:color="auto"/>
            </w:tcBorders>
            <w:vAlign w:val="bottom"/>
          </w:tcPr>
          <w:p w:rsidR="00DE5192" w:rsidRPr="00CD68FF" w:rsidRDefault="00DE5192" w:rsidP="00215557">
            <w:pPr>
              <w:spacing w:after="200"/>
              <w:ind w:left="-26" w:hanging="64"/>
              <w:jc w:val="center"/>
              <w:rPr>
                <w:rFonts w:asciiTheme="majorHAnsi" w:hAnsiTheme="majorHAnsi" w:cstheme="majorHAnsi"/>
                <w:b/>
                <w:bCs/>
              </w:rPr>
            </w:pPr>
            <w:r w:rsidRPr="00CD68FF">
              <w:rPr>
                <w:rFonts w:asciiTheme="majorHAnsi" w:hAnsiTheme="majorHAnsi" w:cstheme="majorHAnsi"/>
                <w:b/>
                <w:bCs/>
              </w:rPr>
              <w:t>Emissions</w:t>
            </w:r>
          </w:p>
        </w:tc>
      </w:tr>
      <w:tr w:rsidR="00DE5192" w:rsidRPr="00A42EF4" w:rsidTr="00CD68FF">
        <w:trPr>
          <w:gridAfter w:val="1"/>
          <w:wAfter w:w="4" w:type="pct"/>
          <w:trHeight w:hRule="exact" w:val="424"/>
        </w:trPr>
        <w:tc>
          <w:tcPr>
            <w:tcW w:w="893" w:type="pct"/>
            <w:vMerge/>
            <w:vAlign w:val="center"/>
          </w:tcPr>
          <w:p w:rsidR="00DE5192" w:rsidRPr="00CD68FF" w:rsidRDefault="00DE5192" w:rsidP="00215557">
            <w:pPr>
              <w:spacing w:after="200" w:line="276" w:lineRule="auto"/>
              <w:ind w:left="-115" w:right="-116"/>
              <w:rPr>
                <w:rFonts w:asciiTheme="majorHAnsi" w:hAnsiTheme="majorHAnsi" w:cstheme="majorHAnsi"/>
                <w:b/>
                <w:bCs/>
              </w:rPr>
            </w:pPr>
          </w:p>
        </w:tc>
        <w:tc>
          <w:tcPr>
            <w:tcW w:w="1357" w:type="pct"/>
            <w:gridSpan w:val="5"/>
            <w:tcBorders>
              <w:top w:val="single" w:sz="4" w:space="0" w:color="auto"/>
              <w:bottom w:val="single" w:sz="4" w:space="0" w:color="auto"/>
            </w:tcBorders>
            <w:vAlign w:val="bottom"/>
          </w:tcPr>
          <w:p w:rsidR="00DE5192" w:rsidRPr="00CD68FF" w:rsidRDefault="00DE5192" w:rsidP="00215557">
            <w:pPr>
              <w:spacing w:after="200"/>
              <w:ind w:left="-95" w:right="-116"/>
              <w:jc w:val="center"/>
              <w:rPr>
                <w:rFonts w:asciiTheme="majorHAnsi" w:hAnsiTheme="majorHAnsi" w:cstheme="majorHAnsi"/>
                <w:b/>
                <w:bCs/>
              </w:rPr>
            </w:pPr>
            <w:r w:rsidRPr="00CD68FF">
              <w:rPr>
                <w:rFonts w:asciiTheme="majorHAnsi" w:hAnsiTheme="majorHAnsi" w:cstheme="majorHAnsi"/>
                <w:b/>
                <w:bCs/>
              </w:rPr>
              <w:t>F levels</w:t>
            </w:r>
            <w:r w:rsidRPr="00CD68FF">
              <w:rPr>
                <w:rFonts w:asciiTheme="majorHAnsi" w:hAnsiTheme="majorHAnsi" w:cstheme="majorHAnsi"/>
                <w:b/>
                <w:bCs/>
                <w:vertAlign w:val="superscript"/>
              </w:rPr>
              <w:t>a</w:t>
            </w:r>
          </w:p>
        </w:tc>
        <w:tc>
          <w:tcPr>
            <w:tcW w:w="189" w:type="pct"/>
            <w:gridSpan w:val="2"/>
            <w:vAlign w:val="bottom"/>
          </w:tcPr>
          <w:p w:rsidR="00DE5192" w:rsidRPr="00CD68FF" w:rsidRDefault="00DE5192" w:rsidP="00215557">
            <w:pPr>
              <w:spacing w:after="200"/>
              <w:ind w:left="-26" w:right="-116" w:hanging="64"/>
              <w:jc w:val="center"/>
              <w:rPr>
                <w:rFonts w:asciiTheme="majorHAnsi" w:hAnsiTheme="majorHAnsi" w:cstheme="majorHAnsi"/>
                <w:b/>
                <w:bCs/>
              </w:rPr>
            </w:pPr>
          </w:p>
        </w:tc>
        <w:tc>
          <w:tcPr>
            <w:tcW w:w="1248" w:type="pct"/>
            <w:gridSpan w:val="4"/>
            <w:tcBorders>
              <w:bottom w:val="single" w:sz="4" w:space="0" w:color="auto"/>
            </w:tcBorders>
            <w:vAlign w:val="bottom"/>
          </w:tcPr>
          <w:p w:rsidR="00DE5192" w:rsidRPr="00CD68FF" w:rsidRDefault="00DE5192" w:rsidP="00215557">
            <w:pPr>
              <w:spacing w:after="200"/>
              <w:ind w:left="-26" w:right="-116" w:hanging="64"/>
              <w:jc w:val="center"/>
              <w:rPr>
                <w:rFonts w:asciiTheme="majorHAnsi" w:hAnsiTheme="majorHAnsi" w:cstheme="majorHAnsi"/>
                <w:b/>
                <w:bCs/>
              </w:rPr>
            </w:pPr>
            <w:r w:rsidRPr="00CD68FF">
              <w:rPr>
                <w:rFonts w:asciiTheme="majorHAnsi" w:hAnsiTheme="majorHAnsi" w:cstheme="majorHAnsi"/>
                <w:b/>
                <w:bCs/>
              </w:rPr>
              <w:t>EI</w:t>
            </w:r>
            <w:r w:rsidRPr="00CD68FF">
              <w:rPr>
                <w:rFonts w:asciiTheme="majorHAnsi" w:hAnsiTheme="majorHAnsi" w:cstheme="majorHAnsi"/>
                <w:b/>
                <w:bCs/>
                <w:vertAlign w:val="subscript"/>
              </w:rPr>
              <w:t>CO</w:t>
            </w:r>
            <w:r w:rsidRPr="00CD68FF">
              <w:rPr>
                <w:rFonts w:asciiTheme="majorHAnsi" w:hAnsiTheme="majorHAnsi" w:cstheme="majorHAnsi"/>
                <w:b/>
                <w:bCs/>
                <w:vertAlign w:val="superscript"/>
              </w:rPr>
              <w:t>b</w:t>
            </w:r>
          </w:p>
        </w:tc>
        <w:tc>
          <w:tcPr>
            <w:tcW w:w="296" w:type="pct"/>
            <w:gridSpan w:val="3"/>
            <w:vAlign w:val="bottom"/>
          </w:tcPr>
          <w:p w:rsidR="00DE5192" w:rsidRPr="00CD68FF" w:rsidRDefault="00DE5192" w:rsidP="00215557">
            <w:pPr>
              <w:spacing w:after="200"/>
              <w:ind w:left="-26" w:right="-115" w:hanging="64"/>
              <w:jc w:val="center"/>
              <w:rPr>
                <w:rFonts w:asciiTheme="majorHAnsi" w:hAnsiTheme="majorHAnsi" w:cstheme="majorHAnsi"/>
                <w:b/>
                <w:bCs/>
              </w:rPr>
            </w:pPr>
          </w:p>
          <w:p w:rsidR="00DE5192" w:rsidRPr="00CD68FF" w:rsidRDefault="00DE5192" w:rsidP="00215557">
            <w:pPr>
              <w:jc w:val="center"/>
              <w:rPr>
                <w:rFonts w:asciiTheme="majorHAnsi" w:hAnsiTheme="majorHAnsi" w:cstheme="majorHAnsi"/>
              </w:rPr>
            </w:pPr>
          </w:p>
        </w:tc>
        <w:tc>
          <w:tcPr>
            <w:tcW w:w="1013" w:type="pct"/>
            <w:gridSpan w:val="5"/>
            <w:tcBorders>
              <w:bottom w:val="single" w:sz="4" w:space="0" w:color="auto"/>
            </w:tcBorders>
            <w:vAlign w:val="bottom"/>
          </w:tcPr>
          <w:p w:rsidR="00DE5192" w:rsidRPr="00CD68FF" w:rsidRDefault="00DE5192" w:rsidP="00215557">
            <w:pPr>
              <w:spacing w:after="200"/>
              <w:ind w:left="-26" w:right="-115" w:hanging="64"/>
              <w:jc w:val="center"/>
              <w:rPr>
                <w:rFonts w:asciiTheme="majorHAnsi" w:hAnsiTheme="majorHAnsi" w:cstheme="majorHAnsi"/>
                <w:b/>
                <w:bCs/>
              </w:rPr>
            </w:pPr>
            <w:r w:rsidRPr="00CD68FF">
              <w:rPr>
                <w:rFonts w:asciiTheme="majorHAnsi" w:hAnsiTheme="majorHAnsi" w:cstheme="majorHAnsi"/>
                <w:b/>
                <w:bCs/>
              </w:rPr>
              <w:t>EI</w:t>
            </w:r>
            <w:r w:rsidRPr="00CD68FF">
              <w:rPr>
                <w:rFonts w:asciiTheme="majorHAnsi" w:hAnsiTheme="majorHAnsi" w:cstheme="majorHAnsi"/>
                <w:b/>
                <w:bCs/>
                <w:vertAlign w:val="subscript"/>
              </w:rPr>
              <w:t>NOx</w:t>
            </w:r>
            <w:r w:rsidRPr="00CD68FF">
              <w:rPr>
                <w:rFonts w:asciiTheme="majorHAnsi" w:hAnsiTheme="majorHAnsi" w:cstheme="majorHAnsi"/>
                <w:b/>
                <w:bCs/>
                <w:vertAlign w:val="superscript"/>
              </w:rPr>
              <w:t>c</w:t>
            </w:r>
          </w:p>
        </w:tc>
      </w:tr>
      <w:tr w:rsidR="00DE5192" w:rsidRPr="00A42EF4" w:rsidTr="00CD68FF">
        <w:trPr>
          <w:gridAfter w:val="1"/>
          <w:wAfter w:w="4" w:type="pct"/>
          <w:trHeight w:hRule="exact" w:val="424"/>
        </w:trPr>
        <w:tc>
          <w:tcPr>
            <w:tcW w:w="893" w:type="pct"/>
            <w:vMerge/>
            <w:tcBorders>
              <w:bottom w:val="single" w:sz="4" w:space="0" w:color="auto"/>
            </w:tcBorders>
            <w:vAlign w:val="center"/>
          </w:tcPr>
          <w:p w:rsidR="00DE5192" w:rsidRPr="00CD68FF" w:rsidRDefault="00DE5192" w:rsidP="00215557">
            <w:pPr>
              <w:spacing w:after="200" w:line="276" w:lineRule="auto"/>
              <w:ind w:left="-115" w:right="-116"/>
              <w:rPr>
                <w:rFonts w:asciiTheme="majorHAnsi" w:hAnsiTheme="majorHAnsi" w:cstheme="majorHAnsi"/>
                <w:b/>
                <w:bCs/>
              </w:rPr>
            </w:pPr>
          </w:p>
        </w:tc>
        <w:tc>
          <w:tcPr>
            <w:tcW w:w="446" w:type="pct"/>
            <w:gridSpan w:val="2"/>
            <w:tcBorders>
              <w:top w:val="single" w:sz="4" w:space="0" w:color="auto"/>
              <w:bottom w:val="single" w:sz="4" w:space="0" w:color="auto"/>
            </w:tcBorders>
            <w:vAlign w:val="bottom"/>
          </w:tcPr>
          <w:p w:rsidR="00DE5192" w:rsidRPr="00CD68FF" w:rsidRDefault="00DE5192" w:rsidP="00215557">
            <w:pPr>
              <w:spacing w:after="200"/>
              <w:ind w:left="-95" w:right="-116"/>
              <w:jc w:val="center"/>
              <w:rPr>
                <w:rFonts w:asciiTheme="majorHAnsi" w:hAnsiTheme="majorHAnsi" w:cstheme="majorHAnsi"/>
                <w:b/>
                <w:bCs/>
              </w:rPr>
            </w:pPr>
            <w:r w:rsidRPr="00CD68FF">
              <w:rPr>
                <w:rFonts w:asciiTheme="majorHAnsi" w:hAnsiTheme="majorHAnsi" w:cstheme="majorHAnsi"/>
                <w:b/>
                <w:bCs/>
              </w:rPr>
              <w:t>ɸ = 7</w:t>
            </w:r>
          </w:p>
        </w:tc>
        <w:tc>
          <w:tcPr>
            <w:tcW w:w="455" w:type="pct"/>
            <w:tcBorders>
              <w:top w:val="single" w:sz="4" w:space="0" w:color="auto"/>
              <w:bottom w:val="single" w:sz="4" w:space="0" w:color="auto"/>
            </w:tcBorders>
            <w:vAlign w:val="bottom"/>
          </w:tcPr>
          <w:p w:rsidR="00DE5192" w:rsidRPr="00CD68FF" w:rsidRDefault="00DE5192" w:rsidP="00215557">
            <w:pPr>
              <w:spacing w:after="200"/>
              <w:ind w:left="-120" w:right="-116"/>
              <w:jc w:val="center"/>
              <w:rPr>
                <w:rFonts w:asciiTheme="majorHAnsi" w:hAnsiTheme="majorHAnsi" w:cstheme="majorHAnsi"/>
                <w:b/>
                <w:bCs/>
              </w:rPr>
            </w:pPr>
            <w:r w:rsidRPr="00CD68FF">
              <w:rPr>
                <w:rFonts w:asciiTheme="majorHAnsi" w:hAnsiTheme="majorHAnsi" w:cstheme="majorHAnsi"/>
                <w:b/>
                <w:bCs/>
              </w:rPr>
              <w:t>ɸ = 3</w:t>
            </w:r>
          </w:p>
        </w:tc>
        <w:tc>
          <w:tcPr>
            <w:tcW w:w="452" w:type="pct"/>
            <w:tcBorders>
              <w:top w:val="single" w:sz="4" w:space="0" w:color="auto"/>
              <w:bottom w:val="single" w:sz="4" w:space="0" w:color="auto"/>
            </w:tcBorders>
            <w:vAlign w:val="bottom"/>
          </w:tcPr>
          <w:p w:rsidR="00DE5192" w:rsidRPr="00CD68FF" w:rsidRDefault="00DE5192" w:rsidP="00215557">
            <w:pPr>
              <w:spacing w:after="200"/>
              <w:ind w:left="-164" w:right="-116"/>
              <w:jc w:val="center"/>
              <w:rPr>
                <w:rFonts w:asciiTheme="majorHAnsi" w:hAnsiTheme="majorHAnsi" w:cstheme="majorHAnsi"/>
                <w:b/>
                <w:bCs/>
              </w:rPr>
            </w:pPr>
            <w:r w:rsidRPr="00CD68FF">
              <w:rPr>
                <w:rFonts w:asciiTheme="majorHAnsi" w:hAnsiTheme="majorHAnsi" w:cstheme="majorHAnsi"/>
                <w:b/>
                <w:bCs/>
              </w:rPr>
              <w:t>ɸ = 2</w:t>
            </w:r>
          </w:p>
        </w:tc>
        <w:tc>
          <w:tcPr>
            <w:tcW w:w="145" w:type="pct"/>
            <w:gridSpan w:val="2"/>
            <w:vAlign w:val="bottom"/>
          </w:tcPr>
          <w:p w:rsidR="00DE5192" w:rsidRPr="00CD68FF" w:rsidRDefault="00DE5192" w:rsidP="00215557">
            <w:pPr>
              <w:spacing w:after="200"/>
              <w:ind w:left="-104" w:right="-116" w:firstLine="14"/>
              <w:jc w:val="center"/>
              <w:rPr>
                <w:rFonts w:asciiTheme="majorHAnsi" w:hAnsiTheme="majorHAnsi" w:cstheme="majorHAnsi"/>
                <w:b/>
                <w:bCs/>
              </w:rPr>
            </w:pPr>
          </w:p>
        </w:tc>
        <w:tc>
          <w:tcPr>
            <w:tcW w:w="434" w:type="pct"/>
            <w:gridSpan w:val="2"/>
            <w:tcBorders>
              <w:top w:val="single" w:sz="4" w:space="0" w:color="auto"/>
              <w:bottom w:val="single" w:sz="4" w:space="0" w:color="auto"/>
            </w:tcBorders>
            <w:vAlign w:val="bottom"/>
          </w:tcPr>
          <w:p w:rsidR="00DE5192" w:rsidRPr="00CD68FF" w:rsidRDefault="00DE5192" w:rsidP="00215557">
            <w:pPr>
              <w:spacing w:after="200"/>
              <w:ind w:left="-112" w:right="-116" w:firstLine="21"/>
              <w:jc w:val="center"/>
              <w:rPr>
                <w:rFonts w:asciiTheme="majorHAnsi" w:hAnsiTheme="majorHAnsi" w:cstheme="majorHAnsi"/>
                <w:b/>
                <w:bCs/>
              </w:rPr>
            </w:pPr>
            <w:r w:rsidRPr="00CD68FF">
              <w:rPr>
                <w:rFonts w:asciiTheme="majorHAnsi" w:hAnsiTheme="majorHAnsi" w:cstheme="majorHAnsi"/>
                <w:b/>
                <w:bCs/>
              </w:rPr>
              <w:t>ɸ = 7</w:t>
            </w:r>
          </w:p>
        </w:tc>
        <w:tc>
          <w:tcPr>
            <w:tcW w:w="378" w:type="pct"/>
            <w:tcBorders>
              <w:bottom w:val="single" w:sz="4" w:space="0" w:color="auto"/>
            </w:tcBorders>
            <w:vAlign w:val="bottom"/>
          </w:tcPr>
          <w:p w:rsidR="00DE5192" w:rsidRPr="00CD68FF" w:rsidRDefault="00DE5192" w:rsidP="00215557">
            <w:pPr>
              <w:spacing w:after="200"/>
              <w:ind w:left="-112" w:right="-116" w:firstLine="21"/>
              <w:jc w:val="center"/>
              <w:rPr>
                <w:rFonts w:asciiTheme="majorHAnsi" w:hAnsiTheme="majorHAnsi" w:cstheme="majorHAnsi"/>
                <w:b/>
                <w:bCs/>
              </w:rPr>
            </w:pPr>
            <w:r w:rsidRPr="00CD68FF">
              <w:rPr>
                <w:rFonts w:asciiTheme="majorHAnsi" w:hAnsiTheme="majorHAnsi" w:cstheme="majorHAnsi"/>
                <w:b/>
                <w:bCs/>
              </w:rPr>
              <w:t>ɸ = 3</w:t>
            </w:r>
          </w:p>
        </w:tc>
        <w:tc>
          <w:tcPr>
            <w:tcW w:w="483" w:type="pct"/>
            <w:gridSpan w:val="2"/>
            <w:tcBorders>
              <w:bottom w:val="single" w:sz="4" w:space="0" w:color="auto"/>
            </w:tcBorders>
            <w:vAlign w:val="bottom"/>
          </w:tcPr>
          <w:p w:rsidR="00DE5192" w:rsidRPr="00CD68FF" w:rsidRDefault="00DE5192" w:rsidP="00215557">
            <w:pPr>
              <w:spacing w:after="200"/>
              <w:ind w:left="-112" w:right="-116" w:firstLine="21"/>
              <w:jc w:val="center"/>
              <w:rPr>
                <w:rFonts w:asciiTheme="majorHAnsi" w:hAnsiTheme="majorHAnsi" w:cstheme="majorHAnsi"/>
                <w:b/>
                <w:bCs/>
              </w:rPr>
            </w:pPr>
            <w:r w:rsidRPr="00CD68FF">
              <w:rPr>
                <w:rFonts w:asciiTheme="majorHAnsi" w:hAnsiTheme="majorHAnsi" w:cstheme="majorHAnsi"/>
                <w:b/>
                <w:bCs/>
              </w:rPr>
              <w:t>ɸ = 2</w:t>
            </w:r>
          </w:p>
        </w:tc>
        <w:tc>
          <w:tcPr>
            <w:tcW w:w="140" w:type="pct"/>
            <w:vAlign w:val="bottom"/>
          </w:tcPr>
          <w:p w:rsidR="00DE5192" w:rsidRPr="00CD68FF" w:rsidRDefault="00DE5192" w:rsidP="00215557">
            <w:pPr>
              <w:spacing w:after="200"/>
              <w:ind w:left="-112" w:right="-116" w:firstLine="21"/>
              <w:jc w:val="center"/>
              <w:rPr>
                <w:rFonts w:asciiTheme="majorHAnsi" w:hAnsiTheme="majorHAnsi" w:cstheme="majorHAnsi"/>
                <w:b/>
                <w:bCs/>
              </w:rPr>
            </w:pPr>
          </w:p>
        </w:tc>
        <w:tc>
          <w:tcPr>
            <w:tcW w:w="411" w:type="pct"/>
            <w:gridSpan w:val="4"/>
            <w:tcBorders>
              <w:top w:val="single" w:sz="4" w:space="0" w:color="auto"/>
              <w:bottom w:val="single" w:sz="4" w:space="0" w:color="auto"/>
            </w:tcBorders>
            <w:vAlign w:val="bottom"/>
          </w:tcPr>
          <w:p w:rsidR="00DE5192" w:rsidRPr="00CD68FF" w:rsidRDefault="00DE5192" w:rsidP="00215557">
            <w:pPr>
              <w:spacing w:after="200"/>
              <w:ind w:left="-26" w:right="-116" w:hanging="64"/>
              <w:jc w:val="center"/>
              <w:rPr>
                <w:rFonts w:asciiTheme="majorHAnsi" w:hAnsiTheme="majorHAnsi" w:cstheme="majorHAnsi"/>
                <w:b/>
                <w:bCs/>
              </w:rPr>
            </w:pPr>
            <w:r w:rsidRPr="00CD68FF">
              <w:rPr>
                <w:rFonts w:asciiTheme="majorHAnsi" w:hAnsiTheme="majorHAnsi" w:cstheme="majorHAnsi"/>
                <w:b/>
                <w:bCs/>
              </w:rPr>
              <w:t>ɸ = 7</w:t>
            </w:r>
          </w:p>
        </w:tc>
        <w:tc>
          <w:tcPr>
            <w:tcW w:w="383" w:type="pct"/>
            <w:tcBorders>
              <w:top w:val="single" w:sz="4" w:space="0" w:color="auto"/>
              <w:bottom w:val="single" w:sz="4" w:space="0" w:color="auto"/>
            </w:tcBorders>
            <w:vAlign w:val="bottom"/>
          </w:tcPr>
          <w:p w:rsidR="00DE5192" w:rsidRPr="00CD68FF" w:rsidRDefault="00DE5192" w:rsidP="00215557">
            <w:pPr>
              <w:spacing w:after="200"/>
              <w:ind w:left="-26" w:right="-116" w:hanging="64"/>
              <w:jc w:val="center"/>
              <w:rPr>
                <w:rFonts w:asciiTheme="majorHAnsi" w:hAnsiTheme="majorHAnsi" w:cstheme="majorHAnsi"/>
                <w:b/>
                <w:bCs/>
              </w:rPr>
            </w:pPr>
            <w:r w:rsidRPr="00CD68FF">
              <w:rPr>
                <w:rFonts w:asciiTheme="majorHAnsi" w:hAnsiTheme="majorHAnsi" w:cstheme="majorHAnsi"/>
                <w:b/>
                <w:bCs/>
              </w:rPr>
              <w:t>ɸ = 3</w:t>
            </w:r>
          </w:p>
        </w:tc>
        <w:tc>
          <w:tcPr>
            <w:tcW w:w="375" w:type="pct"/>
            <w:gridSpan w:val="2"/>
            <w:tcBorders>
              <w:top w:val="single" w:sz="4" w:space="0" w:color="auto"/>
              <w:bottom w:val="single" w:sz="4" w:space="0" w:color="auto"/>
            </w:tcBorders>
            <w:vAlign w:val="bottom"/>
          </w:tcPr>
          <w:p w:rsidR="00DE5192" w:rsidRPr="00CD68FF" w:rsidRDefault="00DE5192" w:rsidP="00215557">
            <w:pPr>
              <w:spacing w:after="200"/>
              <w:ind w:left="-120" w:right="-192" w:hanging="64"/>
              <w:jc w:val="center"/>
              <w:rPr>
                <w:rFonts w:asciiTheme="majorHAnsi" w:hAnsiTheme="majorHAnsi" w:cstheme="majorHAnsi"/>
                <w:b/>
                <w:bCs/>
              </w:rPr>
            </w:pPr>
            <w:r w:rsidRPr="00CD68FF">
              <w:rPr>
                <w:rFonts w:asciiTheme="majorHAnsi" w:hAnsiTheme="majorHAnsi" w:cstheme="majorHAnsi"/>
                <w:b/>
                <w:bCs/>
              </w:rPr>
              <w:t>ɸ = 2</w:t>
            </w:r>
          </w:p>
        </w:tc>
      </w:tr>
      <w:tr w:rsidR="00DE5192" w:rsidTr="00CD68FF">
        <w:trPr>
          <w:trHeight w:val="1232"/>
        </w:trPr>
        <w:tc>
          <w:tcPr>
            <w:tcW w:w="893" w:type="pct"/>
            <w:tcBorders>
              <w:top w:val="single" w:sz="4" w:space="0" w:color="auto"/>
            </w:tcBorders>
            <w:vAlign w:val="center"/>
          </w:tcPr>
          <w:p w:rsidR="00DE5192" w:rsidRPr="00CB0ACF" w:rsidRDefault="00DE5192" w:rsidP="00215557">
            <w:pPr>
              <w:pStyle w:val="NormalWeb"/>
              <w:spacing w:before="0" w:beforeAutospacing="0" w:after="0" w:afterAutospacing="0"/>
              <w:ind w:left="-115" w:right="-116"/>
            </w:pPr>
            <w:r>
              <w:rPr>
                <w:color w:val="000000"/>
                <w:kern w:val="24"/>
              </w:rPr>
              <w:t>Microemulsion fuel</w:t>
            </w:r>
            <w:r w:rsidRPr="00AB20E8">
              <w:rPr>
                <w:color w:val="000000"/>
                <w:kern w:val="24"/>
                <w:vertAlign w:val="superscript"/>
              </w:rPr>
              <w:t>d</w:t>
            </w:r>
          </w:p>
        </w:tc>
        <w:tc>
          <w:tcPr>
            <w:tcW w:w="446" w:type="pct"/>
            <w:gridSpan w:val="2"/>
            <w:tcBorders>
              <w:top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95" w:right="-115"/>
              <w:jc w:val="center"/>
              <w:rPr>
                <w:color w:val="000000"/>
                <w:kern w:val="24"/>
              </w:rPr>
            </w:pPr>
            <w:r>
              <w:rPr>
                <w:color w:val="000000"/>
                <w:kern w:val="24"/>
              </w:rPr>
              <w:t>0.091</w:t>
            </w:r>
          </w:p>
          <w:p w:rsidR="00DE5192" w:rsidRPr="00B20297" w:rsidRDefault="00DE5192" w:rsidP="00215557">
            <w:pPr>
              <w:pStyle w:val="NormalWeb"/>
              <w:tabs>
                <w:tab w:val="left" w:pos="1033"/>
                <w:tab w:val="left" w:pos="2028"/>
              </w:tabs>
              <w:spacing w:before="0" w:beforeAutospacing="0" w:after="0" w:afterAutospacing="0"/>
              <w:ind w:left="-95" w:right="-115"/>
              <w:jc w:val="center"/>
              <w:rPr>
                <w:color w:val="000000"/>
                <w:kern w:val="24"/>
              </w:rPr>
            </w:pPr>
            <w:r w:rsidRPr="00A44E37">
              <w:rPr>
                <w:color w:val="000000"/>
                <w:kern w:val="24"/>
                <w:sz w:val="20"/>
                <w:szCs w:val="20"/>
              </w:rPr>
              <w:t>(±0.006)</w:t>
            </w:r>
          </w:p>
        </w:tc>
        <w:tc>
          <w:tcPr>
            <w:tcW w:w="455" w:type="pct"/>
            <w:tcBorders>
              <w:top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120" w:right="-115"/>
              <w:jc w:val="center"/>
              <w:rPr>
                <w:color w:val="000000"/>
                <w:kern w:val="24"/>
              </w:rPr>
            </w:pPr>
            <w:r>
              <w:rPr>
                <w:color w:val="000000"/>
                <w:kern w:val="24"/>
              </w:rPr>
              <w:t>0.047</w:t>
            </w:r>
          </w:p>
          <w:p w:rsidR="00DE5192" w:rsidRDefault="00DE5192" w:rsidP="00215557">
            <w:pPr>
              <w:pStyle w:val="NormalWeb"/>
              <w:tabs>
                <w:tab w:val="left" w:pos="1033"/>
                <w:tab w:val="left" w:pos="2028"/>
              </w:tabs>
              <w:spacing w:before="0" w:beforeAutospacing="0" w:after="0" w:afterAutospacing="0"/>
              <w:ind w:left="-120" w:right="-115"/>
              <w:jc w:val="center"/>
              <w:rPr>
                <w:color w:val="000000"/>
                <w:kern w:val="24"/>
              </w:rPr>
            </w:pPr>
            <w:r w:rsidRPr="00A44E37">
              <w:rPr>
                <w:color w:val="000000"/>
                <w:kern w:val="24"/>
                <w:sz w:val="20"/>
                <w:szCs w:val="20"/>
              </w:rPr>
              <w:t>(±0.004)</w:t>
            </w:r>
          </w:p>
        </w:tc>
        <w:tc>
          <w:tcPr>
            <w:tcW w:w="452" w:type="pct"/>
            <w:tcBorders>
              <w:top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164" w:right="-115"/>
              <w:jc w:val="center"/>
              <w:rPr>
                <w:color w:val="000000"/>
                <w:kern w:val="24"/>
              </w:rPr>
            </w:pPr>
            <w:r>
              <w:rPr>
                <w:color w:val="000000"/>
                <w:kern w:val="24"/>
              </w:rPr>
              <w:t>0.034</w:t>
            </w:r>
          </w:p>
          <w:p w:rsidR="00DE5192" w:rsidRDefault="00DE5192" w:rsidP="00215557">
            <w:pPr>
              <w:pStyle w:val="NormalWeb"/>
              <w:tabs>
                <w:tab w:val="left" w:pos="1033"/>
                <w:tab w:val="left" w:pos="2028"/>
              </w:tabs>
              <w:spacing w:before="0" w:beforeAutospacing="0" w:after="0" w:afterAutospacing="0"/>
              <w:ind w:left="-164" w:right="-115"/>
              <w:jc w:val="center"/>
              <w:rPr>
                <w:color w:val="000000"/>
                <w:kern w:val="24"/>
              </w:rPr>
            </w:pPr>
            <w:r w:rsidRPr="00A44E37">
              <w:rPr>
                <w:color w:val="000000"/>
                <w:kern w:val="24"/>
                <w:sz w:val="20"/>
                <w:szCs w:val="20"/>
              </w:rPr>
              <w:t>(±0.001)</w:t>
            </w:r>
          </w:p>
        </w:tc>
        <w:tc>
          <w:tcPr>
            <w:tcW w:w="145" w:type="pct"/>
            <w:gridSpan w:val="2"/>
            <w:vAlign w:val="center"/>
          </w:tcPr>
          <w:p w:rsidR="00DE5192" w:rsidRDefault="00DE5192" w:rsidP="00215557">
            <w:pPr>
              <w:pStyle w:val="NormalWeb"/>
              <w:tabs>
                <w:tab w:val="left" w:pos="1033"/>
                <w:tab w:val="left" w:pos="2028"/>
              </w:tabs>
              <w:spacing w:before="0" w:beforeAutospacing="0" w:after="0" w:afterAutospacing="0"/>
              <w:ind w:left="-104" w:right="-115" w:firstLine="14"/>
              <w:jc w:val="center"/>
              <w:rPr>
                <w:color w:val="000000"/>
                <w:kern w:val="24"/>
              </w:rPr>
            </w:pPr>
          </w:p>
        </w:tc>
        <w:tc>
          <w:tcPr>
            <w:tcW w:w="434" w:type="pct"/>
            <w:gridSpan w:val="2"/>
            <w:tcBorders>
              <w:top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112" w:right="-115" w:firstLine="21"/>
              <w:jc w:val="center"/>
              <w:rPr>
                <w:color w:val="000000"/>
                <w:kern w:val="24"/>
              </w:rPr>
            </w:pPr>
            <w:r>
              <w:rPr>
                <w:color w:val="000000"/>
                <w:kern w:val="24"/>
              </w:rPr>
              <w:t>5.85</w:t>
            </w:r>
          </w:p>
          <w:p w:rsidR="00DE5192" w:rsidRPr="00257A84" w:rsidRDefault="00DE5192" w:rsidP="00215557">
            <w:pPr>
              <w:pStyle w:val="NormalWeb"/>
              <w:tabs>
                <w:tab w:val="left" w:pos="1033"/>
                <w:tab w:val="left" w:pos="2028"/>
              </w:tabs>
              <w:spacing w:before="0" w:beforeAutospacing="0" w:after="0" w:afterAutospacing="0"/>
              <w:ind w:left="-112" w:right="-115" w:firstLine="21"/>
              <w:jc w:val="center"/>
              <w:rPr>
                <w:color w:val="000000"/>
                <w:kern w:val="24"/>
              </w:rPr>
            </w:pPr>
            <w:r w:rsidRPr="00A44E37">
              <w:rPr>
                <w:color w:val="000000"/>
                <w:kern w:val="24"/>
                <w:sz w:val="20"/>
                <w:szCs w:val="20"/>
              </w:rPr>
              <w:t>(±0..95)</w:t>
            </w:r>
          </w:p>
        </w:tc>
        <w:tc>
          <w:tcPr>
            <w:tcW w:w="431" w:type="pct"/>
            <w:gridSpan w:val="2"/>
            <w:tcBorders>
              <w:top w:val="single" w:sz="4" w:space="0" w:color="auto"/>
            </w:tcBorders>
            <w:vAlign w:val="center"/>
          </w:tcPr>
          <w:p w:rsidR="00DE5192" w:rsidRDefault="00DE5192" w:rsidP="00215557">
            <w:pPr>
              <w:pStyle w:val="NormalWeb"/>
              <w:tabs>
                <w:tab w:val="left" w:pos="2028"/>
              </w:tabs>
              <w:spacing w:before="0" w:beforeAutospacing="0" w:after="0" w:afterAutospacing="0"/>
              <w:ind w:left="-112" w:right="-195" w:firstLine="21"/>
              <w:jc w:val="center"/>
              <w:rPr>
                <w:color w:val="000000"/>
                <w:kern w:val="24"/>
              </w:rPr>
            </w:pPr>
            <w:r>
              <w:rPr>
                <w:color w:val="000000"/>
                <w:kern w:val="24"/>
              </w:rPr>
              <w:t>2.67</w:t>
            </w:r>
          </w:p>
          <w:p w:rsidR="00DE5192" w:rsidRPr="000C7BEE" w:rsidRDefault="00DE5192" w:rsidP="00215557">
            <w:pPr>
              <w:pStyle w:val="NormalWeb"/>
              <w:tabs>
                <w:tab w:val="left" w:pos="2028"/>
              </w:tabs>
              <w:spacing w:before="0" w:beforeAutospacing="0" w:after="0" w:afterAutospacing="0"/>
              <w:ind w:left="-112" w:right="-195" w:firstLine="21"/>
              <w:jc w:val="center"/>
              <w:rPr>
                <w:color w:val="000000"/>
                <w:kern w:val="24"/>
              </w:rPr>
            </w:pPr>
            <w:r w:rsidRPr="00A44E37">
              <w:rPr>
                <w:color w:val="000000"/>
                <w:kern w:val="24"/>
                <w:sz w:val="20"/>
                <w:szCs w:val="20"/>
              </w:rPr>
              <w:t>(±0.18)</w:t>
            </w:r>
          </w:p>
        </w:tc>
        <w:tc>
          <w:tcPr>
            <w:tcW w:w="430" w:type="pct"/>
            <w:tcBorders>
              <w:top w:val="single" w:sz="4" w:space="0" w:color="auto"/>
            </w:tcBorders>
            <w:vAlign w:val="center"/>
          </w:tcPr>
          <w:p w:rsidR="00DE5192" w:rsidRDefault="00DE5192" w:rsidP="00215557">
            <w:pPr>
              <w:pStyle w:val="NormalWeb"/>
              <w:tabs>
                <w:tab w:val="left" w:pos="2028"/>
              </w:tabs>
              <w:spacing w:before="0" w:beforeAutospacing="0" w:after="0" w:afterAutospacing="0"/>
              <w:ind w:left="-112" w:right="-116" w:firstLine="21"/>
              <w:jc w:val="center"/>
              <w:rPr>
                <w:color w:val="000000"/>
                <w:kern w:val="24"/>
              </w:rPr>
            </w:pPr>
            <w:r>
              <w:rPr>
                <w:color w:val="000000"/>
                <w:kern w:val="24"/>
              </w:rPr>
              <w:t>2.49</w:t>
            </w:r>
          </w:p>
          <w:p w:rsidR="00DE5192" w:rsidRPr="000C7BEE" w:rsidRDefault="00DE5192" w:rsidP="00215557">
            <w:pPr>
              <w:pStyle w:val="NormalWeb"/>
              <w:tabs>
                <w:tab w:val="left" w:pos="2028"/>
              </w:tabs>
              <w:spacing w:before="0" w:beforeAutospacing="0" w:after="0" w:afterAutospacing="0"/>
              <w:ind w:left="-112" w:right="-116" w:firstLine="21"/>
              <w:jc w:val="center"/>
              <w:rPr>
                <w:color w:val="000000"/>
                <w:kern w:val="24"/>
              </w:rPr>
            </w:pPr>
            <w:r w:rsidRPr="00A44E37">
              <w:rPr>
                <w:color w:val="000000"/>
                <w:kern w:val="24"/>
                <w:sz w:val="20"/>
                <w:szCs w:val="20"/>
              </w:rPr>
              <w:t>(±0.25)</w:t>
            </w:r>
          </w:p>
        </w:tc>
        <w:tc>
          <w:tcPr>
            <w:tcW w:w="155" w:type="pct"/>
            <w:gridSpan w:val="2"/>
            <w:vAlign w:val="center"/>
          </w:tcPr>
          <w:p w:rsidR="00DE5192" w:rsidRDefault="00DE5192" w:rsidP="00215557">
            <w:pPr>
              <w:pStyle w:val="NormalWeb"/>
              <w:tabs>
                <w:tab w:val="left" w:pos="998"/>
                <w:tab w:val="left" w:pos="2028"/>
              </w:tabs>
              <w:spacing w:before="0" w:beforeAutospacing="0" w:after="0" w:afterAutospacing="0"/>
              <w:ind w:left="-113" w:right="-113" w:hanging="64"/>
              <w:jc w:val="center"/>
              <w:rPr>
                <w:color w:val="000000"/>
                <w:kern w:val="24"/>
              </w:rPr>
            </w:pPr>
          </w:p>
        </w:tc>
        <w:tc>
          <w:tcPr>
            <w:tcW w:w="392" w:type="pct"/>
            <w:gridSpan w:val="2"/>
            <w:tcBorders>
              <w:top w:val="single" w:sz="4" w:space="0" w:color="auto"/>
            </w:tcBorders>
            <w:vAlign w:val="center"/>
          </w:tcPr>
          <w:p w:rsidR="00DE5192" w:rsidRDefault="00DE5192" w:rsidP="00215557">
            <w:pPr>
              <w:pStyle w:val="NormalWeb"/>
              <w:tabs>
                <w:tab w:val="left" w:pos="2028"/>
              </w:tabs>
              <w:spacing w:before="0" w:beforeAutospacing="0" w:after="0" w:afterAutospacing="0"/>
              <w:ind w:left="-26" w:right="-116" w:hanging="64"/>
              <w:jc w:val="center"/>
              <w:rPr>
                <w:color w:val="000000"/>
                <w:kern w:val="24"/>
              </w:rPr>
            </w:pPr>
            <w:r>
              <w:rPr>
                <w:color w:val="000000"/>
                <w:kern w:val="24"/>
              </w:rPr>
              <w:t>0.76</w:t>
            </w:r>
          </w:p>
          <w:p w:rsidR="00DE5192" w:rsidRDefault="00DE5192" w:rsidP="00215557">
            <w:pPr>
              <w:pStyle w:val="NormalWeb"/>
              <w:tabs>
                <w:tab w:val="left" w:pos="2028"/>
              </w:tabs>
              <w:spacing w:before="0" w:beforeAutospacing="0" w:after="0" w:afterAutospacing="0"/>
              <w:ind w:left="-26" w:right="-116" w:hanging="64"/>
              <w:jc w:val="center"/>
              <w:rPr>
                <w:color w:val="000000"/>
                <w:kern w:val="24"/>
              </w:rPr>
            </w:pPr>
            <w:r w:rsidRPr="00A44E37">
              <w:rPr>
                <w:color w:val="000000"/>
                <w:kern w:val="24"/>
                <w:sz w:val="20"/>
                <w:szCs w:val="20"/>
              </w:rPr>
              <w:t>(±0.10)</w:t>
            </w:r>
          </w:p>
        </w:tc>
        <w:tc>
          <w:tcPr>
            <w:tcW w:w="429" w:type="pct"/>
            <w:gridSpan w:val="3"/>
            <w:tcBorders>
              <w:top w:val="single" w:sz="4" w:space="0" w:color="auto"/>
            </w:tcBorders>
            <w:vAlign w:val="center"/>
          </w:tcPr>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Pr>
                <w:color w:val="000000"/>
                <w:kern w:val="24"/>
              </w:rPr>
              <w:t>1.19</w:t>
            </w:r>
          </w:p>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sidRPr="00A44E37">
              <w:rPr>
                <w:color w:val="000000"/>
                <w:kern w:val="24"/>
                <w:sz w:val="20"/>
                <w:szCs w:val="20"/>
              </w:rPr>
              <w:t>(±0.35)</w:t>
            </w:r>
          </w:p>
        </w:tc>
        <w:tc>
          <w:tcPr>
            <w:tcW w:w="337" w:type="pct"/>
            <w:gridSpan w:val="2"/>
            <w:tcBorders>
              <w:top w:val="single" w:sz="4" w:space="0" w:color="auto"/>
            </w:tcBorders>
            <w:vAlign w:val="center"/>
          </w:tcPr>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Pr>
                <w:color w:val="000000"/>
                <w:kern w:val="24"/>
              </w:rPr>
              <w:t>1.76</w:t>
            </w:r>
          </w:p>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Pr>
                <w:color w:val="000000"/>
                <w:kern w:val="24"/>
                <w:sz w:val="20"/>
                <w:szCs w:val="20"/>
              </w:rPr>
              <w:t>(</w:t>
            </w:r>
            <w:r w:rsidRPr="008C794E">
              <w:rPr>
                <w:color w:val="000000"/>
                <w:kern w:val="24"/>
                <w:sz w:val="20"/>
                <w:szCs w:val="20"/>
              </w:rPr>
              <w:t>±0.51</w:t>
            </w:r>
            <w:r>
              <w:rPr>
                <w:color w:val="000000"/>
                <w:kern w:val="24"/>
                <w:sz w:val="20"/>
                <w:szCs w:val="20"/>
              </w:rPr>
              <w:t>)</w:t>
            </w:r>
          </w:p>
        </w:tc>
      </w:tr>
      <w:tr w:rsidR="00DE5192" w:rsidTr="00CD68FF">
        <w:trPr>
          <w:trHeight w:val="1062"/>
        </w:trPr>
        <w:tc>
          <w:tcPr>
            <w:tcW w:w="893" w:type="pct"/>
            <w:vAlign w:val="center"/>
          </w:tcPr>
          <w:p w:rsidR="00DE5192" w:rsidRDefault="00DE5192" w:rsidP="00215557">
            <w:pPr>
              <w:pStyle w:val="NormalWeb"/>
              <w:spacing w:before="0" w:beforeAutospacing="0" w:after="0" w:afterAutospacing="0"/>
              <w:ind w:left="-115" w:right="-116"/>
              <w:rPr>
                <w:color w:val="000000"/>
                <w:kern w:val="24"/>
              </w:rPr>
            </w:pPr>
            <w:r>
              <w:rPr>
                <w:color w:val="000000"/>
                <w:kern w:val="24"/>
              </w:rPr>
              <w:t>Canola biodiesel (CBD)</w:t>
            </w:r>
          </w:p>
        </w:tc>
        <w:tc>
          <w:tcPr>
            <w:tcW w:w="446" w:type="pct"/>
            <w:gridSpan w:val="2"/>
            <w:vAlign w:val="center"/>
          </w:tcPr>
          <w:p w:rsidR="00DE5192" w:rsidRDefault="00DE5192" w:rsidP="00215557">
            <w:pPr>
              <w:pStyle w:val="NormalWeb"/>
              <w:tabs>
                <w:tab w:val="left" w:pos="1033"/>
                <w:tab w:val="left" w:pos="2028"/>
              </w:tabs>
              <w:spacing w:before="0" w:beforeAutospacing="0" w:after="0" w:afterAutospacing="0"/>
              <w:ind w:left="-95" w:right="-115"/>
              <w:jc w:val="center"/>
              <w:rPr>
                <w:color w:val="000000"/>
                <w:kern w:val="24"/>
              </w:rPr>
            </w:pPr>
            <w:r>
              <w:rPr>
                <w:color w:val="000000"/>
                <w:kern w:val="24"/>
              </w:rPr>
              <w:t>0.096</w:t>
            </w:r>
          </w:p>
          <w:p w:rsidR="00DE5192" w:rsidRDefault="00DE5192" w:rsidP="00215557">
            <w:pPr>
              <w:pStyle w:val="NormalWeb"/>
              <w:tabs>
                <w:tab w:val="left" w:pos="1033"/>
                <w:tab w:val="left" w:pos="2028"/>
              </w:tabs>
              <w:spacing w:before="0" w:beforeAutospacing="0" w:after="0" w:afterAutospacing="0"/>
              <w:ind w:left="-95" w:right="-115"/>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c>
          <w:tcPr>
            <w:tcW w:w="455" w:type="pct"/>
            <w:vAlign w:val="center"/>
          </w:tcPr>
          <w:p w:rsidR="00DE5192" w:rsidRDefault="00DE5192" w:rsidP="00215557">
            <w:pPr>
              <w:pStyle w:val="NormalWeb"/>
              <w:tabs>
                <w:tab w:val="left" w:pos="1033"/>
                <w:tab w:val="left" w:pos="2028"/>
              </w:tabs>
              <w:spacing w:before="0" w:beforeAutospacing="0" w:after="0" w:afterAutospacing="0"/>
              <w:ind w:left="-120" w:right="-115"/>
              <w:jc w:val="center"/>
              <w:rPr>
                <w:color w:val="000000"/>
                <w:kern w:val="24"/>
              </w:rPr>
            </w:pPr>
            <w:r>
              <w:rPr>
                <w:color w:val="000000"/>
                <w:kern w:val="24"/>
              </w:rPr>
              <w:t>0.054</w:t>
            </w:r>
          </w:p>
          <w:p w:rsidR="00DE5192" w:rsidRDefault="00DE5192" w:rsidP="00215557">
            <w:pPr>
              <w:pStyle w:val="NormalWeb"/>
              <w:tabs>
                <w:tab w:val="left" w:pos="1033"/>
                <w:tab w:val="left" w:pos="2028"/>
              </w:tabs>
              <w:spacing w:before="0" w:beforeAutospacing="0" w:after="0" w:afterAutospacing="0"/>
              <w:ind w:left="-120" w:right="-115"/>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c>
          <w:tcPr>
            <w:tcW w:w="452" w:type="pct"/>
            <w:vAlign w:val="center"/>
          </w:tcPr>
          <w:p w:rsidR="00DE5192" w:rsidRDefault="00DE5192" w:rsidP="00215557">
            <w:pPr>
              <w:pStyle w:val="NormalWeb"/>
              <w:tabs>
                <w:tab w:val="left" w:pos="1033"/>
                <w:tab w:val="left" w:pos="2028"/>
              </w:tabs>
              <w:spacing w:before="0" w:beforeAutospacing="0" w:after="0" w:afterAutospacing="0"/>
              <w:ind w:left="-164" w:right="-115"/>
              <w:jc w:val="center"/>
              <w:rPr>
                <w:color w:val="000000"/>
                <w:kern w:val="24"/>
              </w:rPr>
            </w:pPr>
            <w:r>
              <w:rPr>
                <w:color w:val="000000"/>
                <w:kern w:val="24"/>
              </w:rPr>
              <w:t>0.036</w:t>
            </w:r>
          </w:p>
          <w:p w:rsidR="00DE5192" w:rsidRDefault="00DE5192" w:rsidP="00215557">
            <w:pPr>
              <w:pStyle w:val="NormalWeb"/>
              <w:tabs>
                <w:tab w:val="left" w:pos="1033"/>
                <w:tab w:val="left" w:pos="2028"/>
              </w:tabs>
              <w:spacing w:before="0" w:beforeAutospacing="0" w:after="0" w:afterAutospacing="0"/>
              <w:ind w:left="-164" w:right="-115"/>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c>
          <w:tcPr>
            <w:tcW w:w="145" w:type="pct"/>
            <w:gridSpan w:val="2"/>
            <w:vAlign w:val="center"/>
          </w:tcPr>
          <w:p w:rsidR="00DE5192" w:rsidRDefault="00DE5192" w:rsidP="00215557">
            <w:pPr>
              <w:pStyle w:val="NormalWeb"/>
              <w:tabs>
                <w:tab w:val="left" w:pos="1033"/>
                <w:tab w:val="left" w:pos="2028"/>
              </w:tabs>
              <w:spacing w:before="0" w:beforeAutospacing="0" w:after="0" w:afterAutospacing="0"/>
              <w:ind w:left="-104" w:right="-115" w:firstLine="14"/>
              <w:jc w:val="center"/>
              <w:rPr>
                <w:color w:val="000000"/>
                <w:kern w:val="24"/>
              </w:rPr>
            </w:pPr>
          </w:p>
        </w:tc>
        <w:tc>
          <w:tcPr>
            <w:tcW w:w="434" w:type="pct"/>
            <w:gridSpan w:val="2"/>
            <w:vAlign w:val="center"/>
          </w:tcPr>
          <w:p w:rsidR="00DE5192" w:rsidRDefault="00DE5192" w:rsidP="00215557">
            <w:pPr>
              <w:pStyle w:val="NormalWeb"/>
              <w:tabs>
                <w:tab w:val="left" w:pos="1033"/>
                <w:tab w:val="left" w:pos="2028"/>
              </w:tabs>
              <w:spacing w:before="0" w:beforeAutospacing="0" w:after="0" w:afterAutospacing="0"/>
              <w:ind w:left="-112" w:right="-115" w:firstLine="21"/>
              <w:jc w:val="center"/>
              <w:rPr>
                <w:color w:val="000000"/>
                <w:kern w:val="24"/>
              </w:rPr>
            </w:pPr>
            <w:r>
              <w:rPr>
                <w:color w:val="000000"/>
                <w:kern w:val="24"/>
              </w:rPr>
              <w:t>8.00</w:t>
            </w:r>
          </w:p>
          <w:p w:rsidR="00DE5192" w:rsidRDefault="00DE5192" w:rsidP="00215557">
            <w:pPr>
              <w:pStyle w:val="NormalWeb"/>
              <w:tabs>
                <w:tab w:val="left" w:pos="1033"/>
                <w:tab w:val="left" w:pos="2028"/>
              </w:tabs>
              <w:spacing w:before="0" w:beforeAutospacing="0" w:after="0" w:afterAutospacing="0"/>
              <w:ind w:left="-112" w:right="-115" w:firstLine="21"/>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c>
          <w:tcPr>
            <w:tcW w:w="431" w:type="pct"/>
            <w:gridSpan w:val="2"/>
            <w:vAlign w:val="center"/>
          </w:tcPr>
          <w:p w:rsidR="00DE5192" w:rsidRDefault="00DE5192" w:rsidP="00215557">
            <w:pPr>
              <w:pStyle w:val="NormalWeb"/>
              <w:tabs>
                <w:tab w:val="left" w:pos="2028"/>
              </w:tabs>
              <w:spacing w:before="0" w:beforeAutospacing="0" w:after="0" w:afterAutospacing="0"/>
              <w:ind w:left="-112" w:right="-195" w:firstLine="21"/>
              <w:jc w:val="center"/>
              <w:rPr>
                <w:color w:val="000000"/>
                <w:kern w:val="24"/>
              </w:rPr>
            </w:pPr>
            <w:r>
              <w:rPr>
                <w:color w:val="000000"/>
                <w:kern w:val="24"/>
              </w:rPr>
              <w:t>3.70</w:t>
            </w:r>
          </w:p>
          <w:p w:rsidR="00DE5192" w:rsidRDefault="00DE5192" w:rsidP="00215557">
            <w:pPr>
              <w:pStyle w:val="NormalWeb"/>
              <w:tabs>
                <w:tab w:val="left" w:pos="2028"/>
              </w:tabs>
              <w:spacing w:before="0" w:beforeAutospacing="0" w:after="0" w:afterAutospacing="0"/>
              <w:ind w:left="-112" w:right="-195" w:firstLine="21"/>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c>
          <w:tcPr>
            <w:tcW w:w="430" w:type="pct"/>
            <w:vAlign w:val="center"/>
          </w:tcPr>
          <w:p w:rsidR="00DE5192" w:rsidRDefault="00DE5192" w:rsidP="00215557">
            <w:pPr>
              <w:pStyle w:val="NormalWeb"/>
              <w:tabs>
                <w:tab w:val="left" w:pos="2028"/>
              </w:tabs>
              <w:spacing w:before="0" w:beforeAutospacing="0" w:after="0" w:afterAutospacing="0"/>
              <w:ind w:left="-112" w:right="-116" w:firstLine="21"/>
              <w:jc w:val="center"/>
              <w:rPr>
                <w:color w:val="000000"/>
                <w:kern w:val="24"/>
              </w:rPr>
            </w:pPr>
            <w:r>
              <w:rPr>
                <w:color w:val="000000"/>
                <w:kern w:val="24"/>
              </w:rPr>
              <w:t>3.24</w:t>
            </w:r>
          </w:p>
          <w:p w:rsidR="00DE5192" w:rsidRDefault="00DE5192" w:rsidP="00215557">
            <w:pPr>
              <w:pStyle w:val="NormalWeb"/>
              <w:tabs>
                <w:tab w:val="left" w:pos="2028"/>
              </w:tabs>
              <w:spacing w:before="0" w:beforeAutospacing="0" w:after="0" w:afterAutospacing="0"/>
              <w:ind w:left="-112" w:right="-116" w:firstLine="21"/>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c>
          <w:tcPr>
            <w:tcW w:w="155" w:type="pct"/>
            <w:gridSpan w:val="2"/>
            <w:vAlign w:val="center"/>
          </w:tcPr>
          <w:p w:rsidR="00DE5192" w:rsidRDefault="00DE5192" w:rsidP="00215557">
            <w:pPr>
              <w:pStyle w:val="NormalWeb"/>
              <w:tabs>
                <w:tab w:val="left" w:pos="998"/>
                <w:tab w:val="left" w:pos="2028"/>
              </w:tabs>
              <w:spacing w:before="0" w:beforeAutospacing="0" w:after="0" w:afterAutospacing="0"/>
              <w:ind w:left="-113" w:right="-113" w:hanging="64"/>
              <w:jc w:val="center"/>
              <w:rPr>
                <w:color w:val="000000"/>
                <w:kern w:val="24"/>
              </w:rPr>
            </w:pPr>
          </w:p>
        </w:tc>
        <w:tc>
          <w:tcPr>
            <w:tcW w:w="392" w:type="pct"/>
            <w:gridSpan w:val="2"/>
            <w:vAlign w:val="center"/>
          </w:tcPr>
          <w:p w:rsidR="00DE5192" w:rsidRDefault="00DE5192" w:rsidP="00215557">
            <w:pPr>
              <w:pStyle w:val="NormalWeb"/>
              <w:tabs>
                <w:tab w:val="left" w:pos="998"/>
                <w:tab w:val="left" w:pos="2028"/>
              </w:tabs>
              <w:spacing w:before="0" w:beforeAutospacing="0" w:after="0" w:afterAutospacing="0"/>
              <w:ind w:left="-113" w:right="-113" w:hanging="64"/>
              <w:jc w:val="center"/>
              <w:rPr>
                <w:color w:val="000000"/>
                <w:kern w:val="24"/>
              </w:rPr>
            </w:pPr>
            <w:r>
              <w:rPr>
                <w:color w:val="000000"/>
                <w:kern w:val="24"/>
              </w:rPr>
              <w:t>1.39</w:t>
            </w:r>
          </w:p>
          <w:p w:rsidR="00DE5192" w:rsidRDefault="00DE5192" w:rsidP="00215557">
            <w:pPr>
              <w:pStyle w:val="NormalWeb"/>
              <w:tabs>
                <w:tab w:val="left" w:pos="998"/>
                <w:tab w:val="left" w:pos="2028"/>
              </w:tabs>
              <w:spacing w:before="0" w:beforeAutospacing="0" w:after="0" w:afterAutospacing="0"/>
              <w:ind w:left="-113" w:right="-113" w:hanging="64"/>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c>
          <w:tcPr>
            <w:tcW w:w="429" w:type="pct"/>
            <w:gridSpan w:val="3"/>
            <w:vAlign w:val="center"/>
          </w:tcPr>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Pr>
                <w:color w:val="000000"/>
                <w:kern w:val="24"/>
              </w:rPr>
              <w:t>1.48</w:t>
            </w:r>
          </w:p>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c>
          <w:tcPr>
            <w:tcW w:w="337" w:type="pct"/>
            <w:gridSpan w:val="2"/>
            <w:vAlign w:val="center"/>
          </w:tcPr>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Pr>
                <w:color w:val="000000"/>
                <w:kern w:val="24"/>
              </w:rPr>
              <w:t>2.83</w:t>
            </w:r>
          </w:p>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sidRPr="00A44E37">
              <w:rPr>
                <w:color w:val="000000"/>
                <w:kern w:val="24"/>
                <w:sz w:val="20"/>
                <w:szCs w:val="20"/>
              </w:rPr>
              <w:t>(</w:t>
            </w:r>
            <w:r>
              <w:rPr>
                <w:color w:val="000000"/>
                <w:kern w:val="24"/>
                <w:sz w:val="20"/>
                <w:szCs w:val="20"/>
              </w:rPr>
              <w:t>N/A</w:t>
            </w:r>
            <w:r w:rsidRPr="00590190">
              <w:rPr>
                <w:color w:val="000000"/>
                <w:kern w:val="24"/>
                <w:sz w:val="20"/>
                <w:szCs w:val="20"/>
                <w:vertAlign w:val="superscript"/>
              </w:rPr>
              <w:t>e</w:t>
            </w:r>
            <w:r w:rsidRPr="00A44E37">
              <w:rPr>
                <w:color w:val="000000"/>
                <w:kern w:val="24"/>
                <w:sz w:val="20"/>
                <w:szCs w:val="20"/>
              </w:rPr>
              <w:t>)</w:t>
            </w:r>
          </w:p>
        </w:tc>
      </w:tr>
      <w:tr w:rsidR="00DE5192" w:rsidTr="00CD68FF">
        <w:trPr>
          <w:trHeight w:val="900"/>
        </w:trPr>
        <w:tc>
          <w:tcPr>
            <w:tcW w:w="893" w:type="pct"/>
            <w:tcBorders>
              <w:bottom w:val="single" w:sz="4" w:space="0" w:color="auto"/>
            </w:tcBorders>
            <w:vAlign w:val="center"/>
          </w:tcPr>
          <w:p w:rsidR="00DE5192" w:rsidRDefault="00DE5192" w:rsidP="00215557">
            <w:pPr>
              <w:pStyle w:val="NormalWeb"/>
              <w:spacing w:before="0" w:beforeAutospacing="0" w:after="0" w:afterAutospacing="0"/>
              <w:ind w:left="-115" w:right="-116"/>
              <w:rPr>
                <w:color w:val="000000"/>
                <w:kern w:val="24"/>
              </w:rPr>
            </w:pPr>
            <w:r>
              <w:rPr>
                <w:color w:val="000000"/>
                <w:kern w:val="24"/>
              </w:rPr>
              <w:t>No.2 diesel</w:t>
            </w:r>
          </w:p>
        </w:tc>
        <w:tc>
          <w:tcPr>
            <w:tcW w:w="446" w:type="pct"/>
            <w:gridSpan w:val="2"/>
            <w:tcBorders>
              <w:bottom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95" w:right="-115"/>
              <w:jc w:val="center"/>
              <w:rPr>
                <w:color w:val="000000"/>
                <w:kern w:val="24"/>
              </w:rPr>
            </w:pPr>
            <w:r>
              <w:rPr>
                <w:color w:val="000000"/>
                <w:kern w:val="24"/>
              </w:rPr>
              <w:t>0.206</w:t>
            </w:r>
          </w:p>
          <w:p w:rsidR="00DE5192" w:rsidRDefault="00DE5192" w:rsidP="00215557">
            <w:pPr>
              <w:pStyle w:val="NormalWeb"/>
              <w:tabs>
                <w:tab w:val="left" w:pos="1033"/>
                <w:tab w:val="left" w:pos="2028"/>
              </w:tabs>
              <w:spacing w:before="0" w:beforeAutospacing="0" w:after="0" w:afterAutospacing="0"/>
              <w:ind w:left="-95" w:right="-115"/>
              <w:jc w:val="center"/>
              <w:rPr>
                <w:color w:val="000000"/>
                <w:kern w:val="24"/>
              </w:rPr>
            </w:pPr>
            <w:r w:rsidRPr="00A44E37">
              <w:rPr>
                <w:color w:val="000000"/>
                <w:kern w:val="24"/>
                <w:sz w:val="20"/>
                <w:szCs w:val="20"/>
              </w:rPr>
              <w:t>(±0.003)</w:t>
            </w:r>
          </w:p>
        </w:tc>
        <w:tc>
          <w:tcPr>
            <w:tcW w:w="455" w:type="pct"/>
            <w:tcBorders>
              <w:bottom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120" w:right="-115"/>
              <w:jc w:val="center"/>
              <w:rPr>
                <w:color w:val="000000"/>
                <w:kern w:val="24"/>
              </w:rPr>
            </w:pPr>
            <w:r>
              <w:rPr>
                <w:color w:val="000000"/>
                <w:kern w:val="24"/>
              </w:rPr>
              <w:t>0.098</w:t>
            </w:r>
          </w:p>
          <w:p w:rsidR="00DE5192" w:rsidRDefault="00DE5192" w:rsidP="00215557">
            <w:pPr>
              <w:pStyle w:val="NormalWeb"/>
              <w:tabs>
                <w:tab w:val="left" w:pos="1033"/>
                <w:tab w:val="left" w:pos="2028"/>
              </w:tabs>
              <w:spacing w:before="0" w:beforeAutospacing="0" w:after="0" w:afterAutospacing="0"/>
              <w:ind w:left="-120" w:right="-115"/>
              <w:jc w:val="center"/>
              <w:rPr>
                <w:color w:val="000000"/>
                <w:kern w:val="24"/>
              </w:rPr>
            </w:pPr>
            <w:r w:rsidRPr="00A44E37">
              <w:rPr>
                <w:color w:val="000000"/>
                <w:kern w:val="24"/>
                <w:sz w:val="18"/>
                <w:szCs w:val="18"/>
              </w:rPr>
              <w:t>(±0.003)</w:t>
            </w:r>
          </w:p>
        </w:tc>
        <w:tc>
          <w:tcPr>
            <w:tcW w:w="452" w:type="pct"/>
            <w:tcBorders>
              <w:bottom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164" w:right="-115"/>
              <w:jc w:val="center"/>
              <w:rPr>
                <w:color w:val="000000"/>
                <w:kern w:val="24"/>
              </w:rPr>
            </w:pPr>
            <w:r>
              <w:rPr>
                <w:color w:val="000000"/>
                <w:kern w:val="24"/>
              </w:rPr>
              <w:t>0.041</w:t>
            </w:r>
          </w:p>
          <w:p w:rsidR="00DE5192" w:rsidRDefault="00DE5192" w:rsidP="00215557">
            <w:pPr>
              <w:pStyle w:val="NormalWeb"/>
              <w:tabs>
                <w:tab w:val="left" w:pos="1033"/>
                <w:tab w:val="left" w:pos="2028"/>
              </w:tabs>
              <w:spacing w:before="0" w:beforeAutospacing="0" w:after="0" w:afterAutospacing="0"/>
              <w:ind w:left="-164" w:right="-115"/>
              <w:jc w:val="center"/>
              <w:rPr>
                <w:color w:val="000000"/>
                <w:kern w:val="24"/>
              </w:rPr>
            </w:pPr>
            <w:r w:rsidRPr="00A44E37">
              <w:rPr>
                <w:color w:val="000000"/>
                <w:kern w:val="24"/>
                <w:sz w:val="20"/>
                <w:szCs w:val="20"/>
              </w:rPr>
              <w:t>(±0.003)</w:t>
            </w:r>
          </w:p>
        </w:tc>
        <w:tc>
          <w:tcPr>
            <w:tcW w:w="145" w:type="pct"/>
            <w:gridSpan w:val="2"/>
            <w:tcBorders>
              <w:bottom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104" w:right="-115" w:firstLine="14"/>
              <w:jc w:val="center"/>
              <w:rPr>
                <w:color w:val="000000"/>
                <w:kern w:val="24"/>
              </w:rPr>
            </w:pPr>
          </w:p>
        </w:tc>
        <w:tc>
          <w:tcPr>
            <w:tcW w:w="434" w:type="pct"/>
            <w:gridSpan w:val="2"/>
            <w:tcBorders>
              <w:bottom w:val="single" w:sz="4" w:space="0" w:color="auto"/>
            </w:tcBorders>
            <w:vAlign w:val="center"/>
          </w:tcPr>
          <w:p w:rsidR="00DE5192" w:rsidRDefault="00DE5192" w:rsidP="00215557">
            <w:pPr>
              <w:pStyle w:val="NormalWeb"/>
              <w:tabs>
                <w:tab w:val="left" w:pos="1033"/>
                <w:tab w:val="left" w:pos="2028"/>
              </w:tabs>
              <w:spacing w:before="0" w:beforeAutospacing="0" w:after="0" w:afterAutospacing="0"/>
              <w:ind w:left="-112" w:right="-115" w:firstLine="21"/>
              <w:jc w:val="center"/>
              <w:rPr>
                <w:color w:val="000000"/>
                <w:kern w:val="24"/>
              </w:rPr>
            </w:pPr>
            <w:r>
              <w:rPr>
                <w:color w:val="000000"/>
                <w:kern w:val="24"/>
              </w:rPr>
              <w:t>24.0</w:t>
            </w:r>
          </w:p>
          <w:p w:rsidR="00DE5192" w:rsidRDefault="00DE5192" w:rsidP="00215557">
            <w:pPr>
              <w:pStyle w:val="NormalWeb"/>
              <w:tabs>
                <w:tab w:val="left" w:pos="1033"/>
                <w:tab w:val="left" w:pos="2028"/>
              </w:tabs>
              <w:spacing w:before="0" w:beforeAutospacing="0" w:after="0" w:afterAutospacing="0"/>
              <w:ind w:left="-112" w:right="-115" w:firstLine="21"/>
              <w:jc w:val="center"/>
              <w:rPr>
                <w:color w:val="000000"/>
                <w:kern w:val="24"/>
              </w:rPr>
            </w:pPr>
            <w:r w:rsidRPr="00A44E37">
              <w:rPr>
                <w:color w:val="000000"/>
                <w:kern w:val="24"/>
                <w:sz w:val="20"/>
                <w:szCs w:val="20"/>
              </w:rPr>
              <w:t>(±0.53)</w:t>
            </w:r>
          </w:p>
        </w:tc>
        <w:tc>
          <w:tcPr>
            <w:tcW w:w="431" w:type="pct"/>
            <w:gridSpan w:val="2"/>
            <w:tcBorders>
              <w:bottom w:val="single" w:sz="4" w:space="0" w:color="auto"/>
            </w:tcBorders>
            <w:vAlign w:val="center"/>
          </w:tcPr>
          <w:p w:rsidR="00DE5192" w:rsidRDefault="00DE5192" w:rsidP="00215557">
            <w:pPr>
              <w:pStyle w:val="NormalWeb"/>
              <w:tabs>
                <w:tab w:val="left" w:pos="963"/>
                <w:tab w:val="left" w:pos="2028"/>
              </w:tabs>
              <w:spacing w:before="0" w:beforeAutospacing="0" w:after="0" w:afterAutospacing="0"/>
              <w:ind w:left="-112" w:right="-195" w:firstLine="21"/>
              <w:jc w:val="center"/>
              <w:rPr>
                <w:color w:val="000000"/>
                <w:kern w:val="24"/>
              </w:rPr>
            </w:pPr>
            <w:r>
              <w:rPr>
                <w:color w:val="000000"/>
                <w:kern w:val="24"/>
              </w:rPr>
              <w:t>4.31</w:t>
            </w:r>
          </w:p>
          <w:p w:rsidR="00DE5192" w:rsidRDefault="00DE5192" w:rsidP="00215557">
            <w:pPr>
              <w:pStyle w:val="NormalWeb"/>
              <w:tabs>
                <w:tab w:val="left" w:pos="963"/>
                <w:tab w:val="left" w:pos="2028"/>
              </w:tabs>
              <w:spacing w:before="0" w:beforeAutospacing="0" w:after="0" w:afterAutospacing="0"/>
              <w:ind w:left="-112" w:right="-195" w:firstLine="21"/>
              <w:jc w:val="center"/>
              <w:rPr>
                <w:color w:val="000000"/>
                <w:kern w:val="24"/>
              </w:rPr>
            </w:pPr>
            <w:r w:rsidRPr="00A44E37">
              <w:rPr>
                <w:color w:val="000000"/>
                <w:kern w:val="24"/>
                <w:sz w:val="18"/>
                <w:szCs w:val="18"/>
              </w:rPr>
              <w:t>(±0.10)</w:t>
            </w:r>
          </w:p>
        </w:tc>
        <w:tc>
          <w:tcPr>
            <w:tcW w:w="430" w:type="pct"/>
            <w:tcBorders>
              <w:bottom w:val="single" w:sz="4" w:space="0" w:color="auto"/>
            </w:tcBorders>
            <w:vAlign w:val="center"/>
          </w:tcPr>
          <w:p w:rsidR="00DE5192" w:rsidRDefault="00DE5192" w:rsidP="00215557">
            <w:pPr>
              <w:pStyle w:val="NormalWeb"/>
              <w:tabs>
                <w:tab w:val="left" w:pos="963"/>
                <w:tab w:val="left" w:pos="2028"/>
              </w:tabs>
              <w:spacing w:before="0" w:beforeAutospacing="0" w:after="0" w:afterAutospacing="0"/>
              <w:ind w:left="-112" w:right="-116" w:firstLine="21"/>
              <w:jc w:val="center"/>
              <w:rPr>
                <w:color w:val="000000"/>
                <w:kern w:val="24"/>
              </w:rPr>
            </w:pPr>
            <w:r>
              <w:rPr>
                <w:color w:val="000000"/>
                <w:kern w:val="24"/>
              </w:rPr>
              <w:t>3.70</w:t>
            </w:r>
          </w:p>
          <w:p w:rsidR="00DE5192" w:rsidRDefault="00DE5192" w:rsidP="00215557">
            <w:pPr>
              <w:pStyle w:val="NormalWeb"/>
              <w:tabs>
                <w:tab w:val="left" w:pos="963"/>
                <w:tab w:val="left" w:pos="2028"/>
              </w:tabs>
              <w:spacing w:before="0" w:beforeAutospacing="0" w:after="0" w:afterAutospacing="0"/>
              <w:ind w:left="-112" w:right="-116" w:firstLine="21"/>
              <w:jc w:val="center"/>
              <w:rPr>
                <w:color w:val="000000"/>
                <w:kern w:val="24"/>
              </w:rPr>
            </w:pPr>
            <w:r w:rsidRPr="00A44E37">
              <w:rPr>
                <w:color w:val="000000"/>
                <w:kern w:val="24"/>
                <w:sz w:val="20"/>
                <w:szCs w:val="20"/>
              </w:rPr>
              <w:t>(±0.07)</w:t>
            </w:r>
          </w:p>
        </w:tc>
        <w:tc>
          <w:tcPr>
            <w:tcW w:w="155" w:type="pct"/>
            <w:gridSpan w:val="2"/>
            <w:tcBorders>
              <w:bottom w:val="single" w:sz="4" w:space="0" w:color="auto"/>
            </w:tcBorders>
            <w:vAlign w:val="center"/>
          </w:tcPr>
          <w:p w:rsidR="00DE5192" w:rsidRDefault="00DE5192" w:rsidP="00215557">
            <w:pPr>
              <w:pStyle w:val="NormalWeb"/>
              <w:tabs>
                <w:tab w:val="left" w:pos="998"/>
                <w:tab w:val="left" w:pos="2028"/>
              </w:tabs>
              <w:spacing w:before="0" w:beforeAutospacing="0" w:after="0" w:afterAutospacing="0"/>
              <w:ind w:left="-113" w:right="-113" w:hanging="64"/>
              <w:jc w:val="center"/>
              <w:rPr>
                <w:color w:val="000000"/>
                <w:kern w:val="24"/>
              </w:rPr>
            </w:pPr>
          </w:p>
        </w:tc>
        <w:tc>
          <w:tcPr>
            <w:tcW w:w="392" w:type="pct"/>
            <w:gridSpan w:val="2"/>
            <w:tcBorders>
              <w:bottom w:val="single" w:sz="4" w:space="0" w:color="auto"/>
            </w:tcBorders>
            <w:vAlign w:val="center"/>
          </w:tcPr>
          <w:p w:rsidR="00DE5192" w:rsidRDefault="00DE5192" w:rsidP="00215557">
            <w:pPr>
              <w:pStyle w:val="NormalWeb"/>
              <w:tabs>
                <w:tab w:val="left" w:pos="998"/>
                <w:tab w:val="left" w:pos="2028"/>
              </w:tabs>
              <w:spacing w:before="0" w:beforeAutospacing="0" w:after="0" w:afterAutospacing="0"/>
              <w:ind w:left="-113" w:right="-113" w:hanging="64"/>
              <w:jc w:val="center"/>
              <w:rPr>
                <w:color w:val="000000"/>
                <w:kern w:val="24"/>
              </w:rPr>
            </w:pPr>
            <w:r>
              <w:rPr>
                <w:color w:val="000000"/>
                <w:kern w:val="24"/>
              </w:rPr>
              <w:t>1.16</w:t>
            </w:r>
          </w:p>
          <w:p w:rsidR="00DE5192" w:rsidRDefault="00DE5192" w:rsidP="00215557">
            <w:pPr>
              <w:pStyle w:val="NormalWeb"/>
              <w:tabs>
                <w:tab w:val="left" w:pos="998"/>
                <w:tab w:val="left" w:pos="2028"/>
              </w:tabs>
              <w:spacing w:before="0" w:beforeAutospacing="0" w:after="0" w:afterAutospacing="0"/>
              <w:ind w:left="-113" w:right="-113" w:hanging="64"/>
              <w:jc w:val="center"/>
              <w:rPr>
                <w:color w:val="000000"/>
                <w:kern w:val="24"/>
              </w:rPr>
            </w:pPr>
            <w:r w:rsidRPr="00A44E37">
              <w:rPr>
                <w:color w:val="000000"/>
                <w:kern w:val="24"/>
                <w:sz w:val="20"/>
                <w:szCs w:val="20"/>
              </w:rPr>
              <w:t>(±0.06)</w:t>
            </w:r>
          </w:p>
        </w:tc>
        <w:tc>
          <w:tcPr>
            <w:tcW w:w="429" w:type="pct"/>
            <w:gridSpan w:val="3"/>
            <w:tcBorders>
              <w:bottom w:val="single" w:sz="4" w:space="0" w:color="auto"/>
            </w:tcBorders>
            <w:vAlign w:val="center"/>
          </w:tcPr>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Pr>
                <w:color w:val="000000"/>
                <w:kern w:val="24"/>
              </w:rPr>
              <w:t>2.57</w:t>
            </w:r>
          </w:p>
          <w:p w:rsidR="00DE5192" w:rsidRDefault="00DE5192" w:rsidP="00215557">
            <w:pPr>
              <w:pStyle w:val="NormalWeb"/>
              <w:tabs>
                <w:tab w:val="left" w:pos="2028"/>
              </w:tabs>
              <w:spacing w:before="0" w:beforeAutospacing="0" w:after="0" w:afterAutospacing="0"/>
              <w:ind w:left="-120" w:right="-192" w:hanging="64"/>
              <w:jc w:val="center"/>
              <w:rPr>
                <w:color w:val="000000"/>
                <w:kern w:val="24"/>
              </w:rPr>
            </w:pPr>
            <w:r w:rsidRPr="00A44E37">
              <w:rPr>
                <w:color w:val="000000"/>
                <w:kern w:val="24"/>
                <w:sz w:val="20"/>
                <w:szCs w:val="20"/>
              </w:rPr>
              <w:t>(±0.10)</w:t>
            </w:r>
          </w:p>
        </w:tc>
        <w:tc>
          <w:tcPr>
            <w:tcW w:w="337" w:type="pct"/>
            <w:gridSpan w:val="2"/>
            <w:tcBorders>
              <w:bottom w:val="single" w:sz="4" w:space="0" w:color="auto"/>
            </w:tcBorders>
            <w:vAlign w:val="center"/>
          </w:tcPr>
          <w:p w:rsidR="00DE5192" w:rsidRDefault="00DE5192" w:rsidP="00215557">
            <w:pPr>
              <w:pStyle w:val="NormalWeb"/>
              <w:tabs>
                <w:tab w:val="left" w:pos="963"/>
                <w:tab w:val="left" w:pos="2028"/>
              </w:tabs>
              <w:spacing w:before="0" w:beforeAutospacing="0" w:after="0" w:afterAutospacing="0"/>
              <w:ind w:left="-120" w:right="-192" w:hanging="64"/>
              <w:jc w:val="center"/>
              <w:rPr>
                <w:color w:val="000000"/>
                <w:kern w:val="24"/>
              </w:rPr>
            </w:pPr>
            <w:r>
              <w:rPr>
                <w:color w:val="000000"/>
                <w:kern w:val="24"/>
              </w:rPr>
              <w:t>3.13</w:t>
            </w:r>
          </w:p>
          <w:p w:rsidR="00DE5192" w:rsidRDefault="00DE5192" w:rsidP="00215557">
            <w:pPr>
              <w:pStyle w:val="NormalWeb"/>
              <w:tabs>
                <w:tab w:val="left" w:pos="963"/>
                <w:tab w:val="left" w:pos="2028"/>
              </w:tabs>
              <w:spacing w:before="0" w:beforeAutospacing="0" w:after="0" w:afterAutospacing="0"/>
              <w:ind w:left="-120" w:right="-192" w:hanging="64"/>
              <w:jc w:val="center"/>
              <w:rPr>
                <w:color w:val="000000"/>
                <w:kern w:val="24"/>
              </w:rPr>
            </w:pPr>
            <w:r w:rsidRPr="00A44E37">
              <w:rPr>
                <w:color w:val="000000"/>
                <w:kern w:val="24"/>
                <w:sz w:val="20"/>
                <w:szCs w:val="20"/>
              </w:rPr>
              <w:t>(±0.08)</w:t>
            </w:r>
          </w:p>
        </w:tc>
      </w:tr>
    </w:tbl>
    <w:p w:rsidR="00DE5192" w:rsidRPr="00646669" w:rsidRDefault="00DE5192" w:rsidP="00646669">
      <w:pPr>
        <w:spacing w:line="240" w:lineRule="auto"/>
        <w:jc w:val="thaiDistribute"/>
        <w:rPr>
          <w:sz w:val="20"/>
          <w:szCs w:val="20"/>
        </w:rPr>
      </w:pPr>
      <w:proofErr w:type="gramStart"/>
      <w:r w:rsidRPr="00646669">
        <w:rPr>
          <w:sz w:val="20"/>
          <w:szCs w:val="20"/>
          <w:vertAlign w:val="superscript"/>
        </w:rPr>
        <w:t>a</w:t>
      </w:r>
      <w:proofErr w:type="gramEnd"/>
      <w:r w:rsidRPr="00646669">
        <w:rPr>
          <w:sz w:val="20"/>
          <w:szCs w:val="20"/>
        </w:rPr>
        <w:t xml:space="preserve"> F is radiative heat fraction indicating soot emissions.</w:t>
      </w:r>
    </w:p>
    <w:p w:rsidR="00DE5192" w:rsidRPr="00646669" w:rsidRDefault="00DE5192" w:rsidP="00646669">
      <w:pPr>
        <w:spacing w:line="240" w:lineRule="auto"/>
        <w:jc w:val="thaiDistribute"/>
        <w:rPr>
          <w:sz w:val="20"/>
          <w:szCs w:val="20"/>
        </w:rPr>
      </w:pPr>
      <w:proofErr w:type="gramStart"/>
      <w:r w:rsidRPr="00646669">
        <w:rPr>
          <w:sz w:val="20"/>
          <w:szCs w:val="20"/>
          <w:vertAlign w:val="superscript"/>
        </w:rPr>
        <w:t>b</w:t>
      </w:r>
      <w:proofErr w:type="gramEnd"/>
      <w:r w:rsidRPr="00646669">
        <w:rPr>
          <w:sz w:val="20"/>
          <w:szCs w:val="20"/>
        </w:rPr>
        <w:t xml:space="preserve"> EIco is emission index of CO.</w:t>
      </w:r>
    </w:p>
    <w:p w:rsidR="00DE5192" w:rsidRPr="00646669" w:rsidRDefault="00DE5192" w:rsidP="00646669">
      <w:pPr>
        <w:spacing w:line="240" w:lineRule="auto"/>
        <w:jc w:val="thaiDistribute"/>
        <w:rPr>
          <w:sz w:val="20"/>
          <w:szCs w:val="20"/>
          <w:vertAlign w:val="subscript"/>
        </w:rPr>
      </w:pPr>
      <w:proofErr w:type="gramStart"/>
      <w:r w:rsidRPr="00646669">
        <w:rPr>
          <w:sz w:val="20"/>
          <w:szCs w:val="20"/>
          <w:vertAlign w:val="superscript"/>
        </w:rPr>
        <w:t>c</w:t>
      </w:r>
      <w:proofErr w:type="gramEnd"/>
      <w:r w:rsidRPr="00646669">
        <w:rPr>
          <w:sz w:val="20"/>
          <w:szCs w:val="20"/>
        </w:rPr>
        <w:t xml:space="preserve"> EI</w:t>
      </w:r>
      <w:r w:rsidRPr="00646669">
        <w:rPr>
          <w:sz w:val="20"/>
          <w:szCs w:val="20"/>
          <w:vertAlign w:val="subscript"/>
        </w:rPr>
        <w:t>NOx</w:t>
      </w:r>
      <w:r w:rsidRPr="00646669">
        <w:rPr>
          <w:sz w:val="20"/>
          <w:szCs w:val="20"/>
        </w:rPr>
        <w:t xml:space="preserve"> is emission index of NO</w:t>
      </w:r>
      <w:r w:rsidRPr="00646669">
        <w:rPr>
          <w:sz w:val="20"/>
          <w:szCs w:val="20"/>
          <w:vertAlign w:val="subscript"/>
        </w:rPr>
        <w:t>x</w:t>
      </w:r>
      <w:r w:rsidRPr="00646669">
        <w:rPr>
          <w:sz w:val="20"/>
          <w:szCs w:val="20"/>
        </w:rPr>
        <w:t>.</w:t>
      </w:r>
    </w:p>
    <w:p w:rsidR="00DE5192" w:rsidRPr="00646669" w:rsidRDefault="00DE5192" w:rsidP="00646669">
      <w:pPr>
        <w:spacing w:line="240" w:lineRule="auto"/>
        <w:jc w:val="thaiDistribute"/>
        <w:rPr>
          <w:sz w:val="20"/>
          <w:szCs w:val="20"/>
        </w:rPr>
      </w:pPr>
      <w:proofErr w:type="gramStart"/>
      <w:r w:rsidRPr="00646669">
        <w:rPr>
          <w:sz w:val="20"/>
          <w:szCs w:val="20"/>
          <w:vertAlign w:val="superscript"/>
        </w:rPr>
        <w:t>d</w:t>
      </w:r>
      <w:proofErr w:type="gramEnd"/>
      <w:r w:rsidRPr="00646669">
        <w:rPr>
          <w:sz w:val="20"/>
          <w:szCs w:val="20"/>
          <w:vertAlign w:val="superscript"/>
        </w:rPr>
        <w:t xml:space="preserve"> </w:t>
      </w:r>
      <w:r w:rsidRPr="00646669">
        <w:rPr>
          <w:sz w:val="20"/>
          <w:szCs w:val="20"/>
        </w:rPr>
        <w:t xml:space="preserve">Emissions of microemulsion fuel are the average emissions of seven microemulsion fuels in Table </w:t>
      </w:r>
      <w:r w:rsidR="007A5774">
        <w:rPr>
          <w:sz w:val="20"/>
          <w:szCs w:val="20"/>
        </w:rPr>
        <w:t>4-</w:t>
      </w:r>
      <w:r w:rsidRPr="00646669">
        <w:rPr>
          <w:sz w:val="20"/>
          <w:szCs w:val="20"/>
        </w:rPr>
        <w:t>5.</w:t>
      </w:r>
    </w:p>
    <w:p w:rsidR="00DE5192" w:rsidRDefault="00DE5192" w:rsidP="00646669">
      <w:pPr>
        <w:spacing w:line="240" w:lineRule="auto"/>
        <w:jc w:val="thaiDistribute"/>
        <w:rPr>
          <w:sz w:val="20"/>
          <w:szCs w:val="20"/>
        </w:rPr>
      </w:pPr>
      <w:proofErr w:type="gramStart"/>
      <w:r w:rsidRPr="00646669">
        <w:rPr>
          <w:sz w:val="20"/>
          <w:szCs w:val="20"/>
          <w:vertAlign w:val="superscript"/>
        </w:rPr>
        <w:t>e</w:t>
      </w:r>
      <w:proofErr w:type="gramEnd"/>
      <w:r w:rsidRPr="00646669">
        <w:rPr>
          <w:sz w:val="20"/>
          <w:szCs w:val="20"/>
        </w:rPr>
        <w:t xml:space="preserve"> N/A is not available.</w:t>
      </w:r>
    </w:p>
    <w:p w:rsidR="00DE5192" w:rsidRPr="00646669" w:rsidRDefault="00DE5192" w:rsidP="0040291C">
      <w:pPr>
        <w:jc w:val="thaiDistribute"/>
        <w:rPr>
          <w:i/>
          <w:iCs/>
          <w:sz w:val="20"/>
          <w:szCs w:val="20"/>
          <w:u w:val="single"/>
        </w:rPr>
      </w:pPr>
    </w:p>
    <w:p w:rsidR="00C07EFA" w:rsidRDefault="00C73A93" w:rsidP="00646669">
      <w:pPr>
        <w:ind w:firstLine="720"/>
        <w:jc w:val="thaiDistribute"/>
      </w:pPr>
      <w:r>
        <w:t xml:space="preserve">To delineate the effect of alcohol systems on emission characteristics, the graphs of a) </w:t>
      </w:r>
      <w:r>
        <w:rPr>
          <w:color w:val="000000"/>
        </w:rPr>
        <w:t>r</w:t>
      </w:r>
      <w:r w:rsidRPr="00C43639">
        <w:rPr>
          <w:color w:val="000000"/>
        </w:rPr>
        <w:t xml:space="preserve">adiative </w:t>
      </w:r>
      <w:r>
        <w:rPr>
          <w:color w:val="000000"/>
        </w:rPr>
        <w:t xml:space="preserve">heat </w:t>
      </w:r>
      <w:r w:rsidRPr="00C43639">
        <w:rPr>
          <w:color w:val="000000"/>
        </w:rPr>
        <w:t>fraction</w:t>
      </w:r>
      <w:r>
        <w:rPr>
          <w:color w:val="000000"/>
        </w:rPr>
        <w:t xml:space="preserve"> (soot emission), b) </w:t>
      </w:r>
      <w:r>
        <w:t>CO emission index, and c) NO</w:t>
      </w:r>
      <w:r w:rsidRPr="003F5CCB">
        <w:rPr>
          <w:vertAlign w:val="subscript"/>
        </w:rPr>
        <w:t>x</w:t>
      </w:r>
      <w:r>
        <w:t xml:space="preserve"> emission index were plotted at equivalence ratios of 7 and 2 in Figure </w:t>
      </w:r>
      <w:r w:rsidR="00F85002">
        <w:t>4-</w:t>
      </w:r>
      <w:r>
        <w:t xml:space="preserve">7. The results show that the soot and CO emissions in the flames of microemulsion fuels were comparable to those of the flames of No.2 diesel and canola biodiesel at the equivalence ratio of 2 due to the sufficient oxygen content from air supply; however, the flames of microemulsion fuels had much lower soot and CO emissions than the flames of No.2 diesel at the equivalence ratio of 7. </w:t>
      </w:r>
    </w:p>
    <w:p w:rsidR="00C07EFA" w:rsidRPr="00454A26" w:rsidRDefault="00CB1A64" w:rsidP="00C07EFA">
      <w:pPr>
        <w:pStyle w:val="ListParagraph"/>
        <w:tabs>
          <w:tab w:val="left" w:pos="720"/>
        </w:tabs>
        <w:spacing w:after="240" w:line="240" w:lineRule="auto"/>
        <w:ind w:left="0"/>
        <w:rPr>
          <w:lang w:bidi="th-TH"/>
        </w:rPr>
      </w:pPr>
      <w:r>
        <w:br w:type="page"/>
      </w:r>
      <w:r w:rsidR="00C07EFA">
        <w:rPr>
          <w:noProof/>
          <w:lang w:bidi="th-TH"/>
        </w:rPr>
        <w:lastRenderedPageBreak/>
        <w:drawing>
          <wp:inline distT="0" distB="0" distL="0" distR="0" wp14:anchorId="4EA8ADF0" wp14:editId="3825ABFA">
            <wp:extent cx="5232400" cy="4213753"/>
            <wp:effectExtent l="0" t="0" r="6350" b="0"/>
            <wp:docPr id="3172" name="Picture 3172" descr="F:\@PHD\Lab_PhD\2013_Combustion test\Graphs for Manuscripts &amp; IASR &amp; AOCS\Effects of Alcohols\Pics\@Combine at EQ7 and 2_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HD\Lab_PhD\2013_Combustion test\Graphs for Manuscripts &amp; IASR &amp; AOCS\Effects of Alcohols\Pics\@Combine at EQ7 and 2_Comparison.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1291"/>
                    <a:stretch/>
                  </pic:blipFill>
                  <pic:spPr bwMode="auto">
                    <a:xfrm>
                      <a:off x="0" y="0"/>
                      <a:ext cx="5237472" cy="4217838"/>
                    </a:xfrm>
                    <a:prstGeom prst="rect">
                      <a:avLst/>
                    </a:prstGeom>
                    <a:noFill/>
                    <a:ln>
                      <a:noFill/>
                    </a:ln>
                    <a:extLst>
                      <a:ext uri="{53640926-AAD7-44D8-BBD7-CCE9431645EC}">
                        <a14:shadowObscured xmlns:a14="http://schemas.microsoft.com/office/drawing/2010/main"/>
                      </a:ext>
                    </a:extLst>
                  </pic:spPr>
                </pic:pic>
              </a:graphicData>
            </a:graphic>
          </wp:inline>
        </w:drawing>
      </w:r>
      <w:r w:rsidR="00C07EFA" w:rsidRPr="00810A6B">
        <w:rPr>
          <w:noProof/>
          <w:lang w:bidi="th-TH"/>
        </w:rPr>
        <w:t xml:space="preserve"> </w:t>
      </w:r>
      <w:r w:rsidR="00C07EFA">
        <w:rPr>
          <w:noProof/>
          <w:lang w:bidi="th-TH"/>
        </w:rPr>
        <w:t xml:space="preserve"> </w:t>
      </w:r>
    </w:p>
    <w:p w:rsidR="00C07EFA" w:rsidRPr="00CD68FF" w:rsidRDefault="00C07EFA" w:rsidP="00C07EFA">
      <w:pPr>
        <w:pStyle w:val="Caption"/>
        <w:jc w:val="thaiDistribute"/>
        <w:rPr>
          <w:rFonts w:cstheme="minorHAnsi"/>
          <w:b w:val="0"/>
          <w:bCs w:val="0"/>
          <w:color w:val="000000"/>
        </w:rPr>
      </w:pPr>
      <w:bookmarkStart w:id="93" w:name="_Toc383692743"/>
      <w:r>
        <w:t xml:space="preserve">Figure 4 - </w:t>
      </w:r>
      <w:r w:rsidR="00B14ADE">
        <w:fldChar w:fldCharType="begin"/>
      </w:r>
      <w:r w:rsidR="002506B6">
        <w:instrText xml:space="preserve"> SEQ Figure_4_- \* ARABIC </w:instrText>
      </w:r>
      <w:r w:rsidR="00B14ADE">
        <w:fldChar w:fldCharType="separate"/>
      </w:r>
      <w:r w:rsidR="00F4790E">
        <w:rPr>
          <w:noProof/>
        </w:rPr>
        <w:t>7</w:t>
      </w:r>
      <w:r w:rsidR="00B14ADE">
        <w:rPr>
          <w:noProof/>
        </w:rPr>
        <w:fldChar w:fldCharType="end"/>
      </w:r>
      <w:r>
        <w:t>:</w:t>
      </w:r>
      <w:r w:rsidRPr="00AB5068">
        <w:rPr>
          <w:color w:val="000000"/>
        </w:rPr>
        <w:t xml:space="preserve"> </w:t>
      </w:r>
      <w:r w:rsidRPr="00646669">
        <w:rPr>
          <w:b w:val="0"/>
          <w:bCs w:val="0"/>
          <w:color w:val="000000"/>
        </w:rPr>
        <w:t>Emission characteristics of the microemulsion systems of oleyl alcohol at surfactant/EHOH ratio of 1–16 with different alcohol systems in canola oil/diesel blend at ratio of 50-50 compared with those of canola biodiesel and No.2 diesel</w:t>
      </w:r>
      <w:r>
        <w:rPr>
          <w:b w:val="0"/>
          <w:bCs w:val="0"/>
          <w:color w:val="000000"/>
        </w:rPr>
        <w:t xml:space="preserve"> </w:t>
      </w:r>
      <w:r w:rsidRPr="00C203F2">
        <w:rPr>
          <w:b w:val="0"/>
          <w:bCs w:val="0"/>
          <w:color w:val="000000"/>
        </w:rPr>
        <w:t>at equivalence ratios of 7</w:t>
      </w:r>
      <w:r w:rsidR="00561FF7">
        <w:rPr>
          <w:b w:val="0"/>
          <w:bCs w:val="0"/>
          <w:color w:val="000000"/>
        </w:rPr>
        <w:t xml:space="preserve"> (black color)</w:t>
      </w:r>
      <w:r w:rsidRPr="00C203F2">
        <w:rPr>
          <w:b w:val="0"/>
          <w:bCs w:val="0"/>
          <w:color w:val="000000"/>
        </w:rPr>
        <w:t xml:space="preserve"> and 2</w:t>
      </w:r>
      <w:r w:rsidR="00561FF7">
        <w:rPr>
          <w:b w:val="0"/>
          <w:bCs w:val="0"/>
          <w:color w:val="000000"/>
        </w:rPr>
        <w:t xml:space="preserve"> (gray color)</w:t>
      </w:r>
      <w:r>
        <w:rPr>
          <w:b w:val="0"/>
          <w:bCs w:val="0"/>
          <w:color w:val="000000"/>
        </w:rPr>
        <w:t>;</w:t>
      </w:r>
      <w:r w:rsidRPr="00646669">
        <w:rPr>
          <w:b w:val="0"/>
          <w:bCs w:val="0"/>
          <w:color w:val="000000"/>
        </w:rPr>
        <w:t xml:space="preserve"> a) radiative heat fraction (soot emission); b) CO emission index; c) NO</w:t>
      </w:r>
      <w:r w:rsidRPr="00646669">
        <w:rPr>
          <w:b w:val="0"/>
          <w:bCs w:val="0"/>
          <w:color w:val="000000"/>
          <w:vertAlign w:val="subscript"/>
        </w:rPr>
        <w:t>x</w:t>
      </w:r>
      <w:r w:rsidRPr="00646669">
        <w:rPr>
          <w:b w:val="0"/>
          <w:bCs w:val="0"/>
          <w:color w:val="000000"/>
        </w:rPr>
        <w:t xml:space="preserve"> emission index.</w:t>
      </w:r>
      <w:r w:rsidR="00E84530">
        <w:rPr>
          <w:b w:val="0"/>
          <w:bCs w:val="0"/>
          <w:color w:val="000000"/>
        </w:rPr>
        <w:t xml:space="preserve"> </w:t>
      </w:r>
      <w:r w:rsidR="00E84530" w:rsidRPr="00801C80">
        <w:rPr>
          <w:rFonts w:cstheme="minorHAnsi"/>
          <w:b w:val="0"/>
          <w:bCs w:val="0"/>
          <w:color w:val="000000"/>
        </w:rPr>
        <w:t>See Table 4-4 for fuel acronyms.</w:t>
      </w:r>
      <w:bookmarkEnd w:id="93"/>
    </w:p>
    <w:p w:rsidR="00C07EFA" w:rsidRDefault="00C07EFA" w:rsidP="00646669">
      <w:pPr>
        <w:ind w:firstLine="720"/>
        <w:jc w:val="thaiDistribute"/>
      </w:pPr>
    </w:p>
    <w:p w:rsidR="00C73A93" w:rsidRDefault="00C73A93" w:rsidP="00646669">
      <w:pPr>
        <w:ind w:firstLine="720"/>
        <w:jc w:val="thaiDistribute"/>
      </w:pPr>
      <w:r>
        <w:t xml:space="preserve">Considering the effect of alcohol systems for the flames at equivalence ratio of 7, the branching structure in alcohol had the most effect on soot (11% increase) and CO (23% increase) emissions, while there was no significant effect of water content and carbon chain length on soot and CO emissions (less than 10% decrease for water content effect and less than 6% increase for carbon chain length effect). This branching structure effect is consistent with literature which results report that the low reactivity of branching structure in fuels increases soot volume fraction </w:t>
      </w:r>
      <w:r w:rsidR="00B14ADE">
        <w:fldChar w:fldCharType="begin" w:fldLock="1"/>
      </w:r>
      <w:r>
        <w:instrText>ADDIN CSL_CITATION { "citationItems" : [ { "id" : "ITEM-1", "itemData" : { "DOI" : "10.1016/j.combustflame.2011.12.004", "ISSN" : "00102180", "author" : [ { "dropping-particle" : "", "family" : "Ji", "given" : "Chunsheng", "non-dropping-particle" : "", "parse-names" : false, "suffix" : "" }, { "dropping-particle" : "", "family" : "Sarathy", "given" : "S. Mani", "non-dropping-particle" : "", "parse-names" : false, "suffix" : "" }, { "dropping-particle" : "", "family" : "Veloo", "given" : "Peter S.", "non-dropping-particle" : "", "parse-names" : false, "suffix" : "" }, { "dropping-particle" : "", "family" : "Westbrook", "given" : "Charles K.", "non-dropping-particle" : "", "parse-names" : false, "suffix" : "" }, { "dropping-particle" : "", "family" : "Egolfopoulos", "given" : "Fokion N.", "non-dropping-particle" : "", "parse-names" : false, "suffix" : "" } ], "container-title" : "Combustion and Flame", "id" : "ITEM-1", "issue" : "4", "issued" : { "date-parts" : [ [ "2012", "4" ] ] }, "page" : "1426-1436", "publisher" : "The Combustion Institute.", "title" : "Effects of Fuel Branching on The Propagation of Octane Isomers Flames", "type" : "article-journal", "volume" : "159" }, "uris" : [ "http://www.mendeley.com/documents/?uuid=74adbea8-e085-4492-b6b2-50fb98b3dafb" ] } ], "mendeley" : { "previouslyFormattedCitation" : "[47]" }, "properties" : { "noteIndex" : 0 }, "schema" : "https://github.com/citation-style-language/schema/raw/master/csl-citation.json" }</w:instrText>
      </w:r>
      <w:r w:rsidR="00B14ADE">
        <w:fldChar w:fldCharType="separate"/>
      </w:r>
      <w:r w:rsidRPr="00B86ADB">
        <w:rPr>
          <w:noProof/>
        </w:rPr>
        <w:t>[47]</w:t>
      </w:r>
      <w:r w:rsidR="00B14ADE">
        <w:fldChar w:fldCharType="end"/>
      </w:r>
      <w:r w:rsidRPr="00C562F0">
        <w:t>.</w:t>
      </w:r>
      <w:r>
        <w:rPr>
          <w:color w:val="FF0000"/>
        </w:rPr>
        <w:t xml:space="preserve"> </w:t>
      </w:r>
      <w:r w:rsidRPr="00CF56A1">
        <w:t xml:space="preserve">It </w:t>
      </w:r>
      <w:r>
        <w:t>has</w:t>
      </w:r>
      <w:r>
        <w:rPr>
          <w:color w:val="FF0000"/>
        </w:rPr>
        <w:t xml:space="preserve"> </w:t>
      </w:r>
      <w:r w:rsidRPr="00CF56A1">
        <w:t xml:space="preserve">also </w:t>
      </w:r>
      <w:r>
        <w:t xml:space="preserve">been noted </w:t>
      </w:r>
      <w:r w:rsidRPr="00623D07">
        <w:t xml:space="preserve">that </w:t>
      </w:r>
      <w:r>
        <w:t xml:space="preserve">the flames of </w:t>
      </w:r>
      <w:r w:rsidRPr="00623D07">
        <w:t>microemulsion</w:t>
      </w:r>
      <w:r>
        <w:t xml:space="preserve"> fuels with mixed alcohol systems (Fuel</w:t>
      </w:r>
      <w:r w:rsidR="00C07EFA">
        <w:t>s</w:t>
      </w:r>
      <w:r>
        <w:t xml:space="preserve"> 5-7) </w:t>
      </w:r>
      <w:r>
        <w:lastRenderedPageBreak/>
        <w:t>produced comparable soot and CO emissions to those with single alcohol systems (Fuel</w:t>
      </w:r>
      <w:r w:rsidR="00C07EFA">
        <w:t>s</w:t>
      </w:r>
      <w:r>
        <w:t xml:space="preserve"> 1-4). For NO</w:t>
      </w:r>
      <w:r w:rsidRPr="004C1059">
        <w:rPr>
          <w:vertAlign w:val="subscript"/>
        </w:rPr>
        <w:t>x</w:t>
      </w:r>
      <w:r>
        <w:t xml:space="preserve"> emission, the alcohol systems had no significant effect on NO</w:t>
      </w:r>
      <w:r w:rsidRPr="004C1059">
        <w:rPr>
          <w:vertAlign w:val="subscript"/>
        </w:rPr>
        <w:t>x</w:t>
      </w:r>
      <w:r>
        <w:t xml:space="preserve"> emission at the equivalence ratio of 7; however, at the equivalence ratio of 2, the results showed that water content and an increase of carbon chain length in alcohols contributed to a decrease of NO</w:t>
      </w:r>
      <w:r w:rsidRPr="00823A15">
        <w:rPr>
          <w:vertAlign w:val="subscript"/>
        </w:rPr>
        <w:t>x</w:t>
      </w:r>
      <w:r>
        <w:t xml:space="preserve"> emission for Fuels 1-4. Since the thermal NO</w:t>
      </w:r>
      <w:r w:rsidRPr="005153B4">
        <w:rPr>
          <w:vertAlign w:val="subscript"/>
        </w:rPr>
        <w:t>x</w:t>
      </w:r>
      <w:r>
        <w:t xml:space="preserve"> formation depends on flame temperature and oxygen content in the reaction </w:t>
      </w:r>
      <w:r w:rsidR="00B14ADE">
        <w:fldChar w:fldCharType="begin" w:fldLock="1"/>
      </w:r>
      <w:r>
        <w:instrText>ADDIN CSL_CITATION { "citationItems" : [ { "id" : "ITEM-1", "itemData" : { "author" : [ { "dropping-particle" : "", "family" : "Turns", "given" : "S.R.", "non-dropping-particle" : "", "parse-names" : false, "suffix" : "" } ], "container-title" : "An Introduction to Combustion:Concepts and Applications", "edition" : "2nd", "id" : "ITEM-1", "issued" : { "date-parts" : [ [ "2000" ] ] }, "publisher" : "McGraw-Hill Higher Education", "title" : "An Introduction to Combustion: Concepts and Applications", "type" : "book" }, "uris" : [ "http://www.mendeley.com/documents/?uuid=c75d6a2e-9464-4be5-a010-ba5587faa689" ] } ], "mendeley" : { "previouslyFormattedCitation" : "[48]" }, "properties" : { "noteIndex" : 0 }, "schema" : "https://github.com/citation-style-language/schema/raw/master/csl-citation.json" }</w:instrText>
      </w:r>
      <w:r w:rsidR="00B14ADE">
        <w:fldChar w:fldCharType="separate"/>
      </w:r>
      <w:r w:rsidRPr="00B86ADB">
        <w:rPr>
          <w:noProof/>
        </w:rPr>
        <w:t>[48]</w:t>
      </w:r>
      <w:r w:rsidR="00B14ADE">
        <w:fldChar w:fldCharType="end"/>
      </w:r>
      <w:r>
        <w:t>, the proposed explanation is that water content in alcohol can reduce the flame temperature; thus NO</w:t>
      </w:r>
      <w:r w:rsidRPr="00B136D2">
        <w:rPr>
          <w:vertAlign w:val="subscript"/>
        </w:rPr>
        <w:t>x</w:t>
      </w:r>
      <w:r>
        <w:t xml:space="preserve"> emission decreases. This explanation can be used for the results of mixed alcohol systems (Fuel</w:t>
      </w:r>
      <w:r w:rsidR="00C07EFA">
        <w:t>s</w:t>
      </w:r>
      <w:r>
        <w:t xml:space="preserve"> 5-7). However, although NO</w:t>
      </w:r>
      <w:r w:rsidRPr="004C1059">
        <w:rPr>
          <w:vertAlign w:val="subscript"/>
        </w:rPr>
        <w:t>x</w:t>
      </w:r>
      <w:r>
        <w:t xml:space="preserve"> emissions from microemulsion fuels were slightly different depending on their compositions, they were lower than NO</w:t>
      </w:r>
      <w:r w:rsidRPr="004C1059">
        <w:rPr>
          <w:vertAlign w:val="subscript"/>
        </w:rPr>
        <w:t>x</w:t>
      </w:r>
      <w:r>
        <w:t xml:space="preserve"> emission from No.2 diesel.</w:t>
      </w:r>
    </w:p>
    <w:p w:rsidR="00F85002" w:rsidRDefault="00F85002" w:rsidP="00646669">
      <w:pPr>
        <w:ind w:firstLine="720"/>
        <w:jc w:val="thaiDistribute"/>
        <w:rPr>
          <w:i/>
          <w:iCs/>
          <w:u w:val="single"/>
        </w:rPr>
      </w:pPr>
      <w:r>
        <w:t>From this section, the correlation among luminosity of flame, soot, CO, and NO</w:t>
      </w:r>
      <w:r w:rsidRPr="008E0A21">
        <w:rPr>
          <w:vertAlign w:val="subscript"/>
        </w:rPr>
        <w:t>x</w:t>
      </w:r>
      <w:r>
        <w:t xml:space="preserve"> emissions can be seen and it is concluded that the production of lower amount of soot indicating lower heat radiation and higher flame temperature leads to more complete combustion, larger blue color region in flame, lower CO emission, and higher NO</w:t>
      </w:r>
      <w:r w:rsidRPr="007B774E">
        <w:rPr>
          <w:vertAlign w:val="subscript"/>
        </w:rPr>
        <w:t>x</w:t>
      </w:r>
      <w:r>
        <w:t xml:space="preserve"> emissions. Moreover, it is interesting that microemulsion fuels with mixed alcohol systems can improve fuel properties and enhance fuel stability at low temperature while have no</w:t>
      </w:r>
      <w:r w:rsidR="00CB402B">
        <w:t xml:space="preserve"> negligible</w:t>
      </w:r>
      <w:r>
        <w:t xml:space="preserve"> effect on emission characteristics.</w:t>
      </w:r>
    </w:p>
    <w:p w:rsidR="001C7E94" w:rsidRDefault="00416D65" w:rsidP="00845B6C">
      <w:pPr>
        <w:jc w:val="thaiDistribute"/>
        <w:rPr>
          <w:i/>
          <w:iCs/>
        </w:rPr>
      </w:pPr>
      <w:r w:rsidRPr="00416D65">
        <w:rPr>
          <w:i/>
          <w:iCs/>
          <w:u w:val="single"/>
        </w:rPr>
        <w:t>Droplet size and mean velocity of spray and spray flame</w:t>
      </w:r>
      <w:r w:rsidRPr="00416D65">
        <w:rPr>
          <w:i/>
          <w:iCs/>
        </w:rPr>
        <w:t xml:space="preserve"> </w:t>
      </w:r>
    </w:p>
    <w:p w:rsidR="00F651EC" w:rsidRDefault="001C64B1" w:rsidP="00646669">
      <w:pPr>
        <w:ind w:firstLine="720"/>
        <w:jc w:val="thaiDistribute"/>
        <w:rPr>
          <w:color w:val="000000"/>
        </w:rPr>
      </w:pPr>
      <w:r>
        <w:t>Table 4-7 shows the Sauter mean diameter (SMD)</w:t>
      </w:r>
      <w:r w:rsidRPr="000E723B">
        <w:rPr>
          <w:color w:val="000000"/>
        </w:rPr>
        <w:t xml:space="preserve"> </w:t>
      </w:r>
      <w:r w:rsidRPr="001E11CB">
        <w:rPr>
          <w:color w:val="000000"/>
        </w:rPr>
        <w:t>and mean velocity</w:t>
      </w:r>
      <w:r>
        <w:rPr>
          <w:color w:val="000000"/>
        </w:rPr>
        <w:t xml:space="preserve"> (V</w:t>
      </w:r>
      <w:r w:rsidRPr="004C1059">
        <w:rPr>
          <w:color w:val="000000"/>
          <w:vertAlign w:val="subscript"/>
        </w:rPr>
        <w:t>mean</w:t>
      </w:r>
      <w:r>
        <w:rPr>
          <w:color w:val="000000"/>
        </w:rPr>
        <w:t xml:space="preserve">) for </w:t>
      </w:r>
      <w:r w:rsidRPr="001E11CB">
        <w:rPr>
          <w:color w:val="000000"/>
        </w:rPr>
        <w:t xml:space="preserve">spray and spray flame </w:t>
      </w:r>
      <w:r w:rsidRPr="00B7299D">
        <w:rPr>
          <w:color w:val="000000"/>
        </w:rPr>
        <w:t xml:space="preserve">of </w:t>
      </w:r>
      <w:r>
        <w:rPr>
          <w:color w:val="000000"/>
        </w:rPr>
        <w:t xml:space="preserve">selected </w:t>
      </w:r>
      <w:r w:rsidRPr="00B7299D">
        <w:rPr>
          <w:color w:val="000000"/>
        </w:rPr>
        <w:t xml:space="preserve">microemulsion fuels </w:t>
      </w:r>
      <w:r w:rsidR="00244D41" w:rsidRPr="00646669">
        <w:rPr>
          <w:color w:val="000000"/>
        </w:rPr>
        <w:t>of oleyl alcohol at surfactant/EHOH ratio of 1–16 with</w:t>
      </w:r>
      <w:r>
        <w:rPr>
          <w:color w:val="000000"/>
        </w:rPr>
        <w:t xml:space="preserve"> ethanol, methanol/butanol, ethanol/butanol, and bioethanol/butanol </w:t>
      </w:r>
      <w:r w:rsidRPr="00B7299D">
        <w:rPr>
          <w:color w:val="000000"/>
        </w:rPr>
        <w:t>in canola oil/diesel blend</w:t>
      </w:r>
      <w:r>
        <w:rPr>
          <w:color w:val="000000"/>
        </w:rPr>
        <w:t xml:space="preserve"> compared with those of canola biodiesel </w:t>
      </w:r>
      <w:r>
        <w:rPr>
          <w:color w:val="000000"/>
        </w:rPr>
        <w:lastRenderedPageBreak/>
        <w:t>and No.2 diesel</w:t>
      </w:r>
      <w:r w:rsidRPr="001E11CB">
        <w:rPr>
          <w:color w:val="000000"/>
        </w:rPr>
        <w:t xml:space="preserve"> at an equivalence ratio of 0.8 at 1cm. and 2cm. above the nozzle.</w:t>
      </w:r>
      <w:r>
        <w:rPr>
          <w:color w:val="000000"/>
        </w:rPr>
        <w:t xml:space="preserve"> </w:t>
      </w:r>
      <w:r w:rsidR="00244D41" w:rsidRPr="00E36CD6">
        <w:t>Sauter mean diameter (D</w:t>
      </w:r>
      <w:r w:rsidR="00244D41" w:rsidRPr="00F21581">
        <w:rPr>
          <w:vertAlign w:val="subscript"/>
        </w:rPr>
        <w:t>32</w:t>
      </w:r>
      <w:r w:rsidR="00244D41" w:rsidRPr="00E36CD6">
        <w:t>) is the ratio of the volume of the drops to the surface-area of the drops.</w:t>
      </w:r>
    </w:p>
    <w:p w:rsidR="00DC6F14" w:rsidRDefault="00DC6F14" w:rsidP="00646669">
      <w:pPr>
        <w:pStyle w:val="Caption"/>
        <w:spacing w:after="120"/>
        <w:jc w:val="thaiDistribute"/>
        <w:rPr>
          <w:color w:val="000000"/>
        </w:rPr>
      </w:pPr>
      <w:bookmarkStart w:id="94" w:name="_Toc379987488"/>
      <w:r>
        <w:t xml:space="preserve">Table 4 - </w:t>
      </w:r>
      <w:r w:rsidR="00796DA0">
        <w:fldChar w:fldCharType="begin"/>
      </w:r>
      <w:r w:rsidR="00796DA0">
        <w:instrText xml:space="preserve"> SEQ Table_4_- \* AR</w:instrText>
      </w:r>
      <w:r w:rsidR="00796DA0">
        <w:instrText xml:space="preserve">ABIC </w:instrText>
      </w:r>
      <w:r w:rsidR="00796DA0">
        <w:fldChar w:fldCharType="separate"/>
      </w:r>
      <w:r w:rsidR="00F4790E">
        <w:rPr>
          <w:noProof/>
        </w:rPr>
        <w:t>7</w:t>
      </w:r>
      <w:r w:rsidR="00796DA0">
        <w:rPr>
          <w:noProof/>
        </w:rPr>
        <w:fldChar w:fldCharType="end"/>
      </w:r>
      <w:r>
        <w:t>:</w:t>
      </w:r>
      <w:r w:rsidRPr="001E11CB">
        <w:rPr>
          <w:color w:val="000000"/>
        </w:rPr>
        <w:t xml:space="preserve"> </w:t>
      </w:r>
      <w:r w:rsidRPr="00646669">
        <w:rPr>
          <w:b w:val="0"/>
          <w:bCs w:val="0"/>
          <w:color w:val="000000"/>
        </w:rPr>
        <w:t xml:space="preserve">Sauter mean diameter and mean velocity for spray and spray flame of selected microemulsion fuels </w:t>
      </w:r>
      <w:r w:rsidR="00D44721" w:rsidRPr="00646669">
        <w:rPr>
          <w:b w:val="0"/>
          <w:bCs w:val="0"/>
          <w:color w:val="000000"/>
        </w:rPr>
        <w:t>of oleyl alcohol at surfactant/EHOH ratio of 1–16 with</w:t>
      </w:r>
      <w:r w:rsidR="00D44721">
        <w:rPr>
          <w:b w:val="0"/>
          <w:bCs w:val="0"/>
          <w:color w:val="000000"/>
        </w:rPr>
        <w:t xml:space="preserve"> </w:t>
      </w:r>
      <w:r w:rsidRPr="00646669">
        <w:rPr>
          <w:b w:val="0"/>
          <w:bCs w:val="0"/>
          <w:color w:val="000000"/>
        </w:rPr>
        <w:t>different alcohol systems in canola oil/diesel blend, canola biodiesel, and No.2 diesel at an equivalence ratio of 0.8 at 1cm. and 2cm. above the nozzle.</w:t>
      </w:r>
      <w:bookmarkEnd w:id="94"/>
    </w:p>
    <w:tbl>
      <w:tblPr>
        <w:tblW w:w="8460" w:type="dxa"/>
        <w:tblInd w:w="108" w:type="dxa"/>
        <w:tblBorders>
          <w:top w:val="single" w:sz="8" w:space="0" w:color="auto"/>
          <w:bottom w:val="single" w:sz="8" w:space="0" w:color="auto"/>
        </w:tblBorders>
        <w:tblLayout w:type="fixed"/>
        <w:tblLook w:val="04A0" w:firstRow="1" w:lastRow="0" w:firstColumn="1" w:lastColumn="0" w:noHBand="0" w:noVBand="1"/>
      </w:tblPr>
      <w:tblGrid>
        <w:gridCol w:w="1080"/>
        <w:gridCol w:w="630"/>
        <w:gridCol w:w="630"/>
        <w:gridCol w:w="236"/>
        <w:gridCol w:w="607"/>
        <w:gridCol w:w="597"/>
        <w:gridCol w:w="236"/>
        <w:gridCol w:w="606"/>
        <w:gridCol w:w="598"/>
        <w:gridCol w:w="236"/>
        <w:gridCol w:w="664"/>
        <w:gridCol w:w="625"/>
        <w:gridCol w:w="815"/>
        <w:gridCol w:w="900"/>
      </w:tblGrid>
      <w:tr w:rsidR="00250C0D" w:rsidRPr="00250C0D" w:rsidTr="00CD68FF">
        <w:trPr>
          <w:trHeight w:hRule="exact" w:val="274"/>
        </w:trPr>
        <w:tc>
          <w:tcPr>
            <w:tcW w:w="1080" w:type="dxa"/>
            <w:vMerge w:val="restart"/>
            <w:shd w:val="clear" w:color="auto" w:fill="auto"/>
            <w:noWrap/>
            <w:vAlign w:val="center"/>
            <w:hideMark/>
          </w:tcPr>
          <w:p w:rsidR="00DC6F14" w:rsidRPr="00250C0D" w:rsidRDefault="00DC6F14" w:rsidP="00215557">
            <w:pPr>
              <w:ind w:right="-118"/>
              <w:rPr>
                <w:b/>
                <w:bCs/>
                <w:color w:val="000000"/>
                <w:lang w:bidi="th-TH"/>
              </w:rPr>
            </w:pPr>
            <w:r w:rsidRPr="00250C0D">
              <w:rPr>
                <w:b/>
                <w:bCs/>
                <w:color w:val="000000"/>
                <w:lang w:bidi="th-TH"/>
              </w:rPr>
              <w:t>Fuels</w:t>
            </w:r>
            <w:r w:rsidR="000266C0" w:rsidRPr="00CD68FF">
              <w:rPr>
                <w:b/>
                <w:bCs/>
                <w:color w:val="000000"/>
                <w:vertAlign w:val="superscript"/>
                <w:lang w:bidi="th-TH"/>
              </w:rPr>
              <w:t>a</w:t>
            </w:r>
          </w:p>
        </w:tc>
        <w:tc>
          <w:tcPr>
            <w:tcW w:w="2700" w:type="dxa"/>
            <w:gridSpan w:val="5"/>
            <w:tcBorders>
              <w:bottom w:val="single" w:sz="8" w:space="0" w:color="auto"/>
            </w:tcBorders>
            <w:shd w:val="clear" w:color="auto" w:fill="auto"/>
            <w:noWrap/>
            <w:vAlign w:val="center"/>
            <w:hideMark/>
          </w:tcPr>
          <w:p w:rsidR="00DC6F14" w:rsidRPr="00250C0D" w:rsidRDefault="00DC6F14" w:rsidP="00215557">
            <w:pPr>
              <w:jc w:val="center"/>
              <w:rPr>
                <w:b/>
                <w:bCs/>
                <w:color w:val="000000"/>
                <w:lang w:bidi="th-TH"/>
              </w:rPr>
            </w:pPr>
            <w:r w:rsidRPr="00250C0D">
              <w:rPr>
                <w:b/>
                <w:bCs/>
                <w:color w:val="000000"/>
                <w:lang w:bidi="th-TH"/>
              </w:rPr>
              <w:t>Spray</w:t>
            </w:r>
          </w:p>
        </w:tc>
        <w:tc>
          <w:tcPr>
            <w:tcW w:w="236" w:type="dxa"/>
            <w:shd w:val="clear" w:color="auto" w:fill="auto"/>
            <w:noWrap/>
            <w:vAlign w:val="center"/>
            <w:hideMark/>
          </w:tcPr>
          <w:p w:rsidR="00DC6F14" w:rsidRPr="00250C0D" w:rsidRDefault="00DC6F14" w:rsidP="00215557">
            <w:pPr>
              <w:jc w:val="center"/>
              <w:rPr>
                <w:b/>
                <w:bCs/>
                <w:color w:val="000000"/>
                <w:lang w:bidi="th-TH"/>
              </w:rPr>
            </w:pPr>
          </w:p>
        </w:tc>
        <w:tc>
          <w:tcPr>
            <w:tcW w:w="2729" w:type="dxa"/>
            <w:gridSpan w:val="5"/>
            <w:tcBorders>
              <w:bottom w:val="single" w:sz="8" w:space="0" w:color="auto"/>
            </w:tcBorders>
            <w:shd w:val="clear" w:color="auto" w:fill="auto"/>
            <w:noWrap/>
            <w:vAlign w:val="center"/>
            <w:hideMark/>
          </w:tcPr>
          <w:p w:rsidR="00DC6F14" w:rsidRPr="00250C0D" w:rsidRDefault="00DC6F14" w:rsidP="00215557">
            <w:pPr>
              <w:jc w:val="center"/>
              <w:rPr>
                <w:b/>
                <w:bCs/>
                <w:color w:val="000000"/>
                <w:lang w:bidi="th-TH"/>
              </w:rPr>
            </w:pPr>
            <w:r w:rsidRPr="00250C0D">
              <w:rPr>
                <w:b/>
                <w:bCs/>
                <w:color w:val="000000"/>
                <w:lang w:bidi="th-TH"/>
              </w:rPr>
              <w:t>Spray flame</w:t>
            </w:r>
          </w:p>
        </w:tc>
        <w:tc>
          <w:tcPr>
            <w:tcW w:w="815" w:type="dxa"/>
            <w:vMerge w:val="restart"/>
            <w:shd w:val="clear" w:color="auto" w:fill="auto"/>
            <w:noWrap/>
            <w:vAlign w:val="center"/>
            <w:hideMark/>
          </w:tcPr>
          <w:p w:rsidR="00287FCA" w:rsidRPr="00287FCA" w:rsidRDefault="00D03446">
            <w:pPr>
              <w:ind w:right="-115"/>
              <w:jc w:val="center"/>
              <w:rPr>
                <w:b/>
                <w:bCs/>
                <w:color w:val="000000"/>
                <w:vertAlign w:val="superscript"/>
                <w:lang w:bidi="th-TH"/>
              </w:rPr>
            </w:pPr>
            <w:r w:rsidRPr="00250C0D">
              <w:rPr>
                <w:b/>
                <w:bCs/>
                <w:color w:val="000000"/>
                <w:lang w:bidi="th-TH"/>
              </w:rPr>
              <w:t>W</w:t>
            </w:r>
            <w:r w:rsidRPr="00250C0D">
              <w:rPr>
                <w:b/>
                <w:bCs/>
                <w:color w:val="000000"/>
                <w:vertAlign w:val="subscript"/>
                <w:lang w:bidi="th-TH"/>
              </w:rPr>
              <w:t>polar</w:t>
            </w:r>
            <w:r>
              <w:rPr>
                <w:b/>
                <w:bCs/>
                <w:color w:val="000000"/>
                <w:vertAlign w:val="superscript"/>
                <w:lang w:bidi="th-TH"/>
              </w:rPr>
              <w:t>f</w:t>
            </w:r>
          </w:p>
        </w:tc>
        <w:tc>
          <w:tcPr>
            <w:tcW w:w="900" w:type="dxa"/>
            <w:vMerge w:val="restart"/>
            <w:shd w:val="clear" w:color="auto" w:fill="auto"/>
            <w:noWrap/>
            <w:vAlign w:val="center"/>
            <w:hideMark/>
          </w:tcPr>
          <w:p w:rsidR="00DC6F14" w:rsidRPr="00250C0D" w:rsidRDefault="00DC6F14" w:rsidP="00215557">
            <w:pPr>
              <w:ind w:left="-130" w:right="-101" w:firstLine="10"/>
              <w:jc w:val="center"/>
              <w:rPr>
                <w:b/>
                <w:bCs/>
              </w:rPr>
            </w:pPr>
            <w:r w:rsidRPr="00250C0D">
              <w:rPr>
                <w:b/>
                <w:bCs/>
              </w:rPr>
              <w:sym w:font="Symbol" w:char="F075"/>
            </w:r>
          </w:p>
          <w:p w:rsidR="00DC6F14" w:rsidRPr="00646669" w:rsidRDefault="00DC6F14" w:rsidP="00215557">
            <w:pPr>
              <w:ind w:left="-130" w:right="-101"/>
              <w:jc w:val="center"/>
              <w:rPr>
                <w:b/>
                <w:bCs/>
                <w:color w:val="000000"/>
                <w:lang w:bidi="th-TH"/>
              </w:rPr>
            </w:pPr>
            <w:r w:rsidRPr="00250C0D">
              <w:rPr>
                <w:b/>
                <w:bCs/>
              </w:rPr>
              <w:t>(mm</w:t>
            </w:r>
            <w:r w:rsidRPr="00250C0D">
              <w:rPr>
                <w:b/>
                <w:bCs/>
                <w:vertAlign w:val="superscript"/>
              </w:rPr>
              <w:t>2</w:t>
            </w:r>
            <w:r w:rsidRPr="00250C0D">
              <w:rPr>
                <w:b/>
                <w:bCs/>
              </w:rPr>
              <w:t>/s)</w:t>
            </w:r>
            <w:r w:rsidR="00D03446" w:rsidRPr="00CD68FF">
              <w:rPr>
                <w:b/>
                <w:bCs/>
                <w:vertAlign w:val="superscript"/>
              </w:rPr>
              <w:t>g</w:t>
            </w:r>
          </w:p>
        </w:tc>
      </w:tr>
      <w:tr w:rsidR="00DC6F14" w:rsidRPr="00250C0D" w:rsidTr="00CD68FF">
        <w:trPr>
          <w:trHeight w:hRule="exact" w:val="605"/>
        </w:trPr>
        <w:tc>
          <w:tcPr>
            <w:tcW w:w="1080" w:type="dxa"/>
            <w:vMerge/>
            <w:shd w:val="clear" w:color="auto" w:fill="auto"/>
            <w:vAlign w:val="center"/>
            <w:hideMark/>
          </w:tcPr>
          <w:p w:rsidR="00DC6F14" w:rsidRPr="00250C0D" w:rsidRDefault="00DC6F14" w:rsidP="00215557">
            <w:pPr>
              <w:ind w:right="-118"/>
              <w:rPr>
                <w:b/>
                <w:bCs/>
                <w:color w:val="000000"/>
                <w:lang w:bidi="th-TH"/>
              </w:rPr>
            </w:pPr>
          </w:p>
        </w:tc>
        <w:tc>
          <w:tcPr>
            <w:tcW w:w="1260" w:type="dxa"/>
            <w:gridSpan w:val="2"/>
            <w:tcBorders>
              <w:top w:val="single" w:sz="8" w:space="0" w:color="auto"/>
              <w:bottom w:val="single" w:sz="8" w:space="0" w:color="auto"/>
            </w:tcBorders>
            <w:shd w:val="clear" w:color="auto" w:fill="auto"/>
            <w:noWrap/>
            <w:vAlign w:val="center"/>
            <w:hideMark/>
          </w:tcPr>
          <w:p w:rsidR="00DC6F14" w:rsidRPr="00250C0D" w:rsidRDefault="00DC6F14" w:rsidP="00646669">
            <w:pPr>
              <w:spacing w:line="240" w:lineRule="auto"/>
              <w:ind w:left="-99" w:right="-102"/>
              <w:jc w:val="center"/>
              <w:rPr>
                <w:b/>
                <w:bCs/>
                <w:color w:val="000000"/>
                <w:sz w:val="22"/>
                <w:szCs w:val="22"/>
                <w:lang w:bidi="th-TH"/>
              </w:rPr>
            </w:pPr>
            <w:r w:rsidRPr="00250C0D">
              <w:rPr>
                <w:b/>
                <w:bCs/>
                <w:color w:val="000000"/>
                <w:sz w:val="22"/>
                <w:szCs w:val="22"/>
                <w:lang w:bidi="th-TH"/>
              </w:rPr>
              <w:t>SMD</w:t>
            </w:r>
          </w:p>
          <w:p w:rsidR="00DC6F14" w:rsidRPr="00250C0D" w:rsidRDefault="00DC6F14" w:rsidP="00646669">
            <w:pPr>
              <w:spacing w:line="240" w:lineRule="auto"/>
              <w:ind w:left="-99" w:right="-102"/>
              <w:jc w:val="center"/>
              <w:rPr>
                <w:b/>
                <w:bCs/>
                <w:color w:val="000000"/>
                <w:sz w:val="22"/>
                <w:szCs w:val="22"/>
                <w:lang w:bidi="th-TH"/>
              </w:rPr>
            </w:pPr>
            <w:r w:rsidRPr="00250C0D">
              <w:rPr>
                <w:b/>
                <w:bCs/>
                <w:color w:val="000000"/>
                <w:sz w:val="22"/>
                <w:szCs w:val="22"/>
                <w:lang w:bidi="th-TH"/>
              </w:rPr>
              <w:t>(</w:t>
            </w:r>
            <w:r w:rsidRPr="00250C0D">
              <w:rPr>
                <w:rFonts w:ascii="Calibri" w:hAnsi="Calibri"/>
                <w:b/>
                <w:bCs/>
                <w:color w:val="000000"/>
                <w:sz w:val="22"/>
                <w:szCs w:val="22"/>
                <w:lang w:bidi="th-TH"/>
              </w:rPr>
              <w:t>µ</w:t>
            </w:r>
            <w:r w:rsidRPr="00250C0D">
              <w:rPr>
                <w:b/>
                <w:bCs/>
                <w:color w:val="000000"/>
                <w:sz w:val="22"/>
                <w:szCs w:val="22"/>
                <w:lang w:bidi="th-TH"/>
              </w:rPr>
              <w:t>m)</w:t>
            </w:r>
            <w:r w:rsidR="000266C0" w:rsidRPr="00CD68FF">
              <w:rPr>
                <w:b/>
                <w:bCs/>
                <w:color w:val="000000"/>
                <w:sz w:val="22"/>
                <w:szCs w:val="22"/>
                <w:vertAlign w:val="superscript"/>
                <w:lang w:bidi="th-TH"/>
              </w:rPr>
              <w:t>b</w:t>
            </w:r>
          </w:p>
        </w:tc>
        <w:tc>
          <w:tcPr>
            <w:tcW w:w="236" w:type="dxa"/>
            <w:tcBorders>
              <w:top w:val="single" w:sz="8" w:space="0" w:color="auto"/>
            </w:tcBorders>
            <w:shd w:val="clear" w:color="auto" w:fill="auto"/>
            <w:noWrap/>
            <w:vAlign w:val="center"/>
            <w:hideMark/>
          </w:tcPr>
          <w:p w:rsidR="00DC6F14" w:rsidRPr="00250C0D" w:rsidRDefault="00DC6F14" w:rsidP="00646669">
            <w:pPr>
              <w:spacing w:line="240" w:lineRule="auto"/>
              <w:ind w:left="-99" w:right="-102"/>
              <w:jc w:val="center"/>
              <w:rPr>
                <w:b/>
                <w:bCs/>
                <w:color w:val="000000"/>
                <w:sz w:val="22"/>
                <w:szCs w:val="22"/>
                <w:lang w:bidi="th-TH"/>
              </w:rPr>
            </w:pPr>
          </w:p>
        </w:tc>
        <w:tc>
          <w:tcPr>
            <w:tcW w:w="1204" w:type="dxa"/>
            <w:gridSpan w:val="2"/>
            <w:tcBorders>
              <w:top w:val="single" w:sz="8" w:space="0" w:color="auto"/>
              <w:bottom w:val="single" w:sz="8" w:space="0" w:color="auto"/>
            </w:tcBorders>
            <w:shd w:val="clear" w:color="auto" w:fill="auto"/>
            <w:noWrap/>
            <w:vAlign w:val="center"/>
            <w:hideMark/>
          </w:tcPr>
          <w:p w:rsidR="00DC6F14" w:rsidRPr="00250C0D" w:rsidRDefault="00DC6F14" w:rsidP="00646669">
            <w:pPr>
              <w:spacing w:line="240" w:lineRule="auto"/>
              <w:ind w:left="-122"/>
              <w:jc w:val="center"/>
              <w:rPr>
                <w:b/>
                <w:bCs/>
                <w:color w:val="000000"/>
                <w:sz w:val="22"/>
                <w:szCs w:val="22"/>
                <w:lang w:bidi="th-TH"/>
              </w:rPr>
            </w:pPr>
            <w:r w:rsidRPr="00250C0D">
              <w:rPr>
                <w:b/>
                <w:bCs/>
                <w:color w:val="000000"/>
                <w:sz w:val="22"/>
                <w:szCs w:val="22"/>
                <w:lang w:bidi="th-TH"/>
              </w:rPr>
              <w:t>V</w:t>
            </w:r>
            <w:r w:rsidRPr="00250C0D">
              <w:rPr>
                <w:b/>
                <w:bCs/>
                <w:color w:val="000000"/>
                <w:vertAlign w:val="subscript"/>
                <w:lang w:bidi="th-TH"/>
              </w:rPr>
              <w:t>mean</w:t>
            </w:r>
          </w:p>
          <w:p w:rsidR="00DC6F14" w:rsidRPr="00250C0D" w:rsidRDefault="00DC6F14" w:rsidP="00646669">
            <w:pPr>
              <w:spacing w:line="240" w:lineRule="auto"/>
              <w:ind w:left="-122"/>
              <w:jc w:val="center"/>
              <w:rPr>
                <w:b/>
                <w:bCs/>
                <w:color w:val="000000"/>
                <w:sz w:val="22"/>
                <w:szCs w:val="22"/>
                <w:lang w:bidi="th-TH"/>
              </w:rPr>
            </w:pPr>
            <w:r w:rsidRPr="00250C0D">
              <w:rPr>
                <w:b/>
                <w:bCs/>
                <w:color w:val="000000"/>
                <w:sz w:val="22"/>
                <w:szCs w:val="22"/>
                <w:lang w:bidi="th-TH"/>
              </w:rPr>
              <w:t>(m/s)</w:t>
            </w:r>
            <w:r w:rsidR="000266C0" w:rsidRPr="00CD68FF">
              <w:rPr>
                <w:b/>
                <w:bCs/>
                <w:color w:val="000000"/>
                <w:sz w:val="22"/>
                <w:szCs w:val="22"/>
                <w:vertAlign w:val="superscript"/>
                <w:lang w:bidi="th-TH"/>
              </w:rPr>
              <w:t>c</w:t>
            </w:r>
          </w:p>
        </w:tc>
        <w:tc>
          <w:tcPr>
            <w:tcW w:w="236" w:type="dxa"/>
            <w:shd w:val="clear" w:color="auto" w:fill="auto"/>
            <w:noWrap/>
            <w:vAlign w:val="center"/>
            <w:hideMark/>
          </w:tcPr>
          <w:p w:rsidR="00DC6F14" w:rsidRPr="00250C0D" w:rsidRDefault="00DC6F14" w:rsidP="00646669">
            <w:pPr>
              <w:spacing w:line="240" w:lineRule="auto"/>
              <w:jc w:val="center"/>
              <w:rPr>
                <w:b/>
                <w:bCs/>
                <w:color w:val="000000"/>
                <w:sz w:val="22"/>
                <w:szCs w:val="22"/>
                <w:lang w:bidi="th-TH"/>
              </w:rPr>
            </w:pPr>
          </w:p>
        </w:tc>
        <w:tc>
          <w:tcPr>
            <w:tcW w:w="1204" w:type="dxa"/>
            <w:gridSpan w:val="2"/>
            <w:tcBorders>
              <w:top w:val="single" w:sz="8" w:space="0" w:color="auto"/>
              <w:bottom w:val="single" w:sz="8" w:space="0" w:color="auto"/>
            </w:tcBorders>
            <w:shd w:val="clear" w:color="auto" w:fill="auto"/>
            <w:noWrap/>
            <w:vAlign w:val="center"/>
            <w:hideMark/>
          </w:tcPr>
          <w:p w:rsidR="00DC6F14" w:rsidRPr="00250C0D" w:rsidRDefault="00DC6F14" w:rsidP="00646669">
            <w:pPr>
              <w:spacing w:line="240" w:lineRule="auto"/>
              <w:ind w:left="-99" w:right="-102"/>
              <w:jc w:val="center"/>
              <w:rPr>
                <w:b/>
                <w:bCs/>
                <w:color w:val="000000"/>
                <w:sz w:val="22"/>
                <w:szCs w:val="22"/>
                <w:lang w:bidi="th-TH"/>
              </w:rPr>
            </w:pPr>
            <w:r w:rsidRPr="00250C0D">
              <w:rPr>
                <w:b/>
                <w:bCs/>
                <w:color w:val="000000"/>
                <w:sz w:val="22"/>
                <w:szCs w:val="22"/>
                <w:lang w:bidi="th-TH"/>
              </w:rPr>
              <w:t>SMD</w:t>
            </w:r>
          </w:p>
          <w:p w:rsidR="00DC6F14" w:rsidRPr="00250C0D" w:rsidRDefault="00DC6F14" w:rsidP="00646669">
            <w:pPr>
              <w:spacing w:line="240" w:lineRule="auto"/>
              <w:ind w:left="-99" w:right="-102"/>
              <w:jc w:val="center"/>
              <w:rPr>
                <w:b/>
                <w:bCs/>
                <w:color w:val="000000"/>
                <w:sz w:val="22"/>
                <w:szCs w:val="22"/>
                <w:lang w:bidi="th-TH"/>
              </w:rPr>
            </w:pPr>
            <w:r w:rsidRPr="00250C0D">
              <w:rPr>
                <w:b/>
                <w:bCs/>
                <w:color w:val="000000"/>
                <w:sz w:val="22"/>
                <w:szCs w:val="22"/>
                <w:lang w:bidi="th-TH"/>
              </w:rPr>
              <w:t>(</w:t>
            </w:r>
            <w:r w:rsidRPr="00250C0D">
              <w:rPr>
                <w:rFonts w:ascii="Calibri" w:hAnsi="Calibri"/>
                <w:b/>
                <w:bCs/>
                <w:color w:val="000000"/>
                <w:sz w:val="22"/>
                <w:szCs w:val="22"/>
                <w:lang w:bidi="th-TH"/>
              </w:rPr>
              <w:t>µ</w:t>
            </w:r>
            <w:r w:rsidRPr="00250C0D">
              <w:rPr>
                <w:b/>
                <w:bCs/>
                <w:color w:val="000000"/>
                <w:sz w:val="22"/>
                <w:szCs w:val="22"/>
                <w:lang w:bidi="th-TH"/>
              </w:rPr>
              <w:t>m)</w:t>
            </w:r>
            <w:r w:rsidR="000266C0" w:rsidRPr="00CD68FF">
              <w:rPr>
                <w:b/>
                <w:bCs/>
                <w:color w:val="000000"/>
                <w:sz w:val="22"/>
                <w:szCs w:val="22"/>
                <w:vertAlign w:val="superscript"/>
                <w:lang w:bidi="th-TH"/>
              </w:rPr>
              <w:t>b</w:t>
            </w:r>
          </w:p>
        </w:tc>
        <w:tc>
          <w:tcPr>
            <w:tcW w:w="236" w:type="dxa"/>
            <w:tcBorders>
              <w:top w:val="single" w:sz="8" w:space="0" w:color="auto"/>
            </w:tcBorders>
            <w:shd w:val="clear" w:color="auto" w:fill="auto"/>
            <w:noWrap/>
            <w:vAlign w:val="center"/>
            <w:hideMark/>
          </w:tcPr>
          <w:p w:rsidR="00DC6F14" w:rsidRPr="00250C0D" w:rsidRDefault="00DC6F14" w:rsidP="00646669">
            <w:pPr>
              <w:spacing w:line="240" w:lineRule="auto"/>
              <w:ind w:left="-99" w:right="-102"/>
              <w:jc w:val="center"/>
              <w:rPr>
                <w:b/>
                <w:bCs/>
                <w:color w:val="000000"/>
                <w:sz w:val="22"/>
                <w:szCs w:val="22"/>
                <w:lang w:bidi="th-TH"/>
              </w:rPr>
            </w:pPr>
          </w:p>
        </w:tc>
        <w:tc>
          <w:tcPr>
            <w:tcW w:w="1289" w:type="dxa"/>
            <w:gridSpan w:val="2"/>
            <w:tcBorders>
              <w:top w:val="single" w:sz="8" w:space="0" w:color="auto"/>
              <w:bottom w:val="single" w:sz="8" w:space="0" w:color="auto"/>
            </w:tcBorders>
            <w:shd w:val="clear" w:color="auto" w:fill="auto"/>
            <w:noWrap/>
            <w:vAlign w:val="center"/>
            <w:hideMark/>
          </w:tcPr>
          <w:p w:rsidR="00DC6F14" w:rsidRPr="00250C0D" w:rsidRDefault="00DC6F14" w:rsidP="00646669">
            <w:pPr>
              <w:spacing w:line="240" w:lineRule="auto"/>
              <w:ind w:left="-38"/>
              <w:jc w:val="center"/>
              <w:rPr>
                <w:b/>
                <w:bCs/>
                <w:color w:val="000000"/>
                <w:sz w:val="22"/>
                <w:szCs w:val="22"/>
                <w:lang w:bidi="th-TH"/>
              </w:rPr>
            </w:pPr>
            <w:r w:rsidRPr="00250C0D">
              <w:rPr>
                <w:b/>
                <w:bCs/>
                <w:color w:val="000000"/>
                <w:sz w:val="22"/>
                <w:szCs w:val="22"/>
                <w:lang w:bidi="th-TH"/>
              </w:rPr>
              <w:t>V</w:t>
            </w:r>
            <w:r w:rsidRPr="00250C0D">
              <w:rPr>
                <w:b/>
                <w:bCs/>
                <w:color w:val="000000"/>
                <w:vertAlign w:val="subscript"/>
                <w:lang w:bidi="th-TH"/>
              </w:rPr>
              <w:t>mean</w:t>
            </w:r>
          </w:p>
          <w:p w:rsidR="00DC6F14" w:rsidRPr="00250C0D" w:rsidRDefault="00DC6F14" w:rsidP="00646669">
            <w:pPr>
              <w:spacing w:line="240" w:lineRule="auto"/>
              <w:ind w:left="-38"/>
              <w:jc w:val="center"/>
              <w:rPr>
                <w:b/>
                <w:bCs/>
                <w:color w:val="000000"/>
                <w:sz w:val="22"/>
                <w:szCs w:val="22"/>
                <w:lang w:bidi="th-TH"/>
              </w:rPr>
            </w:pPr>
            <w:r w:rsidRPr="00250C0D">
              <w:rPr>
                <w:b/>
                <w:bCs/>
                <w:color w:val="000000"/>
                <w:sz w:val="22"/>
                <w:szCs w:val="22"/>
                <w:lang w:bidi="th-TH"/>
              </w:rPr>
              <w:t>(m/s)</w:t>
            </w:r>
            <w:r w:rsidR="000266C0" w:rsidRPr="00CD68FF">
              <w:rPr>
                <w:b/>
                <w:bCs/>
                <w:color w:val="000000"/>
                <w:sz w:val="22"/>
                <w:szCs w:val="22"/>
                <w:vertAlign w:val="superscript"/>
                <w:lang w:bidi="th-TH"/>
              </w:rPr>
              <w:t>c</w:t>
            </w:r>
          </w:p>
        </w:tc>
        <w:tc>
          <w:tcPr>
            <w:tcW w:w="815" w:type="dxa"/>
            <w:vMerge/>
            <w:shd w:val="clear" w:color="auto" w:fill="auto"/>
            <w:vAlign w:val="center"/>
            <w:hideMark/>
          </w:tcPr>
          <w:p w:rsidR="00DC6F14" w:rsidRPr="00646669" w:rsidRDefault="00DC6F14" w:rsidP="00215557">
            <w:pPr>
              <w:jc w:val="center"/>
              <w:rPr>
                <w:color w:val="000000"/>
                <w:lang w:bidi="th-TH"/>
              </w:rPr>
            </w:pPr>
          </w:p>
        </w:tc>
        <w:tc>
          <w:tcPr>
            <w:tcW w:w="900" w:type="dxa"/>
            <w:vMerge/>
            <w:shd w:val="clear" w:color="auto" w:fill="auto"/>
            <w:vAlign w:val="center"/>
            <w:hideMark/>
          </w:tcPr>
          <w:p w:rsidR="00DC6F14" w:rsidRPr="00250C0D" w:rsidRDefault="00DC6F14" w:rsidP="00215557">
            <w:pPr>
              <w:jc w:val="center"/>
              <w:rPr>
                <w:color w:val="000000"/>
                <w:lang w:bidi="th-TH"/>
              </w:rPr>
            </w:pPr>
          </w:p>
        </w:tc>
      </w:tr>
      <w:tr w:rsidR="00D03446" w:rsidRPr="00250C0D" w:rsidTr="00CD68FF">
        <w:trPr>
          <w:trHeight w:hRule="exact" w:val="506"/>
        </w:trPr>
        <w:tc>
          <w:tcPr>
            <w:tcW w:w="1080" w:type="dxa"/>
            <w:vMerge/>
            <w:tcBorders>
              <w:bottom w:val="single" w:sz="8" w:space="0" w:color="auto"/>
            </w:tcBorders>
            <w:shd w:val="clear" w:color="auto" w:fill="auto"/>
            <w:vAlign w:val="center"/>
            <w:hideMark/>
          </w:tcPr>
          <w:p w:rsidR="00DC6F14" w:rsidRPr="00250C0D" w:rsidRDefault="00DC6F14" w:rsidP="00215557">
            <w:pPr>
              <w:ind w:right="-118"/>
              <w:rPr>
                <w:b/>
                <w:bCs/>
                <w:color w:val="000000"/>
                <w:lang w:bidi="th-TH"/>
              </w:rPr>
            </w:pPr>
          </w:p>
        </w:tc>
        <w:tc>
          <w:tcPr>
            <w:tcW w:w="630" w:type="dxa"/>
            <w:tcBorders>
              <w:top w:val="single" w:sz="8" w:space="0" w:color="auto"/>
              <w:bottom w:val="single" w:sz="8" w:space="0" w:color="auto"/>
            </w:tcBorders>
            <w:shd w:val="clear" w:color="auto" w:fill="auto"/>
            <w:noWrap/>
            <w:vAlign w:val="center"/>
            <w:hideMark/>
          </w:tcPr>
          <w:p w:rsidR="00DC6F14" w:rsidRPr="00250C0D" w:rsidRDefault="00DC6F14">
            <w:pPr>
              <w:spacing w:line="240" w:lineRule="auto"/>
              <w:ind w:left="-99" w:right="-102"/>
              <w:rPr>
                <w:b/>
                <w:bCs/>
                <w:color w:val="000000"/>
                <w:sz w:val="22"/>
                <w:szCs w:val="22"/>
                <w:lang w:bidi="th-TH"/>
              </w:rPr>
            </w:pPr>
            <w:r w:rsidRPr="00250C0D">
              <w:rPr>
                <w:b/>
                <w:bCs/>
                <w:color w:val="000000"/>
                <w:sz w:val="22"/>
                <w:szCs w:val="22"/>
                <w:lang w:bidi="th-TH"/>
              </w:rPr>
              <w:t>1 cm.</w:t>
            </w:r>
            <w:r w:rsidR="000266C0">
              <w:rPr>
                <w:b/>
                <w:bCs/>
                <w:color w:val="000000"/>
                <w:sz w:val="22"/>
                <w:szCs w:val="22"/>
                <w:vertAlign w:val="superscript"/>
                <w:lang w:bidi="th-TH"/>
              </w:rPr>
              <w:t>d</w:t>
            </w:r>
          </w:p>
        </w:tc>
        <w:tc>
          <w:tcPr>
            <w:tcW w:w="630" w:type="dxa"/>
            <w:tcBorders>
              <w:top w:val="single" w:sz="8" w:space="0" w:color="auto"/>
              <w:bottom w:val="single" w:sz="8" w:space="0" w:color="auto"/>
            </w:tcBorders>
            <w:shd w:val="clear" w:color="auto" w:fill="auto"/>
            <w:noWrap/>
            <w:vAlign w:val="center"/>
          </w:tcPr>
          <w:p w:rsidR="00DC6F14" w:rsidRPr="00250C0D" w:rsidRDefault="00DC6F14">
            <w:pPr>
              <w:spacing w:line="240" w:lineRule="auto"/>
              <w:ind w:left="-124" w:right="-95"/>
              <w:rPr>
                <w:b/>
                <w:bCs/>
                <w:color w:val="000000"/>
                <w:sz w:val="22"/>
                <w:szCs w:val="22"/>
                <w:lang w:bidi="th-TH"/>
              </w:rPr>
            </w:pPr>
            <w:r w:rsidRPr="00250C0D">
              <w:rPr>
                <w:b/>
                <w:bCs/>
                <w:color w:val="000000"/>
                <w:sz w:val="22"/>
                <w:szCs w:val="22"/>
                <w:lang w:bidi="th-TH"/>
              </w:rPr>
              <w:t>2 cm.</w:t>
            </w:r>
            <w:r w:rsidR="000266C0">
              <w:rPr>
                <w:b/>
                <w:bCs/>
                <w:color w:val="000000"/>
                <w:sz w:val="22"/>
                <w:szCs w:val="22"/>
                <w:vertAlign w:val="superscript"/>
                <w:lang w:bidi="th-TH"/>
              </w:rPr>
              <w:t>d</w:t>
            </w:r>
          </w:p>
        </w:tc>
        <w:tc>
          <w:tcPr>
            <w:tcW w:w="236" w:type="dxa"/>
            <w:shd w:val="clear" w:color="auto" w:fill="auto"/>
            <w:noWrap/>
            <w:vAlign w:val="center"/>
          </w:tcPr>
          <w:p w:rsidR="00DC6F14" w:rsidRPr="00250C0D" w:rsidRDefault="00DC6F14" w:rsidP="00646669">
            <w:pPr>
              <w:spacing w:line="240" w:lineRule="auto"/>
              <w:ind w:left="-99" w:right="-102"/>
              <w:rPr>
                <w:b/>
                <w:bCs/>
                <w:color w:val="000000"/>
                <w:sz w:val="22"/>
                <w:szCs w:val="22"/>
                <w:lang w:bidi="th-TH"/>
              </w:rPr>
            </w:pPr>
          </w:p>
        </w:tc>
        <w:tc>
          <w:tcPr>
            <w:tcW w:w="607" w:type="dxa"/>
            <w:tcBorders>
              <w:top w:val="single" w:sz="8" w:space="0" w:color="auto"/>
              <w:bottom w:val="single" w:sz="8" w:space="0" w:color="auto"/>
            </w:tcBorders>
            <w:shd w:val="clear" w:color="auto" w:fill="auto"/>
            <w:noWrap/>
            <w:vAlign w:val="center"/>
          </w:tcPr>
          <w:p w:rsidR="00DC6F14" w:rsidRPr="00250C0D" w:rsidRDefault="00DC6F14">
            <w:pPr>
              <w:spacing w:line="240" w:lineRule="auto"/>
              <w:ind w:left="-99" w:right="-102"/>
              <w:rPr>
                <w:b/>
                <w:bCs/>
                <w:color w:val="000000"/>
                <w:sz w:val="22"/>
                <w:szCs w:val="22"/>
                <w:lang w:bidi="th-TH"/>
              </w:rPr>
            </w:pPr>
            <w:r w:rsidRPr="00250C0D">
              <w:rPr>
                <w:b/>
                <w:bCs/>
                <w:color w:val="000000"/>
                <w:sz w:val="22"/>
                <w:szCs w:val="22"/>
                <w:lang w:bidi="th-TH"/>
              </w:rPr>
              <w:t>1 cm.</w:t>
            </w:r>
            <w:r w:rsidR="000266C0">
              <w:rPr>
                <w:b/>
                <w:bCs/>
                <w:color w:val="000000"/>
                <w:sz w:val="22"/>
                <w:szCs w:val="22"/>
                <w:vertAlign w:val="superscript"/>
                <w:lang w:bidi="th-TH"/>
              </w:rPr>
              <w:t>d</w:t>
            </w:r>
          </w:p>
        </w:tc>
        <w:tc>
          <w:tcPr>
            <w:tcW w:w="597" w:type="dxa"/>
            <w:tcBorders>
              <w:top w:val="single" w:sz="8" w:space="0" w:color="auto"/>
              <w:bottom w:val="single" w:sz="8" w:space="0" w:color="auto"/>
            </w:tcBorders>
            <w:shd w:val="clear" w:color="auto" w:fill="auto"/>
            <w:noWrap/>
            <w:vAlign w:val="center"/>
            <w:hideMark/>
          </w:tcPr>
          <w:p w:rsidR="00DC6F14" w:rsidRPr="00250C0D" w:rsidRDefault="00DC6F14">
            <w:pPr>
              <w:spacing w:line="240" w:lineRule="auto"/>
              <w:ind w:left="-124" w:right="-95"/>
              <w:rPr>
                <w:b/>
                <w:bCs/>
                <w:color w:val="000000"/>
                <w:sz w:val="22"/>
                <w:szCs w:val="22"/>
                <w:lang w:bidi="th-TH"/>
              </w:rPr>
            </w:pPr>
            <w:r w:rsidRPr="00250C0D">
              <w:rPr>
                <w:b/>
                <w:bCs/>
                <w:color w:val="000000"/>
                <w:sz w:val="22"/>
                <w:szCs w:val="22"/>
                <w:lang w:bidi="th-TH"/>
              </w:rPr>
              <w:t>2 cm.</w:t>
            </w:r>
            <w:r w:rsidR="000266C0">
              <w:rPr>
                <w:b/>
                <w:bCs/>
                <w:color w:val="000000"/>
                <w:sz w:val="22"/>
                <w:szCs w:val="22"/>
                <w:vertAlign w:val="superscript"/>
                <w:lang w:bidi="th-TH"/>
              </w:rPr>
              <w:t>d</w:t>
            </w:r>
          </w:p>
        </w:tc>
        <w:tc>
          <w:tcPr>
            <w:tcW w:w="236" w:type="dxa"/>
            <w:shd w:val="clear" w:color="auto" w:fill="auto"/>
            <w:noWrap/>
            <w:vAlign w:val="center"/>
            <w:hideMark/>
          </w:tcPr>
          <w:p w:rsidR="00DC6F14" w:rsidRPr="00250C0D" w:rsidRDefault="00DC6F14" w:rsidP="00646669">
            <w:pPr>
              <w:spacing w:line="240" w:lineRule="auto"/>
              <w:rPr>
                <w:b/>
                <w:bCs/>
                <w:color w:val="000000"/>
                <w:sz w:val="22"/>
                <w:szCs w:val="22"/>
                <w:lang w:bidi="th-TH"/>
              </w:rPr>
            </w:pPr>
          </w:p>
        </w:tc>
        <w:tc>
          <w:tcPr>
            <w:tcW w:w="606" w:type="dxa"/>
            <w:tcBorders>
              <w:top w:val="single" w:sz="8" w:space="0" w:color="auto"/>
              <w:bottom w:val="single" w:sz="8" w:space="0" w:color="auto"/>
            </w:tcBorders>
            <w:shd w:val="clear" w:color="auto" w:fill="auto"/>
            <w:noWrap/>
            <w:vAlign w:val="center"/>
            <w:hideMark/>
          </w:tcPr>
          <w:p w:rsidR="00DC6F14" w:rsidRPr="00250C0D" w:rsidRDefault="00DC6F14">
            <w:pPr>
              <w:spacing w:line="240" w:lineRule="auto"/>
              <w:ind w:left="-99" w:right="-102"/>
              <w:rPr>
                <w:b/>
                <w:bCs/>
                <w:color w:val="000000"/>
                <w:sz w:val="22"/>
                <w:szCs w:val="22"/>
                <w:lang w:bidi="th-TH"/>
              </w:rPr>
            </w:pPr>
            <w:r w:rsidRPr="00250C0D">
              <w:rPr>
                <w:b/>
                <w:bCs/>
                <w:color w:val="000000"/>
                <w:sz w:val="22"/>
                <w:szCs w:val="22"/>
                <w:lang w:bidi="th-TH"/>
              </w:rPr>
              <w:t>1 cm.</w:t>
            </w:r>
            <w:r w:rsidR="000266C0">
              <w:rPr>
                <w:b/>
                <w:bCs/>
                <w:color w:val="000000"/>
                <w:sz w:val="22"/>
                <w:szCs w:val="22"/>
                <w:vertAlign w:val="superscript"/>
                <w:lang w:bidi="th-TH"/>
              </w:rPr>
              <w:t>d</w:t>
            </w:r>
          </w:p>
        </w:tc>
        <w:tc>
          <w:tcPr>
            <w:tcW w:w="598" w:type="dxa"/>
            <w:tcBorders>
              <w:top w:val="single" w:sz="8" w:space="0" w:color="auto"/>
              <w:bottom w:val="single" w:sz="8" w:space="0" w:color="auto"/>
            </w:tcBorders>
            <w:shd w:val="clear" w:color="auto" w:fill="auto"/>
            <w:noWrap/>
            <w:vAlign w:val="center"/>
            <w:hideMark/>
          </w:tcPr>
          <w:p w:rsidR="00DC6F14" w:rsidRPr="00250C0D" w:rsidRDefault="00DC6F14">
            <w:pPr>
              <w:spacing w:line="240" w:lineRule="auto"/>
              <w:ind w:left="-124" w:right="-95"/>
              <w:rPr>
                <w:b/>
                <w:bCs/>
                <w:color w:val="000000"/>
                <w:sz w:val="22"/>
                <w:szCs w:val="22"/>
                <w:lang w:bidi="th-TH"/>
              </w:rPr>
            </w:pPr>
            <w:r w:rsidRPr="00250C0D">
              <w:rPr>
                <w:b/>
                <w:bCs/>
                <w:color w:val="000000"/>
                <w:sz w:val="22"/>
                <w:szCs w:val="22"/>
                <w:lang w:bidi="th-TH"/>
              </w:rPr>
              <w:t>2 cm.</w:t>
            </w:r>
            <w:r w:rsidR="000266C0">
              <w:rPr>
                <w:b/>
                <w:bCs/>
                <w:color w:val="000000"/>
                <w:sz w:val="22"/>
                <w:szCs w:val="22"/>
                <w:vertAlign w:val="superscript"/>
                <w:lang w:bidi="th-TH"/>
              </w:rPr>
              <w:t>d</w:t>
            </w:r>
          </w:p>
        </w:tc>
        <w:tc>
          <w:tcPr>
            <w:tcW w:w="236" w:type="dxa"/>
            <w:shd w:val="clear" w:color="auto" w:fill="auto"/>
            <w:noWrap/>
            <w:vAlign w:val="center"/>
            <w:hideMark/>
          </w:tcPr>
          <w:p w:rsidR="00DC6F14" w:rsidRPr="00250C0D" w:rsidRDefault="00DC6F14" w:rsidP="00646669">
            <w:pPr>
              <w:spacing w:line="240" w:lineRule="auto"/>
              <w:rPr>
                <w:b/>
                <w:bCs/>
                <w:color w:val="000000"/>
                <w:sz w:val="22"/>
                <w:szCs w:val="22"/>
                <w:lang w:bidi="th-TH"/>
              </w:rPr>
            </w:pPr>
          </w:p>
        </w:tc>
        <w:tc>
          <w:tcPr>
            <w:tcW w:w="664" w:type="dxa"/>
            <w:tcBorders>
              <w:top w:val="single" w:sz="8" w:space="0" w:color="auto"/>
              <w:bottom w:val="single" w:sz="8" w:space="0" w:color="auto"/>
            </w:tcBorders>
            <w:shd w:val="clear" w:color="auto" w:fill="auto"/>
            <w:noWrap/>
            <w:vAlign w:val="center"/>
            <w:hideMark/>
          </w:tcPr>
          <w:p w:rsidR="00DC6F14" w:rsidRPr="00250C0D" w:rsidRDefault="00DC6F14">
            <w:pPr>
              <w:spacing w:line="240" w:lineRule="auto"/>
              <w:ind w:left="-99" w:right="-102"/>
              <w:rPr>
                <w:b/>
                <w:bCs/>
                <w:color w:val="000000"/>
                <w:sz w:val="22"/>
                <w:szCs w:val="22"/>
                <w:lang w:bidi="th-TH"/>
              </w:rPr>
            </w:pPr>
            <w:r w:rsidRPr="00250C0D">
              <w:rPr>
                <w:b/>
                <w:bCs/>
                <w:color w:val="000000"/>
                <w:sz w:val="22"/>
                <w:szCs w:val="22"/>
                <w:lang w:bidi="th-TH"/>
              </w:rPr>
              <w:t>1 cm.</w:t>
            </w:r>
            <w:r w:rsidR="000266C0">
              <w:rPr>
                <w:b/>
                <w:bCs/>
                <w:color w:val="000000"/>
                <w:sz w:val="22"/>
                <w:szCs w:val="22"/>
                <w:vertAlign w:val="superscript"/>
                <w:lang w:bidi="th-TH"/>
              </w:rPr>
              <w:t>d</w:t>
            </w:r>
          </w:p>
        </w:tc>
        <w:tc>
          <w:tcPr>
            <w:tcW w:w="625" w:type="dxa"/>
            <w:tcBorders>
              <w:top w:val="single" w:sz="8" w:space="0" w:color="auto"/>
              <w:bottom w:val="single" w:sz="8" w:space="0" w:color="auto"/>
            </w:tcBorders>
            <w:shd w:val="clear" w:color="auto" w:fill="auto"/>
            <w:noWrap/>
            <w:vAlign w:val="center"/>
            <w:hideMark/>
          </w:tcPr>
          <w:p w:rsidR="00DC6F14" w:rsidRPr="00250C0D" w:rsidRDefault="00DC6F14">
            <w:pPr>
              <w:spacing w:line="240" w:lineRule="auto"/>
              <w:ind w:left="-124" w:right="-95"/>
              <w:rPr>
                <w:b/>
                <w:bCs/>
                <w:color w:val="000000"/>
                <w:sz w:val="22"/>
                <w:szCs w:val="22"/>
                <w:lang w:bidi="th-TH"/>
              </w:rPr>
            </w:pPr>
            <w:r w:rsidRPr="00250C0D">
              <w:rPr>
                <w:b/>
                <w:bCs/>
                <w:color w:val="000000"/>
                <w:sz w:val="22"/>
                <w:szCs w:val="22"/>
                <w:lang w:bidi="th-TH"/>
              </w:rPr>
              <w:t>2 cm.</w:t>
            </w:r>
            <w:r w:rsidR="000266C0" w:rsidRPr="00CD68FF">
              <w:rPr>
                <w:b/>
                <w:bCs/>
                <w:color w:val="000000"/>
                <w:sz w:val="22"/>
                <w:szCs w:val="22"/>
                <w:vertAlign w:val="superscript"/>
                <w:lang w:bidi="th-TH"/>
              </w:rPr>
              <w:t>d</w:t>
            </w:r>
          </w:p>
        </w:tc>
        <w:tc>
          <w:tcPr>
            <w:tcW w:w="815" w:type="dxa"/>
            <w:vMerge/>
            <w:tcBorders>
              <w:bottom w:val="single" w:sz="8" w:space="0" w:color="auto"/>
            </w:tcBorders>
            <w:shd w:val="clear" w:color="auto" w:fill="auto"/>
            <w:vAlign w:val="center"/>
            <w:hideMark/>
          </w:tcPr>
          <w:p w:rsidR="00DC6F14" w:rsidRPr="00646669" w:rsidRDefault="00DC6F14" w:rsidP="00215557">
            <w:pPr>
              <w:jc w:val="center"/>
              <w:rPr>
                <w:color w:val="000000"/>
                <w:lang w:bidi="th-TH"/>
              </w:rPr>
            </w:pPr>
          </w:p>
        </w:tc>
        <w:tc>
          <w:tcPr>
            <w:tcW w:w="900" w:type="dxa"/>
            <w:vMerge/>
            <w:tcBorders>
              <w:bottom w:val="single" w:sz="8" w:space="0" w:color="auto"/>
            </w:tcBorders>
            <w:shd w:val="clear" w:color="auto" w:fill="auto"/>
            <w:vAlign w:val="center"/>
            <w:hideMark/>
          </w:tcPr>
          <w:p w:rsidR="00DC6F14" w:rsidRPr="00250C0D" w:rsidRDefault="00DC6F14" w:rsidP="00215557">
            <w:pPr>
              <w:jc w:val="center"/>
              <w:rPr>
                <w:color w:val="000000"/>
                <w:lang w:bidi="th-TH"/>
              </w:rPr>
            </w:pPr>
          </w:p>
        </w:tc>
      </w:tr>
      <w:tr w:rsidR="00D03446" w:rsidRPr="00250C0D" w:rsidTr="00D03446">
        <w:trPr>
          <w:trHeight w:val="781"/>
        </w:trPr>
        <w:tc>
          <w:tcPr>
            <w:tcW w:w="1080" w:type="dxa"/>
            <w:tcBorders>
              <w:top w:val="single" w:sz="8" w:space="0" w:color="auto"/>
            </w:tcBorders>
            <w:shd w:val="clear" w:color="auto" w:fill="auto"/>
            <w:noWrap/>
            <w:vAlign w:val="center"/>
            <w:hideMark/>
          </w:tcPr>
          <w:p w:rsidR="00DC6F14" w:rsidRPr="00250C0D" w:rsidRDefault="00DC6F14" w:rsidP="00215557">
            <w:pPr>
              <w:ind w:right="-118"/>
              <w:rPr>
                <w:b/>
                <w:bCs/>
                <w:color w:val="000000"/>
                <w:lang w:bidi="th-TH"/>
              </w:rPr>
            </w:pPr>
            <w:r w:rsidRPr="00250C0D">
              <w:rPr>
                <w:b/>
                <w:bCs/>
                <w:color w:val="000000"/>
                <w:lang w:bidi="th-TH"/>
              </w:rPr>
              <w:t>Et</w:t>
            </w:r>
          </w:p>
        </w:tc>
        <w:tc>
          <w:tcPr>
            <w:tcW w:w="630" w:type="dxa"/>
            <w:tcBorders>
              <w:top w:val="single" w:sz="8" w:space="0" w:color="auto"/>
            </w:tcBorders>
            <w:shd w:val="clear" w:color="auto" w:fill="auto"/>
            <w:noWrap/>
            <w:vAlign w:val="center"/>
            <w:hideMark/>
          </w:tcPr>
          <w:p w:rsidR="00DC6F14" w:rsidRPr="00250C0D" w:rsidRDefault="00DC6F14" w:rsidP="00646669">
            <w:pPr>
              <w:spacing w:line="240" w:lineRule="auto"/>
              <w:ind w:left="-99" w:right="-102" w:hanging="3"/>
              <w:jc w:val="center"/>
              <w:rPr>
                <w:color w:val="000000"/>
                <w:lang w:bidi="th-TH"/>
              </w:rPr>
            </w:pPr>
            <w:r w:rsidRPr="00250C0D">
              <w:rPr>
                <w:color w:val="000000"/>
                <w:lang w:bidi="th-TH"/>
              </w:rPr>
              <w:t>380</w:t>
            </w:r>
          </w:p>
          <w:p w:rsidR="00DC6F14" w:rsidRPr="00250C0D" w:rsidRDefault="00DC6F14" w:rsidP="00646669">
            <w:pPr>
              <w:spacing w:line="240" w:lineRule="auto"/>
              <w:ind w:left="-99" w:right="-102" w:hanging="3"/>
              <w:jc w:val="center"/>
              <w:rPr>
                <w:color w:val="000000"/>
                <w:sz w:val="22"/>
                <w:szCs w:val="22"/>
                <w:lang w:bidi="th-TH"/>
              </w:rPr>
            </w:pPr>
            <w:r w:rsidRPr="00646669">
              <w:rPr>
                <w:color w:val="000000"/>
                <w:sz w:val="20"/>
                <w:szCs w:val="20"/>
                <w:lang w:bidi="th-TH"/>
              </w:rPr>
              <w:t>(±21)</w:t>
            </w:r>
          </w:p>
        </w:tc>
        <w:tc>
          <w:tcPr>
            <w:tcW w:w="630" w:type="dxa"/>
            <w:tcBorders>
              <w:top w:val="single" w:sz="8" w:space="0" w:color="auto"/>
            </w:tcBorders>
            <w:shd w:val="clear" w:color="auto" w:fill="auto"/>
            <w:noWrap/>
            <w:vAlign w:val="center"/>
          </w:tcPr>
          <w:p w:rsidR="00DC6F14" w:rsidRPr="00250C0D" w:rsidRDefault="00DC6F14" w:rsidP="00646669">
            <w:pPr>
              <w:spacing w:line="240" w:lineRule="auto"/>
              <w:ind w:left="-124" w:right="-95"/>
              <w:jc w:val="center"/>
              <w:rPr>
                <w:color w:val="000000"/>
                <w:lang w:bidi="th-TH"/>
              </w:rPr>
            </w:pPr>
            <w:r w:rsidRPr="00250C0D">
              <w:rPr>
                <w:color w:val="000000"/>
                <w:lang w:bidi="th-TH"/>
              </w:rPr>
              <w:t>360</w:t>
            </w:r>
          </w:p>
          <w:p w:rsidR="00DC6F14" w:rsidRPr="00250C0D" w:rsidRDefault="00DC6F14" w:rsidP="00646669">
            <w:pPr>
              <w:spacing w:line="240" w:lineRule="auto"/>
              <w:ind w:left="-124" w:right="-95"/>
              <w:jc w:val="center"/>
              <w:rPr>
                <w:color w:val="000000"/>
                <w:sz w:val="22"/>
                <w:szCs w:val="22"/>
                <w:lang w:bidi="th-TH"/>
              </w:rPr>
            </w:pPr>
            <w:r w:rsidRPr="00646669">
              <w:rPr>
                <w:color w:val="000000"/>
                <w:sz w:val="20"/>
                <w:szCs w:val="20"/>
                <w:lang w:bidi="th-TH"/>
              </w:rPr>
              <w:t>(±24)</w:t>
            </w:r>
          </w:p>
        </w:tc>
        <w:tc>
          <w:tcPr>
            <w:tcW w:w="236"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sz w:val="22"/>
                <w:szCs w:val="22"/>
                <w:lang w:bidi="th-TH"/>
              </w:rPr>
            </w:pPr>
          </w:p>
        </w:tc>
        <w:tc>
          <w:tcPr>
            <w:tcW w:w="607" w:type="dxa"/>
            <w:tcBorders>
              <w:top w:val="single" w:sz="8" w:space="0" w:color="auto"/>
            </w:tcBorders>
            <w:shd w:val="clear" w:color="auto" w:fill="auto"/>
            <w:noWrap/>
            <w:vAlign w:val="center"/>
          </w:tcPr>
          <w:p w:rsidR="00DC6F14" w:rsidRPr="00250C0D" w:rsidRDefault="00DC6F14" w:rsidP="00646669">
            <w:pPr>
              <w:tabs>
                <w:tab w:val="left" w:pos="786"/>
              </w:tabs>
              <w:spacing w:line="240" w:lineRule="auto"/>
              <w:ind w:left="-99" w:right="-102"/>
              <w:jc w:val="center"/>
              <w:rPr>
                <w:color w:val="000000"/>
                <w:lang w:bidi="th-TH"/>
              </w:rPr>
            </w:pPr>
            <w:r w:rsidRPr="00250C0D">
              <w:rPr>
                <w:color w:val="000000"/>
                <w:lang w:bidi="th-TH"/>
              </w:rPr>
              <w:t>8.2</w:t>
            </w:r>
          </w:p>
          <w:p w:rsidR="00DC6F14" w:rsidRPr="00250C0D" w:rsidRDefault="00DC6F14" w:rsidP="00646669">
            <w:pPr>
              <w:tabs>
                <w:tab w:val="left" w:pos="786"/>
              </w:tabs>
              <w:spacing w:line="240" w:lineRule="auto"/>
              <w:ind w:left="-99" w:right="-102"/>
              <w:jc w:val="center"/>
              <w:rPr>
                <w:color w:val="000000"/>
                <w:sz w:val="22"/>
                <w:szCs w:val="22"/>
                <w:lang w:bidi="th-TH"/>
              </w:rPr>
            </w:pPr>
            <w:r w:rsidRPr="00646669">
              <w:rPr>
                <w:color w:val="000000"/>
                <w:sz w:val="20"/>
                <w:szCs w:val="20"/>
                <w:lang w:bidi="th-TH"/>
              </w:rPr>
              <w:t>(±1.5)</w:t>
            </w:r>
          </w:p>
        </w:tc>
        <w:tc>
          <w:tcPr>
            <w:tcW w:w="597" w:type="dxa"/>
            <w:tcBorders>
              <w:top w:val="single" w:sz="8" w:space="0" w:color="auto"/>
            </w:tcBorders>
            <w:shd w:val="clear" w:color="auto" w:fill="auto"/>
            <w:noWrap/>
            <w:vAlign w:val="center"/>
            <w:hideMark/>
          </w:tcPr>
          <w:p w:rsidR="00DC6F14" w:rsidRPr="00250C0D" w:rsidRDefault="00DC6F14" w:rsidP="00646669">
            <w:pPr>
              <w:spacing w:line="240" w:lineRule="auto"/>
              <w:ind w:left="-121" w:right="-146"/>
              <w:jc w:val="center"/>
              <w:rPr>
                <w:color w:val="000000"/>
                <w:lang w:bidi="th-TH"/>
              </w:rPr>
            </w:pPr>
            <w:r w:rsidRPr="00250C0D">
              <w:rPr>
                <w:color w:val="000000"/>
                <w:lang w:bidi="th-TH"/>
              </w:rPr>
              <w:t>5.9</w:t>
            </w:r>
          </w:p>
          <w:p w:rsidR="00DC6F14" w:rsidRPr="00250C0D" w:rsidRDefault="00DC6F14" w:rsidP="00646669">
            <w:pPr>
              <w:spacing w:line="240" w:lineRule="auto"/>
              <w:ind w:left="-121" w:right="-146"/>
              <w:jc w:val="center"/>
              <w:rPr>
                <w:color w:val="000000"/>
                <w:sz w:val="22"/>
                <w:szCs w:val="22"/>
                <w:lang w:bidi="th-TH"/>
              </w:rPr>
            </w:pPr>
            <w:r w:rsidRPr="00646669">
              <w:rPr>
                <w:color w:val="000000"/>
                <w:sz w:val="20"/>
                <w:szCs w:val="20"/>
                <w:lang w:bidi="th-TH"/>
              </w:rPr>
              <w:t>(±1.3)</w:t>
            </w:r>
          </w:p>
        </w:tc>
        <w:tc>
          <w:tcPr>
            <w:tcW w:w="236" w:type="dxa"/>
            <w:shd w:val="clear" w:color="auto" w:fill="auto"/>
            <w:noWrap/>
            <w:vAlign w:val="center"/>
          </w:tcPr>
          <w:p w:rsidR="00DC6F14" w:rsidRPr="00250C0D" w:rsidRDefault="00DC6F14" w:rsidP="00646669">
            <w:pPr>
              <w:spacing w:line="240" w:lineRule="auto"/>
              <w:jc w:val="center"/>
              <w:rPr>
                <w:color w:val="000000"/>
                <w:sz w:val="22"/>
                <w:szCs w:val="22"/>
                <w:lang w:bidi="th-TH"/>
              </w:rPr>
            </w:pPr>
          </w:p>
        </w:tc>
        <w:tc>
          <w:tcPr>
            <w:tcW w:w="606" w:type="dxa"/>
            <w:tcBorders>
              <w:top w:val="single" w:sz="8" w:space="0" w:color="auto"/>
            </w:tcBorders>
            <w:shd w:val="clear" w:color="auto" w:fill="auto"/>
            <w:noWrap/>
            <w:vAlign w:val="center"/>
            <w:hideMark/>
          </w:tcPr>
          <w:p w:rsidR="00DC6F14" w:rsidRPr="00250C0D" w:rsidRDefault="00DC6F14" w:rsidP="00646669">
            <w:pPr>
              <w:spacing w:line="240" w:lineRule="auto"/>
              <w:ind w:left="-57" w:right="-85"/>
              <w:jc w:val="center"/>
              <w:rPr>
                <w:color w:val="000000"/>
                <w:lang w:bidi="th-TH"/>
              </w:rPr>
            </w:pPr>
            <w:r w:rsidRPr="00250C0D">
              <w:rPr>
                <w:color w:val="000000"/>
                <w:lang w:bidi="th-TH"/>
              </w:rPr>
              <w:t>409</w:t>
            </w:r>
          </w:p>
          <w:p w:rsidR="00DC6F14" w:rsidRPr="00646669" w:rsidRDefault="00DC6F14" w:rsidP="00646669">
            <w:pPr>
              <w:spacing w:line="240" w:lineRule="auto"/>
              <w:ind w:left="-57" w:right="-85"/>
              <w:jc w:val="center"/>
              <w:rPr>
                <w:color w:val="000000"/>
                <w:sz w:val="20"/>
                <w:szCs w:val="20"/>
                <w:lang w:bidi="th-TH"/>
              </w:rPr>
            </w:pPr>
            <w:r w:rsidRPr="00646669">
              <w:rPr>
                <w:color w:val="000000"/>
                <w:sz w:val="20"/>
                <w:szCs w:val="20"/>
                <w:lang w:bidi="th-TH"/>
              </w:rPr>
              <w:t>(±5)</w:t>
            </w:r>
          </w:p>
        </w:tc>
        <w:tc>
          <w:tcPr>
            <w:tcW w:w="598" w:type="dxa"/>
            <w:tcBorders>
              <w:top w:val="single" w:sz="8" w:space="0" w:color="auto"/>
            </w:tcBorders>
            <w:shd w:val="clear" w:color="auto" w:fill="auto"/>
            <w:noWrap/>
            <w:vAlign w:val="center"/>
          </w:tcPr>
          <w:p w:rsidR="00DC6F14" w:rsidRPr="00250C0D" w:rsidRDefault="00DC6F14" w:rsidP="00646669">
            <w:pPr>
              <w:spacing w:line="240" w:lineRule="auto"/>
              <w:ind w:left="-124" w:right="-165"/>
              <w:jc w:val="center"/>
              <w:rPr>
                <w:color w:val="000000"/>
                <w:lang w:bidi="th-TH"/>
              </w:rPr>
            </w:pPr>
            <w:r w:rsidRPr="00250C0D">
              <w:rPr>
                <w:color w:val="000000"/>
                <w:lang w:bidi="th-TH"/>
              </w:rPr>
              <w:t>412</w:t>
            </w:r>
          </w:p>
          <w:p w:rsidR="00DC6F14" w:rsidRPr="00250C0D" w:rsidRDefault="00DC6F14" w:rsidP="00646669">
            <w:pPr>
              <w:spacing w:line="240" w:lineRule="auto"/>
              <w:ind w:left="-124" w:right="-165"/>
              <w:jc w:val="center"/>
              <w:rPr>
                <w:color w:val="000000"/>
                <w:sz w:val="22"/>
                <w:szCs w:val="22"/>
                <w:lang w:bidi="th-TH"/>
              </w:rPr>
            </w:pPr>
            <w:r w:rsidRPr="00646669">
              <w:rPr>
                <w:color w:val="000000"/>
                <w:sz w:val="20"/>
                <w:szCs w:val="20"/>
                <w:lang w:bidi="th-TH"/>
              </w:rPr>
              <w:t>(±7)</w:t>
            </w:r>
          </w:p>
        </w:tc>
        <w:tc>
          <w:tcPr>
            <w:tcW w:w="236" w:type="dxa"/>
            <w:shd w:val="clear" w:color="auto" w:fill="auto"/>
            <w:noWrap/>
            <w:vAlign w:val="center"/>
          </w:tcPr>
          <w:p w:rsidR="00DC6F14" w:rsidRPr="00250C0D" w:rsidRDefault="00DC6F14" w:rsidP="00646669">
            <w:pPr>
              <w:spacing w:line="240" w:lineRule="auto"/>
              <w:ind w:left="-131" w:right="-136"/>
              <w:jc w:val="center"/>
              <w:rPr>
                <w:color w:val="000000"/>
                <w:sz w:val="22"/>
                <w:szCs w:val="22"/>
                <w:lang w:bidi="th-TH"/>
              </w:rPr>
            </w:pPr>
          </w:p>
        </w:tc>
        <w:tc>
          <w:tcPr>
            <w:tcW w:w="664" w:type="dxa"/>
            <w:tcBorders>
              <w:top w:val="single" w:sz="8" w:space="0" w:color="auto"/>
            </w:tcBorders>
            <w:shd w:val="clear" w:color="auto" w:fill="auto"/>
            <w:noWrap/>
            <w:vAlign w:val="center"/>
          </w:tcPr>
          <w:p w:rsidR="00DC6F14" w:rsidRPr="00250C0D" w:rsidRDefault="00DC6F14" w:rsidP="00646669">
            <w:pPr>
              <w:spacing w:line="240" w:lineRule="auto"/>
              <w:ind w:left="-131" w:right="-136"/>
              <w:jc w:val="center"/>
              <w:rPr>
                <w:color w:val="000000"/>
                <w:lang w:bidi="th-TH"/>
              </w:rPr>
            </w:pPr>
            <w:r w:rsidRPr="00250C0D">
              <w:rPr>
                <w:color w:val="000000"/>
                <w:lang w:bidi="th-TH"/>
              </w:rPr>
              <w:t>9.5</w:t>
            </w:r>
          </w:p>
          <w:p w:rsidR="00DC6F14" w:rsidRPr="00250C0D" w:rsidRDefault="00DC6F14" w:rsidP="00646669">
            <w:pPr>
              <w:spacing w:line="240" w:lineRule="auto"/>
              <w:ind w:left="-131" w:right="-136"/>
              <w:jc w:val="center"/>
              <w:rPr>
                <w:color w:val="000000"/>
                <w:sz w:val="22"/>
                <w:szCs w:val="22"/>
                <w:lang w:bidi="th-TH"/>
              </w:rPr>
            </w:pPr>
            <w:r w:rsidRPr="00646669">
              <w:rPr>
                <w:color w:val="000000"/>
                <w:sz w:val="20"/>
                <w:szCs w:val="20"/>
                <w:lang w:bidi="th-TH"/>
              </w:rPr>
              <w:t>(±1.6)</w:t>
            </w:r>
          </w:p>
        </w:tc>
        <w:tc>
          <w:tcPr>
            <w:tcW w:w="625" w:type="dxa"/>
            <w:tcBorders>
              <w:top w:val="single" w:sz="8" w:space="0" w:color="auto"/>
            </w:tcBorders>
            <w:shd w:val="clear" w:color="auto" w:fill="auto"/>
            <w:noWrap/>
            <w:vAlign w:val="center"/>
            <w:hideMark/>
          </w:tcPr>
          <w:p w:rsidR="00DC6F14" w:rsidRPr="00250C0D" w:rsidRDefault="00DC6F14" w:rsidP="00646669">
            <w:pPr>
              <w:spacing w:line="240" w:lineRule="auto"/>
              <w:ind w:left="-124" w:right="-126"/>
              <w:jc w:val="center"/>
              <w:rPr>
                <w:color w:val="000000"/>
                <w:lang w:bidi="th-TH"/>
              </w:rPr>
            </w:pPr>
            <w:r w:rsidRPr="00250C0D">
              <w:rPr>
                <w:color w:val="000000"/>
                <w:lang w:bidi="th-TH"/>
              </w:rPr>
              <w:t>9.0</w:t>
            </w:r>
          </w:p>
          <w:p w:rsidR="00DC6F14" w:rsidRPr="00646669" w:rsidRDefault="00DC6F14" w:rsidP="00646669">
            <w:pPr>
              <w:spacing w:line="240" w:lineRule="auto"/>
              <w:ind w:left="-124" w:right="-126"/>
              <w:jc w:val="center"/>
              <w:rPr>
                <w:color w:val="000000"/>
                <w:sz w:val="20"/>
                <w:szCs w:val="20"/>
                <w:lang w:bidi="th-TH"/>
              </w:rPr>
            </w:pPr>
            <w:r w:rsidRPr="00646669">
              <w:rPr>
                <w:color w:val="000000"/>
                <w:sz w:val="20"/>
                <w:szCs w:val="20"/>
                <w:lang w:bidi="th-TH"/>
              </w:rPr>
              <w:t>(±1.1)</w:t>
            </w:r>
          </w:p>
        </w:tc>
        <w:tc>
          <w:tcPr>
            <w:tcW w:w="815" w:type="dxa"/>
            <w:tcBorders>
              <w:top w:val="single" w:sz="8" w:space="0" w:color="auto"/>
            </w:tcBorders>
            <w:shd w:val="clear" w:color="auto" w:fill="auto"/>
            <w:noWrap/>
            <w:vAlign w:val="center"/>
            <w:hideMark/>
          </w:tcPr>
          <w:p w:rsidR="00DC6F14" w:rsidRPr="00250C0D" w:rsidRDefault="009E288C" w:rsidP="00646669">
            <w:pPr>
              <w:spacing w:line="240" w:lineRule="auto"/>
              <w:jc w:val="center"/>
              <w:rPr>
                <w:color w:val="000000"/>
              </w:rPr>
            </w:pPr>
            <w:r>
              <w:rPr>
                <w:color w:val="000000"/>
              </w:rPr>
              <w:t>11.6</w:t>
            </w:r>
          </w:p>
        </w:tc>
        <w:tc>
          <w:tcPr>
            <w:tcW w:w="900" w:type="dxa"/>
            <w:tcBorders>
              <w:top w:val="single" w:sz="8" w:space="0" w:color="auto"/>
            </w:tcBorders>
            <w:shd w:val="clear" w:color="auto" w:fill="auto"/>
            <w:noWrap/>
            <w:vAlign w:val="center"/>
            <w:hideMark/>
          </w:tcPr>
          <w:p w:rsidR="00DC6F14" w:rsidRPr="00250C0D" w:rsidRDefault="00DC6F14" w:rsidP="00646669">
            <w:pPr>
              <w:spacing w:line="240" w:lineRule="auto"/>
              <w:jc w:val="center"/>
              <w:rPr>
                <w:color w:val="000000"/>
                <w:lang w:bidi="th-TH"/>
              </w:rPr>
            </w:pPr>
            <w:r w:rsidRPr="00250C0D">
              <w:rPr>
                <w:color w:val="000000"/>
                <w:lang w:bidi="th-TH"/>
              </w:rPr>
              <w:t>3.8</w:t>
            </w:r>
          </w:p>
        </w:tc>
      </w:tr>
      <w:tr w:rsidR="00250C0D" w:rsidRPr="00250C0D" w:rsidTr="00CD68FF">
        <w:trPr>
          <w:trHeight w:val="729"/>
        </w:trPr>
        <w:tc>
          <w:tcPr>
            <w:tcW w:w="1080" w:type="dxa"/>
            <w:shd w:val="clear" w:color="auto" w:fill="auto"/>
            <w:noWrap/>
            <w:vAlign w:val="center"/>
            <w:hideMark/>
          </w:tcPr>
          <w:p w:rsidR="00DC6F14" w:rsidRPr="00250C0D" w:rsidRDefault="00DC6F14" w:rsidP="00215557">
            <w:pPr>
              <w:ind w:right="-118"/>
              <w:rPr>
                <w:b/>
                <w:bCs/>
                <w:color w:val="000000"/>
                <w:lang w:bidi="th-TH"/>
              </w:rPr>
            </w:pPr>
            <w:r w:rsidRPr="00250C0D">
              <w:rPr>
                <w:b/>
                <w:bCs/>
                <w:color w:val="000000"/>
                <w:lang w:bidi="th-TH"/>
              </w:rPr>
              <w:t>Mt/Bu</w:t>
            </w:r>
          </w:p>
        </w:tc>
        <w:tc>
          <w:tcPr>
            <w:tcW w:w="630" w:type="dxa"/>
            <w:shd w:val="clear" w:color="auto" w:fill="auto"/>
            <w:noWrap/>
            <w:vAlign w:val="center"/>
            <w:hideMark/>
          </w:tcPr>
          <w:p w:rsidR="00DC6F14" w:rsidRPr="00250C0D" w:rsidRDefault="00DC6F14" w:rsidP="00646669">
            <w:pPr>
              <w:spacing w:line="240" w:lineRule="auto"/>
              <w:ind w:left="-99" w:right="-102" w:hanging="3"/>
              <w:jc w:val="center"/>
              <w:rPr>
                <w:color w:val="000000"/>
                <w:lang w:bidi="th-TH"/>
              </w:rPr>
            </w:pPr>
            <w:r w:rsidRPr="00250C0D">
              <w:rPr>
                <w:color w:val="000000"/>
                <w:lang w:bidi="th-TH"/>
              </w:rPr>
              <w:t>393</w:t>
            </w:r>
          </w:p>
          <w:p w:rsidR="00DC6F14" w:rsidRPr="00250C0D" w:rsidRDefault="00DC6F14" w:rsidP="00646669">
            <w:pPr>
              <w:spacing w:line="240" w:lineRule="auto"/>
              <w:ind w:left="-99" w:right="-102" w:hanging="3"/>
              <w:jc w:val="center"/>
              <w:rPr>
                <w:color w:val="000000"/>
                <w:sz w:val="22"/>
                <w:szCs w:val="22"/>
                <w:lang w:bidi="th-TH"/>
              </w:rPr>
            </w:pPr>
            <w:r w:rsidRPr="00646669">
              <w:rPr>
                <w:color w:val="000000"/>
                <w:sz w:val="20"/>
                <w:szCs w:val="20"/>
                <w:lang w:bidi="th-TH"/>
              </w:rPr>
              <w:t>(±11)</w:t>
            </w:r>
          </w:p>
        </w:tc>
        <w:tc>
          <w:tcPr>
            <w:tcW w:w="630" w:type="dxa"/>
            <w:shd w:val="clear" w:color="auto" w:fill="auto"/>
            <w:noWrap/>
            <w:vAlign w:val="center"/>
          </w:tcPr>
          <w:p w:rsidR="00DC6F14" w:rsidRPr="00250C0D" w:rsidRDefault="00DC6F14" w:rsidP="00646669">
            <w:pPr>
              <w:spacing w:line="240" w:lineRule="auto"/>
              <w:ind w:left="-124" w:right="-95"/>
              <w:jc w:val="center"/>
              <w:rPr>
                <w:color w:val="000000"/>
                <w:lang w:bidi="th-TH"/>
              </w:rPr>
            </w:pPr>
            <w:r w:rsidRPr="00250C0D">
              <w:rPr>
                <w:color w:val="000000"/>
                <w:lang w:bidi="th-TH"/>
              </w:rPr>
              <w:t>371</w:t>
            </w:r>
          </w:p>
          <w:p w:rsidR="00DC6F14" w:rsidRPr="00250C0D" w:rsidRDefault="00DC6F14" w:rsidP="00646669">
            <w:pPr>
              <w:spacing w:line="240" w:lineRule="auto"/>
              <w:ind w:left="-124" w:right="-95"/>
              <w:jc w:val="center"/>
              <w:rPr>
                <w:color w:val="000000"/>
                <w:sz w:val="22"/>
                <w:szCs w:val="22"/>
                <w:lang w:bidi="th-TH"/>
              </w:rPr>
            </w:pPr>
            <w:r w:rsidRPr="00646669">
              <w:rPr>
                <w:color w:val="000000"/>
                <w:sz w:val="20"/>
                <w:szCs w:val="20"/>
                <w:lang w:bidi="th-TH"/>
              </w:rPr>
              <w:t>(±39)</w:t>
            </w:r>
          </w:p>
        </w:tc>
        <w:tc>
          <w:tcPr>
            <w:tcW w:w="236"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sz w:val="22"/>
                <w:szCs w:val="22"/>
                <w:lang w:bidi="th-TH"/>
              </w:rPr>
            </w:pPr>
          </w:p>
        </w:tc>
        <w:tc>
          <w:tcPr>
            <w:tcW w:w="607"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lang w:bidi="th-TH"/>
              </w:rPr>
            </w:pPr>
            <w:r w:rsidRPr="00250C0D">
              <w:rPr>
                <w:color w:val="000000"/>
                <w:lang w:bidi="th-TH"/>
              </w:rPr>
              <w:t>7.7</w:t>
            </w:r>
          </w:p>
          <w:p w:rsidR="00DC6F14" w:rsidRPr="00250C0D" w:rsidRDefault="00DC6F14" w:rsidP="00646669">
            <w:pPr>
              <w:tabs>
                <w:tab w:val="left" w:pos="786"/>
              </w:tabs>
              <w:spacing w:line="240" w:lineRule="auto"/>
              <w:ind w:left="-99" w:right="-102"/>
              <w:jc w:val="center"/>
              <w:rPr>
                <w:color w:val="000000"/>
                <w:sz w:val="22"/>
                <w:szCs w:val="22"/>
                <w:lang w:bidi="th-TH"/>
              </w:rPr>
            </w:pPr>
            <w:r w:rsidRPr="00646669">
              <w:rPr>
                <w:color w:val="000000"/>
                <w:sz w:val="20"/>
                <w:szCs w:val="20"/>
                <w:lang w:bidi="th-TH"/>
              </w:rPr>
              <w:t>(±1.3)</w:t>
            </w:r>
          </w:p>
        </w:tc>
        <w:tc>
          <w:tcPr>
            <w:tcW w:w="597" w:type="dxa"/>
            <w:shd w:val="clear" w:color="auto" w:fill="auto"/>
            <w:noWrap/>
            <w:vAlign w:val="center"/>
            <w:hideMark/>
          </w:tcPr>
          <w:p w:rsidR="00DC6F14" w:rsidRPr="00250C0D" w:rsidRDefault="00DC6F14" w:rsidP="00646669">
            <w:pPr>
              <w:spacing w:line="240" w:lineRule="auto"/>
              <w:ind w:left="-121" w:right="-146"/>
              <w:jc w:val="center"/>
              <w:rPr>
                <w:color w:val="000000"/>
                <w:lang w:bidi="th-TH"/>
              </w:rPr>
            </w:pPr>
            <w:r w:rsidRPr="00250C0D">
              <w:rPr>
                <w:color w:val="000000"/>
                <w:lang w:bidi="th-TH"/>
              </w:rPr>
              <w:t>5.4</w:t>
            </w:r>
          </w:p>
          <w:p w:rsidR="00DC6F14" w:rsidRPr="00250C0D" w:rsidRDefault="00DC6F14" w:rsidP="00646669">
            <w:pPr>
              <w:spacing w:line="240" w:lineRule="auto"/>
              <w:ind w:left="-121" w:right="-146"/>
              <w:jc w:val="center"/>
              <w:rPr>
                <w:color w:val="000000"/>
                <w:sz w:val="22"/>
                <w:szCs w:val="22"/>
                <w:lang w:bidi="th-TH"/>
              </w:rPr>
            </w:pPr>
            <w:r w:rsidRPr="00646669">
              <w:rPr>
                <w:color w:val="000000"/>
                <w:sz w:val="20"/>
                <w:szCs w:val="20"/>
                <w:lang w:bidi="th-TH"/>
              </w:rPr>
              <w:t>(±0.9)</w:t>
            </w:r>
          </w:p>
        </w:tc>
        <w:tc>
          <w:tcPr>
            <w:tcW w:w="236" w:type="dxa"/>
            <w:shd w:val="clear" w:color="auto" w:fill="auto"/>
            <w:noWrap/>
            <w:vAlign w:val="center"/>
          </w:tcPr>
          <w:p w:rsidR="00DC6F14" w:rsidRPr="00250C0D" w:rsidRDefault="00DC6F14" w:rsidP="00646669">
            <w:pPr>
              <w:spacing w:line="240" w:lineRule="auto"/>
              <w:jc w:val="center"/>
              <w:rPr>
                <w:color w:val="000000"/>
                <w:sz w:val="22"/>
                <w:szCs w:val="22"/>
                <w:lang w:bidi="th-TH"/>
              </w:rPr>
            </w:pPr>
          </w:p>
        </w:tc>
        <w:tc>
          <w:tcPr>
            <w:tcW w:w="606" w:type="dxa"/>
            <w:shd w:val="clear" w:color="auto" w:fill="auto"/>
            <w:noWrap/>
            <w:vAlign w:val="center"/>
            <w:hideMark/>
          </w:tcPr>
          <w:p w:rsidR="00DC6F14" w:rsidRPr="00250C0D" w:rsidRDefault="00DC6F14" w:rsidP="00646669">
            <w:pPr>
              <w:spacing w:line="240" w:lineRule="auto"/>
              <w:ind w:left="-57" w:right="-85"/>
              <w:jc w:val="center"/>
              <w:rPr>
                <w:color w:val="000000"/>
                <w:lang w:bidi="th-TH"/>
              </w:rPr>
            </w:pPr>
            <w:r w:rsidRPr="00250C0D">
              <w:rPr>
                <w:color w:val="000000"/>
                <w:lang w:bidi="th-TH"/>
              </w:rPr>
              <w:t>390</w:t>
            </w:r>
          </w:p>
          <w:p w:rsidR="00DC6F14" w:rsidRPr="00646669" w:rsidRDefault="00DC6F14" w:rsidP="00646669">
            <w:pPr>
              <w:spacing w:line="240" w:lineRule="auto"/>
              <w:ind w:left="-57" w:right="-85"/>
              <w:jc w:val="center"/>
              <w:rPr>
                <w:color w:val="000000"/>
                <w:sz w:val="20"/>
                <w:szCs w:val="20"/>
                <w:lang w:bidi="th-TH"/>
              </w:rPr>
            </w:pPr>
            <w:r w:rsidRPr="00646669">
              <w:rPr>
                <w:color w:val="000000"/>
                <w:sz w:val="20"/>
                <w:szCs w:val="20"/>
                <w:lang w:bidi="th-TH"/>
              </w:rPr>
              <w:t>(±11)</w:t>
            </w:r>
          </w:p>
        </w:tc>
        <w:tc>
          <w:tcPr>
            <w:tcW w:w="598" w:type="dxa"/>
            <w:shd w:val="clear" w:color="auto" w:fill="auto"/>
            <w:noWrap/>
            <w:vAlign w:val="center"/>
          </w:tcPr>
          <w:p w:rsidR="00DC6F14" w:rsidRPr="00250C0D" w:rsidRDefault="00DC6F14" w:rsidP="00646669">
            <w:pPr>
              <w:spacing w:line="240" w:lineRule="auto"/>
              <w:ind w:left="-124" w:right="-165"/>
              <w:jc w:val="center"/>
              <w:rPr>
                <w:color w:val="000000"/>
                <w:lang w:bidi="th-TH"/>
              </w:rPr>
            </w:pPr>
            <w:r w:rsidRPr="00250C0D">
              <w:rPr>
                <w:color w:val="000000"/>
                <w:lang w:bidi="th-TH"/>
              </w:rPr>
              <w:t>398</w:t>
            </w:r>
          </w:p>
          <w:p w:rsidR="00DC6F14" w:rsidRPr="00250C0D" w:rsidRDefault="00DC6F14" w:rsidP="00646669">
            <w:pPr>
              <w:spacing w:line="240" w:lineRule="auto"/>
              <w:ind w:left="-124" w:right="-165"/>
              <w:jc w:val="center"/>
              <w:rPr>
                <w:color w:val="000000"/>
                <w:sz w:val="22"/>
                <w:szCs w:val="22"/>
                <w:lang w:bidi="th-TH"/>
              </w:rPr>
            </w:pPr>
            <w:r w:rsidRPr="00646669">
              <w:rPr>
                <w:color w:val="000000"/>
                <w:sz w:val="20"/>
                <w:szCs w:val="20"/>
                <w:lang w:bidi="th-TH"/>
              </w:rPr>
              <w:t>(±11)</w:t>
            </w:r>
          </w:p>
        </w:tc>
        <w:tc>
          <w:tcPr>
            <w:tcW w:w="236" w:type="dxa"/>
            <w:shd w:val="clear" w:color="auto" w:fill="auto"/>
            <w:noWrap/>
            <w:vAlign w:val="center"/>
          </w:tcPr>
          <w:p w:rsidR="00DC6F14" w:rsidRPr="00250C0D" w:rsidRDefault="00DC6F14" w:rsidP="00646669">
            <w:pPr>
              <w:spacing w:line="240" w:lineRule="auto"/>
              <w:ind w:left="-131" w:right="-136"/>
              <w:jc w:val="center"/>
              <w:rPr>
                <w:color w:val="000000"/>
                <w:sz w:val="22"/>
                <w:szCs w:val="22"/>
                <w:lang w:bidi="th-TH"/>
              </w:rPr>
            </w:pPr>
          </w:p>
        </w:tc>
        <w:tc>
          <w:tcPr>
            <w:tcW w:w="664" w:type="dxa"/>
            <w:shd w:val="clear" w:color="auto" w:fill="auto"/>
            <w:noWrap/>
            <w:vAlign w:val="center"/>
          </w:tcPr>
          <w:p w:rsidR="00DC6F14" w:rsidRPr="00250C0D" w:rsidRDefault="00DC6F14" w:rsidP="00646669">
            <w:pPr>
              <w:spacing w:line="240" w:lineRule="auto"/>
              <w:ind w:left="-131" w:right="-136"/>
              <w:jc w:val="center"/>
              <w:rPr>
                <w:color w:val="000000"/>
                <w:lang w:bidi="th-TH"/>
              </w:rPr>
            </w:pPr>
            <w:r w:rsidRPr="00250C0D">
              <w:rPr>
                <w:color w:val="000000"/>
                <w:lang w:bidi="th-TH"/>
              </w:rPr>
              <w:t>9.0</w:t>
            </w:r>
          </w:p>
          <w:p w:rsidR="00DC6F14" w:rsidRPr="00250C0D" w:rsidRDefault="00DC6F14" w:rsidP="00646669">
            <w:pPr>
              <w:spacing w:line="240" w:lineRule="auto"/>
              <w:ind w:left="-131" w:right="-136"/>
              <w:jc w:val="center"/>
              <w:rPr>
                <w:color w:val="000000"/>
                <w:sz w:val="22"/>
                <w:szCs w:val="22"/>
                <w:lang w:bidi="th-TH"/>
              </w:rPr>
            </w:pPr>
            <w:r w:rsidRPr="00646669">
              <w:rPr>
                <w:color w:val="000000"/>
                <w:sz w:val="20"/>
                <w:szCs w:val="20"/>
                <w:lang w:bidi="th-TH"/>
              </w:rPr>
              <w:t>(±1.6)</w:t>
            </w:r>
          </w:p>
        </w:tc>
        <w:tc>
          <w:tcPr>
            <w:tcW w:w="625" w:type="dxa"/>
            <w:shd w:val="clear" w:color="auto" w:fill="auto"/>
            <w:noWrap/>
            <w:vAlign w:val="center"/>
            <w:hideMark/>
          </w:tcPr>
          <w:p w:rsidR="00DC6F14" w:rsidRPr="00250C0D" w:rsidRDefault="00DC6F14" w:rsidP="00646669">
            <w:pPr>
              <w:spacing w:line="240" w:lineRule="auto"/>
              <w:ind w:left="-124" w:right="-126"/>
              <w:jc w:val="center"/>
              <w:rPr>
                <w:color w:val="000000"/>
                <w:lang w:bidi="th-TH"/>
              </w:rPr>
            </w:pPr>
            <w:r w:rsidRPr="00250C0D">
              <w:rPr>
                <w:color w:val="000000"/>
                <w:lang w:bidi="th-TH"/>
              </w:rPr>
              <w:t>8.4</w:t>
            </w:r>
          </w:p>
          <w:p w:rsidR="00DC6F14" w:rsidRPr="00250C0D" w:rsidRDefault="00DC6F14" w:rsidP="00646669">
            <w:pPr>
              <w:spacing w:line="240" w:lineRule="auto"/>
              <w:ind w:left="-124" w:right="-126"/>
              <w:jc w:val="center"/>
              <w:rPr>
                <w:color w:val="000000"/>
                <w:sz w:val="22"/>
                <w:szCs w:val="22"/>
                <w:lang w:bidi="th-TH"/>
              </w:rPr>
            </w:pPr>
            <w:r w:rsidRPr="00646669">
              <w:rPr>
                <w:color w:val="000000"/>
                <w:sz w:val="20"/>
                <w:szCs w:val="20"/>
                <w:lang w:bidi="th-TH"/>
              </w:rPr>
              <w:t>(±0.9)</w:t>
            </w:r>
          </w:p>
        </w:tc>
        <w:tc>
          <w:tcPr>
            <w:tcW w:w="815" w:type="dxa"/>
            <w:shd w:val="clear" w:color="auto" w:fill="auto"/>
            <w:noWrap/>
            <w:vAlign w:val="center"/>
            <w:hideMark/>
          </w:tcPr>
          <w:p w:rsidR="00DC6F14" w:rsidRPr="00250C0D" w:rsidRDefault="009E288C" w:rsidP="00646669">
            <w:pPr>
              <w:spacing w:line="240" w:lineRule="auto"/>
              <w:jc w:val="center"/>
              <w:rPr>
                <w:color w:val="000000"/>
              </w:rPr>
            </w:pPr>
            <w:r>
              <w:rPr>
                <w:color w:val="000000"/>
              </w:rPr>
              <w:t>9.0</w:t>
            </w:r>
          </w:p>
        </w:tc>
        <w:tc>
          <w:tcPr>
            <w:tcW w:w="900" w:type="dxa"/>
            <w:shd w:val="clear" w:color="auto" w:fill="auto"/>
            <w:noWrap/>
            <w:vAlign w:val="center"/>
            <w:hideMark/>
          </w:tcPr>
          <w:p w:rsidR="00DC6F14" w:rsidRPr="00250C0D" w:rsidRDefault="00DC6F14" w:rsidP="00646669">
            <w:pPr>
              <w:spacing w:line="240" w:lineRule="auto"/>
              <w:jc w:val="center"/>
              <w:rPr>
                <w:color w:val="000000"/>
                <w:lang w:bidi="th-TH"/>
              </w:rPr>
            </w:pPr>
            <w:r w:rsidRPr="00250C0D">
              <w:rPr>
                <w:color w:val="000000"/>
                <w:lang w:bidi="th-TH"/>
              </w:rPr>
              <w:t>3.2</w:t>
            </w:r>
          </w:p>
        </w:tc>
      </w:tr>
      <w:tr w:rsidR="00250C0D" w:rsidRPr="00250C0D" w:rsidTr="00CD68FF">
        <w:trPr>
          <w:trHeight w:val="711"/>
        </w:trPr>
        <w:tc>
          <w:tcPr>
            <w:tcW w:w="1080" w:type="dxa"/>
            <w:shd w:val="clear" w:color="auto" w:fill="auto"/>
            <w:noWrap/>
            <w:vAlign w:val="center"/>
            <w:hideMark/>
          </w:tcPr>
          <w:p w:rsidR="00DC6F14" w:rsidRPr="00250C0D" w:rsidRDefault="00DC6F14" w:rsidP="00215557">
            <w:pPr>
              <w:ind w:right="-118"/>
              <w:rPr>
                <w:b/>
                <w:bCs/>
                <w:color w:val="000000"/>
                <w:lang w:bidi="th-TH"/>
              </w:rPr>
            </w:pPr>
            <w:r w:rsidRPr="00250C0D">
              <w:rPr>
                <w:b/>
                <w:bCs/>
                <w:color w:val="000000"/>
                <w:lang w:bidi="th-TH"/>
              </w:rPr>
              <w:t>Et/Bu</w:t>
            </w:r>
          </w:p>
        </w:tc>
        <w:tc>
          <w:tcPr>
            <w:tcW w:w="630" w:type="dxa"/>
            <w:shd w:val="clear" w:color="auto" w:fill="auto"/>
            <w:noWrap/>
            <w:vAlign w:val="center"/>
            <w:hideMark/>
          </w:tcPr>
          <w:p w:rsidR="00DC6F14" w:rsidRPr="00250C0D" w:rsidRDefault="00DC6F14" w:rsidP="00646669">
            <w:pPr>
              <w:spacing w:line="240" w:lineRule="auto"/>
              <w:ind w:left="-99" w:right="-102" w:hanging="3"/>
              <w:jc w:val="center"/>
              <w:rPr>
                <w:color w:val="000000"/>
                <w:lang w:bidi="th-TH"/>
              </w:rPr>
            </w:pPr>
            <w:r w:rsidRPr="00250C0D">
              <w:rPr>
                <w:color w:val="000000"/>
                <w:lang w:bidi="th-TH"/>
              </w:rPr>
              <w:t>355</w:t>
            </w:r>
          </w:p>
          <w:p w:rsidR="00DC6F14" w:rsidRPr="00250C0D" w:rsidRDefault="00DC6F14" w:rsidP="00646669">
            <w:pPr>
              <w:spacing w:line="240" w:lineRule="auto"/>
              <w:ind w:left="-99" w:right="-102" w:hanging="3"/>
              <w:jc w:val="center"/>
              <w:rPr>
                <w:color w:val="000000"/>
                <w:sz w:val="22"/>
                <w:szCs w:val="22"/>
                <w:lang w:bidi="th-TH"/>
              </w:rPr>
            </w:pPr>
            <w:r w:rsidRPr="00646669">
              <w:rPr>
                <w:color w:val="000000"/>
                <w:sz w:val="20"/>
                <w:szCs w:val="20"/>
                <w:lang w:bidi="th-TH"/>
              </w:rPr>
              <w:t>(±40)</w:t>
            </w:r>
          </w:p>
        </w:tc>
        <w:tc>
          <w:tcPr>
            <w:tcW w:w="630" w:type="dxa"/>
            <w:shd w:val="clear" w:color="auto" w:fill="auto"/>
            <w:noWrap/>
            <w:vAlign w:val="center"/>
          </w:tcPr>
          <w:p w:rsidR="00DC6F14" w:rsidRPr="00250C0D" w:rsidRDefault="00DC6F14" w:rsidP="00646669">
            <w:pPr>
              <w:spacing w:line="240" w:lineRule="auto"/>
              <w:ind w:left="-124" w:right="-95"/>
              <w:jc w:val="center"/>
              <w:rPr>
                <w:color w:val="000000"/>
                <w:lang w:bidi="th-TH"/>
              </w:rPr>
            </w:pPr>
            <w:r w:rsidRPr="00250C0D">
              <w:rPr>
                <w:color w:val="000000"/>
                <w:lang w:bidi="th-TH"/>
              </w:rPr>
              <w:t>351</w:t>
            </w:r>
          </w:p>
          <w:p w:rsidR="00DC6F14" w:rsidRPr="00250C0D" w:rsidRDefault="00DC6F14" w:rsidP="00646669">
            <w:pPr>
              <w:spacing w:line="240" w:lineRule="auto"/>
              <w:ind w:left="-124" w:right="-95"/>
              <w:jc w:val="center"/>
              <w:rPr>
                <w:color w:val="000000"/>
                <w:sz w:val="22"/>
                <w:szCs w:val="22"/>
                <w:lang w:bidi="th-TH"/>
              </w:rPr>
            </w:pPr>
            <w:r w:rsidRPr="00646669">
              <w:rPr>
                <w:color w:val="000000"/>
                <w:sz w:val="20"/>
                <w:szCs w:val="20"/>
                <w:lang w:bidi="th-TH"/>
              </w:rPr>
              <w:t>(±42)</w:t>
            </w:r>
          </w:p>
        </w:tc>
        <w:tc>
          <w:tcPr>
            <w:tcW w:w="236"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sz w:val="22"/>
                <w:szCs w:val="22"/>
                <w:lang w:bidi="th-TH"/>
              </w:rPr>
            </w:pPr>
          </w:p>
        </w:tc>
        <w:tc>
          <w:tcPr>
            <w:tcW w:w="607"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lang w:bidi="th-TH"/>
              </w:rPr>
            </w:pPr>
            <w:r w:rsidRPr="00250C0D">
              <w:rPr>
                <w:color w:val="000000"/>
                <w:lang w:bidi="th-TH"/>
              </w:rPr>
              <w:t>7.8</w:t>
            </w:r>
          </w:p>
          <w:p w:rsidR="00DC6F14" w:rsidRPr="00250C0D" w:rsidRDefault="00DC6F14" w:rsidP="00646669">
            <w:pPr>
              <w:tabs>
                <w:tab w:val="left" w:pos="786"/>
              </w:tabs>
              <w:spacing w:line="240" w:lineRule="auto"/>
              <w:ind w:left="-99" w:right="-102"/>
              <w:jc w:val="center"/>
              <w:rPr>
                <w:color w:val="000000"/>
                <w:sz w:val="22"/>
                <w:szCs w:val="22"/>
                <w:lang w:bidi="th-TH"/>
              </w:rPr>
            </w:pPr>
            <w:r w:rsidRPr="00646669">
              <w:rPr>
                <w:color w:val="000000"/>
                <w:sz w:val="20"/>
                <w:szCs w:val="20"/>
                <w:lang w:bidi="th-TH"/>
              </w:rPr>
              <w:t>(±1.5)</w:t>
            </w:r>
          </w:p>
        </w:tc>
        <w:tc>
          <w:tcPr>
            <w:tcW w:w="597" w:type="dxa"/>
            <w:shd w:val="clear" w:color="auto" w:fill="auto"/>
            <w:noWrap/>
            <w:vAlign w:val="center"/>
            <w:hideMark/>
          </w:tcPr>
          <w:p w:rsidR="00DC6F14" w:rsidRPr="00250C0D" w:rsidRDefault="00DC6F14" w:rsidP="00646669">
            <w:pPr>
              <w:spacing w:line="240" w:lineRule="auto"/>
              <w:ind w:left="-121" w:right="-146"/>
              <w:jc w:val="center"/>
              <w:rPr>
                <w:color w:val="000000"/>
                <w:lang w:bidi="th-TH"/>
              </w:rPr>
            </w:pPr>
            <w:r w:rsidRPr="00250C0D">
              <w:rPr>
                <w:color w:val="000000"/>
                <w:lang w:bidi="th-TH"/>
              </w:rPr>
              <w:t>5.7</w:t>
            </w:r>
          </w:p>
          <w:p w:rsidR="00DC6F14" w:rsidRPr="00250C0D" w:rsidRDefault="00DC6F14" w:rsidP="00646669">
            <w:pPr>
              <w:spacing w:line="240" w:lineRule="auto"/>
              <w:ind w:left="-121" w:right="-146"/>
              <w:jc w:val="center"/>
              <w:rPr>
                <w:color w:val="000000"/>
                <w:sz w:val="22"/>
                <w:szCs w:val="22"/>
                <w:lang w:bidi="th-TH"/>
              </w:rPr>
            </w:pPr>
            <w:r w:rsidRPr="00646669">
              <w:rPr>
                <w:color w:val="000000"/>
                <w:sz w:val="20"/>
                <w:szCs w:val="20"/>
                <w:lang w:bidi="th-TH"/>
              </w:rPr>
              <w:t>(±1.0)</w:t>
            </w:r>
          </w:p>
        </w:tc>
        <w:tc>
          <w:tcPr>
            <w:tcW w:w="236" w:type="dxa"/>
            <w:shd w:val="clear" w:color="auto" w:fill="auto"/>
            <w:noWrap/>
            <w:vAlign w:val="center"/>
          </w:tcPr>
          <w:p w:rsidR="00DC6F14" w:rsidRPr="00250C0D" w:rsidRDefault="00DC6F14" w:rsidP="00646669">
            <w:pPr>
              <w:spacing w:line="240" w:lineRule="auto"/>
              <w:jc w:val="center"/>
              <w:rPr>
                <w:color w:val="000000"/>
                <w:sz w:val="22"/>
                <w:szCs w:val="22"/>
                <w:lang w:bidi="th-TH"/>
              </w:rPr>
            </w:pPr>
          </w:p>
        </w:tc>
        <w:tc>
          <w:tcPr>
            <w:tcW w:w="606" w:type="dxa"/>
            <w:shd w:val="clear" w:color="auto" w:fill="auto"/>
            <w:noWrap/>
            <w:vAlign w:val="center"/>
            <w:hideMark/>
          </w:tcPr>
          <w:p w:rsidR="00DC6F14" w:rsidRPr="00250C0D" w:rsidRDefault="00DC6F14" w:rsidP="00646669">
            <w:pPr>
              <w:spacing w:line="240" w:lineRule="auto"/>
              <w:ind w:left="-57" w:right="-85"/>
              <w:jc w:val="center"/>
              <w:rPr>
                <w:color w:val="000000"/>
                <w:lang w:bidi="th-TH"/>
              </w:rPr>
            </w:pPr>
            <w:r w:rsidRPr="00250C0D">
              <w:rPr>
                <w:color w:val="000000"/>
                <w:lang w:bidi="th-TH"/>
              </w:rPr>
              <w:t>393</w:t>
            </w:r>
          </w:p>
          <w:p w:rsidR="00DC6F14" w:rsidRPr="00646669" w:rsidRDefault="00DC6F14" w:rsidP="00646669">
            <w:pPr>
              <w:spacing w:line="240" w:lineRule="auto"/>
              <w:ind w:left="-57" w:right="-85"/>
              <w:jc w:val="center"/>
              <w:rPr>
                <w:color w:val="000000"/>
                <w:sz w:val="20"/>
                <w:szCs w:val="20"/>
                <w:lang w:bidi="th-TH"/>
              </w:rPr>
            </w:pPr>
            <w:r w:rsidRPr="00646669">
              <w:rPr>
                <w:color w:val="000000"/>
                <w:sz w:val="20"/>
                <w:szCs w:val="20"/>
                <w:lang w:bidi="th-TH"/>
              </w:rPr>
              <w:t>(±10)</w:t>
            </w:r>
          </w:p>
        </w:tc>
        <w:tc>
          <w:tcPr>
            <w:tcW w:w="598" w:type="dxa"/>
            <w:shd w:val="clear" w:color="auto" w:fill="auto"/>
            <w:noWrap/>
            <w:vAlign w:val="center"/>
          </w:tcPr>
          <w:p w:rsidR="00DC6F14" w:rsidRPr="00250C0D" w:rsidRDefault="00DC6F14" w:rsidP="00646669">
            <w:pPr>
              <w:spacing w:line="240" w:lineRule="auto"/>
              <w:ind w:left="-124" w:right="-165"/>
              <w:jc w:val="center"/>
              <w:rPr>
                <w:color w:val="000000"/>
                <w:lang w:bidi="th-TH"/>
              </w:rPr>
            </w:pPr>
            <w:r w:rsidRPr="00250C0D">
              <w:rPr>
                <w:color w:val="000000"/>
                <w:lang w:bidi="th-TH"/>
              </w:rPr>
              <w:t>389</w:t>
            </w:r>
          </w:p>
          <w:p w:rsidR="00DC6F14" w:rsidRPr="00250C0D" w:rsidRDefault="00DC6F14" w:rsidP="00646669">
            <w:pPr>
              <w:spacing w:line="240" w:lineRule="auto"/>
              <w:ind w:left="-124" w:right="-165"/>
              <w:jc w:val="center"/>
              <w:rPr>
                <w:color w:val="000000"/>
                <w:sz w:val="22"/>
                <w:szCs w:val="22"/>
                <w:lang w:bidi="th-TH"/>
              </w:rPr>
            </w:pPr>
            <w:r w:rsidRPr="00646669">
              <w:rPr>
                <w:color w:val="000000"/>
                <w:sz w:val="20"/>
                <w:szCs w:val="20"/>
                <w:lang w:bidi="th-TH"/>
              </w:rPr>
              <w:t>(±17)</w:t>
            </w:r>
          </w:p>
        </w:tc>
        <w:tc>
          <w:tcPr>
            <w:tcW w:w="236" w:type="dxa"/>
            <w:shd w:val="clear" w:color="auto" w:fill="auto"/>
            <w:noWrap/>
            <w:vAlign w:val="center"/>
          </w:tcPr>
          <w:p w:rsidR="00DC6F14" w:rsidRPr="00250C0D" w:rsidRDefault="00DC6F14" w:rsidP="00646669">
            <w:pPr>
              <w:spacing w:line="240" w:lineRule="auto"/>
              <w:ind w:left="-131" w:right="-136"/>
              <w:jc w:val="center"/>
              <w:rPr>
                <w:color w:val="000000"/>
                <w:sz w:val="22"/>
                <w:szCs w:val="22"/>
                <w:lang w:bidi="th-TH"/>
              </w:rPr>
            </w:pPr>
          </w:p>
        </w:tc>
        <w:tc>
          <w:tcPr>
            <w:tcW w:w="664" w:type="dxa"/>
            <w:shd w:val="clear" w:color="auto" w:fill="auto"/>
            <w:noWrap/>
            <w:vAlign w:val="center"/>
          </w:tcPr>
          <w:p w:rsidR="00DC6F14" w:rsidRPr="00250C0D" w:rsidRDefault="00DC6F14" w:rsidP="00646669">
            <w:pPr>
              <w:spacing w:line="240" w:lineRule="auto"/>
              <w:ind w:left="-131" w:right="-136"/>
              <w:jc w:val="center"/>
              <w:rPr>
                <w:color w:val="000000"/>
                <w:lang w:bidi="th-TH"/>
              </w:rPr>
            </w:pPr>
            <w:r w:rsidRPr="00250C0D">
              <w:rPr>
                <w:color w:val="000000"/>
                <w:lang w:bidi="th-TH"/>
              </w:rPr>
              <w:t>9.1</w:t>
            </w:r>
          </w:p>
          <w:p w:rsidR="00DC6F14" w:rsidRPr="00250C0D" w:rsidRDefault="00DC6F14" w:rsidP="00646669">
            <w:pPr>
              <w:spacing w:line="240" w:lineRule="auto"/>
              <w:ind w:left="-131" w:right="-136"/>
              <w:jc w:val="center"/>
              <w:rPr>
                <w:color w:val="000000"/>
                <w:sz w:val="22"/>
                <w:szCs w:val="22"/>
                <w:lang w:bidi="th-TH"/>
              </w:rPr>
            </w:pPr>
            <w:r w:rsidRPr="00646669">
              <w:rPr>
                <w:color w:val="000000"/>
                <w:sz w:val="20"/>
                <w:szCs w:val="20"/>
                <w:lang w:bidi="th-TH"/>
              </w:rPr>
              <w:t>(±1.4)</w:t>
            </w:r>
          </w:p>
        </w:tc>
        <w:tc>
          <w:tcPr>
            <w:tcW w:w="625" w:type="dxa"/>
            <w:shd w:val="clear" w:color="auto" w:fill="auto"/>
            <w:noWrap/>
            <w:vAlign w:val="center"/>
            <w:hideMark/>
          </w:tcPr>
          <w:p w:rsidR="00DC6F14" w:rsidRPr="00250C0D" w:rsidRDefault="00DC6F14" w:rsidP="00646669">
            <w:pPr>
              <w:spacing w:line="240" w:lineRule="auto"/>
              <w:ind w:left="-124" w:right="-126"/>
              <w:jc w:val="center"/>
              <w:rPr>
                <w:color w:val="000000"/>
                <w:lang w:bidi="th-TH"/>
              </w:rPr>
            </w:pPr>
            <w:r w:rsidRPr="00250C0D">
              <w:rPr>
                <w:color w:val="000000"/>
                <w:lang w:bidi="th-TH"/>
              </w:rPr>
              <w:t>9.3</w:t>
            </w:r>
          </w:p>
          <w:p w:rsidR="00DC6F14" w:rsidRPr="00250C0D" w:rsidRDefault="00DC6F14" w:rsidP="00646669">
            <w:pPr>
              <w:spacing w:line="240" w:lineRule="auto"/>
              <w:ind w:left="-124" w:right="-126"/>
              <w:jc w:val="center"/>
              <w:rPr>
                <w:color w:val="000000"/>
                <w:sz w:val="22"/>
                <w:szCs w:val="22"/>
                <w:lang w:bidi="th-TH"/>
              </w:rPr>
            </w:pPr>
            <w:r w:rsidRPr="00646669">
              <w:rPr>
                <w:color w:val="000000"/>
                <w:sz w:val="20"/>
                <w:szCs w:val="20"/>
                <w:lang w:bidi="th-TH"/>
              </w:rPr>
              <w:t>(±1.0)</w:t>
            </w:r>
          </w:p>
        </w:tc>
        <w:tc>
          <w:tcPr>
            <w:tcW w:w="815" w:type="dxa"/>
            <w:shd w:val="clear" w:color="auto" w:fill="auto"/>
            <w:noWrap/>
            <w:vAlign w:val="center"/>
            <w:hideMark/>
          </w:tcPr>
          <w:p w:rsidR="00DC6F14" w:rsidRPr="00250C0D" w:rsidRDefault="009E288C" w:rsidP="00646669">
            <w:pPr>
              <w:spacing w:line="240" w:lineRule="auto"/>
              <w:jc w:val="center"/>
              <w:rPr>
                <w:color w:val="000000"/>
              </w:rPr>
            </w:pPr>
            <w:r>
              <w:rPr>
                <w:color w:val="000000"/>
              </w:rPr>
              <w:t>40.0</w:t>
            </w:r>
          </w:p>
        </w:tc>
        <w:tc>
          <w:tcPr>
            <w:tcW w:w="900" w:type="dxa"/>
            <w:shd w:val="clear" w:color="auto" w:fill="auto"/>
            <w:noWrap/>
            <w:vAlign w:val="center"/>
            <w:hideMark/>
          </w:tcPr>
          <w:p w:rsidR="00DC6F14" w:rsidRPr="00250C0D" w:rsidRDefault="00DC6F14" w:rsidP="00646669">
            <w:pPr>
              <w:spacing w:line="240" w:lineRule="auto"/>
              <w:jc w:val="center"/>
              <w:rPr>
                <w:color w:val="000000"/>
                <w:lang w:bidi="th-TH"/>
              </w:rPr>
            </w:pPr>
            <w:r w:rsidRPr="00250C0D">
              <w:rPr>
                <w:color w:val="000000"/>
                <w:lang w:bidi="th-TH"/>
              </w:rPr>
              <w:t>3.5</w:t>
            </w:r>
          </w:p>
        </w:tc>
      </w:tr>
      <w:tr w:rsidR="00250C0D" w:rsidRPr="00250C0D" w:rsidTr="00CD68FF">
        <w:trPr>
          <w:trHeight w:val="810"/>
        </w:trPr>
        <w:tc>
          <w:tcPr>
            <w:tcW w:w="1080" w:type="dxa"/>
            <w:shd w:val="clear" w:color="auto" w:fill="auto"/>
            <w:noWrap/>
            <w:vAlign w:val="center"/>
            <w:hideMark/>
          </w:tcPr>
          <w:p w:rsidR="00DC6F14" w:rsidRPr="00250C0D" w:rsidRDefault="00DC6F14" w:rsidP="00215557">
            <w:pPr>
              <w:ind w:right="-118"/>
              <w:rPr>
                <w:b/>
                <w:bCs/>
                <w:color w:val="000000"/>
                <w:lang w:bidi="th-TH"/>
              </w:rPr>
            </w:pPr>
            <w:r w:rsidRPr="00250C0D">
              <w:rPr>
                <w:b/>
                <w:bCs/>
                <w:color w:val="000000"/>
                <w:lang w:bidi="th-TH"/>
              </w:rPr>
              <w:t>BioEt/Bu</w:t>
            </w:r>
          </w:p>
        </w:tc>
        <w:tc>
          <w:tcPr>
            <w:tcW w:w="630" w:type="dxa"/>
            <w:shd w:val="clear" w:color="auto" w:fill="auto"/>
            <w:noWrap/>
            <w:vAlign w:val="center"/>
            <w:hideMark/>
          </w:tcPr>
          <w:p w:rsidR="00DC6F14" w:rsidRPr="00250C0D" w:rsidRDefault="00DC6F14" w:rsidP="00646669">
            <w:pPr>
              <w:spacing w:line="240" w:lineRule="auto"/>
              <w:ind w:left="-99" w:right="-102" w:hanging="3"/>
              <w:jc w:val="center"/>
              <w:rPr>
                <w:color w:val="000000"/>
                <w:sz w:val="22"/>
                <w:szCs w:val="22"/>
                <w:lang w:bidi="th-TH"/>
              </w:rPr>
            </w:pPr>
            <w:r w:rsidRPr="00250C0D">
              <w:rPr>
                <w:color w:val="000000"/>
                <w:lang w:bidi="th-TH"/>
              </w:rPr>
              <w:t>366</w:t>
            </w:r>
          </w:p>
          <w:p w:rsidR="00DC6F14" w:rsidRPr="00250C0D" w:rsidRDefault="00DC6F14" w:rsidP="00646669">
            <w:pPr>
              <w:spacing w:line="240" w:lineRule="auto"/>
              <w:ind w:left="-99" w:right="-102" w:hanging="3"/>
              <w:jc w:val="center"/>
              <w:rPr>
                <w:color w:val="000000"/>
                <w:sz w:val="22"/>
                <w:szCs w:val="22"/>
                <w:lang w:bidi="th-TH"/>
              </w:rPr>
            </w:pPr>
            <w:r w:rsidRPr="00646669">
              <w:rPr>
                <w:color w:val="000000"/>
                <w:sz w:val="20"/>
                <w:szCs w:val="20"/>
                <w:lang w:bidi="th-TH"/>
              </w:rPr>
              <w:t>(±8)</w:t>
            </w:r>
          </w:p>
        </w:tc>
        <w:tc>
          <w:tcPr>
            <w:tcW w:w="630" w:type="dxa"/>
            <w:shd w:val="clear" w:color="auto" w:fill="auto"/>
            <w:noWrap/>
            <w:vAlign w:val="center"/>
          </w:tcPr>
          <w:p w:rsidR="00DC6F14" w:rsidRPr="00250C0D" w:rsidRDefault="00DC6F14" w:rsidP="00646669">
            <w:pPr>
              <w:spacing w:line="240" w:lineRule="auto"/>
              <w:ind w:left="-124" w:right="-95"/>
              <w:jc w:val="center"/>
              <w:rPr>
                <w:color w:val="000000"/>
                <w:sz w:val="22"/>
                <w:szCs w:val="22"/>
                <w:lang w:bidi="th-TH"/>
              </w:rPr>
            </w:pPr>
            <w:r w:rsidRPr="00250C0D">
              <w:rPr>
                <w:color w:val="000000"/>
                <w:lang w:bidi="th-TH"/>
              </w:rPr>
              <w:t>365</w:t>
            </w:r>
          </w:p>
          <w:p w:rsidR="00DC6F14" w:rsidRPr="00250C0D" w:rsidRDefault="00DC6F14" w:rsidP="00646669">
            <w:pPr>
              <w:spacing w:line="240" w:lineRule="auto"/>
              <w:ind w:left="-124" w:right="-95"/>
              <w:jc w:val="center"/>
              <w:rPr>
                <w:color w:val="000000"/>
                <w:sz w:val="22"/>
                <w:szCs w:val="22"/>
                <w:lang w:bidi="th-TH"/>
              </w:rPr>
            </w:pPr>
            <w:r w:rsidRPr="00646669">
              <w:rPr>
                <w:color w:val="000000"/>
                <w:sz w:val="20"/>
                <w:szCs w:val="20"/>
                <w:lang w:bidi="th-TH"/>
              </w:rPr>
              <w:t>(±39)</w:t>
            </w:r>
          </w:p>
        </w:tc>
        <w:tc>
          <w:tcPr>
            <w:tcW w:w="236"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sz w:val="22"/>
                <w:szCs w:val="22"/>
                <w:lang w:bidi="th-TH"/>
              </w:rPr>
            </w:pPr>
          </w:p>
        </w:tc>
        <w:tc>
          <w:tcPr>
            <w:tcW w:w="607"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sz w:val="22"/>
                <w:szCs w:val="22"/>
                <w:lang w:bidi="th-TH"/>
              </w:rPr>
            </w:pPr>
            <w:r w:rsidRPr="00250C0D">
              <w:rPr>
                <w:color w:val="000000"/>
                <w:lang w:bidi="th-TH"/>
              </w:rPr>
              <w:t>8.1</w:t>
            </w:r>
          </w:p>
          <w:p w:rsidR="00DC6F14" w:rsidRPr="00250C0D" w:rsidRDefault="00DC6F14" w:rsidP="00646669">
            <w:pPr>
              <w:tabs>
                <w:tab w:val="left" w:pos="786"/>
              </w:tabs>
              <w:spacing w:line="240" w:lineRule="auto"/>
              <w:ind w:left="-99" w:right="-102"/>
              <w:jc w:val="center"/>
              <w:rPr>
                <w:color w:val="000000"/>
                <w:sz w:val="22"/>
                <w:szCs w:val="22"/>
                <w:lang w:bidi="th-TH"/>
              </w:rPr>
            </w:pPr>
            <w:r w:rsidRPr="00646669">
              <w:rPr>
                <w:color w:val="000000"/>
                <w:sz w:val="20"/>
                <w:szCs w:val="20"/>
                <w:lang w:bidi="th-TH"/>
              </w:rPr>
              <w:t>(±1.2)</w:t>
            </w:r>
          </w:p>
        </w:tc>
        <w:tc>
          <w:tcPr>
            <w:tcW w:w="597" w:type="dxa"/>
            <w:shd w:val="clear" w:color="auto" w:fill="auto"/>
            <w:noWrap/>
            <w:vAlign w:val="center"/>
            <w:hideMark/>
          </w:tcPr>
          <w:p w:rsidR="00DC6F14" w:rsidRPr="00250C0D" w:rsidRDefault="00DC6F14" w:rsidP="00646669">
            <w:pPr>
              <w:spacing w:line="240" w:lineRule="auto"/>
              <w:ind w:left="-121" w:right="-146"/>
              <w:jc w:val="center"/>
              <w:rPr>
                <w:color w:val="000000"/>
                <w:lang w:bidi="th-TH"/>
              </w:rPr>
            </w:pPr>
            <w:r w:rsidRPr="00250C0D">
              <w:rPr>
                <w:color w:val="000000"/>
                <w:lang w:bidi="th-TH"/>
              </w:rPr>
              <w:t>5.1</w:t>
            </w:r>
          </w:p>
          <w:p w:rsidR="00DC6F14" w:rsidRPr="00250C0D" w:rsidRDefault="00DC6F14" w:rsidP="00646669">
            <w:pPr>
              <w:spacing w:line="240" w:lineRule="auto"/>
              <w:ind w:left="-121" w:right="-146"/>
              <w:jc w:val="center"/>
              <w:rPr>
                <w:color w:val="000000"/>
                <w:sz w:val="22"/>
                <w:szCs w:val="22"/>
                <w:lang w:bidi="th-TH"/>
              </w:rPr>
            </w:pPr>
            <w:r w:rsidRPr="00646669">
              <w:rPr>
                <w:color w:val="000000"/>
                <w:sz w:val="20"/>
                <w:szCs w:val="20"/>
                <w:lang w:bidi="th-TH"/>
              </w:rPr>
              <w:t>(±0.9)</w:t>
            </w:r>
          </w:p>
        </w:tc>
        <w:tc>
          <w:tcPr>
            <w:tcW w:w="236" w:type="dxa"/>
            <w:shd w:val="clear" w:color="auto" w:fill="auto"/>
            <w:noWrap/>
            <w:vAlign w:val="center"/>
          </w:tcPr>
          <w:p w:rsidR="00DC6F14" w:rsidRPr="00250C0D" w:rsidRDefault="00DC6F14" w:rsidP="00646669">
            <w:pPr>
              <w:spacing w:line="240" w:lineRule="auto"/>
              <w:jc w:val="center"/>
              <w:rPr>
                <w:color w:val="000000"/>
                <w:sz w:val="22"/>
                <w:szCs w:val="22"/>
                <w:lang w:bidi="th-TH"/>
              </w:rPr>
            </w:pPr>
          </w:p>
        </w:tc>
        <w:tc>
          <w:tcPr>
            <w:tcW w:w="606" w:type="dxa"/>
            <w:shd w:val="clear" w:color="auto" w:fill="auto"/>
            <w:noWrap/>
            <w:vAlign w:val="center"/>
            <w:hideMark/>
          </w:tcPr>
          <w:p w:rsidR="00DC6F14" w:rsidRPr="00250C0D" w:rsidRDefault="00DC6F14" w:rsidP="00646669">
            <w:pPr>
              <w:spacing w:line="240" w:lineRule="auto"/>
              <w:ind w:left="-57" w:right="-85"/>
              <w:jc w:val="center"/>
              <w:rPr>
                <w:color w:val="000000"/>
                <w:lang w:bidi="th-TH"/>
              </w:rPr>
            </w:pPr>
            <w:r w:rsidRPr="00250C0D">
              <w:rPr>
                <w:color w:val="000000"/>
                <w:lang w:bidi="th-TH"/>
              </w:rPr>
              <w:t>403</w:t>
            </w:r>
          </w:p>
          <w:p w:rsidR="00DC6F14" w:rsidRPr="00646669" w:rsidRDefault="00DC6F14" w:rsidP="00646669">
            <w:pPr>
              <w:spacing w:line="240" w:lineRule="auto"/>
              <w:ind w:left="-57" w:right="-85"/>
              <w:jc w:val="center"/>
              <w:rPr>
                <w:color w:val="000000"/>
                <w:sz w:val="20"/>
                <w:szCs w:val="20"/>
                <w:lang w:bidi="th-TH"/>
              </w:rPr>
            </w:pPr>
            <w:r w:rsidRPr="00646669">
              <w:rPr>
                <w:color w:val="000000"/>
                <w:sz w:val="20"/>
                <w:szCs w:val="20"/>
                <w:lang w:bidi="th-TH"/>
              </w:rPr>
              <w:t>(±1)</w:t>
            </w:r>
          </w:p>
        </w:tc>
        <w:tc>
          <w:tcPr>
            <w:tcW w:w="598" w:type="dxa"/>
            <w:shd w:val="clear" w:color="auto" w:fill="auto"/>
            <w:noWrap/>
            <w:vAlign w:val="center"/>
          </w:tcPr>
          <w:p w:rsidR="00DC6F14" w:rsidRPr="00250C0D" w:rsidRDefault="00DC6F14" w:rsidP="00646669">
            <w:pPr>
              <w:spacing w:line="240" w:lineRule="auto"/>
              <w:ind w:left="-124" w:right="-165"/>
              <w:jc w:val="center"/>
              <w:rPr>
                <w:color w:val="000000"/>
                <w:lang w:bidi="th-TH"/>
              </w:rPr>
            </w:pPr>
            <w:r w:rsidRPr="00250C0D">
              <w:rPr>
                <w:color w:val="000000"/>
                <w:lang w:bidi="th-TH"/>
              </w:rPr>
              <w:t>405</w:t>
            </w:r>
          </w:p>
          <w:p w:rsidR="00DC6F14" w:rsidRPr="00250C0D" w:rsidRDefault="00DC6F14" w:rsidP="00646669">
            <w:pPr>
              <w:spacing w:line="240" w:lineRule="auto"/>
              <w:ind w:left="-124" w:right="-165"/>
              <w:jc w:val="center"/>
              <w:rPr>
                <w:color w:val="000000"/>
                <w:sz w:val="22"/>
                <w:szCs w:val="22"/>
                <w:lang w:bidi="th-TH"/>
              </w:rPr>
            </w:pPr>
            <w:r w:rsidRPr="00646669">
              <w:rPr>
                <w:color w:val="000000"/>
                <w:sz w:val="20"/>
                <w:szCs w:val="20"/>
                <w:lang w:bidi="th-TH"/>
              </w:rPr>
              <w:t>(±8)</w:t>
            </w:r>
          </w:p>
        </w:tc>
        <w:tc>
          <w:tcPr>
            <w:tcW w:w="236" w:type="dxa"/>
            <w:shd w:val="clear" w:color="auto" w:fill="auto"/>
            <w:noWrap/>
            <w:vAlign w:val="center"/>
          </w:tcPr>
          <w:p w:rsidR="00DC6F14" w:rsidRPr="00250C0D" w:rsidRDefault="00DC6F14" w:rsidP="00646669">
            <w:pPr>
              <w:spacing w:line="240" w:lineRule="auto"/>
              <w:ind w:left="-131" w:right="-136"/>
              <w:jc w:val="center"/>
              <w:rPr>
                <w:color w:val="000000"/>
                <w:sz w:val="22"/>
                <w:szCs w:val="22"/>
                <w:lang w:bidi="th-TH"/>
              </w:rPr>
            </w:pPr>
          </w:p>
        </w:tc>
        <w:tc>
          <w:tcPr>
            <w:tcW w:w="664" w:type="dxa"/>
            <w:shd w:val="clear" w:color="auto" w:fill="auto"/>
            <w:noWrap/>
            <w:vAlign w:val="center"/>
          </w:tcPr>
          <w:p w:rsidR="00DC6F14" w:rsidRPr="00250C0D" w:rsidRDefault="00DC6F14" w:rsidP="00646669">
            <w:pPr>
              <w:spacing w:line="240" w:lineRule="auto"/>
              <w:ind w:left="-131" w:right="-136"/>
              <w:jc w:val="center"/>
              <w:rPr>
                <w:color w:val="000000"/>
                <w:lang w:bidi="th-TH"/>
              </w:rPr>
            </w:pPr>
            <w:r w:rsidRPr="00250C0D">
              <w:rPr>
                <w:color w:val="000000"/>
                <w:lang w:bidi="th-TH"/>
              </w:rPr>
              <w:t>9.1</w:t>
            </w:r>
          </w:p>
          <w:p w:rsidR="00DC6F14" w:rsidRPr="00250C0D" w:rsidRDefault="00DC6F14" w:rsidP="00646669">
            <w:pPr>
              <w:spacing w:line="240" w:lineRule="auto"/>
              <w:ind w:left="-131" w:right="-136"/>
              <w:jc w:val="center"/>
              <w:rPr>
                <w:color w:val="000000"/>
                <w:sz w:val="22"/>
                <w:szCs w:val="22"/>
                <w:lang w:bidi="th-TH"/>
              </w:rPr>
            </w:pPr>
            <w:r w:rsidRPr="00646669">
              <w:rPr>
                <w:color w:val="000000"/>
                <w:sz w:val="20"/>
                <w:szCs w:val="20"/>
                <w:lang w:bidi="th-TH"/>
              </w:rPr>
              <w:t>(±2.1)</w:t>
            </w:r>
          </w:p>
        </w:tc>
        <w:tc>
          <w:tcPr>
            <w:tcW w:w="625" w:type="dxa"/>
            <w:shd w:val="clear" w:color="auto" w:fill="auto"/>
            <w:noWrap/>
            <w:vAlign w:val="center"/>
            <w:hideMark/>
          </w:tcPr>
          <w:p w:rsidR="00DC6F14" w:rsidRPr="00250C0D" w:rsidRDefault="00DC6F14" w:rsidP="00646669">
            <w:pPr>
              <w:spacing w:line="240" w:lineRule="auto"/>
              <w:ind w:left="-124" w:right="-126"/>
              <w:jc w:val="center"/>
              <w:rPr>
                <w:color w:val="000000"/>
                <w:lang w:bidi="th-TH"/>
              </w:rPr>
            </w:pPr>
            <w:r w:rsidRPr="00250C0D">
              <w:rPr>
                <w:color w:val="000000"/>
                <w:lang w:bidi="th-TH"/>
              </w:rPr>
              <w:t>8.7</w:t>
            </w:r>
          </w:p>
          <w:p w:rsidR="00DC6F14" w:rsidRPr="00250C0D" w:rsidRDefault="00DC6F14" w:rsidP="00646669">
            <w:pPr>
              <w:spacing w:line="240" w:lineRule="auto"/>
              <w:ind w:left="-124" w:right="-126"/>
              <w:jc w:val="center"/>
              <w:rPr>
                <w:color w:val="000000"/>
                <w:sz w:val="22"/>
                <w:szCs w:val="22"/>
                <w:lang w:bidi="th-TH"/>
              </w:rPr>
            </w:pPr>
            <w:r w:rsidRPr="00646669">
              <w:rPr>
                <w:color w:val="000000"/>
                <w:sz w:val="20"/>
                <w:szCs w:val="20"/>
                <w:lang w:bidi="th-TH"/>
              </w:rPr>
              <w:t>(±0.6)</w:t>
            </w:r>
          </w:p>
        </w:tc>
        <w:tc>
          <w:tcPr>
            <w:tcW w:w="815" w:type="dxa"/>
            <w:shd w:val="clear" w:color="auto" w:fill="auto"/>
            <w:noWrap/>
            <w:vAlign w:val="center"/>
            <w:hideMark/>
          </w:tcPr>
          <w:p w:rsidR="00DC6F14" w:rsidRPr="00250C0D" w:rsidRDefault="009E288C" w:rsidP="00646669">
            <w:pPr>
              <w:spacing w:line="240" w:lineRule="auto"/>
              <w:jc w:val="center"/>
              <w:rPr>
                <w:color w:val="000000"/>
              </w:rPr>
            </w:pPr>
            <w:r>
              <w:rPr>
                <w:color w:val="000000"/>
              </w:rPr>
              <w:t>18.2</w:t>
            </w:r>
          </w:p>
        </w:tc>
        <w:tc>
          <w:tcPr>
            <w:tcW w:w="900" w:type="dxa"/>
            <w:shd w:val="clear" w:color="auto" w:fill="auto"/>
            <w:noWrap/>
            <w:vAlign w:val="center"/>
            <w:hideMark/>
          </w:tcPr>
          <w:p w:rsidR="00DC6F14" w:rsidRPr="00250C0D" w:rsidRDefault="00DC6F14" w:rsidP="00646669">
            <w:pPr>
              <w:spacing w:line="240" w:lineRule="auto"/>
              <w:jc w:val="center"/>
              <w:rPr>
                <w:color w:val="000000"/>
                <w:lang w:bidi="th-TH"/>
              </w:rPr>
            </w:pPr>
            <w:r w:rsidRPr="00250C0D">
              <w:rPr>
                <w:color w:val="000000"/>
                <w:lang w:bidi="th-TH"/>
              </w:rPr>
              <w:t>3.6</w:t>
            </w:r>
          </w:p>
        </w:tc>
      </w:tr>
      <w:tr w:rsidR="00250C0D" w:rsidRPr="00250C0D" w:rsidTr="00CD68FF">
        <w:trPr>
          <w:trHeight w:val="729"/>
        </w:trPr>
        <w:tc>
          <w:tcPr>
            <w:tcW w:w="1080" w:type="dxa"/>
            <w:shd w:val="clear" w:color="auto" w:fill="auto"/>
            <w:noWrap/>
            <w:vAlign w:val="center"/>
            <w:hideMark/>
          </w:tcPr>
          <w:p w:rsidR="00DC6F14" w:rsidRPr="00250C0D" w:rsidRDefault="00DC6F14" w:rsidP="00215557">
            <w:pPr>
              <w:ind w:right="-118"/>
              <w:rPr>
                <w:b/>
                <w:bCs/>
                <w:color w:val="000000"/>
                <w:lang w:bidi="th-TH"/>
              </w:rPr>
            </w:pPr>
            <w:r w:rsidRPr="00250C0D">
              <w:rPr>
                <w:b/>
                <w:bCs/>
                <w:color w:val="000000"/>
                <w:lang w:bidi="th-TH"/>
              </w:rPr>
              <w:t>CBD</w:t>
            </w:r>
          </w:p>
        </w:tc>
        <w:tc>
          <w:tcPr>
            <w:tcW w:w="630" w:type="dxa"/>
            <w:shd w:val="clear" w:color="auto" w:fill="auto"/>
            <w:noWrap/>
            <w:vAlign w:val="center"/>
            <w:hideMark/>
          </w:tcPr>
          <w:p w:rsidR="00DC6F14" w:rsidRPr="00250C0D" w:rsidRDefault="00DC6F14" w:rsidP="00646669">
            <w:pPr>
              <w:spacing w:line="240" w:lineRule="auto"/>
              <w:ind w:left="-99" w:right="-102" w:hanging="3"/>
              <w:jc w:val="center"/>
              <w:rPr>
                <w:color w:val="000000"/>
                <w:lang w:bidi="th-TH"/>
              </w:rPr>
            </w:pPr>
            <w:r w:rsidRPr="00250C0D">
              <w:rPr>
                <w:color w:val="000000"/>
                <w:lang w:bidi="th-TH"/>
              </w:rPr>
              <w:t>382</w:t>
            </w:r>
          </w:p>
          <w:p w:rsidR="00DC6F14" w:rsidRPr="00250C0D" w:rsidRDefault="00DC6F14" w:rsidP="00646669">
            <w:pPr>
              <w:spacing w:line="240" w:lineRule="auto"/>
              <w:ind w:left="-99" w:right="-102" w:hanging="3"/>
              <w:jc w:val="center"/>
              <w:rPr>
                <w:color w:val="000000"/>
                <w:sz w:val="22"/>
                <w:szCs w:val="22"/>
                <w:lang w:bidi="th-TH"/>
              </w:rPr>
            </w:pPr>
            <w:r w:rsidRPr="00646669">
              <w:rPr>
                <w:color w:val="000000"/>
                <w:sz w:val="20"/>
                <w:szCs w:val="20"/>
                <w:lang w:bidi="th-TH"/>
              </w:rPr>
              <w:t>(±15)</w:t>
            </w:r>
          </w:p>
        </w:tc>
        <w:tc>
          <w:tcPr>
            <w:tcW w:w="630" w:type="dxa"/>
            <w:shd w:val="clear" w:color="auto" w:fill="auto"/>
            <w:noWrap/>
            <w:vAlign w:val="center"/>
          </w:tcPr>
          <w:p w:rsidR="00DC6F14" w:rsidRPr="00250C0D" w:rsidRDefault="00DC6F14" w:rsidP="00646669">
            <w:pPr>
              <w:spacing w:line="240" w:lineRule="auto"/>
              <w:ind w:left="-124" w:right="-95"/>
              <w:jc w:val="center"/>
              <w:rPr>
                <w:color w:val="000000"/>
                <w:lang w:bidi="th-TH"/>
              </w:rPr>
            </w:pPr>
            <w:r w:rsidRPr="00250C0D">
              <w:rPr>
                <w:color w:val="000000"/>
                <w:lang w:bidi="th-TH"/>
              </w:rPr>
              <w:t>368</w:t>
            </w:r>
          </w:p>
          <w:p w:rsidR="00DC6F14" w:rsidRPr="00250C0D" w:rsidRDefault="00DC6F14" w:rsidP="00646669">
            <w:pPr>
              <w:spacing w:line="240" w:lineRule="auto"/>
              <w:ind w:left="-124" w:right="-95"/>
              <w:jc w:val="center"/>
              <w:rPr>
                <w:color w:val="000000"/>
                <w:sz w:val="22"/>
                <w:szCs w:val="22"/>
                <w:lang w:bidi="th-TH"/>
              </w:rPr>
            </w:pPr>
            <w:r w:rsidRPr="00646669">
              <w:rPr>
                <w:color w:val="000000"/>
                <w:sz w:val="20"/>
                <w:szCs w:val="20"/>
                <w:lang w:bidi="th-TH"/>
              </w:rPr>
              <w:t>(±23)</w:t>
            </w:r>
          </w:p>
        </w:tc>
        <w:tc>
          <w:tcPr>
            <w:tcW w:w="236"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sz w:val="22"/>
                <w:szCs w:val="22"/>
                <w:lang w:bidi="th-TH"/>
              </w:rPr>
            </w:pPr>
          </w:p>
        </w:tc>
        <w:tc>
          <w:tcPr>
            <w:tcW w:w="607"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lang w:bidi="th-TH"/>
              </w:rPr>
            </w:pPr>
            <w:r w:rsidRPr="00250C0D">
              <w:rPr>
                <w:color w:val="000000"/>
                <w:lang w:bidi="th-TH"/>
              </w:rPr>
              <w:t>8.3</w:t>
            </w:r>
          </w:p>
          <w:p w:rsidR="00DC6F14" w:rsidRPr="00250C0D" w:rsidRDefault="00DC6F14" w:rsidP="00646669">
            <w:pPr>
              <w:tabs>
                <w:tab w:val="left" w:pos="786"/>
              </w:tabs>
              <w:spacing w:line="240" w:lineRule="auto"/>
              <w:ind w:left="-99" w:right="-102"/>
              <w:jc w:val="center"/>
              <w:rPr>
                <w:color w:val="000000"/>
                <w:sz w:val="22"/>
                <w:szCs w:val="22"/>
                <w:lang w:bidi="th-TH"/>
              </w:rPr>
            </w:pPr>
            <w:r w:rsidRPr="00646669">
              <w:rPr>
                <w:color w:val="000000"/>
                <w:sz w:val="20"/>
                <w:szCs w:val="20"/>
                <w:lang w:bidi="th-TH"/>
              </w:rPr>
              <w:t>(±1.5)</w:t>
            </w:r>
          </w:p>
        </w:tc>
        <w:tc>
          <w:tcPr>
            <w:tcW w:w="597" w:type="dxa"/>
            <w:shd w:val="clear" w:color="auto" w:fill="auto"/>
            <w:noWrap/>
            <w:vAlign w:val="center"/>
            <w:hideMark/>
          </w:tcPr>
          <w:p w:rsidR="00DC6F14" w:rsidRPr="00250C0D" w:rsidRDefault="00DC6F14" w:rsidP="00646669">
            <w:pPr>
              <w:spacing w:line="240" w:lineRule="auto"/>
              <w:ind w:left="-121" w:right="-146"/>
              <w:jc w:val="center"/>
              <w:rPr>
                <w:color w:val="000000"/>
                <w:lang w:bidi="th-TH"/>
              </w:rPr>
            </w:pPr>
            <w:r w:rsidRPr="00250C0D">
              <w:rPr>
                <w:color w:val="000000"/>
                <w:lang w:bidi="th-TH"/>
              </w:rPr>
              <w:t>5.2</w:t>
            </w:r>
          </w:p>
          <w:p w:rsidR="00DC6F14" w:rsidRPr="00250C0D" w:rsidRDefault="00DC6F14" w:rsidP="00646669">
            <w:pPr>
              <w:spacing w:line="240" w:lineRule="auto"/>
              <w:ind w:left="-121" w:right="-146"/>
              <w:jc w:val="center"/>
              <w:rPr>
                <w:color w:val="000000"/>
                <w:sz w:val="22"/>
                <w:szCs w:val="22"/>
                <w:lang w:bidi="th-TH"/>
              </w:rPr>
            </w:pPr>
            <w:r w:rsidRPr="00646669">
              <w:rPr>
                <w:color w:val="000000"/>
                <w:sz w:val="20"/>
                <w:szCs w:val="20"/>
                <w:lang w:bidi="th-TH"/>
              </w:rPr>
              <w:t>(±1.2)</w:t>
            </w:r>
          </w:p>
        </w:tc>
        <w:tc>
          <w:tcPr>
            <w:tcW w:w="236" w:type="dxa"/>
            <w:shd w:val="clear" w:color="auto" w:fill="auto"/>
            <w:noWrap/>
            <w:vAlign w:val="center"/>
          </w:tcPr>
          <w:p w:rsidR="00DC6F14" w:rsidRPr="00250C0D" w:rsidRDefault="00DC6F14" w:rsidP="00646669">
            <w:pPr>
              <w:spacing w:line="240" w:lineRule="auto"/>
              <w:jc w:val="center"/>
              <w:rPr>
                <w:color w:val="000000"/>
                <w:sz w:val="22"/>
                <w:szCs w:val="22"/>
                <w:lang w:bidi="th-TH"/>
              </w:rPr>
            </w:pPr>
          </w:p>
        </w:tc>
        <w:tc>
          <w:tcPr>
            <w:tcW w:w="606" w:type="dxa"/>
            <w:shd w:val="clear" w:color="auto" w:fill="auto"/>
            <w:noWrap/>
            <w:vAlign w:val="center"/>
            <w:hideMark/>
          </w:tcPr>
          <w:p w:rsidR="00DC6F14" w:rsidRPr="00250C0D" w:rsidRDefault="00DC6F14">
            <w:pPr>
              <w:spacing w:line="240" w:lineRule="auto"/>
              <w:ind w:left="-57" w:right="-85"/>
              <w:jc w:val="center"/>
              <w:rPr>
                <w:color w:val="000000"/>
                <w:lang w:bidi="th-TH"/>
              </w:rPr>
            </w:pPr>
            <w:r w:rsidRPr="00250C0D">
              <w:rPr>
                <w:color w:val="000000"/>
                <w:lang w:bidi="th-TH"/>
              </w:rPr>
              <w:t>N/</w:t>
            </w:r>
            <w:r w:rsidR="00D03446" w:rsidRPr="00250C0D">
              <w:rPr>
                <w:color w:val="000000"/>
                <w:lang w:bidi="th-TH"/>
              </w:rPr>
              <w:t>A</w:t>
            </w:r>
            <w:r w:rsidR="00D03446">
              <w:rPr>
                <w:color w:val="000000"/>
                <w:vertAlign w:val="superscript"/>
                <w:lang w:bidi="th-TH"/>
              </w:rPr>
              <w:t>e</w:t>
            </w:r>
          </w:p>
        </w:tc>
        <w:tc>
          <w:tcPr>
            <w:tcW w:w="598" w:type="dxa"/>
            <w:shd w:val="clear" w:color="auto" w:fill="auto"/>
            <w:noWrap/>
            <w:vAlign w:val="center"/>
          </w:tcPr>
          <w:p w:rsidR="00DC6F14" w:rsidRPr="00250C0D" w:rsidRDefault="00DC6F14">
            <w:pPr>
              <w:spacing w:line="240" w:lineRule="auto"/>
              <w:ind w:left="-124" w:right="-165"/>
              <w:jc w:val="center"/>
              <w:rPr>
                <w:color w:val="000000"/>
                <w:lang w:bidi="th-TH"/>
              </w:rPr>
            </w:pPr>
            <w:r w:rsidRPr="00250C0D">
              <w:rPr>
                <w:color w:val="000000"/>
                <w:lang w:bidi="th-TH"/>
              </w:rPr>
              <w:t>N/</w:t>
            </w:r>
            <w:r w:rsidR="00D03446" w:rsidRPr="00250C0D">
              <w:rPr>
                <w:color w:val="000000"/>
                <w:lang w:bidi="th-TH"/>
              </w:rPr>
              <w:t>A</w:t>
            </w:r>
            <w:r w:rsidR="00D03446">
              <w:rPr>
                <w:color w:val="000000"/>
                <w:vertAlign w:val="superscript"/>
                <w:lang w:bidi="th-TH"/>
              </w:rPr>
              <w:t>e</w:t>
            </w:r>
          </w:p>
        </w:tc>
        <w:tc>
          <w:tcPr>
            <w:tcW w:w="236" w:type="dxa"/>
            <w:shd w:val="clear" w:color="auto" w:fill="auto"/>
            <w:noWrap/>
            <w:vAlign w:val="center"/>
          </w:tcPr>
          <w:p w:rsidR="00DC6F14" w:rsidRPr="00250C0D" w:rsidRDefault="00DC6F14" w:rsidP="00646669">
            <w:pPr>
              <w:spacing w:line="240" w:lineRule="auto"/>
              <w:ind w:left="-131" w:right="-136"/>
              <w:jc w:val="center"/>
              <w:rPr>
                <w:color w:val="000000"/>
                <w:lang w:bidi="th-TH"/>
              </w:rPr>
            </w:pPr>
          </w:p>
        </w:tc>
        <w:tc>
          <w:tcPr>
            <w:tcW w:w="664" w:type="dxa"/>
            <w:shd w:val="clear" w:color="auto" w:fill="auto"/>
            <w:noWrap/>
            <w:vAlign w:val="center"/>
          </w:tcPr>
          <w:p w:rsidR="00DC6F14" w:rsidRPr="00250C0D" w:rsidRDefault="00DC6F14">
            <w:pPr>
              <w:spacing w:line="240" w:lineRule="auto"/>
              <w:ind w:left="-131" w:right="-136"/>
              <w:jc w:val="center"/>
              <w:rPr>
                <w:color w:val="000000"/>
                <w:lang w:bidi="th-TH"/>
              </w:rPr>
            </w:pPr>
            <w:r w:rsidRPr="00250C0D">
              <w:rPr>
                <w:color w:val="000000"/>
                <w:lang w:bidi="th-TH"/>
              </w:rPr>
              <w:t>N/</w:t>
            </w:r>
            <w:r w:rsidR="00D03446" w:rsidRPr="00250C0D">
              <w:rPr>
                <w:color w:val="000000"/>
                <w:lang w:bidi="th-TH"/>
              </w:rPr>
              <w:t>A</w:t>
            </w:r>
            <w:r w:rsidR="00D03446">
              <w:rPr>
                <w:color w:val="000000"/>
                <w:vertAlign w:val="superscript"/>
                <w:lang w:bidi="th-TH"/>
              </w:rPr>
              <w:t>e</w:t>
            </w:r>
          </w:p>
        </w:tc>
        <w:tc>
          <w:tcPr>
            <w:tcW w:w="625" w:type="dxa"/>
            <w:shd w:val="clear" w:color="auto" w:fill="auto"/>
            <w:noWrap/>
            <w:vAlign w:val="center"/>
            <w:hideMark/>
          </w:tcPr>
          <w:p w:rsidR="00DC6F14" w:rsidRPr="00250C0D" w:rsidRDefault="00DC6F14">
            <w:pPr>
              <w:spacing w:line="240" w:lineRule="auto"/>
              <w:ind w:left="-124" w:right="-126"/>
              <w:jc w:val="center"/>
              <w:rPr>
                <w:color w:val="000000"/>
                <w:lang w:bidi="th-TH"/>
              </w:rPr>
            </w:pPr>
            <w:r w:rsidRPr="00250C0D">
              <w:rPr>
                <w:color w:val="000000"/>
                <w:lang w:bidi="th-TH"/>
              </w:rPr>
              <w:t>N/</w:t>
            </w:r>
            <w:r w:rsidR="00D03446" w:rsidRPr="00250C0D">
              <w:rPr>
                <w:color w:val="000000"/>
                <w:lang w:bidi="th-TH"/>
              </w:rPr>
              <w:t>A</w:t>
            </w:r>
            <w:r w:rsidR="00D03446">
              <w:rPr>
                <w:color w:val="000000"/>
                <w:vertAlign w:val="superscript"/>
                <w:lang w:bidi="th-TH"/>
              </w:rPr>
              <w:t>e</w:t>
            </w:r>
          </w:p>
        </w:tc>
        <w:tc>
          <w:tcPr>
            <w:tcW w:w="815" w:type="dxa"/>
            <w:shd w:val="clear" w:color="auto" w:fill="auto"/>
            <w:noWrap/>
            <w:vAlign w:val="center"/>
            <w:hideMark/>
          </w:tcPr>
          <w:p w:rsidR="00DC6F14" w:rsidRPr="00250C0D" w:rsidRDefault="00DC6F14">
            <w:pPr>
              <w:spacing w:line="240" w:lineRule="auto"/>
              <w:jc w:val="center"/>
              <w:rPr>
                <w:color w:val="000000"/>
                <w:lang w:bidi="th-TH"/>
              </w:rPr>
            </w:pPr>
            <w:r w:rsidRPr="00250C0D">
              <w:rPr>
                <w:color w:val="000000"/>
                <w:lang w:bidi="th-TH"/>
              </w:rPr>
              <w:t>N/</w:t>
            </w:r>
            <w:r w:rsidR="00D03446" w:rsidRPr="00250C0D">
              <w:rPr>
                <w:color w:val="000000"/>
                <w:lang w:bidi="th-TH"/>
              </w:rPr>
              <w:t>A</w:t>
            </w:r>
            <w:r w:rsidR="00D03446">
              <w:rPr>
                <w:color w:val="000000"/>
                <w:vertAlign w:val="superscript"/>
                <w:lang w:bidi="th-TH"/>
              </w:rPr>
              <w:t>e</w:t>
            </w:r>
          </w:p>
        </w:tc>
        <w:tc>
          <w:tcPr>
            <w:tcW w:w="900" w:type="dxa"/>
            <w:shd w:val="clear" w:color="auto" w:fill="auto"/>
            <w:noWrap/>
            <w:vAlign w:val="center"/>
            <w:hideMark/>
          </w:tcPr>
          <w:p w:rsidR="00DC6F14" w:rsidRPr="00250C0D" w:rsidRDefault="00DC6F14" w:rsidP="00646669">
            <w:pPr>
              <w:spacing w:line="240" w:lineRule="auto"/>
              <w:jc w:val="center"/>
              <w:rPr>
                <w:color w:val="000000"/>
                <w:lang w:bidi="th-TH"/>
              </w:rPr>
            </w:pPr>
            <w:r w:rsidRPr="00250C0D">
              <w:rPr>
                <w:color w:val="000000"/>
                <w:lang w:bidi="th-TH"/>
              </w:rPr>
              <w:t>4.5</w:t>
            </w:r>
          </w:p>
        </w:tc>
      </w:tr>
      <w:tr w:rsidR="00250C0D" w:rsidRPr="00250C0D" w:rsidTr="00CD68FF">
        <w:trPr>
          <w:trHeight w:val="711"/>
        </w:trPr>
        <w:tc>
          <w:tcPr>
            <w:tcW w:w="1080" w:type="dxa"/>
            <w:shd w:val="clear" w:color="auto" w:fill="auto"/>
            <w:noWrap/>
            <w:vAlign w:val="center"/>
            <w:hideMark/>
          </w:tcPr>
          <w:p w:rsidR="00DC6F14" w:rsidRPr="00250C0D" w:rsidRDefault="00DC6F14" w:rsidP="00215557">
            <w:pPr>
              <w:ind w:right="-118"/>
              <w:rPr>
                <w:b/>
                <w:bCs/>
                <w:color w:val="000000"/>
                <w:lang w:bidi="th-TH"/>
              </w:rPr>
            </w:pPr>
            <w:r w:rsidRPr="00250C0D">
              <w:rPr>
                <w:b/>
                <w:bCs/>
                <w:color w:val="000000"/>
                <w:lang w:bidi="th-TH"/>
              </w:rPr>
              <w:t>Diesel</w:t>
            </w:r>
          </w:p>
        </w:tc>
        <w:tc>
          <w:tcPr>
            <w:tcW w:w="630" w:type="dxa"/>
            <w:shd w:val="clear" w:color="auto" w:fill="auto"/>
            <w:noWrap/>
            <w:vAlign w:val="center"/>
            <w:hideMark/>
          </w:tcPr>
          <w:p w:rsidR="00DC6F14" w:rsidRPr="00250C0D" w:rsidRDefault="00DC6F14" w:rsidP="00646669">
            <w:pPr>
              <w:spacing w:line="240" w:lineRule="auto"/>
              <w:ind w:left="-99" w:right="-102" w:hanging="3"/>
              <w:jc w:val="center"/>
              <w:rPr>
                <w:color w:val="000000"/>
                <w:sz w:val="22"/>
                <w:szCs w:val="22"/>
                <w:lang w:bidi="th-TH"/>
              </w:rPr>
            </w:pPr>
            <w:r w:rsidRPr="00250C0D">
              <w:rPr>
                <w:color w:val="000000"/>
                <w:lang w:bidi="th-TH"/>
              </w:rPr>
              <w:t>359</w:t>
            </w:r>
          </w:p>
          <w:p w:rsidR="00DC6F14" w:rsidRPr="00250C0D" w:rsidRDefault="00DC6F14" w:rsidP="00646669">
            <w:pPr>
              <w:spacing w:line="240" w:lineRule="auto"/>
              <w:ind w:left="-99" w:right="-102" w:hanging="3"/>
              <w:jc w:val="center"/>
              <w:rPr>
                <w:color w:val="000000"/>
                <w:sz w:val="22"/>
                <w:szCs w:val="22"/>
                <w:lang w:bidi="th-TH"/>
              </w:rPr>
            </w:pPr>
            <w:r w:rsidRPr="00646669">
              <w:rPr>
                <w:color w:val="000000"/>
                <w:sz w:val="20"/>
                <w:szCs w:val="20"/>
                <w:lang w:bidi="th-TH"/>
              </w:rPr>
              <w:t>(±3)</w:t>
            </w:r>
          </w:p>
        </w:tc>
        <w:tc>
          <w:tcPr>
            <w:tcW w:w="630" w:type="dxa"/>
            <w:shd w:val="clear" w:color="auto" w:fill="auto"/>
            <w:noWrap/>
            <w:vAlign w:val="center"/>
          </w:tcPr>
          <w:p w:rsidR="00DC6F14" w:rsidRPr="00250C0D" w:rsidRDefault="00DC6F14" w:rsidP="00646669">
            <w:pPr>
              <w:spacing w:line="240" w:lineRule="auto"/>
              <w:ind w:left="-124" w:right="-95"/>
              <w:jc w:val="center"/>
              <w:rPr>
                <w:color w:val="000000"/>
                <w:lang w:bidi="th-TH"/>
              </w:rPr>
            </w:pPr>
            <w:r w:rsidRPr="00250C0D">
              <w:rPr>
                <w:color w:val="000000"/>
                <w:lang w:bidi="th-TH"/>
              </w:rPr>
              <w:t>359</w:t>
            </w:r>
          </w:p>
          <w:p w:rsidR="00DC6F14" w:rsidRPr="00250C0D" w:rsidRDefault="00DC6F14" w:rsidP="00646669">
            <w:pPr>
              <w:spacing w:line="240" w:lineRule="auto"/>
              <w:ind w:left="-124" w:right="-95"/>
              <w:jc w:val="center"/>
              <w:rPr>
                <w:color w:val="000000"/>
                <w:sz w:val="22"/>
                <w:szCs w:val="22"/>
                <w:lang w:bidi="th-TH"/>
              </w:rPr>
            </w:pPr>
            <w:r w:rsidRPr="00646669">
              <w:rPr>
                <w:color w:val="000000"/>
                <w:sz w:val="20"/>
                <w:szCs w:val="20"/>
                <w:lang w:bidi="th-TH"/>
              </w:rPr>
              <w:t>(±44)</w:t>
            </w:r>
          </w:p>
        </w:tc>
        <w:tc>
          <w:tcPr>
            <w:tcW w:w="236"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sz w:val="22"/>
                <w:szCs w:val="22"/>
                <w:lang w:bidi="th-TH"/>
              </w:rPr>
            </w:pPr>
          </w:p>
        </w:tc>
        <w:tc>
          <w:tcPr>
            <w:tcW w:w="607" w:type="dxa"/>
            <w:shd w:val="clear" w:color="auto" w:fill="auto"/>
            <w:noWrap/>
            <w:vAlign w:val="center"/>
          </w:tcPr>
          <w:p w:rsidR="00DC6F14" w:rsidRPr="00250C0D" w:rsidRDefault="00DC6F14" w:rsidP="00646669">
            <w:pPr>
              <w:tabs>
                <w:tab w:val="left" w:pos="786"/>
              </w:tabs>
              <w:spacing w:line="240" w:lineRule="auto"/>
              <w:ind w:left="-99" w:right="-102"/>
              <w:jc w:val="center"/>
              <w:rPr>
                <w:color w:val="000000"/>
                <w:lang w:bidi="th-TH"/>
              </w:rPr>
            </w:pPr>
            <w:r w:rsidRPr="00250C0D">
              <w:rPr>
                <w:color w:val="000000"/>
                <w:lang w:bidi="th-TH"/>
              </w:rPr>
              <w:t>8.4</w:t>
            </w:r>
          </w:p>
          <w:p w:rsidR="00DC6F14" w:rsidRPr="00250C0D" w:rsidRDefault="00DC6F14" w:rsidP="00646669">
            <w:pPr>
              <w:tabs>
                <w:tab w:val="left" w:pos="786"/>
              </w:tabs>
              <w:spacing w:line="240" w:lineRule="auto"/>
              <w:ind w:left="-99" w:right="-102"/>
              <w:jc w:val="center"/>
              <w:rPr>
                <w:color w:val="000000"/>
                <w:sz w:val="22"/>
                <w:szCs w:val="22"/>
                <w:lang w:bidi="th-TH"/>
              </w:rPr>
            </w:pPr>
            <w:r w:rsidRPr="00646669">
              <w:rPr>
                <w:color w:val="000000"/>
                <w:sz w:val="20"/>
                <w:szCs w:val="20"/>
                <w:lang w:bidi="th-TH"/>
              </w:rPr>
              <w:t>(±1.1)</w:t>
            </w:r>
          </w:p>
        </w:tc>
        <w:tc>
          <w:tcPr>
            <w:tcW w:w="597" w:type="dxa"/>
            <w:shd w:val="clear" w:color="auto" w:fill="auto"/>
            <w:noWrap/>
            <w:vAlign w:val="center"/>
            <w:hideMark/>
          </w:tcPr>
          <w:p w:rsidR="00DC6F14" w:rsidRPr="00250C0D" w:rsidRDefault="00DC6F14" w:rsidP="00646669">
            <w:pPr>
              <w:spacing w:line="240" w:lineRule="auto"/>
              <w:ind w:left="-121" w:right="-146"/>
              <w:jc w:val="center"/>
              <w:rPr>
                <w:color w:val="000000"/>
                <w:lang w:bidi="th-TH"/>
              </w:rPr>
            </w:pPr>
            <w:r w:rsidRPr="00250C0D">
              <w:rPr>
                <w:color w:val="000000"/>
                <w:lang w:bidi="th-TH"/>
              </w:rPr>
              <w:t>5.0</w:t>
            </w:r>
          </w:p>
          <w:p w:rsidR="00DC6F14" w:rsidRPr="00250C0D" w:rsidRDefault="00DC6F14" w:rsidP="00646669">
            <w:pPr>
              <w:spacing w:line="240" w:lineRule="auto"/>
              <w:ind w:left="-121" w:right="-146"/>
              <w:jc w:val="center"/>
              <w:rPr>
                <w:color w:val="000000"/>
                <w:sz w:val="22"/>
                <w:szCs w:val="22"/>
                <w:lang w:bidi="th-TH"/>
              </w:rPr>
            </w:pPr>
            <w:r w:rsidRPr="00646669">
              <w:rPr>
                <w:color w:val="000000"/>
                <w:sz w:val="20"/>
                <w:szCs w:val="20"/>
                <w:lang w:bidi="th-TH"/>
              </w:rPr>
              <w:t>(±1.2)</w:t>
            </w:r>
          </w:p>
        </w:tc>
        <w:tc>
          <w:tcPr>
            <w:tcW w:w="236" w:type="dxa"/>
            <w:shd w:val="clear" w:color="auto" w:fill="auto"/>
            <w:noWrap/>
            <w:vAlign w:val="center"/>
          </w:tcPr>
          <w:p w:rsidR="00DC6F14" w:rsidRPr="00250C0D" w:rsidRDefault="00DC6F14" w:rsidP="00646669">
            <w:pPr>
              <w:spacing w:line="240" w:lineRule="auto"/>
              <w:jc w:val="center"/>
              <w:rPr>
                <w:color w:val="000000"/>
                <w:sz w:val="22"/>
                <w:szCs w:val="22"/>
                <w:lang w:bidi="th-TH"/>
              </w:rPr>
            </w:pPr>
          </w:p>
        </w:tc>
        <w:tc>
          <w:tcPr>
            <w:tcW w:w="606" w:type="dxa"/>
            <w:shd w:val="clear" w:color="auto" w:fill="auto"/>
            <w:noWrap/>
            <w:vAlign w:val="center"/>
            <w:hideMark/>
          </w:tcPr>
          <w:p w:rsidR="00DC6F14" w:rsidRPr="00250C0D" w:rsidRDefault="00DC6F14" w:rsidP="00646669">
            <w:pPr>
              <w:spacing w:line="240" w:lineRule="auto"/>
              <w:ind w:left="-57" w:right="-85"/>
              <w:jc w:val="center"/>
              <w:rPr>
                <w:color w:val="000000"/>
                <w:lang w:bidi="th-TH"/>
              </w:rPr>
            </w:pPr>
            <w:r w:rsidRPr="00250C0D">
              <w:rPr>
                <w:color w:val="000000"/>
                <w:lang w:bidi="th-TH"/>
              </w:rPr>
              <w:t>374</w:t>
            </w:r>
          </w:p>
          <w:p w:rsidR="00DC6F14" w:rsidRPr="00646669" w:rsidRDefault="00DC6F14" w:rsidP="00646669">
            <w:pPr>
              <w:spacing w:line="240" w:lineRule="auto"/>
              <w:ind w:left="-57" w:right="-85"/>
              <w:jc w:val="center"/>
              <w:rPr>
                <w:color w:val="000000"/>
                <w:sz w:val="20"/>
                <w:szCs w:val="20"/>
                <w:lang w:bidi="th-TH"/>
              </w:rPr>
            </w:pPr>
            <w:r w:rsidRPr="00646669">
              <w:rPr>
                <w:color w:val="000000"/>
                <w:sz w:val="20"/>
                <w:szCs w:val="20"/>
                <w:lang w:bidi="th-TH"/>
              </w:rPr>
              <w:t>(±14)</w:t>
            </w:r>
          </w:p>
        </w:tc>
        <w:tc>
          <w:tcPr>
            <w:tcW w:w="598" w:type="dxa"/>
            <w:shd w:val="clear" w:color="auto" w:fill="auto"/>
            <w:noWrap/>
            <w:vAlign w:val="center"/>
          </w:tcPr>
          <w:p w:rsidR="00DC6F14" w:rsidRPr="00250C0D" w:rsidRDefault="00DC6F14" w:rsidP="00646669">
            <w:pPr>
              <w:spacing w:line="240" w:lineRule="auto"/>
              <w:ind w:left="-124" w:right="-165"/>
              <w:jc w:val="center"/>
              <w:rPr>
                <w:color w:val="000000"/>
                <w:lang w:bidi="th-TH"/>
              </w:rPr>
            </w:pPr>
            <w:r w:rsidRPr="00250C0D">
              <w:rPr>
                <w:color w:val="000000"/>
                <w:lang w:bidi="th-TH"/>
              </w:rPr>
              <w:t>388</w:t>
            </w:r>
          </w:p>
          <w:p w:rsidR="00DC6F14" w:rsidRPr="00250C0D" w:rsidRDefault="00DC6F14" w:rsidP="00646669">
            <w:pPr>
              <w:spacing w:line="240" w:lineRule="auto"/>
              <w:ind w:left="-124" w:right="-165"/>
              <w:jc w:val="center"/>
              <w:rPr>
                <w:color w:val="000000"/>
                <w:sz w:val="22"/>
                <w:szCs w:val="22"/>
                <w:lang w:bidi="th-TH"/>
              </w:rPr>
            </w:pPr>
            <w:r w:rsidRPr="00646669">
              <w:rPr>
                <w:color w:val="000000"/>
                <w:sz w:val="20"/>
                <w:szCs w:val="20"/>
                <w:lang w:bidi="th-TH"/>
              </w:rPr>
              <w:t>(±29)</w:t>
            </w:r>
          </w:p>
        </w:tc>
        <w:tc>
          <w:tcPr>
            <w:tcW w:w="236" w:type="dxa"/>
            <w:shd w:val="clear" w:color="auto" w:fill="auto"/>
            <w:noWrap/>
            <w:vAlign w:val="center"/>
          </w:tcPr>
          <w:p w:rsidR="00DC6F14" w:rsidRPr="00250C0D" w:rsidRDefault="00DC6F14" w:rsidP="00646669">
            <w:pPr>
              <w:spacing w:line="240" w:lineRule="auto"/>
              <w:ind w:left="-131" w:right="-136"/>
              <w:jc w:val="center"/>
              <w:rPr>
                <w:color w:val="000000"/>
                <w:sz w:val="22"/>
                <w:szCs w:val="22"/>
                <w:lang w:bidi="th-TH"/>
              </w:rPr>
            </w:pPr>
          </w:p>
        </w:tc>
        <w:tc>
          <w:tcPr>
            <w:tcW w:w="664" w:type="dxa"/>
            <w:shd w:val="clear" w:color="auto" w:fill="auto"/>
            <w:noWrap/>
            <w:vAlign w:val="center"/>
          </w:tcPr>
          <w:p w:rsidR="00DC6F14" w:rsidRPr="00250C0D" w:rsidRDefault="00DC6F14" w:rsidP="00646669">
            <w:pPr>
              <w:spacing w:line="240" w:lineRule="auto"/>
              <w:ind w:left="-131" w:right="-136"/>
              <w:jc w:val="center"/>
              <w:rPr>
                <w:color w:val="000000"/>
                <w:sz w:val="22"/>
                <w:szCs w:val="22"/>
                <w:lang w:bidi="th-TH"/>
              </w:rPr>
            </w:pPr>
            <w:r w:rsidRPr="00250C0D">
              <w:rPr>
                <w:color w:val="000000"/>
                <w:lang w:bidi="th-TH"/>
              </w:rPr>
              <w:t>10</w:t>
            </w:r>
          </w:p>
          <w:p w:rsidR="00DC6F14" w:rsidRPr="00250C0D" w:rsidRDefault="00DC6F14" w:rsidP="00646669">
            <w:pPr>
              <w:spacing w:line="240" w:lineRule="auto"/>
              <w:ind w:left="-131" w:right="-136"/>
              <w:jc w:val="center"/>
              <w:rPr>
                <w:color w:val="000000"/>
                <w:sz w:val="22"/>
                <w:szCs w:val="22"/>
                <w:lang w:bidi="th-TH"/>
              </w:rPr>
            </w:pPr>
            <w:r w:rsidRPr="00646669">
              <w:rPr>
                <w:color w:val="000000"/>
                <w:sz w:val="20"/>
                <w:szCs w:val="20"/>
                <w:lang w:bidi="th-TH"/>
              </w:rPr>
              <w:t>(±1.0)</w:t>
            </w:r>
          </w:p>
        </w:tc>
        <w:tc>
          <w:tcPr>
            <w:tcW w:w="625" w:type="dxa"/>
            <w:shd w:val="clear" w:color="auto" w:fill="auto"/>
            <w:noWrap/>
            <w:vAlign w:val="center"/>
            <w:hideMark/>
          </w:tcPr>
          <w:p w:rsidR="00DC6F14" w:rsidRPr="00250C0D" w:rsidRDefault="00DC6F14" w:rsidP="00646669">
            <w:pPr>
              <w:spacing w:line="240" w:lineRule="auto"/>
              <w:ind w:left="-124" w:right="-126"/>
              <w:jc w:val="center"/>
              <w:rPr>
                <w:color w:val="000000"/>
                <w:lang w:bidi="th-TH"/>
              </w:rPr>
            </w:pPr>
            <w:r w:rsidRPr="00250C0D">
              <w:rPr>
                <w:color w:val="000000"/>
                <w:lang w:bidi="th-TH"/>
              </w:rPr>
              <w:t>8.4</w:t>
            </w:r>
          </w:p>
          <w:p w:rsidR="00DC6F14" w:rsidRPr="00250C0D" w:rsidRDefault="00DC6F14" w:rsidP="00646669">
            <w:pPr>
              <w:spacing w:line="240" w:lineRule="auto"/>
              <w:ind w:left="-124" w:right="-126"/>
              <w:jc w:val="center"/>
              <w:rPr>
                <w:color w:val="000000"/>
                <w:sz w:val="22"/>
                <w:szCs w:val="22"/>
                <w:lang w:bidi="th-TH"/>
              </w:rPr>
            </w:pPr>
            <w:r w:rsidRPr="00646669">
              <w:rPr>
                <w:color w:val="000000"/>
                <w:sz w:val="20"/>
                <w:szCs w:val="20"/>
                <w:lang w:bidi="th-TH"/>
              </w:rPr>
              <w:t>(±0.9)</w:t>
            </w:r>
          </w:p>
        </w:tc>
        <w:tc>
          <w:tcPr>
            <w:tcW w:w="815" w:type="dxa"/>
            <w:shd w:val="clear" w:color="auto" w:fill="auto"/>
            <w:noWrap/>
            <w:vAlign w:val="center"/>
            <w:hideMark/>
          </w:tcPr>
          <w:p w:rsidR="00DC6F14" w:rsidRPr="00250C0D" w:rsidRDefault="00DC6F14">
            <w:pPr>
              <w:spacing w:line="240" w:lineRule="auto"/>
              <w:jc w:val="center"/>
              <w:rPr>
                <w:color w:val="000000"/>
                <w:lang w:bidi="th-TH"/>
              </w:rPr>
            </w:pPr>
            <w:r w:rsidRPr="00250C0D">
              <w:rPr>
                <w:color w:val="000000"/>
                <w:lang w:bidi="th-TH"/>
              </w:rPr>
              <w:t>N/</w:t>
            </w:r>
            <w:r w:rsidR="00D03446" w:rsidRPr="00250C0D">
              <w:rPr>
                <w:color w:val="000000"/>
                <w:lang w:bidi="th-TH"/>
              </w:rPr>
              <w:t>A</w:t>
            </w:r>
            <w:r w:rsidR="00D03446">
              <w:rPr>
                <w:color w:val="000000"/>
                <w:vertAlign w:val="superscript"/>
                <w:lang w:bidi="th-TH"/>
              </w:rPr>
              <w:t>e</w:t>
            </w:r>
          </w:p>
        </w:tc>
        <w:tc>
          <w:tcPr>
            <w:tcW w:w="900" w:type="dxa"/>
            <w:shd w:val="clear" w:color="auto" w:fill="auto"/>
            <w:noWrap/>
            <w:vAlign w:val="center"/>
            <w:hideMark/>
          </w:tcPr>
          <w:p w:rsidR="00DC6F14" w:rsidRPr="00250C0D" w:rsidRDefault="00DC6F14" w:rsidP="00646669">
            <w:pPr>
              <w:spacing w:line="240" w:lineRule="auto"/>
              <w:jc w:val="center"/>
              <w:rPr>
                <w:color w:val="000000"/>
                <w:lang w:bidi="th-TH"/>
              </w:rPr>
            </w:pPr>
            <w:r w:rsidRPr="00250C0D">
              <w:rPr>
                <w:color w:val="000000"/>
                <w:lang w:bidi="th-TH"/>
              </w:rPr>
              <w:t>2.5</w:t>
            </w:r>
          </w:p>
        </w:tc>
      </w:tr>
    </w:tbl>
    <w:p w:rsidR="000266C0" w:rsidRPr="00CD68FF" w:rsidRDefault="00DC6F14" w:rsidP="00CD68FF">
      <w:pPr>
        <w:pStyle w:val="Caption"/>
        <w:jc w:val="thaiDistribute"/>
        <w:rPr>
          <w:rFonts w:cstheme="minorHAnsi"/>
          <w:color w:val="000000"/>
        </w:rPr>
      </w:pPr>
      <w:proofErr w:type="gramStart"/>
      <w:r w:rsidRPr="00646669">
        <w:rPr>
          <w:sz w:val="20"/>
          <w:szCs w:val="20"/>
          <w:vertAlign w:val="superscript"/>
        </w:rPr>
        <w:t>a</w:t>
      </w:r>
      <w:proofErr w:type="gramEnd"/>
      <w:r w:rsidRPr="00646669">
        <w:rPr>
          <w:sz w:val="20"/>
          <w:szCs w:val="20"/>
        </w:rPr>
        <w:t xml:space="preserve"> </w:t>
      </w:r>
      <w:r w:rsidR="000266C0" w:rsidRPr="00CD68FF">
        <w:rPr>
          <w:b w:val="0"/>
          <w:bCs w:val="0"/>
          <w:sz w:val="20"/>
          <w:szCs w:val="20"/>
        </w:rPr>
        <w:t>See Table 4-4 for fuel acronyms.</w:t>
      </w:r>
    </w:p>
    <w:p w:rsidR="00DC6F14" w:rsidRPr="00646669" w:rsidRDefault="000266C0" w:rsidP="00646669">
      <w:pPr>
        <w:spacing w:line="240" w:lineRule="auto"/>
        <w:rPr>
          <w:sz w:val="20"/>
          <w:szCs w:val="20"/>
        </w:rPr>
      </w:pPr>
      <w:proofErr w:type="gramStart"/>
      <w:r w:rsidRPr="00CD68FF">
        <w:rPr>
          <w:sz w:val="20"/>
          <w:szCs w:val="20"/>
          <w:vertAlign w:val="superscript"/>
        </w:rPr>
        <w:t>b</w:t>
      </w:r>
      <w:proofErr w:type="gramEnd"/>
      <w:r>
        <w:rPr>
          <w:sz w:val="20"/>
          <w:szCs w:val="20"/>
        </w:rPr>
        <w:t xml:space="preserve"> </w:t>
      </w:r>
      <w:r w:rsidR="00DC6F14" w:rsidRPr="00646669">
        <w:rPr>
          <w:sz w:val="20"/>
          <w:szCs w:val="20"/>
        </w:rPr>
        <w:t>SMD is Sauter mean diameter.</w:t>
      </w:r>
    </w:p>
    <w:p w:rsidR="00DC6F14" w:rsidRPr="00646669" w:rsidRDefault="000266C0" w:rsidP="00646669">
      <w:pPr>
        <w:spacing w:line="240" w:lineRule="auto"/>
        <w:rPr>
          <w:sz w:val="20"/>
          <w:szCs w:val="20"/>
        </w:rPr>
      </w:pPr>
      <w:proofErr w:type="gramStart"/>
      <w:r>
        <w:rPr>
          <w:sz w:val="20"/>
          <w:szCs w:val="20"/>
          <w:vertAlign w:val="superscript"/>
        </w:rPr>
        <w:t>c</w:t>
      </w:r>
      <w:proofErr w:type="gramEnd"/>
      <w:r w:rsidRPr="00646669">
        <w:rPr>
          <w:sz w:val="20"/>
          <w:szCs w:val="20"/>
        </w:rPr>
        <w:t xml:space="preserve"> </w:t>
      </w:r>
      <w:r w:rsidR="00DC6F14" w:rsidRPr="00646669">
        <w:rPr>
          <w:sz w:val="20"/>
          <w:szCs w:val="20"/>
        </w:rPr>
        <w:t>V</w:t>
      </w:r>
      <w:r w:rsidR="00DC6F14" w:rsidRPr="00646669">
        <w:rPr>
          <w:sz w:val="20"/>
          <w:szCs w:val="20"/>
          <w:vertAlign w:val="subscript"/>
        </w:rPr>
        <w:t>mean</w:t>
      </w:r>
      <w:r w:rsidR="00DC6F14" w:rsidRPr="00646669">
        <w:rPr>
          <w:sz w:val="20"/>
          <w:szCs w:val="20"/>
        </w:rPr>
        <w:t xml:space="preserve"> is mean velocity.</w:t>
      </w:r>
    </w:p>
    <w:p w:rsidR="00DC6F14" w:rsidRPr="00646669" w:rsidRDefault="000266C0" w:rsidP="00646669">
      <w:pPr>
        <w:spacing w:line="240" w:lineRule="auto"/>
        <w:rPr>
          <w:sz w:val="20"/>
          <w:szCs w:val="20"/>
        </w:rPr>
      </w:pPr>
      <w:proofErr w:type="gramStart"/>
      <w:r>
        <w:rPr>
          <w:sz w:val="20"/>
          <w:szCs w:val="20"/>
          <w:vertAlign w:val="superscript"/>
        </w:rPr>
        <w:t>d</w:t>
      </w:r>
      <w:proofErr w:type="gramEnd"/>
      <w:r w:rsidRPr="00646669">
        <w:rPr>
          <w:sz w:val="20"/>
          <w:szCs w:val="20"/>
        </w:rPr>
        <w:t xml:space="preserve"> </w:t>
      </w:r>
      <w:r w:rsidR="00DC6F14" w:rsidRPr="00646669">
        <w:rPr>
          <w:sz w:val="20"/>
          <w:szCs w:val="20"/>
        </w:rPr>
        <w:t>An axial height above the nozzle.</w:t>
      </w:r>
    </w:p>
    <w:p w:rsidR="00DC6F14" w:rsidRPr="00646669" w:rsidRDefault="000266C0" w:rsidP="00646669">
      <w:pPr>
        <w:spacing w:line="240" w:lineRule="auto"/>
        <w:rPr>
          <w:sz w:val="20"/>
          <w:szCs w:val="20"/>
        </w:rPr>
      </w:pPr>
      <w:proofErr w:type="gramStart"/>
      <w:r>
        <w:rPr>
          <w:sz w:val="20"/>
          <w:szCs w:val="20"/>
          <w:vertAlign w:val="superscript"/>
        </w:rPr>
        <w:t>e</w:t>
      </w:r>
      <w:proofErr w:type="gramEnd"/>
      <w:r w:rsidRPr="00646669">
        <w:rPr>
          <w:sz w:val="20"/>
          <w:szCs w:val="20"/>
        </w:rPr>
        <w:t xml:space="preserve"> </w:t>
      </w:r>
      <w:r w:rsidR="00DC6F14" w:rsidRPr="00646669">
        <w:rPr>
          <w:sz w:val="20"/>
          <w:szCs w:val="20"/>
        </w:rPr>
        <w:t>N/A is not available.</w:t>
      </w:r>
    </w:p>
    <w:p w:rsidR="00DC6F14" w:rsidRPr="00646669" w:rsidRDefault="000266C0" w:rsidP="00646669">
      <w:pPr>
        <w:spacing w:line="240" w:lineRule="auto"/>
        <w:rPr>
          <w:sz w:val="20"/>
          <w:szCs w:val="20"/>
        </w:rPr>
      </w:pPr>
      <w:proofErr w:type="gramStart"/>
      <w:r>
        <w:rPr>
          <w:sz w:val="20"/>
          <w:szCs w:val="20"/>
          <w:vertAlign w:val="superscript"/>
        </w:rPr>
        <w:t>f</w:t>
      </w:r>
      <w:proofErr w:type="gramEnd"/>
      <w:r w:rsidRPr="00646669">
        <w:rPr>
          <w:sz w:val="20"/>
          <w:szCs w:val="20"/>
        </w:rPr>
        <w:t xml:space="preserve"> </w:t>
      </w:r>
      <w:r w:rsidR="00DC6F14" w:rsidRPr="00646669">
        <w:rPr>
          <w:sz w:val="20"/>
          <w:szCs w:val="20"/>
        </w:rPr>
        <w:t>W</w:t>
      </w:r>
      <w:r w:rsidR="00DC6F14" w:rsidRPr="00646669">
        <w:rPr>
          <w:sz w:val="20"/>
          <w:szCs w:val="20"/>
          <w:vertAlign w:val="subscript"/>
        </w:rPr>
        <w:t>polar</w:t>
      </w:r>
      <w:r w:rsidR="00DC6F14" w:rsidRPr="00646669">
        <w:rPr>
          <w:sz w:val="20"/>
          <w:szCs w:val="20"/>
        </w:rPr>
        <w:t xml:space="preserve"> is polar phase solubilization capacity</w:t>
      </w:r>
      <w:r w:rsidR="00F33DD4">
        <w:rPr>
          <w:sz w:val="20"/>
          <w:szCs w:val="20"/>
        </w:rPr>
        <w:t xml:space="preserve"> at 10</w:t>
      </w:r>
      <w:r w:rsidR="00F33DD4" w:rsidRPr="00F33DD4">
        <w:rPr>
          <w:sz w:val="20"/>
          <w:szCs w:val="20"/>
          <w:vertAlign w:val="superscript"/>
        </w:rPr>
        <w:t>o</w:t>
      </w:r>
      <w:r w:rsidR="00F33DD4">
        <w:rPr>
          <w:sz w:val="20"/>
          <w:szCs w:val="20"/>
        </w:rPr>
        <w:t>C</w:t>
      </w:r>
      <w:r w:rsidR="00DC6F14" w:rsidRPr="00646669">
        <w:rPr>
          <w:sz w:val="20"/>
          <w:szCs w:val="20"/>
        </w:rPr>
        <w:t>.</w:t>
      </w:r>
    </w:p>
    <w:p w:rsidR="00E36CD6" w:rsidRPr="00E36CD6" w:rsidRDefault="000266C0">
      <w:pPr>
        <w:spacing w:line="240" w:lineRule="auto"/>
        <w:rPr>
          <w:sz w:val="20"/>
          <w:szCs w:val="20"/>
        </w:rPr>
      </w:pPr>
      <w:proofErr w:type="gramStart"/>
      <w:r>
        <w:rPr>
          <w:sz w:val="20"/>
          <w:szCs w:val="20"/>
          <w:vertAlign w:val="superscript"/>
        </w:rPr>
        <w:t>g</w:t>
      </w:r>
      <w:proofErr w:type="gramEnd"/>
      <w:r w:rsidRPr="00646669">
        <w:rPr>
          <w:sz w:val="20"/>
          <w:szCs w:val="20"/>
        </w:rPr>
        <w:t xml:space="preserve"> </w:t>
      </w:r>
      <w:r w:rsidR="00DC6F14" w:rsidRPr="00646669">
        <w:rPr>
          <w:sz w:val="20"/>
          <w:szCs w:val="20"/>
        </w:rPr>
        <w:sym w:font="Symbol" w:char="F075"/>
      </w:r>
      <w:r w:rsidR="00DC6F14" w:rsidRPr="00646669">
        <w:rPr>
          <w:sz w:val="20"/>
          <w:szCs w:val="20"/>
        </w:rPr>
        <w:t xml:space="preserve"> is the kinematic viscosity. </w:t>
      </w:r>
    </w:p>
    <w:p w:rsidR="00E36CD6" w:rsidRDefault="00E36CD6" w:rsidP="00E36CD6">
      <w:pPr>
        <w:ind w:firstLine="720"/>
        <w:jc w:val="thaiDistribute"/>
      </w:pPr>
    </w:p>
    <w:p w:rsidR="001A43A5" w:rsidRDefault="00E36CD6" w:rsidP="00E36CD6">
      <w:pPr>
        <w:ind w:firstLine="720"/>
        <w:jc w:val="thaiDistribute"/>
      </w:pPr>
      <w:r w:rsidRPr="00E36CD6">
        <w:t xml:space="preserve">From Table 4-7, it is observed that the SMD of all microemulsion fuels, canola biodiesel, and No.2 diesel spray with and without flame were not </w:t>
      </w:r>
      <w:r w:rsidR="00C32281">
        <w:t>statistical</w:t>
      </w:r>
      <w:r w:rsidR="00C32281" w:rsidRPr="00E36CD6">
        <w:t xml:space="preserve">ly </w:t>
      </w:r>
      <w:r w:rsidRPr="00E36CD6">
        <w:t xml:space="preserve">different, which were in the range of 350-425 µm. The SMD of the spray flames was slightly higher because more large drops remained in the flame. Table 4-7 also allows </w:t>
      </w:r>
      <w:r w:rsidRPr="00E36CD6">
        <w:lastRenderedPageBreak/>
        <w:t xml:space="preserve">consideration of the correlation of solubilization capacity, kinematic viscosity, and spray droplet size of microemulsion fuels. Surprisingly, it was observed that although the </w:t>
      </w:r>
      <w:r w:rsidR="00685EB6">
        <w:t>ethanol/butanol</w:t>
      </w:r>
      <w:r w:rsidRPr="00E36CD6">
        <w:t xml:space="preserve"> system had 2.5-4 times higher solubilizatoin capacity than the other systems, the kinematic viscosity and spray droplet size of all microemulsion fuels were comparable.</w:t>
      </w:r>
      <w:r w:rsidR="00C32281">
        <w:t xml:space="preserve"> The possible explanation is that </w:t>
      </w:r>
      <w:r w:rsidR="00BE1500">
        <w:t>spray droplet size depends on</w:t>
      </w:r>
      <w:r w:rsidR="00EE3765">
        <w:t xml:space="preserve"> many factors such as</w:t>
      </w:r>
      <w:r w:rsidR="00BE1500">
        <w:t xml:space="preserve"> liquid properties (i.e. viscosity and surface tension), </w:t>
      </w:r>
      <w:r w:rsidR="00EE3765">
        <w:t xml:space="preserve">the nozzle type, </w:t>
      </w:r>
      <w:r w:rsidR="00BE1500">
        <w:t>and air pressure</w:t>
      </w:r>
      <w:r w:rsidR="00E375DF">
        <w:t xml:space="preserve"> [50]</w:t>
      </w:r>
      <w:r w:rsidR="00BE1500">
        <w:t xml:space="preserve">. </w:t>
      </w:r>
      <w:r w:rsidR="00EE3765">
        <w:t xml:space="preserve">From these results, the direct correlation between spray droplet size, viscosity, and solubilization capacity was not observed. </w:t>
      </w:r>
    </w:p>
    <w:p w:rsidR="00E36CD6" w:rsidRDefault="00E36CD6" w:rsidP="00E36CD6">
      <w:pPr>
        <w:ind w:firstLine="720"/>
        <w:jc w:val="thaiDistribute"/>
      </w:pPr>
    </w:p>
    <w:p w:rsidR="00DC6F14" w:rsidRDefault="001C7E94" w:rsidP="001C7E94">
      <w:pPr>
        <w:pStyle w:val="Heading2"/>
      </w:pPr>
      <w:bookmarkStart w:id="95" w:name="_Toc383613887"/>
      <w:r>
        <w:t>4.4</w:t>
      </w:r>
      <w:r>
        <w:tab/>
      </w:r>
      <w:r w:rsidRPr="00A17C62">
        <w:rPr>
          <w:color w:val="000000" w:themeColor="text1"/>
        </w:rPr>
        <w:t>Conclusions</w:t>
      </w:r>
      <w:bookmarkEnd w:id="95"/>
      <w:r w:rsidRPr="00416D65">
        <w:t xml:space="preserve"> </w:t>
      </w:r>
    </w:p>
    <w:p w:rsidR="00FD5480" w:rsidRPr="00717100" w:rsidRDefault="00FD5480" w:rsidP="00FD5480">
      <w:pPr>
        <w:pStyle w:val="ListParagraph"/>
        <w:tabs>
          <w:tab w:val="left" w:pos="0"/>
        </w:tabs>
        <w:ind w:left="0" w:firstLine="720"/>
        <w:jc w:val="thaiDistribute"/>
      </w:pPr>
      <w:r>
        <w:t xml:space="preserve">This study focused on formulations, fuel properties, and flame and emission characteristics of vegetable oil-based microemulsion fuels with different alcohol systems as </w:t>
      </w:r>
      <w:r w:rsidR="00EE5A7A">
        <w:t>the</w:t>
      </w:r>
      <w:r>
        <w:t xml:space="preserve"> polar phase. Additionally, the effects of equivalence ratios, vegetable oils, surfactants, and additives on emission characteristics were included. The significant conclusions can be summarized as follows;</w:t>
      </w:r>
    </w:p>
    <w:p w:rsidR="00FD5480" w:rsidRDefault="00FD5480" w:rsidP="00FD5480">
      <w:pPr>
        <w:pStyle w:val="ListParagraph"/>
        <w:widowControl w:val="0"/>
        <w:numPr>
          <w:ilvl w:val="0"/>
          <w:numId w:val="17"/>
        </w:numPr>
        <w:tabs>
          <w:tab w:val="left" w:pos="720"/>
        </w:tabs>
        <w:autoSpaceDE w:val="0"/>
        <w:autoSpaceDN w:val="0"/>
        <w:adjustRightInd w:val="0"/>
        <w:contextualSpacing w:val="0"/>
        <w:jc w:val="thaiDistribute"/>
        <w:rPr>
          <w:color w:val="000000" w:themeColor="text1"/>
        </w:rPr>
      </w:pPr>
      <w:r>
        <w:rPr>
          <w:color w:val="000000" w:themeColor="text1"/>
        </w:rPr>
        <w:t>Castor oil, non-edible vegetable oil with high unsaturated fatty acid, high viscosity, and high flash point</w:t>
      </w:r>
      <w:r w:rsidR="00B605BF">
        <w:rPr>
          <w:color w:val="000000" w:themeColor="text1"/>
        </w:rPr>
        <w:t>,</w:t>
      </w:r>
      <w:r>
        <w:rPr>
          <w:color w:val="000000" w:themeColor="text1"/>
        </w:rPr>
        <w:t xml:space="preserve"> should not be used to formulate microemulsion fuel alone due to its high NO</w:t>
      </w:r>
      <w:r w:rsidRPr="00D930C1">
        <w:rPr>
          <w:color w:val="000000" w:themeColor="text1"/>
          <w:vertAlign w:val="subscript"/>
        </w:rPr>
        <w:t>x</w:t>
      </w:r>
      <w:r>
        <w:rPr>
          <w:color w:val="000000" w:themeColor="text1"/>
        </w:rPr>
        <w:t xml:space="preserve">, CO, and soot emissions. However, fuel with mixed algae/castor oils can produce comparable emissions to fuel with canola oil as edible vegetable oil, apart from similar phase behavior mentioned in previous study </w:t>
      </w:r>
      <w:r w:rsidR="00B14ADE">
        <w:rPr>
          <w:color w:val="000000" w:themeColor="text1"/>
        </w:rPr>
        <w:fldChar w:fldCharType="begin" w:fldLock="1"/>
      </w:r>
      <w:r>
        <w:rPr>
          <w:color w:val="000000" w:themeColor="text1"/>
        </w:rPr>
        <w:instrText>ADDIN CSL_CITATION { "citationItems" : [ { "id" : "ITEM-1", "itemData" : { "author" : [ { "dropping-particle" : "", "family" : "Attaphong", "given" : "Chodchanok", "non-dropping-particle" : "", "parse-names" : false, "suffix" : "" }, { "dropping-particle" : "", "family" : "Sabatini", "given" : "David A", "non-dropping-particle" : "", "parse-names" : false, "suffix" : "" } ], "container-title" : "Energy &amp; Fuels", "id" : "ITEM-1", "issue" : "11", "issued" : { "date-parts" : [ [ "2013" ] ] }, "page" : "6773-6780", "title" : "Phase Behaviors of Vegetable Oil-Based Microemulsion Fuels : The Effects of Temperatures, Surfactants, Oils, and Water in Ethanol", "type" : "article-journal", "volume" : "27" }, "uris" : [ "http://www.mendeley.com/documents/?uuid=2302c8e1-1eaf-49e4-85ff-97e72e25e511" ] } ], "mendeley" : { "previouslyFormattedCitation" : "[28]" }, "properties" : { "noteIndex" : 0 }, "schema" : "https://github.com/citation-style-language/schema/raw/master/csl-citation.json" }</w:instrText>
      </w:r>
      <w:r w:rsidR="00B14ADE">
        <w:rPr>
          <w:color w:val="000000" w:themeColor="text1"/>
        </w:rPr>
        <w:fldChar w:fldCharType="separate"/>
      </w:r>
      <w:r w:rsidRPr="0022092E">
        <w:rPr>
          <w:noProof/>
          <w:color w:val="000000" w:themeColor="text1"/>
        </w:rPr>
        <w:t>[28]</w:t>
      </w:r>
      <w:r w:rsidR="00B14ADE">
        <w:rPr>
          <w:color w:val="000000" w:themeColor="text1"/>
        </w:rPr>
        <w:fldChar w:fldCharType="end"/>
      </w:r>
      <w:r>
        <w:rPr>
          <w:color w:val="000000" w:themeColor="text1"/>
        </w:rPr>
        <w:t xml:space="preserve">. </w:t>
      </w:r>
    </w:p>
    <w:p w:rsidR="00B605BF" w:rsidRPr="00A25461" w:rsidRDefault="007C7DEE" w:rsidP="00B605BF">
      <w:pPr>
        <w:pStyle w:val="ListParagraph"/>
        <w:widowControl w:val="0"/>
        <w:numPr>
          <w:ilvl w:val="0"/>
          <w:numId w:val="17"/>
        </w:numPr>
        <w:tabs>
          <w:tab w:val="left" w:pos="720"/>
        </w:tabs>
        <w:autoSpaceDE w:val="0"/>
        <w:autoSpaceDN w:val="0"/>
        <w:adjustRightInd w:val="0"/>
        <w:contextualSpacing w:val="0"/>
        <w:jc w:val="thaiDistribute"/>
        <w:rPr>
          <w:color w:val="000000" w:themeColor="text1"/>
        </w:rPr>
      </w:pPr>
      <w:r>
        <w:rPr>
          <w:color w:val="000000"/>
        </w:rPr>
        <w:t>From our results, o</w:t>
      </w:r>
      <w:r w:rsidR="00B605BF">
        <w:rPr>
          <w:color w:val="000000"/>
        </w:rPr>
        <w:t>ley alcohol (OA)</w:t>
      </w:r>
      <w:r w:rsidR="00B605BF" w:rsidRPr="00A25461">
        <w:rPr>
          <w:color w:val="000000"/>
        </w:rPr>
        <w:t xml:space="preserve"> </w:t>
      </w:r>
      <w:r w:rsidR="00B605BF" w:rsidRPr="00F4790E">
        <w:rPr>
          <w:color w:val="000000"/>
          <w:szCs w:val="32"/>
        </w:rPr>
        <w:t xml:space="preserve">and </w:t>
      </w:r>
      <w:r w:rsidR="00B605BF" w:rsidRPr="00040950">
        <w:rPr>
          <w:color w:val="000000"/>
          <w:szCs w:val="32"/>
        </w:rPr>
        <w:t>linear</w:t>
      </w:r>
      <w:r w:rsidR="00B605BF" w:rsidRPr="00F4790E">
        <w:rPr>
          <w:color w:val="000000"/>
          <w:szCs w:val="32"/>
        </w:rPr>
        <w:t xml:space="preserve"> C16-18 4PO 2EO</w:t>
      </w:r>
      <w:r w:rsidR="00B605BF" w:rsidRPr="00040950">
        <w:rPr>
          <w:szCs w:val="32"/>
          <w:lang w:bidi="th-TH"/>
        </w:rPr>
        <w:t xml:space="preserve"> carboxylate</w:t>
      </w:r>
      <w:r w:rsidR="00B605BF">
        <w:rPr>
          <w:szCs w:val="32"/>
          <w:lang w:bidi="th-TH"/>
        </w:rPr>
        <w:t xml:space="preserve"> (L16-1) </w:t>
      </w:r>
      <w:r>
        <w:rPr>
          <w:color w:val="000000"/>
        </w:rPr>
        <w:t>show promise as</w:t>
      </w:r>
      <w:r w:rsidR="00B605BF" w:rsidRPr="00A25461">
        <w:rPr>
          <w:color w:val="000000"/>
        </w:rPr>
        <w:t xml:space="preserve"> surfactants for microemulsion fuel formulations with </w:t>
      </w:r>
      <w:r w:rsidR="00B605BF" w:rsidRPr="00A25461">
        <w:rPr>
          <w:color w:val="000000"/>
        </w:rPr>
        <w:lastRenderedPageBreak/>
        <w:t>desirable fuel properties, emissions, and phase behaviors.</w:t>
      </w:r>
    </w:p>
    <w:p w:rsidR="00FD5480" w:rsidRDefault="00FD5480" w:rsidP="00FD5480">
      <w:pPr>
        <w:pStyle w:val="ListParagraph"/>
        <w:widowControl w:val="0"/>
        <w:numPr>
          <w:ilvl w:val="0"/>
          <w:numId w:val="17"/>
        </w:numPr>
        <w:tabs>
          <w:tab w:val="left" w:pos="720"/>
        </w:tabs>
        <w:autoSpaceDE w:val="0"/>
        <w:autoSpaceDN w:val="0"/>
        <w:adjustRightInd w:val="0"/>
        <w:contextualSpacing w:val="0"/>
        <w:jc w:val="thaiDistribute"/>
      </w:pPr>
      <w:r>
        <w:t xml:space="preserve">Low molecular weight (MW) alcohols (i.e., methanol, ethanol, bioethanol, 1-propanol, </w:t>
      </w:r>
      <w:proofErr w:type="gramStart"/>
      <w:r>
        <w:t>2</w:t>
      </w:r>
      <w:proofErr w:type="gramEnd"/>
      <w:r>
        <w:t xml:space="preserve">-propanol) can be used to formulate microemulsion fuels at various temperatures, whereas higher MW alcohol (1-butanol, 2-butanol) are completely soluble in canola oil and no amount of surfactant is required to formulate microemulsion fuels. However, microemulsion fuels using low MW alcohols mixed with butanol systems are more stable at low temperatures, and have comparable fuel properties to No.2 diesel and canola biodiesel and no </w:t>
      </w:r>
      <w:r w:rsidR="00CB402B">
        <w:t xml:space="preserve">negligible </w:t>
      </w:r>
      <w:r>
        <w:t xml:space="preserve">effect on emission characteristics. </w:t>
      </w:r>
    </w:p>
    <w:p w:rsidR="00FD5480" w:rsidRDefault="00FD5480" w:rsidP="00FD5480">
      <w:pPr>
        <w:pStyle w:val="ListParagraph"/>
        <w:widowControl w:val="0"/>
        <w:numPr>
          <w:ilvl w:val="0"/>
          <w:numId w:val="17"/>
        </w:numPr>
        <w:tabs>
          <w:tab w:val="left" w:pos="720"/>
        </w:tabs>
        <w:autoSpaceDE w:val="0"/>
        <w:autoSpaceDN w:val="0"/>
        <w:adjustRightInd w:val="0"/>
        <w:contextualSpacing w:val="0"/>
        <w:jc w:val="thaiDistribute"/>
        <w:rPr>
          <w:color w:val="000000" w:themeColor="text1"/>
        </w:rPr>
      </w:pPr>
      <w:r>
        <w:rPr>
          <w:color w:val="000000" w:themeColor="text1"/>
        </w:rPr>
        <w:t>Linear and shorter chain length alcohols are favorable polar phases used for microemulsion fuel formulations due to less CO and soot emissions. Although the presence of water in alcohol can slightly suppress NO</w:t>
      </w:r>
      <w:r w:rsidRPr="004C1059">
        <w:rPr>
          <w:color w:val="000000" w:themeColor="text1"/>
          <w:vertAlign w:val="subscript"/>
        </w:rPr>
        <w:t>x</w:t>
      </w:r>
      <w:r>
        <w:rPr>
          <w:color w:val="000000" w:themeColor="text1"/>
        </w:rPr>
        <w:t xml:space="preserve"> formation, it causes some unfavorable properties such as higher viscosity, and cold-flow properties.</w:t>
      </w:r>
    </w:p>
    <w:p w:rsidR="00FD5480" w:rsidRPr="003B4886" w:rsidRDefault="00FD5480" w:rsidP="00FD5480">
      <w:pPr>
        <w:pStyle w:val="ListParagraph"/>
        <w:widowControl w:val="0"/>
        <w:numPr>
          <w:ilvl w:val="0"/>
          <w:numId w:val="17"/>
        </w:numPr>
        <w:tabs>
          <w:tab w:val="left" w:pos="720"/>
        </w:tabs>
        <w:autoSpaceDE w:val="0"/>
        <w:autoSpaceDN w:val="0"/>
        <w:adjustRightInd w:val="0"/>
        <w:contextualSpacing w:val="0"/>
        <w:jc w:val="thaiDistribute"/>
        <w:rPr>
          <w:b/>
          <w:bCs/>
        </w:rPr>
      </w:pPr>
      <w:r>
        <w:rPr>
          <w:color w:val="000000" w:themeColor="text1"/>
        </w:rPr>
        <w:t>As the equivalence ratios decrease, flame length, CO and soot emissions decrease while NO</w:t>
      </w:r>
      <w:r w:rsidRPr="004C1059">
        <w:rPr>
          <w:color w:val="000000" w:themeColor="text1"/>
          <w:vertAlign w:val="subscript"/>
        </w:rPr>
        <w:t>x</w:t>
      </w:r>
      <w:r>
        <w:rPr>
          <w:color w:val="000000" w:themeColor="text1"/>
        </w:rPr>
        <w:t xml:space="preserve"> increases.</w:t>
      </w:r>
    </w:p>
    <w:p w:rsidR="00FD5480" w:rsidRPr="00646669" w:rsidRDefault="001A3218" w:rsidP="00646669">
      <w:pPr>
        <w:pStyle w:val="ListParagraph"/>
        <w:widowControl w:val="0"/>
        <w:numPr>
          <w:ilvl w:val="0"/>
          <w:numId w:val="17"/>
        </w:numPr>
        <w:tabs>
          <w:tab w:val="left" w:pos="720"/>
        </w:tabs>
        <w:autoSpaceDE w:val="0"/>
        <w:autoSpaceDN w:val="0"/>
        <w:adjustRightInd w:val="0"/>
        <w:contextualSpacing w:val="0"/>
        <w:jc w:val="thaiDistribute"/>
      </w:pPr>
      <w:r>
        <w:rPr>
          <w:color w:val="000000" w:themeColor="text1"/>
        </w:rPr>
        <w:t>N</w:t>
      </w:r>
      <w:r w:rsidR="00FD5480">
        <w:rPr>
          <w:color w:val="000000" w:themeColor="text1"/>
        </w:rPr>
        <w:t xml:space="preserve">o </w:t>
      </w:r>
      <w:r>
        <w:rPr>
          <w:color w:val="000000" w:themeColor="text1"/>
        </w:rPr>
        <w:t xml:space="preserve">direct </w:t>
      </w:r>
      <w:r w:rsidR="00FD5480">
        <w:rPr>
          <w:color w:val="000000" w:themeColor="text1"/>
        </w:rPr>
        <w:t>correlation</w:t>
      </w:r>
      <w:r>
        <w:rPr>
          <w:color w:val="000000" w:themeColor="text1"/>
        </w:rPr>
        <w:t xml:space="preserve"> was observed</w:t>
      </w:r>
      <w:r w:rsidR="00FD5480">
        <w:rPr>
          <w:color w:val="000000" w:themeColor="text1"/>
        </w:rPr>
        <w:t xml:space="preserve"> between solubilization capacity, viscosity, and spray droplet size. </w:t>
      </w:r>
    </w:p>
    <w:p w:rsidR="00A57DFE" w:rsidRPr="0040291C" w:rsidRDefault="00FD5480" w:rsidP="00646669">
      <w:pPr>
        <w:pStyle w:val="ListParagraph"/>
        <w:widowControl w:val="0"/>
        <w:numPr>
          <w:ilvl w:val="0"/>
          <w:numId w:val="17"/>
        </w:numPr>
        <w:tabs>
          <w:tab w:val="left" w:pos="720"/>
        </w:tabs>
        <w:autoSpaceDE w:val="0"/>
        <w:autoSpaceDN w:val="0"/>
        <w:adjustRightInd w:val="0"/>
        <w:contextualSpacing w:val="0"/>
        <w:jc w:val="thaiDistribute"/>
      </w:pPr>
      <w:r>
        <w:t>O</w:t>
      </w:r>
      <w:r w:rsidRPr="00AD1397">
        <w:t>verall, microemulsion fuels burn cleaner than both No. 2 diesel fuel and canola biodiesel.</w:t>
      </w:r>
    </w:p>
    <w:p w:rsidR="00A57DFE" w:rsidRPr="00646669" w:rsidRDefault="00A57DFE" w:rsidP="00646669">
      <w:pPr>
        <w:pStyle w:val="ListParagraph"/>
        <w:widowControl w:val="0"/>
        <w:tabs>
          <w:tab w:val="left" w:pos="720"/>
        </w:tabs>
        <w:autoSpaceDE w:val="0"/>
        <w:autoSpaceDN w:val="0"/>
        <w:adjustRightInd w:val="0"/>
        <w:contextualSpacing w:val="0"/>
        <w:jc w:val="thaiDistribute"/>
      </w:pPr>
    </w:p>
    <w:p w:rsidR="001E4E70" w:rsidRDefault="00A57DFE" w:rsidP="001C7E94">
      <w:pPr>
        <w:pStyle w:val="Heading2"/>
      </w:pPr>
      <w:bookmarkStart w:id="96" w:name="_Toc383613888"/>
      <w:r w:rsidRPr="005C1BBB">
        <w:rPr>
          <w:color w:val="000000" w:themeColor="text1"/>
        </w:rPr>
        <w:t>References</w:t>
      </w:r>
      <w:bookmarkEnd w:id="96"/>
      <w:r w:rsidRPr="00416D65">
        <w:t xml:space="preserve"> </w:t>
      </w:r>
    </w:p>
    <w:p w:rsidR="00A26432" w:rsidRDefault="00A26432" w:rsidP="00646669">
      <w:pPr>
        <w:spacing w:after="240" w:line="240" w:lineRule="auto"/>
        <w:ind w:left="720" w:hanging="720"/>
        <w:jc w:val="thaiDistribute"/>
      </w:pPr>
      <w:r>
        <w:t>[1]</w:t>
      </w:r>
      <w:r>
        <w:tab/>
        <w:t>Demirbas A. Emission Characteristics of Gasohol and Diesohol. Energy Sources, Part A Recover Util Environ Eff 2009</w:t>
      </w:r>
      <w:proofErr w:type="gramStart"/>
      <w:r>
        <w:t>;31:1099</w:t>
      </w:r>
      <w:proofErr w:type="gramEnd"/>
      <w:r>
        <w:t>–104.</w:t>
      </w:r>
    </w:p>
    <w:p w:rsidR="00A26432" w:rsidRDefault="00A26432" w:rsidP="00646669">
      <w:pPr>
        <w:spacing w:after="240" w:line="240" w:lineRule="auto"/>
        <w:ind w:left="720" w:hanging="720"/>
        <w:jc w:val="thaiDistribute"/>
      </w:pPr>
      <w:r>
        <w:lastRenderedPageBreak/>
        <w:t>[2]</w:t>
      </w:r>
      <w:r>
        <w:tab/>
        <w:t>Demirbas A. Global Biofuel Strategies. Energy Educ Sci Technol 2006</w:t>
      </w:r>
      <w:proofErr w:type="gramStart"/>
      <w:r>
        <w:t>;17:27</w:t>
      </w:r>
      <w:proofErr w:type="gramEnd"/>
      <w:r>
        <w:t>–63.</w:t>
      </w:r>
    </w:p>
    <w:p w:rsidR="00A26432" w:rsidRDefault="00A26432" w:rsidP="00646669">
      <w:pPr>
        <w:spacing w:after="240" w:line="240" w:lineRule="auto"/>
        <w:ind w:left="720" w:hanging="720"/>
        <w:jc w:val="thaiDistribute"/>
      </w:pPr>
      <w:r>
        <w:t>[3]</w:t>
      </w:r>
      <w:r>
        <w:tab/>
        <w:t xml:space="preserve">Lapuerta M, García-Contreras R, Campos-Fernández J, Dorado MP. </w:t>
      </w:r>
      <w:proofErr w:type="gramStart"/>
      <w:r>
        <w:t>Stability, lubricity, viscosity, and cold-flow properties of alcohol−diesel blends.</w:t>
      </w:r>
      <w:proofErr w:type="gramEnd"/>
      <w:r>
        <w:t xml:space="preserve"> Energy &amp; Fuels 2010</w:t>
      </w:r>
      <w:proofErr w:type="gramStart"/>
      <w:r>
        <w:t>;24:4497</w:t>
      </w:r>
      <w:proofErr w:type="gramEnd"/>
      <w:r>
        <w:t>–502.</w:t>
      </w:r>
    </w:p>
    <w:p w:rsidR="00A26432" w:rsidRDefault="00A26432" w:rsidP="00646669">
      <w:pPr>
        <w:spacing w:after="240" w:line="240" w:lineRule="auto"/>
        <w:ind w:left="720" w:hanging="720"/>
        <w:jc w:val="thaiDistribute"/>
      </w:pPr>
      <w:r>
        <w:t>[4]</w:t>
      </w:r>
      <w:r>
        <w:tab/>
        <w:t xml:space="preserve">Agarwal AK. </w:t>
      </w:r>
      <w:proofErr w:type="gramStart"/>
      <w:r>
        <w:t>Biofuels (alcohols and biodiesel) applications as fuels for internal combustion engines.</w:t>
      </w:r>
      <w:proofErr w:type="gramEnd"/>
      <w:r>
        <w:t xml:space="preserve"> Prog Energy Combust Sci 2007</w:t>
      </w:r>
      <w:proofErr w:type="gramStart"/>
      <w:r>
        <w:t>;33:233</w:t>
      </w:r>
      <w:proofErr w:type="gramEnd"/>
      <w:r>
        <w:t>–71.</w:t>
      </w:r>
    </w:p>
    <w:p w:rsidR="00A26432" w:rsidRDefault="00A26432" w:rsidP="00646669">
      <w:pPr>
        <w:spacing w:after="240" w:line="240" w:lineRule="auto"/>
        <w:ind w:left="720" w:hanging="720"/>
        <w:jc w:val="thaiDistribute"/>
      </w:pPr>
      <w:r>
        <w:t>[5]</w:t>
      </w:r>
      <w:r>
        <w:tab/>
        <w:t xml:space="preserve">Zuurbier P, van de Vooren J. Sugarcane Ethanol: Contributions to Climate Change Mitigation and The Enviroment. </w:t>
      </w:r>
      <w:proofErr w:type="gramStart"/>
      <w:r>
        <w:t>Wageningen Academic; 2008.</w:t>
      </w:r>
      <w:proofErr w:type="gramEnd"/>
    </w:p>
    <w:p w:rsidR="00A26432" w:rsidRDefault="00A26432" w:rsidP="00646669">
      <w:pPr>
        <w:spacing w:after="240" w:line="240" w:lineRule="auto"/>
        <w:ind w:left="720" w:hanging="720"/>
        <w:jc w:val="thaiDistribute"/>
      </w:pPr>
      <w:r>
        <w:t>[6]</w:t>
      </w:r>
      <w:r>
        <w:tab/>
        <w:t xml:space="preserve">Hansen AC, Zhang Q, Lyne PWL. </w:t>
      </w:r>
      <w:proofErr w:type="gramStart"/>
      <w:r>
        <w:t>Ethanol-Diesel Fuel Blends - A Review.</w:t>
      </w:r>
      <w:proofErr w:type="gramEnd"/>
      <w:r>
        <w:t xml:space="preserve"> Bioresour Technol 2005</w:t>
      </w:r>
      <w:proofErr w:type="gramStart"/>
      <w:r>
        <w:t>;96:277</w:t>
      </w:r>
      <w:proofErr w:type="gramEnd"/>
      <w:r>
        <w:t>–85.</w:t>
      </w:r>
    </w:p>
    <w:p w:rsidR="00A26432" w:rsidRDefault="00A26432" w:rsidP="00646669">
      <w:pPr>
        <w:spacing w:after="240" w:line="240" w:lineRule="auto"/>
        <w:ind w:left="720" w:hanging="720"/>
        <w:jc w:val="thaiDistribute"/>
      </w:pPr>
      <w:r>
        <w:t>[7]</w:t>
      </w:r>
      <w:r>
        <w:tab/>
        <w:t>Demirbas A. Producing and Using Bioethanol as an Automotive Fuel. Energy Sources, Part B Econ Planning, Policy 2007</w:t>
      </w:r>
      <w:proofErr w:type="gramStart"/>
      <w:r>
        <w:t>;2:391</w:t>
      </w:r>
      <w:proofErr w:type="gramEnd"/>
      <w:r>
        <w:t>–401.</w:t>
      </w:r>
    </w:p>
    <w:p w:rsidR="00A26432" w:rsidRDefault="00A26432" w:rsidP="00646669">
      <w:pPr>
        <w:spacing w:after="240" w:line="240" w:lineRule="auto"/>
        <w:ind w:left="720" w:hanging="720"/>
        <w:jc w:val="thaiDistribute"/>
      </w:pPr>
      <w:r>
        <w:t>[8]</w:t>
      </w:r>
      <w:r>
        <w:tab/>
        <w:t xml:space="preserve">Demirbas A. </w:t>
      </w:r>
      <w:proofErr w:type="gramStart"/>
      <w:r>
        <w:t>The Importance of Bioethanol and Biodiesel from Biomass.</w:t>
      </w:r>
      <w:proofErr w:type="gramEnd"/>
      <w:r>
        <w:t xml:space="preserve"> Energy Sources, Part B Econ Planning, Policy 2008</w:t>
      </w:r>
      <w:proofErr w:type="gramStart"/>
      <w:r>
        <w:t>;3:177</w:t>
      </w:r>
      <w:proofErr w:type="gramEnd"/>
      <w:r>
        <w:t>–85.</w:t>
      </w:r>
    </w:p>
    <w:p w:rsidR="00A26432" w:rsidRDefault="00A26432" w:rsidP="00646669">
      <w:pPr>
        <w:spacing w:after="240" w:line="240" w:lineRule="auto"/>
        <w:ind w:left="720" w:hanging="720"/>
        <w:jc w:val="thaiDistribute"/>
      </w:pPr>
      <w:r>
        <w:t>[9]</w:t>
      </w:r>
      <w:r>
        <w:tab/>
        <w:t>Jiang Z, Wu H, Xu S, Huang S. Enzymatic Conversion of Carbon Dioxide to Methanol by Dehydrogenases Encapsulated in Sol-Gel Matrix. Fuel Chem Div Prepr 2002</w:t>
      </w:r>
      <w:proofErr w:type="gramStart"/>
      <w:r>
        <w:t>;47:306</w:t>
      </w:r>
      <w:proofErr w:type="gramEnd"/>
      <w:r>
        <w:t>.</w:t>
      </w:r>
    </w:p>
    <w:p w:rsidR="00A26432" w:rsidRDefault="00A26432" w:rsidP="00646669">
      <w:pPr>
        <w:spacing w:after="240" w:line="240" w:lineRule="auto"/>
        <w:ind w:left="720" w:hanging="720"/>
        <w:jc w:val="thaiDistribute"/>
      </w:pPr>
      <w:r>
        <w:t>[10]</w:t>
      </w:r>
      <w:r>
        <w:tab/>
        <w:t xml:space="preserve">Jin C, Yao M, Liu H, Lee CF, Ji J. Progress in </w:t>
      </w:r>
      <w:proofErr w:type="gramStart"/>
      <w:r>
        <w:t>The</w:t>
      </w:r>
      <w:proofErr w:type="gramEnd"/>
      <w:r>
        <w:t xml:space="preserve"> Production and Application of N-Butanol As A Biofuel. Renew Sustain Energy Rev 2011</w:t>
      </w:r>
      <w:proofErr w:type="gramStart"/>
      <w:r>
        <w:t>;15:4080</w:t>
      </w:r>
      <w:proofErr w:type="gramEnd"/>
      <w:r>
        <w:t>–106.</w:t>
      </w:r>
    </w:p>
    <w:p w:rsidR="00A26432" w:rsidRDefault="00A26432" w:rsidP="00646669">
      <w:pPr>
        <w:spacing w:after="240" w:line="240" w:lineRule="auto"/>
        <w:ind w:left="720" w:hanging="720"/>
        <w:jc w:val="thaiDistribute"/>
      </w:pPr>
      <w:r>
        <w:t>[11]</w:t>
      </w:r>
      <w:r>
        <w:tab/>
        <w:t>Fernando S, Hanna M. Development of a Novel Biofuel Blend Using Ethanol-Biodiesel-Diesel Microemulsions : EB-Diesel. Energy &amp; Fuels 2004</w:t>
      </w:r>
      <w:proofErr w:type="gramStart"/>
      <w:r>
        <w:t>;18:1695</w:t>
      </w:r>
      <w:proofErr w:type="gramEnd"/>
      <w:r>
        <w:t>–703.</w:t>
      </w:r>
    </w:p>
    <w:p w:rsidR="00A26432" w:rsidRDefault="00A26432" w:rsidP="00646669">
      <w:pPr>
        <w:spacing w:after="240" w:line="240" w:lineRule="auto"/>
        <w:ind w:left="720" w:hanging="720"/>
        <w:jc w:val="thaiDistribute"/>
      </w:pPr>
      <w:r>
        <w:t>[12]</w:t>
      </w:r>
      <w:r>
        <w:tab/>
        <w:t xml:space="preserve">Fernando S, Hanna M. Phase Behavior of </w:t>
      </w:r>
      <w:proofErr w:type="gramStart"/>
      <w:r>
        <w:t>The</w:t>
      </w:r>
      <w:proofErr w:type="gramEnd"/>
      <w:r>
        <w:t xml:space="preserve"> Ethanol-Biodiesel-Diesel Microemulsion System. Trans Am Soc Agric Eng 2005</w:t>
      </w:r>
      <w:proofErr w:type="gramStart"/>
      <w:r>
        <w:t>;48:903</w:t>
      </w:r>
      <w:proofErr w:type="gramEnd"/>
      <w:r>
        <w:t>–908.</w:t>
      </w:r>
    </w:p>
    <w:p w:rsidR="00A26432" w:rsidRDefault="00A26432" w:rsidP="00646669">
      <w:pPr>
        <w:spacing w:after="240" w:line="240" w:lineRule="auto"/>
        <w:ind w:left="720" w:hanging="720"/>
        <w:jc w:val="thaiDistribute"/>
      </w:pPr>
      <w:r>
        <w:t>[13]</w:t>
      </w:r>
      <w:r>
        <w:tab/>
        <w:t xml:space="preserve">Do LD, Singh V, Chen L, Kibbey TCG, Gollahalli SR, Sabatini DA. </w:t>
      </w:r>
      <w:proofErr w:type="gramStart"/>
      <w:r>
        <w:t>Algae ,</w:t>
      </w:r>
      <w:proofErr w:type="gramEnd"/>
      <w:r>
        <w:t xml:space="preserve"> canola , or palm oils — diesel microemulsion fuels: phase behaviors, viscosity, and combustion properties. Int J Green Energy 2011</w:t>
      </w:r>
      <w:proofErr w:type="gramStart"/>
      <w:r>
        <w:t>;8:748</w:t>
      </w:r>
      <w:proofErr w:type="gramEnd"/>
      <w:r>
        <w:t>–67.</w:t>
      </w:r>
    </w:p>
    <w:p w:rsidR="00A26432" w:rsidRDefault="00A26432" w:rsidP="00646669">
      <w:pPr>
        <w:spacing w:after="240" w:line="240" w:lineRule="auto"/>
        <w:ind w:left="720" w:hanging="720"/>
        <w:jc w:val="thaiDistribute"/>
      </w:pPr>
      <w:r>
        <w:t>[14]</w:t>
      </w:r>
      <w:r>
        <w:tab/>
        <w:t>Attaphong C, Do L, Sabatini DA. Vegetable oil-based microemulsions using carboxylate-based extended surfactants and their potential as an alternative renewable biofuel. Fuel 2012</w:t>
      </w:r>
      <w:proofErr w:type="gramStart"/>
      <w:r>
        <w:t>;94:606</w:t>
      </w:r>
      <w:proofErr w:type="gramEnd"/>
      <w:r>
        <w:t>–13.</w:t>
      </w:r>
    </w:p>
    <w:p w:rsidR="00A26432" w:rsidRDefault="00A26432" w:rsidP="00646669">
      <w:pPr>
        <w:spacing w:after="240" w:line="240" w:lineRule="auto"/>
        <w:ind w:left="720" w:hanging="720"/>
        <w:jc w:val="thaiDistribute"/>
      </w:pPr>
      <w:r>
        <w:t>[15]</w:t>
      </w:r>
      <w:r>
        <w:tab/>
        <w:t>Laza T, Bereczky Á. Basic fuel properties of rapeseed oil-higher alcohols blends. Fuel 2011</w:t>
      </w:r>
      <w:proofErr w:type="gramStart"/>
      <w:r>
        <w:t>;90:803</w:t>
      </w:r>
      <w:proofErr w:type="gramEnd"/>
      <w:r>
        <w:t>–10.</w:t>
      </w:r>
    </w:p>
    <w:p w:rsidR="00A26432" w:rsidRDefault="00A26432" w:rsidP="00646669">
      <w:pPr>
        <w:spacing w:after="240" w:line="240" w:lineRule="auto"/>
        <w:ind w:left="720" w:hanging="720"/>
        <w:jc w:val="thaiDistribute"/>
      </w:pPr>
      <w:r>
        <w:lastRenderedPageBreak/>
        <w:t>[16]</w:t>
      </w:r>
      <w:r>
        <w:tab/>
        <w:t>Fernando S, Adhikari S, Kota K, Bandi R. Glycerol Based Automotive Fuels from Future Biorefineries. Fuel 2007</w:t>
      </w:r>
      <w:proofErr w:type="gramStart"/>
      <w:r>
        <w:t>;86:2806</w:t>
      </w:r>
      <w:proofErr w:type="gramEnd"/>
      <w:r>
        <w:t>–9.</w:t>
      </w:r>
    </w:p>
    <w:p w:rsidR="00A26432" w:rsidRDefault="00A26432" w:rsidP="00646669">
      <w:pPr>
        <w:spacing w:after="240" w:line="240" w:lineRule="auto"/>
        <w:ind w:left="720" w:hanging="720"/>
        <w:jc w:val="thaiDistribute"/>
      </w:pPr>
      <w:r>
        <w:t>[17]</w:t>
      </w:r>
      <w:r>
        <w:tab/>
        <w:t xml:space="preserve">Tran XT, Ghojel JI. </w:t>
      </w:r>
      <w:proofErr w:type="gramStart"/>
      <w:r>
        <w:t>Impact of introducing water into the combustion chamber of diesel engines on emissions – an overview.</w:t>
      </w:r>
      <w:proofErr w:type="gramEnd"/>
      <w:r>
        <w:t xml:space="preserve"> 5th Asia-Pacific Conf Combust Univ Adelaide, Adelaide, Aust 2005:233–6.</w:t>
      </w:r>
    </w:p>
    <w:p w:rsidR="00A26432" w:rsidRDefault="00A26432" w:rsidP="00646669">
      <w:pPr>
        <w:spacing w:after="240" w:line="240" w:lineRule="auto"/>
        <w:ind w:left="720" w:hanging="720"/>
        <w:jc w:val="thaiDistribute"/>
      </w:pPr>
      <w:r>
        <w:t>[18]</w:t>
      </w:r>
      <w:r>
        <w:tab/>
        <w:t xml:space="preserve">Yoshimoto Y, Onodera M, Tamaki H. Reduction of NOx, Smoke, and BSFC in a Diesel Engine Fueled by Biodiesel Emulsion with Used Frying Oil. </w:t>
      </w:r>
      <w:proofErr w:type="gramStart"/>
      <w:r>
        <w:t>SAE Tech Pap No1999-01-3598 1999.</w:t>
      </w:r>
      <w:proofErr w:type="gramEnd"/>
    </w:p>
    <w:p w:rsidR="00A26432" w:rsidRDefault="00A26432" w:rsidP="00646669">
      <w:pPr>
        <w:spacing w:after="240" w:line="240" w:lineRule="auto"/>
        <w:ind w:left="720" w:hanging="720"/>
        <w:jc w:val="thaiDistribute"/>
      </w:pPr>
      <w:r>
        <w:t>[19]</w:t>
      </w:r>
      <w:r>
        <w:tab/>
        <w:t>Kumar MS, Bellettre J, Tazerout M. The use of biofuel emulsions ss fuel for diesel engines : a review. Proc Inst Mech Eng Part A J Power Energy 2009</w:t>
      </w:r>
      <w:proofErr w:type="gramStart"/>
      <w:r>
        <w:t>;223:729</w:t>
      </w:r>
      <w:proofErr w:type="gramEnd"/>
      <w:r>
        <w:t>–42.</w:t>
      </w:r>
    </w:p>
    <w:p w:rsidR="00A26432" w:rsidRDefault="00A26432" w:rsidP="00646669">
      <w:pPr>
        <w:spacing w:after="240" w:line="240" w:lineRule="auto"/>
        <w:ind w:left="720" w:hanging="720"/>
        <w:jc w:val="thaiDistribute"/>
      </w:pPr>
      <w:r>
        <w:t>[20]</w:t>
      </w:r>
      <w:r>
        <w:tab/>
        <w:t>Lif A, Holmberg K. Water-in-Diesel Emulsions and Related Systems. Adv Colloid Interface Sci 2006</w:t>
      </w:r>
      <w:proofErr w:type="gramStart"/>
      <w:r>
        <w:t>;123</w:t>
      </w:r>
      <w:proofErr w:type="gramEnd"/>
      <w:r>
        <w:t>-126:231–9.</w:t>
      </w:r>
    </w:p>
    <w:p w:rsidR="00A26432" w:rsidRDefault="00A26432" w:rsidP="00646669">
      <w:pPr>
        <w:spacing w:after="240" w:line="240" w:lineRule="auto"/>
        <w:ind w:left="720" w:hanging="720"/>
        <w:jc w:val="thaiDistribute"/>
      </w:pPr>
      <w:r>
        <w:t>[21]</w:t>
      </w:r>
      <w:r>
        <w:tab/>
        <w:t>Armas O, Ballesteros R, Martos F, Agudelo J. Characterization of Light Duty Diesel Engine Pollutant Emissions Using Water-Emulsified Fuel. Fuel 2005</w:t>
      </w:r>
      <w:proofErr w:type="gramStart"/>
      <w:r>
        <w:t>;84:1011</w:t>
      </w:r>
      <w:proofErr w:type="gramEnd"/>
      <w:r>
        <w:t>–8.</w:t>
      </w:r>
    </w:p>
    <w:p w:rsidR="00A26432" w:rsidRDefault="00A26432" w:rsidP="00646669">
      <w:pPr>
        <w:spacing w:after="240" w:line="240" w:lineRule="auto"/>
        <w:ind w:left="720" w:hanging="720"/>
        <w:jc w:val="thaiDistribute"/>
      </w:pPr>
      <w:r>
        <w:t>[22]</w:t>
      </w:r>
      <w:r>
        <w:tab/>
        <w:t xml:space="preserve">Caro D, Mouloungui Z, Vaitilingom G, Berge JC. Interest of Combining </w:t>
      </w:r>
      <w:proofErr w:type="gramStart"/>
      <w:r>
        <w:t>An</w:t>
      </w:r>
      <w:proofErr w:type="gramEnd"/>
      <w:r>
        <w:t xml:space="preserve"> Additive with Diesel – Ethanol Blends for Use in Diesel Engines. Fuel 2001</w:t>
      </w:r>
      <w:proofErr w:type="gramStart"/>
      <w:r>
        <w:t>;80:565</w:t>
      </w:r>
      <w:proofErr w:type="gramEnd"/>
      <w:r>
        <w:t>–74.</w:t>
      </w:r>
    </w:p>
    <w:p w:rsidR="00A26432" w:rsidRDefault="00A26432" w:rsidP="00646669">
      <w:pPr>
        <w:spacing w:after="240" w:line="240" w:lineRule="auto"/>
        <w:ind w:left="720" w:hanging="720"/>
        <w:jc w:val="thaiDistribute"/>
      </w:pPr>
      <w:r>
        <w:t>[23]</w:t>
      </w:r>
      <w:r>
        <w:tab/>
        <w:t>Lapuerta M, Armas O, Herreros JM. Emissions from A Diesel–Bioethanol Blend in An Automotive Diesel Engine. Fuel 2008</w:t>
      </w:r>
      <w:proofErr w:type="gramStart"/>
      <w:r>
        <w:t>;87:25</w:t>
      </w:r>
      <w:proofErr w:type="gramEnd"/>
      <w:r>
        <w:t>–31.</w:t>
      </w:r>
    </w:p>
    <w:p w:rsidR="00A26432" w:rsidRDefault="00A26432" w:rsidP="00646669">
      <w:pPr>
        <w:spacing w:after="240" w:line="240" w:lineRule="auto"/>
        <w:ind w:left="720" w:hanging="720"/>
        <w:jc w:val="thaiDistribute"/>
      </w:pPr>
      <w:r>
        <w:t>[24]</w:t>
      </w:r>
      <w:r>
        <w:tab/>
        <w:t xml:space="preserve">Karabektas M, Hosoz M. Performance and Emission Characteristics of </w:t>
      </w:r>
      <w:proofErr w:type="gramStart"/>
      <w:r>
        <w:t>A</w:t>
      </w:r>
      <w:proofErr w:type="gramEnd"/>
      <w:r>
        <w:t xml:space="preserve"> Diesel Engine Using Isobutanol–Diesel Fuel Blends. Renew Energy 2009</w:t>
      </w:r>
      <w:proofErr w:type="gramStart"/>
      <w:r>
        <w:t>;34:1554</w:t>
      </w:r>
      <w:proofErr w:type="gramEnd"/>
      <w:r>
        <w:t>–9.</w:t>
      </w:r>
    </w:p>
    <w:p w:rsidR="00A26432" w:rsidRDefault="00A26432" w:rsidP="00646669">
      <w:pPr>
        <w:spacing w:after="240" w:line="240" w:lineRule="auto"/>
        <w:ind w:left="720" w:hanging="720"/>
        <w:jc w:val="thaiDistribute"/>
      </w:pPr>
      <w:r>
        <w:t>[25]</w:t>
      </w:r>
      <w:r>
        <w:tab/>
        <w:t>Siwale L, Kristóf L, Adam T, Bereczky A, Mbarawa M, Penninger A, et al. Combustion and Emission Characteristics of N-Butanol/Diesel Fuel Blend in A Turbo-Charged Compression Ignition Engine. Fuel 2013</w:t>
      </w:r>
      <w:proofErr w:type="gramStart"/>
      <w:r>
        <w:t>;107:409</w:t>
      </w:r>
      <w:proofErr w:type="gramEnd"/>
      <w:r>
        <w:t>–18.</w:t>
      </w:r>
    </w:p>
    <w:p w:rsidR="00A26432" w:rsidRDefault="00A26432" w:rsidP="00646669">
      <w:pPr>
        <w:spacing w:after="240" w:line="240" w:lineRule="auto"/>
        <w:ind w:left="720" w:hanging="720"/>
        <w:jc w:val="thaiDistribute"/>
      </w:pPr>
      <w:r>
        <w:t>[26]</w:t>
      </w:r>
      <w:r>
        <w:tab/>
        <w:t>Atmanlı A, Yüksel B, İleri E. Experimental Investigation of The Effect of Diesel–Cotton Oil–N-Butanol Ternary Blends on Phase Stability, Engine Performance and Exhaust Emission Parameters in A Diesel Engine. Fuel 2013</w:t>
      </w:r>
      <w:proofErr w:type="gramStart"/>
      <w:r>
        <w:t>;109:503</w:t>
      </w:r>
      <w:proofErr w:type="gramEnd"/>
      <w:r>
        <w:t>–11.</w:t>
      </w:r>
    </w:p>
    <w:p w:rsidR="00A26432" w:rsidRDefault="00A26432" w:rsidP="00646669">
      <w:pPr>
        <w:spacing w:after="240" w:line="240" w:lineRule="auto"/>
        <w:ind w:left="720" w:hanging="720"/>
        <w:jc w:val="thaiDistribute"/>
      </w:pPr>
      <w:r>
        <w:t>[27]</w:t>
      </w:r>
      <w:r>
        <w:tab/>
        <w:t>Nguyen T, Abraham J, Ramallo M, Wagner D, McLennan J. Formulation of canola-diesel microemulsion fuels and their selective diesel engine performance. J Am Oil Chem Soc 2012</w:t>
      </w:r>
      <w:proofErr w:type="gramStart"/>
      <w:r>
        <w:t>;89:1905</w:t>
      </w:r>
      <w:proofErr w:type="gramEnd"/>
      <w:r>
        <w:t>–12.</w:t>
      </w:r>
    </w:p>
    <w:p w:rsidR="00A26432" w:rsidRDefault="00A26432" w:rsidP="00646669">
      <w:pPr>
        <w:spacing w:after="240" w:line="240" w:lineRule="auto"/>
        <w:ind w:left="720" w:hanging="720"/>
        <w:jc w:val="thaiDistribute"/>
      </w:pPr>
      <w:r>
        <w:t>[28]</w:t>
      </w:r>
      <w:r>
        <w:tab/>
        <w:t>Attaphong C, Sabatini DA. Phase Behaviors of Vegetable Oil-Based Microemulsion Fuels : The Effects of Temperatures, Surfactants, Oils, and Water in Ethanol. Energy &amp; Fuels 2013</w:t>
      </w:r>
      <w:proofErr w:type="gramStart"/>
      <w:r>
        <w:t>;27:6773</w:t>
      </w:r>
      <w:proofErr w:type="gramEnd"/>
      <w:r>
        <w:t>–80.</w:t>
      </w:r>
    </w:p>
    <w:p w:rsidR="00A26432" w:rsidRDefault="00A26432" w:rsidP="00646669">
      <w:pPr>
        <w:spacing w:after="240" w:line="240" w:lineRule="auto"/>
        <w:ind w:left="720" w:hanging="720"/>
        <w:jc w:val="thaiDistribute"/>
      </w:pPr>
      <w:r>
        <w:lastRenderedPageBreak/>
        <w:t>[29]</w:t>
      </w:r>
      <w:r>
        <w:tab/>
        <w:t>Mannekote JK, Kailas S V. Influence of Chemical Structure on the Boundary Lubrication Properties of Vegetable Oils. Proc ASME 2010 10th Bienn Conf Eng Syst Des Anal 2010</w:t>
      </w:r>
      <w:proofErr w:type="gramStart"/>
      <w:r>
        <w:t>;1:633</w:t>
      </w:r>
      <w:proofErr w:type="gramEnd"/>
      <w:r>
        <w:t>–7.</w:t>
      </w:r>
    </w:p>
    <w:p w:rsidR="00A26432" w:rsidRDefault="00A26432" w:rsidP="00646669">
      <w:pPr>
        <w:spacing w:after="240" w:line="240" w:lineRule="auto"/>
        <w:ind w:left="720" w:hanging="720"/>
        <w:jc w:val="thaiDistribute"/>
      </w:pPr>
      <w:r>
        <w:t>[30]</w:t>
      </w:r>
      <w:r>
        <w:tab/>
        <w:t>Martino A, Kaler EW. Phase Behavior and Microstructure of Nonaqueous Microemuisions. J Phys Chem 1990</w:t>
      </w:r>
      <w:proofErr w:type="gramStart"/>
      <w:r>
        <w:t>;94:1627</w:t>
      </w:r>
      <w:proofErr w:type="gramEnd"/>
      <w:r>
        <w:t>–31.</w:t>
      </w:r>
    </w:p>
    <w:p w:rsidR="00A26432" w:rsidRDefault="00A26432" w:rsidP="00646669">
      <w:pPr>
        <w:spacing w:after="240" w:line="240" w:lineRule="auto"/>
        <w:ind w:left="720" w:hanging="720"/>
        <w:jc w:val="thaiDistribute"/>
      </w:pPr>
      <w:r>
        <w:t>[31]</w:t>
      </w:r>
      <w:r>
        <w:tab/>
        <w:t xml:space="preserve">Do LD, Nguyen T, Sabatini DA. </w:t>
      </w:r>
      <w:proofErr w:type="gramStart"/>
      <w:r>
        <w:t>Reduction of viscosity and low temperature property of microemulsions fuel using extended-surfactants as an alternative diesel.</w:t>
      </w:r>
      <w:proofErr w:type="gramEnd"/>
      <w:r>
        <w:t xml:space="preserve"> 99th AOCS Annu Meet Expo Seattle, WA; May 18–21, 2008.</w:t>
      </w:r>
    </w:p>
    <w:p w:rsidR="00A26432" w:rsidRDefault="00A26432" w:rsidP="00646669">
      <w:pPr>
        <w:spacing w:after="240" w:line="240" w:lineRule="auto"/>
        <w:ind w:left="720" w:hanging="720"/>
        <w:jc w:val="thaiDistribute"/>
      </w:pPr>
      <w:r>
        <w:t>[32]</w:t>
      </w:r>
      <w:r>
        <w:tab/>
        <w:t>Xuan X-Y, Cheng Y-L, Acosta E. Lecithin-Linker Microemulsion Gelatin Gels for Extended Drug Delivery. Pharmaceutics 2012</w:t>
      </w:r>
      <w:proofErr w:type="gramStart"/>
      <w:r>
        <w:t>;4:104</w:t>
      </w:r>
      <w:proofErr w:type="gramEnd"/>
      <w:r>
        <w:t>–29.</w:t>
      </w:r>
    </w:p>
    <w:p w:rsidR="00A26432" w:rsidRDefault="00A26432" w:rsidP="00646669">
      <w:pPr>
        <w:spacing w:after="240" w:line="240" w:lineRule="auto"/>
        <w:ind w:left="720" w:hanging="720"/>
        <w:jc w:val="thaiDistribute"/>
      </w:pPr>
      <w:r>
        <w:t>[33]</w:t>
      </w:r>
      <w:r>
        <w:tab/>
        <w:t>Love ND, Parthasarathy RN, Gollahalli SR. Effect of Iodine Number on NOx Formation in Laminar Flames of Oxygenated Biofuels. Int J Green Energy 2009</w:t>
      </w:r>
      <w:proofErr w:type="gramStart"/>
      <w:r>
        <w:t>;6:323</w:t>
      </w:r>
      <w:proofErr w:type="gramEnd"/>
      <w:r>
        <w:t>–32.</w:t>
      </w:r>
    </w:p>
    <w:p w:rsidR="00A26432" w:rsidRDefault="00A26432" w:rsidP="00646669">
      <w:pPr>
        <w:spacing w:after="240" w:line="240" w:lineRule="auto"/>
        <w:ind w:left="720" w:hanging="720"/>
        <w:jc w:val="thaiDistribute"/>
      </w:pPr>
      <w:r>
        <w:t>[34]</w:t>
      </w:r>
      <w:r>
        <w:tab/>
        <w:t>Love ND, Parthasarathy RN, Gollahalli SR. Rapid Characterization of Radiation and Pollutant Emissions of Biodiesel and Hydrocarbon Liquid Fuels. J Energy Resour Technol 2009</w:t>
      </w:r>
      <w:proofErr w:type="gramStart"/>
      <w:r>
        <w:t>;131:012202</w:t>
      </w:r>
      <w:proofErr w:type="gramEnd"/>
      <w:r>
        <w:t>–9.</w:t>
      </w:r>
    </w:p>
    <w:p w:rsidR="00A26432" w:rsidRDefault="00A26432" w:rsidP="00646669">
      <w:pPr>
        <w:spacing w:after="240" w:line="240" w:lineRule="auto"/>
        <w:ind w:left="720" w:hanging="720"/>
        <w:jc w:val="thaiDistribute"/>
      </w:pPr>
      <w:r>
        <w:t>[35]</w:t>
      </w:r>
      <w:r>
        <w:tab/>
        <w:t>Singh VN, Parthasarathy RN, Gollahalli SR. Radiation and Emission Characteristics of Laminar Partially - Premixed Flames of Petroleum Diesel - Canola Methyl Ester Blends. J Pet Sci Res 2013</w:t>
      </w:r>
      <w:proofErr w:type="gramStart"/>
      <w:r>
        <w:t>;2:97</w:t>
      </w:r>
      <w:proofErr w:type="gramEnd"/>
      <w:r>
        <w:t>–103.</w:t>
      </w:r>
    </w:p>
    <w:p w:rsidR="00A26432" w:rsidRDefault="00A26432" w:rsidP="00646669">
      <w:pPr>
        <w:spacing w:after="240" w:line="240" w:lineRule="auto"/>
        <w:ind w:left="720" w:hanging="720"/>
        <w:jc w:val="thaiDistribute"/>
      </w:pPr>
      <w:r>
        <w:t>[36]</w:t>
      </w:r>
      <w:r>
        <w:tab/>
        <w:t>Ratul TH. Combustion Characteristics of Spray Flames of Jet-A/Butanol Blends. 2012.</w:t>
      </w:r>
    </w:p>
    <w:p w:rsidR="00A26432" w:rsidRDefault="00A26432" w:rsidP="00646669">
      <w:pPr>
        <w:spacing w:after="240" w:line="240" w:lineRule="auto"/>
        <w:ind w:left="720" w:hanging="720"/>
        <w:jc w:val="thaiDistribute"/>
      </w:pPr>
      <w:r>
        <w:t>[37]</w:t>
      </w:r>
      <w:r>
        <w:tab/>
        <w:t>Love ND, Parthasarathy RN, Gollahalli SR. Effect of Degree of Unsaturation on NOx Formation in Partially Premixed Flames of Biofuels. Proc ASME 2009 Int Mech Eng Congr Expo 2009</w:t>
      </w:r>
      <w:proofErr w:type="gramStart"/>
      <w:r>
        <w:t>;3:43</w:t>
      </w:r>
      <w:proofErr w:type="gramEnd"/>
      <w:r>
        <w:t>–8.</w:t>
      </w:r>
    </w:p>
    <w:p w:rsidR="00A26432" w:rsidRDefault="00A26432" w:rsidP="00646669">
      <w:pPr>
        <w:spacing w:after="240" w:line="240" w:lineRule="auto"/>
        <w:ind w:left="720" w:hanging="720"/>
        <w:jc w:val="thaiDistribute"/>
      </w:pPr>
      <w:r>
        <w:t>[38]</w:t>
      </w:r>
      <w:r>
        <w:tab/>
        <w:t xml:space="preserve">Pinzi S, Rounce P, Herreros JM, Tsolakis A, Pilar Dorado M. </w:t>
      </w:r>
      <w:proofErr w:type="gramStart"/>
      <w:r>
        <w:t>The Effect of Biodiesel Fatty Acid Composition on Combustion and Diesel Engine Exhaust Emissions.</w:t>
      </w:r>
      <w:proofErr w:type="gramEnd"/>
      <w:r>
        <w:t xml:space="preserve"> Fuel 2013</w:t>
      </w:r>
      <w:proofErr w:type="gramStart"/>
      <w:r>
        <w:t>;104:170</w:t>
      </w:r>
      <w:proofErr w:type="gramEnd"/>
      <w:r>
        <w:t>–82.</w:t>
      </w:r>
    </w:p>
    <w:p w:rsidR="00A26432" w:rsidRDefault="00A26432" w:rsidP="00646669">
      <w:pPr>
        <w:spacing w:after="240" w:line="240" w:lineRule="auto"/>
        <w:ind w:left="720" w:hanging="720"/>
        <w:jc w:val="thaiDistribute"/>
      </w:pPr>
      <w:r>
        <w:t>[39]</w:t>
      </w:r>
      <w:r>
        <w:tab/>
        <w:t>Gopinath A, Puhan S, Nagarajan G. Effect of Unsaturated Fatty Acid Esters of Biodiesel Fuels on Combustion, Performance and Emission Characteristics of a DI Diesel Engine. Int J Energy Environ 2010</w:t>
      </w:r>
      <w:proofErr w:type="gramStart"/>
      <w:r>
        <w:t>;1:411</w:t>
      </w:r>
      <w:proofErr w:type="gramEnd"/>
      <w:r>
        <w:t>–30.</w:t>
      </w:r>
    </w:p>
    <w:p w:rsidR="00A26432" w:rsidRDefault="00A26432" w:rsidP="00646669">
      <w:pPr>
        <w:spacing w:after="240" w:line="240" w:lineRule="auto"/>
        <w:ind w:left="720" w:hanging="720"/>
        <w:jc w:val="thaiDistribute"/>
      </w:pPr>
      <w:r>
        <w:t>[40]</w:t>
      </w:r>
      <w:r>
        <w:tab/>
        <w:t>Przybylski R. Canola Oil: Physical and Chemical Properties. Canola Counc Canada 2011:1–6.</w:t>
      </w:r>
    </w:p>
    <w:p w:rsidR="00A26432" w:rsidRDefault="00A26432" w:rsidP="00646669">
      <w:pPr>
        <w:spacing w:after="240" w:line="240" w:lineRule="auto"/>
        <w:ind w:left="720" w:hanging="720"/>
        <w:jc w:val="thaiDistribute"/>
      </w:pPr>
      <w:r>
        <w:t>[41]</w:t>
      </w:r>
      <w:r>
        <w:tab/>
        <w:t>Chinchkar DS, Satpute ST, Kumbhar NR. Castor Oil as Green Lubricant : A Review. Int J Eng Res Technol 2012</w:t>
      </w:r>
      <w:proofErr w:type="gramStart"/>
      <w:r>
        <w:t>;1:2009</w:t>
      </w:r>
      <w:proofErr w:type="gramEnd"/>
      <w:r>
        <w:t>–11.</w:t>
      </w:r>
    </w:p>
    <w:p w:rsidR="00A26432" w:rsidRDefault="00A26432" w:rsidP="00646669">
      <w:pPr>
        <w:spacing w:after="240" w:line="240" w:lineRule="auto"/>
        <w:ind w:left="720" w:hanging="720"/>
        <w:jc w:val="thaiDistribute"/>
      </w:pPr>
      <w:r>
        <w:lastRenderedPageBreak/>
        <w:t>[42]</w:t>
      </w:r>
      <w:r>
        <w:tab/>
        <w:t xml:space="preserve">Alcaine AA. </w:t>
      </w:r>
      <w:proofErr w:type="gramStart"/>
      <w:r>
        <w:t>Biodiesel from Microalgae.</w:t>
      </w:r>
      <w:proofErr w:type="gramEnd"/>
      <w:r>
        <w:t xml:space="preserve"> </w:t>
      </w:r>
      <w:proofErr w:type="gramStart"/>
      <w:r>
        <w:t>Royal School of Technology Kungliga Tekniska Högskolan, 2010.</w:t>
      </w:r>
      <w:proofErr w:type="gramEnd"/>
    </w:p>
    <w:p w:rsidR="00A26432" w:rsidRDefault="00A26432" w:rsidP="00646669">
      <w:pPr>
        <w:spacing w:after="240" w:line="240" w:lineRule="auto"/>
        <w:ind w:left="720" w:hanging="720"/>
        <w:jc w:val="thaiDistribute"/>
      </w:pPr>
      <w:r>
        <w:t>[43]</w:t>
      </w:r>
      <w:r>
        <w:tab/>
        <w:t>Barajas PE, Parthasarathy RN, Gollahalli SR, Vafai K. Combustion Characteristics of Biofuels in Porous-Media Burners. Am Inst Phys Conf Proc 2010</w:t>
      </w:r>
      <w:proofErr w:type="gramStart"/>
      <w:r>
        <w:t>;163:163</w:t>
      </w:r>
      <w:proofErr w:type="gramEnd"/>
      <w:r>
        <w:t>–8.</w:t>
      </w:r>
    </w:p>
    <w:p w:rsidR="00A26432" w:rsidRDefault="00A26432" w:rsidP="00646669">
      <w:pPr>
        <w:spacing w:after="240" w:line="240" w:lineRule="auto"/>
        <w:ind w:left="720" w:hanging="720"/>
        <w:jc w:val="thaiDistribute"/>
      </w:pPr>
      <w:r>
        <w:t>[44]</w:t>
      </w:r>
      <w:r>
        <w:tab/>
        <w:t>Attaphong C, Parthasarathy RN, Gollahalli SR. Combustion Properties of Jet A / Ethanol Blends in a Porous Media Burner. Am Inst Aeronaut Astronaut 2013</w:t>
      </w:r>
      <w:proofErr w:type="gramStart"/>
      <w:r>
        <w:t>;3677:1</w:t>
      </w:r>
      <w:proofErr w:type="gramEnd"/>
      <w:r>
        <w:t>–11.</w:t>
      </w:r>
    </w:p>
    <w:p w:rsidR="00A26432" w:rsidRDefault="00A26432" w:rsidP="00646669">
      <w:pPr>
        <w:spacing w:after="240" w:line="240" w:lineRule="auto"/>
        <w:ind w:left="720" w:hanging="720"/>
        <w:jc w:val="thaiDistribute"/>
      </w:pPr>
      <w:r>
        <w:t>[45]</w:t>
      </w:r>
      <w:r>
        <w:tab/>
        <w:t>Uchiyama H, Acosta E, Tran S, Sabatini D a., Harwell JH. Supersolubilization in Chlorinated Hydrocarbon Microemulsions:  Solubilization Enhancement by Lipophilic and Hydrophilic Linkers. Ind Eng Chem Res 2000</w:t>
      </w:r>
      <w:proofErr w:type="gramStart"/>
      <w:r>
        <w:t>;39:2704</w:t>
      </w:r>
      <w:proofErr w:type="gramEnd"/>
      <w:r>
        <w:t>–8.</w:t>
      </w:r>
    </w:p>
    <w:p w:rsidR="00A26432" w:rsidRDefault="00A26432" w:rsidP="00646669">
      <w:pPr>
        <w:spacing w:after="240" w:line="240" w:lineRule="auto"/>
        <w:ind w:left="720" w:hanging="720"/>
        <w:jc w:val="thaiDistribute"/>
      </w:pPr>
      <w:r>
        <w:t>[46]</w:t>
      </w:r>
      <w:r>
        <w:tab/>
        <w:t>Varadaraj R, Bock J, Zushma S, Brons N, Colletti T. Effect of Hydrocarbon Chain Branching on Interfacial Properties of Monodisperse Ethoxylated Alcohol Surfactants. J Colloid Interface Sci 1991</w:t>
      </w:r>
      <w:proofErr w:type="gramStart"/>
      <w:r>
        <w:t>;147:387</w:t>
      </w:r>
      <w:proofErr w:type="gramEnd"/>
      <w:r>
        <w:t>–95.</w:t>
      </w:r>
    </w:p>
    <w:p w:rsidR="00A26432" w:rsidRDefault="00A26432" w:rsidP="00646669">
      <w:pPr>
        <w:spacing w:after="240" w:line="240" w:lineRule="auto"/>
        <w:ind w:left="720" w:hanging="720"/>
        <w:jc w:val="thaiDistribute"/>
      </w:pPr>
      <w:r>
        <w:t>[47]</w:t>
      </w:r>
      <w:r>
        <w:tab/>
        <w:t>Ji C, Sarathy SM, Veloo PS, Westbrook CK, Egolfopoulos FN. Effects of Fuel Branching on The Propagation of Octane Isomers Flames. Combust Flame 2012</w:t>
      </w:r>
      <w:proofErr w:type="gramStart"/>
      <w:r>
        <w:t>;159:1426</w:t>
      </w:r>
      <w:proofErr w:type="gramEnd"/>
      <w:r>
        <w:t>–36.</w:t>
      </w:r>
    </w:p>
    <w:p w:rsidR="00A26432" w:rsidRDefault="00A26432" w:rsidP="00646669">
      <w:pPr>
        <w:spacing w:after="240" w:line="240" w:lineRule="auto"/>
        <w:ind w:left="720" w:hanging="720"/>
        <w:jc w:val="thaiDistribute"/>
      </w:pPr>
      <w:r>
        <w:t>[48]</w:t>
      </w:r>
      <w:r>
        <w:tab/>
        <w:t xml:space="preserve">Turns SR. An Introduction to Combustion: Concepts and Applications. </w:t>
      </w:r>
      <w:proofErr w:type="gramStart"/>
      <w:r>
        <w:t>2nd ed. McGraw-Hill Higher Education; 2000.</w:t>
      </w:r>
      <w:proofErr w:type="gramEnd"/>
      <w:r>
        <w:t xml:space="preserve"> </w:t>
      </w:r>
    </w:p>
    <w:p w:rsidR="00C93DC4" w:rsidRDefault="00C93DC4" w:rsidP="00646669">
      <w:pPr>
        <w:spacing w:after="240" w:line="240" w:lineRule="auto"/>
        <w:ind w:left="720" w:hanging="720"/>
        <w:jc w:val="thaiDistribute"/>
      </w:pPr>
      <w:r w:rsidRPr="00C93DC4">
        <w:t>[49]</w:t>
      </w:r>
      <w:r w:rsidRPr="00C93DC4">
        <w:tab/>
        <w:t>Schick RJ. Spray technology reference guide: Understanding drop size. 2006.</w:t>
      </w:r>
    </w:p>
    <w:p w:rsidR="00860332" w:rsidRPr="00416D65" w:rsidRDefault="00860332" w:rsidP="00646669">
      <w:r w:rsidRPr="00416D65">
        <w:br w:type="page"/>
      </w:r>
    </w:p>
    <w:p w:rsidR="002E5624" w:rsidRDefault="002E5624" w:rsidP="002E5624">
      <w:pPr>
        <w:pStyle w:val="Chapter"/>
      </w:pPr>
      <w:bookmarkStart w:id="97" w:name="_Toc383613889"/>
      <w:r>
        <w:lastRenderedPageBreak/>
        <w:t>Chapter 5: Conclusions</w:t>
      </w:r>
      <w:bookmarkEnd w:id="97"/>
    </w:p>
    <w:p w:rsidR="002E5624" w:rsidRPr="00BF6D8D" w:rsidRDefault="002E5624" w:rsidP="002E5624">
      <w:pPr>
        <w:ind w:firstLine="720"/>
        <w:jc w:val="thaiDistribute"/>
        <w:rPr>
          <w:rFonts w:cstheme="minorHAnsi"/>
          <w:lang w:bidi="th-TH"/>
        </w:rPr>
      </w:pPr>
      <w:r w:rsidRPr="00BF6D8D">
        <w:rPr>
          <w:rFonts w:cstheme="minorHAnsi"/>
          <w:lang w:bidi="th-TH"/>
        </w:rPr>
        <w:t xml:space="preserve">The purpose of this chapter is to summarize significant findings and knowledge obtained from the individual chapters of this dissertation. Major </w:t>
      </w:r>
      <w:r w:rsidR="001B5443" w:rsidRPr="00BF6D8D">
        <w:rPr>
          <w:rFonts w:cstheme="minorHAnsi"/>
          <w:lang w:bidi="th-TH"/>
        </w:rPr>
        <w:t xml:space="preserve">conclusions </w:t>
      </w:r>
      <w:r w:rsidRPr="00CD68FF">
        <w:rPr>
          <w:rFonts w:cstheme="minorHAnsi"/>
          <w:lang w:bidi="th-TH"/>
        </w:rPr>
        <w:t xml:space="preserve">from each chapter are </w:t>
      </w:r>
      <w:r w:rsidR="00C71D18" w:rsidRPr="00CD68FF">
        <w:rPr>
          <w:rFonts w:cstheme="minorHAnsi"/>
          <w:lang w:bidi="th-TH"/>
        </w:rPr>
        <w:t>enumerated</w:t>
      </w:r>
      <w:r w:rsidRPr="00CD68FF">
        <w:rPr>
          <w:rFonts w:cstheme="minorHAnsi"/>
          <w:lang w:bidi="th-TH"/>
        </w:rPr>
        <w:t xml:space="preserve"> and future recommendations are provided at the end. The overall goal of this dissertation is to formulate salt-free vegetable oil-based microemulsion fuels which can be used as an alternative fuel to No.2 diesel. A series of surfactants, alcohols, and vegetable oils </w:t>
      </w:r>
      <w:r w:rsidR="00C71D18" w:rsidRPr="00CD68FF">
        <w:rPr>
          <w:rFonts w:cstheme="minorHAnsi"/>
          <w:lang w:bidi="th-TH"/>
        </w:rPr>
        <w:t xml:space="preserve">were </w:t>
      </w:r>
      <w:r w:rsidRPr="00CD68FF">
        <w:rPr>
          <w:rFonts w:cstheme="minorHAnsi"/>
          <w:lang w:bidi="th-TH"/>
        </w:rPr>
        <w:t>used to formulate the temperature-robust microemulsion fuels which have fuel properties comparable to No.2 diesel and meet the ASTM standard. This dissertation studie</w:t>
      </w:r>
      <w:r w:rsidR="00C71D18" w:rsidRPr="00CD68FF">
        <w:rPr>
          <w:rFonts w:cstheme="minorHAnsi"/>
          <w:lang w:bidi="th-TH"/>
        </w:rPr>
        <w:t>d</w:t>
      </w:r>
      <w:r w:rsidRPr="00CD68FF">
        <w:rPr>
          <w:rFonts w:cstheme="minorHAnsi"/>
          <w:lang w:bidi="th-TH"/>
        </w:rPr>
        <w:t xml:space="preserve"> the effects of temperatures, surfactants, cosurfactants, alcohols, vegetable oils, and additives on the phase behaviors and the viscosities of micromuslion fuels. Fuel properties (i.e., viscosity, cloud point, pour point, and lower heating value) and combustion properties (including flame and emission characteristics) of selected microemulsion fuels have also been investigated to compare with those of No.2 diesel and canola biodiesel.</w:t>
      </w:r>
    </w:p>
    <w:p w:rsidR="002E5624" w:rsidRPr="00BF6D8D" w:rsidRDefault="002E5624" w:rsidP="002E5624">
      <w:pPr>
        <w:jc w:val="thaiDistribute"/>
        <w:rPr>
          <w:rFonts w:cstheme="minorHAnsi"/>
          <w:lang w:bidi="th-TH"/>
        </w:rPr>
      </w:pPr>
      <w:r w:rsidRPr="00BF6D8D">
        <w:rPr>
          <w:rFonts w:cstheme="minorHAnsi"/>
          <w:lang w:bidi="th-TH"/>
        </w:rPr>
        <w:tab/>
        <w:t>In Chapter 2, salt-free vegetable oil-based reverse micelle microemulsion fuels were formulated using a series of anionic carboxylate-based extended surfactants taki</w:t>
      </w:r>
      <w:r w:rsidRPr="00CD68FF">
        <w:rPr>
          <w:rFonts w:cstheme="minorHAnsi"/>
          <w:lang w:bidi="th-TH"/>
        </w:rPr>
        <w:t xml:space="preserve">ng the place of sulfate-based extended surfactants and phase separation and precipitation were not observed for any systems studied. The effects of surfactants, surfactant/cosurfactant ratios, vegetable oil/diesel ratios, additives, and temperatures on phase behaviors and viscosities are evaluated. The optimum system obtained </w:t>
      </w:r>
      <w:r w:rsidR="00C71D18" w:rsidRPr="00CD68FF">
        <w:rPr>
          <w:rFonts w:cstheme="minorHAnsi"/>
          <w:lang w:bidi="th-TH"/>
        </w:rPr>
        <w:t xml:space="preserve">based-on </w:t>
      </w:r>
      <w:r w:rsidRPr="00CD68FF">
        <w:rPr>
          <w:rFonts w:cstheme="minorHAnsi"/>
          <w:lang w:bidi="th-TH"/>
        </w:rPr>
        <w:t xml:space="preserve">these </w:t>
      </w:r>
      <w:r w:rsidR="00C71D18" w:rsidRPr="00CD68FF">
        <w:rPr>
          <w:rFonts w:cstheme="minorHAnsi"/>
          <w:lang w:bidi="th-TH"/>
        </w:rPr>
        <w:t xml:space="preserve">considerations </w:t>
      </w:r>
      <w:r w:rsidRPr="00CD68FF">
        <w:rPr>
          <w:rFonts w:cstheme="minorHAnsi"/>
          <w:lang w:bidi="th-TH"/>
        </w:rPr>
        <w:t>is the system of the carboxylate-based extended surfactant at surfactant/cosurfactant ratio of 1–16 with ethanol in canola oil/diesel ratio of 50–50 which is stable at temperature 0-40</w:t>
      </w:r>
      <w:r w:rsidRPr="00CD68FF">
        <w:rPr>
          <w:rFonts w:cstheme="minorHAnsi"/>
          <w:vertAlign w:val="superscript"/>
          <w:lang w:bidi="th-TH"/>
        </w:rPr>
        <w:t>o</w:t>
      </w:r>
      <w:r w:rsidRPr="00CD68FF">
        <w:rPr>
          <w:rFonts w:cstheme="minorHAnsi"/>
          <w:lang w:bidi="th-TH"/>
        </w:rPr>
        <w:t xml:space="preserve">C and has a kinematic viscosity that meets the </w:t>
      </w:r>
      <w:r w:rsidRPr="00CD68FF">
        <w:rPr>
          <w:rFonts w:cstheme="minorHAnsi"/>
          <w:lang w:bidi="th-TH"/>
        </w:rPr>
        <w:lastRenderedPageBreak/>
        <w:t>ASTM standard for No. 2 diesel. This formulation is a prototype used for the design of microemulsion fuel systems with kinematic viscosity values comparable to neat diesel fuel.</w:t>
      </w:r>
    </w:p>
    <w:p w:rsidR="002E5624" w:rsidRPr="00CD68FF" w:rsidRDefault="002E5624" w:rsidP="002E5624">
      <w:pPr>
        <w:jc w:val="thaiDistribute"/>
        <w:rPr>
          <w:rFonts w:cstheme="minorHAnsi"/>
          <w:lang w:bidi="th-TH"/>
        </w:rPr>
      </w:pPr>
      <w:r w:rsidRPr="00BF6D8D">
        <w:rPr>
          <w:rFonts w:cstheme="minorHAnsi"/>
          <w:lang w:bidi="th-TH"/>
        </w:rPr>
        <w:tab/>
        <w:t xml:space="preserve">The study in Chapter 3 further investigated the temperature effect on </w:t>
      </w:r>
      <w:r w:rsidR="00C71D18" w:rsidRPr="00CD68FF">
        <w:rPr>
          <w:rFonts w:cstheme="minorHAnsi"/>
          <w:lang w:bidi="th-TH"/>
        </w:rPr>
        <w:t xml:space="preserve">the </w:t>
      </w:r>
      <w:r w:rsidRPr="00CD68FF">
        <w:rPr>
          <w:rFonts w:cstheme="minorHAnsi"/>
          <w:lang w:bidi="th-TH"/>
        </w:rPr>
        <w:t xml:space="preserve">phase behavior of vegetable oil-based reverse micelle microemulsion fuels using different formulations. The use of alternative materials, such as renewable surfactants and hydrous alcohol as well as nonedible vegetable oils owing to a competition with edible oil and food products, were explored. It was found that linear alcohol ethoxylate surfactant (L16-1) could be used in both single and mixed systems as a renewable surfactant to formulate microemulsion fuels which were comparable to microemulsion fuels using oleyl alcohol (the maximum solubilization surfactant in this study). Another significant finding was that microemulsion fuels with nonedible (algae mixed with castor) oil systems were comparable to edible (canola) oil systems at 0°C and above with ethanol and were even better at 25°C with bioethanol. It was noted that fatty acid compositions of different vegetable oils significantly influenced </w:t>
      </w:r>
      <w:r w:rsidR="00C71D18" w:rsidRPr="00CD68FF">
        <w:rPr>
          <w:rFonts w:cstheme="minorHAnsi"/>
          <w:lang w:bidi="th-TH"/>
        </w:rPr>
        <w:t xml:space="preserve">the </w:t>
      </w:r>
      <w:r w:rsidRPr="00CD68FF">
        <w:rPr>
          <w:rFonts w:cstheme="minorHAnsi"/>
          <w:lang w:bidi="th-TH"/>
        </w:rPr>
        <w:t xml:space="preserve">phase behavior of microemulsion fuels. </w:t>
      </w:r>
      <w:r w:rsidR="00C71D18" w:rsidRPr="00CD68FF">
        <w:rPr>
          <w:rFonts w:cstheme="minorHAnsi"/>
          <w:lang w:bidi="th-TH"/>
        </w:rPr>
        <w:t>In a</w:t>
      </w:r>
      <w:r w:rsidRPr="00CD68FF">
        <w:rPr>
          <w:rFonts w:cstheme="minorHAnsi"/>
          <w:lang w:bidi="th-TH"/>
        </w:rPr>
        <w:t xml:space="preserve">ddition, among all evaluated formulations, the systems formulated from OA/EHOH with ethanol in a canola oil/diesel blend with and without additives </w:t>
      </w:r>
      <w:r w:rsidR="00C71D18" w:rsidRPr="00CD68FF">
        <w:rPr>
          <w:rFonts w:cstheme="minorHAnsi"/>
          <w:lang w:bidi="th-TH"/>
        </w:rPr>
        <w:t>were able to operate at</w:t>
      </w:r>
      <w:r w:rsidRPr="00CD68FF">
        <w:rPr>
          <w:rFonts w:cstheme="minorHAnsi"/>
          <w:lang w:bidi="th-TH"/>
        </w:rPr>
        <w:t xml:space="preserve"> a temperature below 0 °C with high stability, meet the kinematic viscosity standard of No.2 diesel, have the energy content and cost estimation comparable to No.2 diesel. From the various systems studied, Chapter 3 </w:t>
      </w:r>
      <w:r w:rsidR="00C71D18" w:rsidRPr="00CD68FF">
        <w:rPr>
          <w:rFonts w:cstheme="minorHAnsi"/>
          <w:lang w:bidi="th-TH"/>
        </w:rPr>
        <w:t>show a protocol for</w:t>
      </w:r>
      <w:r w:rsidRPr="00CD68FF">
        <w:rPr>
          <w:rFonts w:cstheme="minorHAnsi"/>
          <w:lang w:bidi="th-TH"/>
        </w:rPr>
        <w:t xml:space="preserve"> obtain</w:t>
      </w:r>
      <w:r w:rsidR="00C71D18" w:rsidRPr="00CD68FF">
        <w:rPr>
          <w:rFonts w:cstheme="minorHAnsi"/>
          <w:lang w:bidi="th-TH"/>
        </w:rPr>
        <w:t>ing</w:t>
      </w:r>
      <w:r w:rsidRPr="00CD68FF">
        <w:rPr>
          <w:rFonts w:cstheme="minorHAnsi"/>
          <w:lang w:bidi="th-TH"/>
        </w:rPr>
        <w:t xml:space="preserve"> the optimum temperature-robust formulations of vegetable oil-based microemulsion fuels with sustainable, environment-benign, and cost-effective considerations.</w:t>
      </w:r>
    </w:p>
    <w:p w:rsidR="002E5624" w:rsidRPr="00CD68FF" w:rsidRDefault="002E5624" w:rsidP="002E5624">
      <w:pPr>
        <w:ind w:firstLine="720"/>
        <w:jc w:val="thaiDistribute"/>
        <w:rPr>
          <w:rFonts w:cstheme="minorHAnsi"/>
          <w:lang w:bidi="th-TH"/>
        </w:rPr>
      </w:pPr>
      <w:r w:rsidRPr="00CD68FF">
        <w:rPr>
          <w:rFonts w:cstheme="minorHAnsi"/>
          <w:lang w:bidi="th-TH"/>
        </w:rPr>
        <w:lastRenderedPageBreak/>
        <w:t xml:space="preserve">Chapter 4 demonstrates the feasibility on formulating vegetable oil-based microemulsion fuels using different alcohol systems as a polar phase. The effects of alcohol structures and water content in alcohol on phase behaviors, fuel properties, and combustion (flame and emission) characteristics were studied. </w:t>
      </w:r>
      <w:r w:rsidR="00DE6E39" w:rsidRPr="00CD68FF">
        <w:rPr>
          <w:rFonts w:cstheme="minorHAnsi"/>
          <w:lang w:bidi="th-TH"/>
        </w:rPr>
        <w:t>It was</w:t>
      </w:r>
      <w:r w:rsidRPr="00CD68FF">
        <w:rPr>
          <w:rFonts w:cstheme="minorHAnsi"/>
          <w:lang w:bidi="th-TH"/>
        </w:rPr>
        <w:t xml:space="preserve"> found that all low MW alcohols except butanol could be used as a single polar phase to formulate microemulsion fuels. Nevertheless, microemulsion fuels using butanol mixed with other low MW alcohols appeared to be stable at low temperatures without an increase in global emissions, and had fuel properties comparable to No.2 diesel and canola biodiesel. It was observed that linear and shorter chain length alcohols were applicable polar phases used for microemulsion fuel formulations due to less CO and soot emissions, whereas the presence of water in alcohol caused higher viscosity, and lower stability at low temperature which were undesirable fuel properties. In addition to the effects of surfactants</w:t>
      </w:r>
      <w:r w:rsidR="00C50881" w:rsidRPr="00CD68FF">
        <w:rPr>
          <w:rFonts w:cstheme="minorHAnsi"/>
          <w:lang w:bidi="th-TH"/>
        </w:rPr>
        <w:t xml:space="preserve"> and </w:t>
      </w:r>
      <w:r w:rsidRPr="00CD68FF">
        <w:rPr>
          <w:rFonts w:cstheme="minorHAnsi"/>
          <w:lang w:bidi="th-TH"/>
        </w:rPr>
        <w:t>vegetable oils on phase behaviors, the effects on emission characteristics were included in Chapter 4</w:t>
      </w:r>
      <w:r w:rsidR="00C50881" w:rsidRPr="00CD68FF">
        <w:rPr>
          <w:rFonts w:cstheme="minorHAnsi"/>
          <w:lang w:bidi="th-TH"/>
        </w:rPr>
        <w:t xml:space="preserve"> in order to obtain the appropriate formulations for the microemulsion fuels</w:t>
      </w:r>
      <w:r w:rsidRPr="00CD68FF">
        <w:rPr>
          <w:rFonts w:cstheme="minorHAnsi"/>
          <w:lang w:bidi="th-TH"/>
        </w:rPr>
        <w:t xml:space="preserve">. Similar to the phase behaviors as mentioned in Chapter 3, microemulsion fuels with mixed algae/castor oils produced emissions comparable to those with canola oil and microemulsion fuels using oleyl alcohol and L16-1 produced more favorable emissions than the others. A remarkable finding in Chapter </w:t>
      </w:r>
      <w:r w:rsidR="00C50881" w:rsidRPr="00CD68FF">
        <w:rPr>
          <w:rFonts w:cstheme="minorHAnsi"/>
          <w:lang w:bidi="th-TH"/>
        </w:rPr>
        <w:t>4</w:t>
      </w:r>
      <w:r w:rsidRPr="00CD68FF">
        <w:rPr>
          <w:rFonts w:cstheme="minorHAnsi"/>
          <w:lang w:bidi="th-TH"/>
        </w:rPr>
        <w:t xml:space="preserve"> was that although emissions characteristics of microemulsion fuels were variable depending on the formulations, they were still lower than those of canola biodiesel and No.2 diesel.   </w:t>
      </w:r>
    </w:p>
    <w:p w:rsidR="002E5624" w:rsidRPr="00CD68FF" w:rsidRDefault="002E5624" w:rsidP="0051530A">
      <w:pPr>
        <w:jc w:val="thaiDistribute"/>
        <w:rPr>
          <w:rFonts w:cstheme="minorHAnsi"/>
          <w:lang w:bidi="th-TH"/>
        </w:rPr>
      </w:pPr>
      <w:r w:rsidRPr="00CD68FF">
        <w:rPr>
          <w:rFonts w:cstheme="minorHAnsi"/>
          <w:lang w:bidi="th-TH"/>
        </w:rPr>
        <w:tab/>
        <w:t>Finally, from these significant findings and knowledge, future recommendations and potential applications have been proposed as follows;</w:t>
      </w:r>
    </w:p>
    <w:p w:rsidR="002E5624" w:rsidRPr="00CD68FF" w:rsidRDefault="002E5624" w:rsidP="0051530A">
      <w:pPr>
        <w:pStyle w:val="ListParagraph"/>
        <w:numPr>
          <w:ilvl w:val="0"/>
          <w:numId w:val="11"/>
        </w:numPr>
        <w:jc w:val="thaiDistribute"/>
        <w:rPr>
          <w:rFonts w:cstheme="minorHAnsi"/>
          <w:lang w:bidi="th-TH"/>
        </w:rPr>
      </w:pPr>
      <w:r w:rsidRPr="00CD68FF">
        <w:rPr>
          <w:rFonts w:cstheme="minorHAnsi"/>
          <w:lang w:bidi="th-TH"/>
        </w:rPr>
        <w:lastRenderedPageBreak/>
        <w:t>Since the composition of microemulsion fuels is the key factor influencing their cost and emissions, the optimum formulations with cheaper and renewable raw materials</w:t>
      </w:r>
      <w:r w:rsidR="00BF35E9" w:rsidRPr="00CD68FF">
        <w:rPr>
          <w:rFonts w:cstheme="minorHAnsi"/>
          <w:lang w:bidi="th-TH"/>
        </w:rPr>
        <w:t xml:space="preserve"> (including mixed alcohol systems with butanol) </w:t>
      </w:r>
      <w:r w:rsidRPr="00CD68FF">
        <w:rPr>
          <w:rFonts w:cstheme="minorHAnsi"/>
          <w:lang w:bidi="th-TH"/>
        </w:rPr>
        <w:t xml:space="preserve">should be explored as cost-effective and environmentally-friendly microemulsion fuels. </w:t>
      </w:r>
    </w:p>
    <w:p w:rsidR="002E5624" w:rsidRPr="00CD68FF" w:rsidRDefault="002E5624" w:rsidP="0051530A">
      <w:pPr>
        <w:pStyle w:val="ListParagraph"/>
        <w:numPr>
          <w:ilvl w:val="0"/>
          <w:numId w:val="11"/>
        </w:numPr>
        <w:jc w:val="thaiDistribute"/>
        <w:rPr>
          <w:rFonts w:cstheme="minorHAnsi"/>
          <w:lang w:bidi="th-TH"/>
        </w:rPr>
      </w:pPr>
      <w:r w:rsidRPr="00CD68FF">
        <w:rPr>
          <w:rFonts w:cstheme="minorHAnsi"/>
          <w:lang w:bidi="th-TH"/>
        </w:rPr>
        <w:t>Complete Life Cycle Assessment (LCA) of microemulsion fuels needs to be analyzed as compared to those of No.2 diesel and canola biodiesel.</w:t>
      </w:r>
    </w:p>
    <w:p w:rsidR="002E5624" w:rsidRPr="00BF6D8D" w:rsidRDefault="002E5624" w:rsidP="0051530A">
      <w:pPr>
        <w:pStyle w:val="ListParagraph"/>
        <w:numPr>
          <w:ilvl w:val="0"/>
          <w:numId w:val="11"/>
        </w:numPr>
        <w:jc w:val="thaiDistribute"/>
        <w:rPr>
          <w:rFonts w:cstheme="minorHAnsi"/>
          <w:lang w:bidi="th-TH"/>
        </w:rPr>
      </w:pPr>
      <w:r w:rsidRPr="00CD68FF">
        <w:rPr>
          <w:rFonts w:cstheme="minorHAnsi"/>
          <w:lang w:bidi="th-TH"/>
        </w:rPr>
        <w:t>The lami</w:t>
      </w:r>
      <w:r w:rsidR="00D81D1D" w:rsidRPr="00CD68FF">
        <w:rPr>
          <w:rFonts w:cstheme="minorHAnsi"/>
          <w:lang w:bidi="th-TH"/>
        </w:rPr>
        <w:t xml:space="preserve">nar flames with co-flow air, </w:t>
      </w:r>
      <w:r w:rsidRPr="00CD68FF">
        <w:rPr>
          <w:rFonts w:cstheme="minorHAnsi"/>
          <w:lang w:bidi="th-TH"/>
        </w:rPr>
        <w:t>diffusion flames</w:t>
      </w:r>
      <w:r w:rsidR="00D81D1D" w:rsidRPr="00CD68FF">
        <w:rPr>
          <w:rFonts w:cstheme="minorHAnsi"/>
          <w:lang w:bidi="th-TH"/>
        </w:rPr>
        <w:t>, and engine test</w:t>
      </w:r>
      <w:r w:rsidRPr="00CD68FF">
        <w:rPr>
          <w:rFonts w:cstheme="minorHAnsi"/>
          <w:lang w:bidi="th-TH"/>
        </w:rPr>
        <w:t xml:space="preserve"> </w:t>
      </w:r>
      <w:r w:rsidRPr="00CD68FF">
        <w:rPr>
          <w:rFonts w:cstheme="minorHAnsi"/>
        </w:rPr>
        <w:t xml:space="preserve">of microemulsion fuels </w:t>
      </w:r>
      <w:r w:rsidRPr="00CD68FF">
        <w:rPr>
          <w:rFonts w:cstheme="minorHAnsi"/>
          <w:lang w:bidi="th-TH"/>
        </w:rPr>
        <w:t xml:space="preserve">should be studied in addition to the </w:t>
      </w:r>
      <w:r w:rsidRPr="00CD68FF">
        <w:rPr>
          <w:rFonts w:cstheme="minorHAnsi"/>
          <w:lang w:bidi="ar-SA"/>
        </w:rPr>
        <w:t xml:space="preserve">partially-premixed </w:t>
      </w:r>
      <w:r w:rsidRPr="00CD68FF">
        <w:rPr>
          <w:rFonts w:cstheme="minorHAnsi"/>
          <w:lang w:bidi="th-TH"/>
        </w:rPr>
        <w:t>laminar flames in this study to investigate the results in practical perspective.</w:t>
      </w:r>
    </w:p>
    <w:p w:rsidR="00F23E93" w:rsidRPr="00F23E93" w:rsidRDefault="002E5624" w:rsidP="0051530A">
      <w:pPr>
        <w:pStyle w:val="ListParagraph"/>
        <w:numPr>
          <w:ilvl w:val="0"/>
          <w:numId w:val="11"/>
        </w:numPr>
        <w:jc w:val="thaiDistribute"/>
        <w:rPr>
          <w:rFonts w:asciiTheme="majorHAnsi" w:hAnsiTheme="majorHAnsi"/>
          <w:b/>
          <w:bCs/>
          <w:sz w:val="28"/>
          <w:szCs w:val="32"/>
        </w:rPr>
      </w:pPr>
      <w:r w:rsidRPr="00BF6D8D">
        <w:rPr>
          <w:rFonts w:cstheme="minorHAnsi"/>
        </w:rPr>
        <w:t xml:space="preserve">Future research should focus on engine test of microemulsion fuels and their emissions. To prevent vapor lock problems as </w:t>
      </w:r>
      <w:r w:rsidR="00DE6E39" w:rsidRPr="00CD68FF">
        <w:rPr>
          <w:rFonts w:cstheme="minorHAnsi"/>
        </w:rPr>
        <w:t xml:space="preserve">observed </w:t>
      </w:r>
      <w:r w:rsidRPr="00CD68FF">
        <w:rPr>
          <w:rFonts w:cstheme="minorHAnsi"/>
        </w:rPr>
        <w:t>with alcohol/diesel blends, the evaporation of microemulsion fuels needs to be characterized before conducting engine test.</w:t>
      </w:r>
    </w:p>
    <w:p w:rsidR="002E5624" w:rsidRPr="002E5624" w:rsidRDefault="002E5624" w:rsidP="0051530A">
      <w:pPr>
        <w:pStyle w:val="ListParagraph"/>
        <w:numPr>
          <w:ilvl w:val="0"/>
          <w:numId w:val="11"/>
        </w:numPr>
        <w:jc w:val="thaiDistribute"/>
        <w:rPr>
          <w:rFonts w:asciiTheme="majorHAnsi" w:hAnsiTheme="majorHAnsi"/>
          <w:b/>
          <w:bCs/>
          <w:sz w:val="28"/>
          <w:szCs w:val="32"/>
        </w:rPr>
      </w:pPr>
      <w:r>
        <w:br w:type="page"/>
      </w:r>
    </w:p>
    <w:p w:rsidR="00AA0B13" w:rsidRDefault="00AA0B13" w:rsidP="00824D64">
      <w:pPr>
        <w:pStyle w:val="Heading1"/>
      </w:pPr>
      <w:bookmarkStart w:id="98" w:name="_Toc383613890"/>
      <w:r>
        <w:lastRenderedPageBreak/>
        <w:t xml:space="preserve">Appendix A: </w:t>
      </w:r>
      <w:r w:rsidR="00C144E4" w:rsidRPr="00C144E4">
        <w:t>Supplement</w:t>
      </w:r>
      <w:r w:rsidR="006F60DF">
        <w:t>al</w:t>
      </w:r>
      <w:r w:rsidR="00C144E4" w:rsidRPr="00C144E4">
        <w:t xml:space="preserve"> materials for Chapter 2</w:t>
      </w:r>
      <w:bookmarkEnd w:id="70"/>
      <w:bookmarkEnd w:id="98"/>
    </w:p>
    <w:p w:rsidR="00C144E4" w:rsidRPr="00C144E4" w:rsidRDefault="00A53230" w:rsidP="00FF2B19">
      <w:r w:rsidRPr="00FF2B19">
        <w:rPr>
          <w:b/>
          <w:bCs/>
        </w:rPr>
        <w:t>A.</w:t>
      </w:r>
      <w:r w:rsidR="00C144E4" w:rsidRPr="00FF2B19">
        <w:rPr>
          <w:b/>
          <w:bCs/>
        </w:rPr>
        <w:t>1</w:t>
      </w:r>
      <w:r w:rsidR="00C144E4">
        <w:t xml:space="preserve"> </w:t>
      </w:r>
      <w:r w:rsidR="00292B01">
        <w:tab/>
      </w:r>
      <w:r w:rsidR="00C144E4" w:rsidRPr="00C144E4">
        <w:t>The kinematic viscosity and raw data for the kinematic viscosity calculations</w:t>
      </w:r>
    </w:p>
    <w:p w:rsidR="00C144E4" w:rsidRPr="000F71F8" w:rsidRDefault="00C144E4" w:rsidP="00C144E4">
      <w:pPr>
        <w:pStyle w:val="Caption"/>
        <w:spacing w:after="120"/>
        <w:jc w:val="thaiDistribute"/>
        <w:rPr>
          <w:rFonts w:ascii="Times New Roman" w:hAnsi="Times New Roman"/>
          <w:b w:val="0"/>
          <w:bCs w:val="0"/>
          <w:szCs w:val="24"/>
          <w:lang w:bidi="th-TH"/>
        </w:rPr>
      </w:pPr>
      <w:r w:rsidRPr="000F71F8">
        <w:rPr>
          <w:rFonts w:ascii="Times New Roman" w:hAnsi="Times New Roman"/>
          <w:szCs w:val="24"/>
        </w:rPr>
        <w:t>Table A.1.</w:t>
      </w:r>
      <w:r w:rsidR="00B14ADE" w:rsidRPr="000F71F8">
        <w:rPr>
          <w:rFonts w:ascii="Times New Roman" w:hAnsi="Times New Roman"/>
          <w:szCs w:val="24"/>
        </w:rPr>
        <w:fldChar w:fldCharType="begin"/>
      </w:r>
      <w:r w:rsidRPr="000F71F8">
        <w:rPr>
          <w:rFonts w:ascii="Times New Roman" w:hAnsi="Times New Roman"/>
          <w:szCs w:val="24"/>
        </w:rPr>
        <w:instrText xml:space="preserve"> SEQ Table_A._1. \* ARABIC </w:instrText>
      </w:r>
      <w:r w:rsidR="00B14ADE" w:rsidRPr="000F71F8">
        <w:rPr>
          <w:rFonts w:ascii="Times New Roman" w:hAnsi="Times New Roman"/>
          <w:szCs w:val="24"/>
        </w:rPr>
        <w:fldChar w:fldCharType="separate"/>
      </w:r>
      <w:r w:rsidR="00F4790E">
        <w:rPr>
          <w:rFonts w:ascii="Times New Roman" w:hAnsi="Times New Roman"/>
          <w:noProof/>
          <w:szCs w:val="24"/>
        </w:rPr>
        <w:t>1</w:t>
      </w:r>
      <w:r w:rsidR="00B14ADE" w:rsidRPr="000F71F8">
        <w:rPr>
          <w:rFonts w:ascii="Times New Roman" w:hAnsi="Times New Roman"/>
          <w:szCs w:val="24"/>
        </w:rPr>
        <w:fldChar w:fldCharType="end"/>
      </w:r>
      <w:r>
        <w:rPr>
          <w:rFonts w:ascii="Times New Roman" w:hAnsi="Times New Roman"/>
          <w:szCs w:val="24"/>
        </w:rPr>
        <w:t xml:space="preserve">: </w:t>
      </w:r>
      <w:r w:rsidRPr="000F71F8">
        <w:rPr>
          <w:rFonts w:ascii="Times New Roman" w:hAnsi="Times New Roman"/>
          <w:b w:val="0"/>
          <w:bCs w:val="0"/>
          <w:szCs w:val="24"/>
          <w:lang w:bidi="th-TH"/>
        </w:rPr>
        <w:t>The density and viscosity values of the four surfactant systems with canola oil/diesel ratio at 50–50 at 1 M. surfactant/EHOH concentration and surfactant/EHOH ratio of 1–16.</w:t>
      </w:r>
    </w:p>
    <w:tbl>
      <w:tblPr>
        <w:tblStyle w:val="TableGrid"/>
        <w:tblW w:w="4843"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160"/>
        <w:gridCol w:w="1249"/>
        <w:gridCol w:w="561"/>
        <w:gridCol w:w="551"/>
        <w:gridCol w:w="619"/>
        <w:gridCol w:w="631"/>
        <w:gridCol w:w="810"/>
        <w:gridCol w:w="722"/>
        <w:gridCol w:w="539"/>
        <w:gridCol w:w="610"/>
      </w:tblGrid>
      <w:tr w:rsidR="00C144E4" w:rsidRPr="0051533F" w:rsidTr="000C129E">
        <w:trPr>
          <w:trHeight w:hRule="exact" w:val="1324"/>
        </w:trPr>
        <w:tc>
          <w:tcPr>
            <w:tcW w:w="1278" w:type="pct"/>
            <w:vMerge w:val="restart"/>
            <w:tcBorders>
              <w:top w:val="single" w:sz="4" w:space="0" w:color="auto"/>
            </w:tcBorders>
            <w:vAlign w:val="center"/>
          </w:tcPr>
          <w:p w:rsidR="00C144E4" w:rsidRPr="0051533F" w:rsidRDefault="00C144E4" w:rsidP="00A650BC">
            <w:pPr>
              <w:tabs>
                <w:tab w:val="left" w:pos="3060"/>
              </w:tabs>
              <w:spacing w:after="200"/>
              <w:ind w:left="-128" w:right="296"/>
              <w:jc w:val="center"/>
              <w:rPr>
                <w:rFonts w:ascii="Times New Roman" w:hAnsi="Times New Roman"/>
                <w:b/>
                <w:bCs/>
              </w:rPr>
            </w:pPr>
            <w:r w:rsidRPr="0051533F">
              <w:rPr>
                <w:rFonts w:ascii="Times New Roman" w:hAnsi="Times New Roman"/>
                <w:b/>
                <w:bCs/>
              </w:rPr>
              <w:t xml:space="preserve">       Systems</w:t>
            </w:r>
          </w:p>
        </w:tc>
        <w:tc>
          <w:tcPr>
            <w:tcW w:w="739" w:type="pct"/>
            <w:vMerge w:val="restart"/>
            <w:tcBorders>
              <w:top w:val="single" w:sz="4" w:space="0" w:color="auto"/>
            </w:tcBorders>
            <w:vAlign w:val="center"/>
          </w:tcPr>
          <w:p w:rsidR="00C144E4" w:rsidRDefault="00C144E4" w:rsidP="009C6E0B">
            <w:pPr>
              <w:tabs>
                <w:tab w:val="left" w:pos="504"/>
              </w:tabs>
              <w:spacing w:after="200" w:line="240" w:lineRule="auto"/>
              <w:ind w:left="170"/>
              <w:jc w:val="center"/>
              <w:rPr>
                <w:rFonts w:ascii="Times New Roman" w:hAnsi="Times New Roman"/>
                <w:b/>
                <w:bCs/>
              </w:rPr>
            </w:pPr>
            <w:r>
              <w:rPr>
                <w:rFonts w:ascii="Times New Roman" w:hAnsi="Times New Roman"/>
                <w:b/>
                <w:bCs/>
              </w:rPr>
              <w:t>Density</w:t>
            </w:r>
          </w:p>
          <w:p w:rsidR="00C144E4" w:rsidRPr="0051533F" w:rsidRDefault="00C144E4" w:rsidP="009C6E0B">
            <w:pPr>
              <w:tabs>
                <w:tab w:val="left" w:pos="504"/>
              </w:tabs>
              <w:spacing w:after="200" w:line="240" w:lineRule="auto"/>
              <w:ind w:left="170"/>
              <w:jc w:val="center"/>
              <w:rPr>
                <w:rFonts w:ascii="Times New Roman" w:hAnsi="Times New Roman"/>
                <w:b/>
                <w:bCs/>
              </w:rPr>
            </w:pPr>
            <w:r>
              <w:rPr>
                <w:rFonts w:ascii="Times New Roman" w:hAnsi="Times New Roman"/>
                <w:b/>
                <w:bCs/>
              </w:rPr>
              <w:t>(g/mL)</w:t>
            </w:r>
          </w:p>
        </w:tc>
        <w:tc>
          <w:tcPr>
            <w:tcW w:w="1396" w:type="pct"/>
            <w:gridSpan w:val="4"/>
            <w:tcBorders>
              <w:top w:val="single" w:sz="4" w:space="0" w:color="auto"/>
              <w:bottom w:val="single" w:sz="4" w:space="0" w:color="auto"/>
            </w:tcBorders>
            <w:vAlign w:val="center"/>
          </w:tcPr>
          <w:p w:rsidR="00C144E4" w:rsidRDefault="00C144E4" w:rsidP="00C144E4">
            <w:pPr>
              <w:tabs>
                <w:tab w:val="left" w:pos="504"/>
              </w:tabs>
              <w:spacing w:after="200" w:line="240" w:lineRule="auto"/>
              <w:ind w:left="170"/>
              <w:jc w:val="center"/>
              <w:rPr>
                <w:rFonts w:ascii="Times New Roman" w:hAnsi="Times New Roman"/>
                <w:b/>
                <w:bCs/>
              </w:rPr>
            </w:pPr>
            <w:r w:rsidRPr="0051533F">
              <w:rPr>
                <w:rFonts w:ascii="Times New Roman" w:hAnsi="Times New Roman"/>
                <w:b/>
                <w:bCs/>
              </w:rPr>
              <w:t>Dynamic Viscosity</w:t>
            </w:r>
          </w:p>
          <w:p w:rsidR="00C144E4" w:rsidRPr="0051533F" w:rsidRDefault="00C144E4" w:rsidP="00C144E4">
            <w:pPr>
              <w:tabs>
                <w:tab w:val="left" w:pos="504"/>
              </w:tabs>
              <w:spacing w:after="200" w:line="240" w:lineRule="auto"/>
              <w:ind w:left="170"/>
              <w:jc w:val="center"/>
              <w:rPr>
                <w:rFonts w:ascii="Times New Roman" w:hAnsi="Times New Roman"/>
                <w:b/>
                <w:bCs/>
              </w:rPr>
            </w:pPr>
            <w:r w:rsidRPr="0051533F">
              <w:rPr>
                <w:rFonts w:ascii="Times New Roman" w:hAnsi="Times New Roman"/>
                <w:b/>
                <w:bCs/>
              </w:rPr>
              <w:t>(mPa</w:t>
            </w:r>
            <w:r>
              <w:rPr>
                <w:rFonts w:ascii="Times New Roman" w:hAnsi="Times New Roman"/>
                <w:b/>
                <w:bCs/>
              </w:rPr>
              <w:sym w:font="Symbol" w:char="F0D7"/>
            </w:r>
            <w:r w:rsidRPr="0051533F">
              <w:rPr>
                <w:rFonts w:ascii="Times New Roman" w:hAnsi="Times New Roman"/>
                <w:b/>
                <w:bCs/>
              </w:rPr>
              <w:t>s)</w:t>
            </w:r>
          </w:p>
        </w:tc>
        <w:tc>
          <w:tcPr>
            <w:tcW w:w="1587" w:type="pct"/>
            <w:gridSpan w:val="4"/>
            <w:tcBorders>
              <w:top w:val="single" w:sz="4" w:space="0" w:color="auto"/>
              <w:bottom w:val="single" w:sz="4" w:space="0" w:color="auto"/>
            </w:tcBorders>
            <w:vAlign w:val="center"/>
          </w:tcPr>
          <w:p w:rsidR="00C144E4" w:rsidRDefault="00C144E4" w:rsidP="00C144E4">
            <w:pPr>
              <w:tabs>
                <w:tab w:val="left" w:pos="504"/>
              </w:tabs>
              <w:spacing w:after="200" w:line="240" w:lineRule="auto"/>
              <w:ind w:left="170"/>
              <w:jc w:val="center"/>
              <w:rPr>
                <w:rFonts w:ascii="Times New Roman" w:hAnsi="Times New Roman"/>
                <w:b/>
                <w:bCs/>
              </w:rPr>
            </w:pPr>
            <w:r w:rsidRPr="0051533F">
              <w:rPr>
                <w:rFonts w:ascii="Times New Roman" w:hAnsi="Times New Roman"/>
                <w:b/>
                <w:bCs/>
              </w:rPr>
              <w:t>Kinematic Viscosity</w:t>
            </w:r>
          </w:p>
          <w:p w:rsidR="00C144E4" w:rsidRPr="0051533F" w:rsidRDefault="00C144E4" w:rsidP="00C144E4">
            <w:pPr>
              <w:tabs>
                <w:tab w:val="left" w:pos="504"/>
              </w:tabs>
              <w:spacing w:after="200" w:line="240" w:lineRule="auto"/>
              <w:ind w:left="170"/>
              <w:jc w:val="center"/>
              <w:rPr>
                <w:rFonts w:ascii="Times New Roman" w:hAnsi="Times New Roman"/>
                <w:b/>
                <w:bCs/>
              </w:rPr>
            </w:pPr>
            <w:r w:rsidRPr="0051533F">
              <w:rPr>
                <w:rFonts w:ascii="Times New Roman" w:hAnsi="Times New Roman"/>
                <w:b/>
                <w:bCs/>
              </w:rPr>
              <w:t>(mm</w:t>
            </w:r>
            <w:r w:rsidRPr="00A650BC">
              <w:rPr>
                <w:rFonts w:ascii="Times New Roman" w:hAnsi="Times New Roman"/>
                <w:b/>
                <w:bCs/>
                <w:vertAlign w:val="superscript"/>
              </w:rPr>
              <w:t>2</w:t>
            </w:r>
            <w:r w:rsidRPr="0051533F">
              <w:rPr>
                <w:rFonts w:ascii="Times New Roman" w:hAnsi="Times New Roman"/>
                <w:b/>
                <w:bCs/>
              </w:rPr>
              <w:t>/s)</w:t>
            </w:r>
          </w:p>
        </w:tc>
      </w:tr>
      <w:tr w:rsidR="00C144E4" w:rsidTr="000C129E">
        <w:trPr>
          <w:trHeight w:hRule="exact" w:val="459"/>
        </w:trPr>
        <w:tc>
          <w:tcPr>
            <w:tcW w:w="1278" w:type="pct"/>
            <w:vMerge/>
            <w:tcBorders>
              <w:bottom w:val="single" w:sz="4" w:space="0" w:color="auto"/>
            </w:tcBorders>
            <w:vAlign w:val="center"/>
          </w:tcPr>
          <w:p w:rsidR="00C144E4" w:rsidRPr="0051533F" w:rsidRDefault="00C144E4" w:rsidP="00A650BC">
            <w:pPr>
              <w:tabs>
                <w:tab w:val="left" w:pos="3060"/>
              </w:tabs>
              <w:spacing w:after="200" w:line="276" w:lineRule="auto"/>
              <w:ind w:right="-114"/>
              <w:rPr>
                <w:rFonts w:ascii="Times New Roman" w:hAnsi="Times New Roman"/>
                <w:b/>
                <w:bCs/>
              </w:rPr>
            </w:pPr>
          </w:p>
        </w:tc>
        <w:tc>
          <w:tcPr>
            <w:tcW w:w="739" w:type="pct"/>
            <w:vMerge/>
            <w:tcBorders>
              <w:bottom w:val="single" w:sz="4" w:space="0" w:color="auto"/>
            </w:tcBorders>
          </w:tcPr>
          <w:p w:rsidR="00C144E4" w:rsidRPr="0051533F" w:rsidRDefault="00C144E4" w:rsidP="00A650BC">
            <w:pPr>
              <w:tabs>
                <w:tab w:val="left" w:pos="1473"/>
              </w:tabs>
              <w:spacing w:after="200"/>
              <w:ind w:left="-128" w:right="-116"/>
              <w:jc w:val="right"/>
              <w:rPr>
                <w:rFonts w:ascii="Times New Roman" w:hAnsi="Times New Roman"/>
                <w:b/>
                <w:bCs/>
              </w:rPr>
            </w:pPr>
          </w:p>
        </w:tc>
        <w:tc>
          <w:tcPr>
            <w:tcW w:w="332" w:type="pct"/>
            <w:tcBorders>
              <w:top w:val="single" w:sz="4" w:space="0" w:color="auto"/>
              <w:bottom w:val="single" w:sz="4" w:space="0" w:color="auto"/>
            </w:tcBorders>
            <w:vAlign w:val="bottom"/>
          </w:tcPr>
          <w:p w:rsidR="00C144E4" w:rsidRPr="0051533F" w:rsidRDefault="00C144E4" w:rsidP="00A650BC">
            <w:pPr>
              <w:tabs>
                <w:tab w:val="left" w:pos="504"/>
              </w:tabs>
              <w:spacing w:after="200"/>
              <w:ind w:right="-116"/>
              <w:jc w:val="center"/>
              <w:rPr>
                <w:rFonts w:ascii="Times New Roman" w:hAnsi="Times New Roman"/>
                <w:b/>
                <w:bCs/>
              </w:rPr>
            </w:pPr>
            <w:r>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326" w:type="pct"/>
            <w:tcBorders>
              <w:top w:val="single" w:sz="4" w:space="0" w:color="auto"/>
              <w:bottom w:val="single" w:sz="4" w:space="0" w:color="auto"/>
            </w:tcBorders>
            <w:vAlign w:val="bottom"/>
          </w:tcPr>
          <w:p w:rsidR="00C144E4" w:rsidRPr="0051533F" w:rsidRDefault="00C144E4" w:rsidP="00C144E4">
            <w:pPr>
              <w:spacing w:after="200"/>
              <w:ind w:left="-117" w:right="-174"/>
              <w:jc w:val="center"/>
              <w:rPr>
                <w:rFonts w:ascii="Times New Roman" w:hAnsi="Times New Roman"/>
                <w:b/>
                <w:bCs/>
              </w:rPr>
            </w:pPr>
            <w:r>
              <w:rPr>
                <w:rFonts w:ascii="Times New Roman" w:hAnsi="Times New Roman"/>
                <w:b/>
                <w:bCs/>
              </w:rPr>
              <w:t>10</w:t>
            </w:r>
            <w:r w:rsidRPr="0051533F">
              <w:rPr>
                <w:rFonts w:ascii="Times New Roman" w:hAnsi="Times New Roman"/>
                <w:b/>
                <w:bCs/>
                <w:vertAlign w:val="superscript"/>
              </w:rPr>
              <w:t>o</w:t>
            </w:r>
            <w:r w:rsidRPr="0051533F">
              <w:rPr>
                <w:rFonts w:ascii="Times New Roman" w:hAnsi="Times New Roman"/>
                <w:b/>
                <w:bCs/>
              </w:rPr>
              <w:t>C</w:t>
            </w:r>
          </w:p>
        </w:tc>
        <w:tc>
          <w:tcPr>
            <w:tcW w:w="366" w:type="pct"/>
            <w:tcBorders>
              <w:top w:val="single" w:sz="4" w:space="0" w:color="auto"/>
              <w:bottom w:val="single" w:sz="4" w:space="0" w:color="auto"/>
            </w:tcBorders>
            <w:vAlign w:val="bottom"/>
          </w:tcPr>
          <w:p w:rsidR="00C144E4" w:rsidRPr="0051533F" w:rsidRDefault="00C144E4" w:rsidP="00C144E4">
            <w:pPr>
              <w:spacing w:after="200"/>
              <w:ind w:left="-115" w:right="-101"/>
              <w:jc w:val="right"/>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373" w:type="pct"/>
            <w:tcBorders>
              <w:top w:val="single" w:sz="4" w:space="0" w:color="auto"/>
              <w:bottom w:val="single" w:sz="4" w:space="0" w:color="auto"/>
            </w:tcBorders>
            <w:vAlign w:val="bottom"/>
          </w:tcPr>
          <w:p w:rsidR="00C144E4" w:rsidRPr="0051533F" w:rsidRDefault="00C144E4" w:rsidP="00C144E4">
            <w:pPr>
              <w:spacing w:after="200"/>
              <w:ind w:left="-90" w:right="-147" w:hanging="116"/>
              <w:jc w:val="right"/>
              <w:rPr>
                <w:rFonts w:ascii="Times New Roman" w:hAnsi="Times New Roman"/>
                <w:b/>
                <w:bCs/>
              </w:rPr>
            </w:pPr>
            <w:r>
              <w:rPr>
                <w:rFonts w:ascii="Times New Roman" w:hAnsi="Times New Roman"/>
                <w:b/>
                <w:bCs/>
              </w:rPr>
              <w:t>4</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479" w:type="pct"/>
            <w:tcBorders>
              <w:top w:val="single" w:sz="4" w:space="0" w:color="auto"/>
              <w:bottom w:val="single" w:sz="4" w:space="0" w:color="auto"/>
            </w:tcBorders>
            <w:vAlign w:val="bottom"/>
          </w:tcPr>
          <w:p w:rsidR="00C144E4" w:rsidRPr="0051533F" w:rsidRDefault="00C144E4" w:rsidP="00C144E4">
            <w:pPr>
              <w:spacing w:after="200"/>
              <w:ind w:left="-114" w:right="-115"/>
              <w:jc w:val="right"/>
              <w:rPr>
                <w:rFonts w:ascii="Times New Roman" w:hAnsi="Times New Roman"/>
                <w:b/>
                <w:bCs/>
              </w:rPr>
            </w:pPr>
            <w:r>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427" w:type="pct"/>
            <w:tcBorders>
              <w:top w:val="single" w:sz="4" w:space="0" w:color="auto"/>
              <w:bottom w:val="single" w:sz="4" w:space="0" w:color="auto"/>
            </w:tcBorders>
            <w:vAlign w:val="bottom"/>
          </w:tcPr>
          <w:p w:rsidR="00C144E4" w:rsidRPr="0051533F" w:rsidRDefault="00C144E4" w:rsidP="00C144E4">
            <w:pPr>
              <w:spacing w:after="200"/>
              <w:ind w:left="-117" w:right="-111"/>
              <w:jc w:val="center"/>
              <w:rPr>
                <w:rFonts w:ascii="Times New Roman" w:hAnsi="Times New Roman"/>
                <w:b/>
                <w:bCs/>
              </w:rPr>
            </w:pPr>
            <w:r>
              <w:rPr>
                <w:rFonts w:ascii="Times New Roman" w:hAnsi="Times New Roman"/>
                <w:b/>
                <w:bCs/>
              </w:rPr>
              <w:t>1</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319" w:type="pct"/>
            <w:tcBorders>
              <w:top w:val="single" w:sz="4" w:space="0" w:color="auto"/>
              <w:bottom w:val="single" w:sz="4" w:space="0" w:color="auto"/>
            </w:tcBorders>
            <w:vAlign w:val="bottom"/>
          </w:tcPr>
          <w:p w:rsidR="00C144E4" w:rsidRPr="0051533F" w:rsidRDefault="00C144E4" w:rsidP="002837E1">
            <w:pPr>
              <w:spacing w:after="200"/>
              <w:ind w:left="-116" w:right="-115"/>
              <w:jc w:val="center"/>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363" w:type="pct"/>
            <w:tcBorders>
              <w:top w:val="single" w:sz="4" w:space="0" w:color="auto"/>
              <w:bottom w:val="single" w:sz="4" w:space="0" w:color="auto"/>
            </w:tcBorders>
            <w:vAlign w:val="bottom"/>
          </w:tcPr>
          <w:p w:rsidR="00C144E4" w:rsidRPr="0051533F" w:rsidRDefault="00C144E4" w:rsidP="00C144E4">
            <w:pPr>
              <w:spacing w:after="200"/>
              <w:ind w:left="-114" w:right="-115"/>
              <w:jc w:val="center"/>
              <w:rPr>
                <w:rFonts w:ascii="Times New Roman" w:hAnsi="Times New Roman"/>
                <w:b/>
                <w:bCs/>
              </w:rPr>
            </w:pPr>
            <w:r>
              <w:rPr>
                <w:rFonts w:ascii="Times New Roman" w:hAnsi="Times New Roman"/>
                <w:b/>
                <w:bCs/>
              </w:rPr>
              <w:t>40</w:t>
            </w:r>
            <w:r w:rsidRPr="0051533F">
              <w:rPr>
                <w:rFonts w:ascii="Times New Roman" w:hAnsi="Times New Roman"/>
                <w:b/>
                <w:bCs/>
                <w:vertAlign w:val="superscript"/>
              </w:rPr>
              <w:t>o</w:t>
            </w:r>
            <w:r w:rsidRPr="0051533F">
              <w:rPr>
                <w:rFonts w:ascii="Times New Roman" w:hAnsi="Times New Roman"/>
                <w:b/>
                <w:bCs/>
              </w:rPr>
              <w:t>C</w:t>
            </w:r>
          </w:p>
        </w:tc>
      </w:tr>
      <w:tr w:rsidR="00C144E4" w:rsidTr="009C6E0B">
        <w:trPr>
          <w:trHeight w:val="432"/>
        </w:trPr>
        <w:tc>
          <w:tcPr>
            <w:tcW w:w="1278" w:type="pct"/>
            <w:tcBorders>
              <w:top w:val="single" w:sz="4" w:space="0" w:color="auto"/>
            </w:tcBorders>
            <w:vAlign w:val="center"/>
          </w:tcPr>
          <w:p w:rsidR="00C144E4" w:rsidRPr="0051533F" w:rsidRDefault="00C144E4" w:rsidP="00A650BC">
            <w:pPr>
              <w:pStyle w:val="NormalWeb"/>
              <w:tabs>
                <w:tab w:val="left" w:pos="3060"/>
              </w:tabs>
              <w:spacing w:before="0" w:beforeAutospacing="0" w:after="0" w:afterAutospacing="0"/>
              <w:ind w:left="-128" w:right="-114"/>
              <w:rPr>
                <w:color w:val="000000"/>
                <w:kern w:val="24"/>
              </w:rPr>
            </w:pPr>
            <w:r w:rsidRPr="0051533F">
              <w:rPr>
                <w:color w:val="000000"/>
                <w:kern w:val="24"/>
              </w:rPr>
              <w:t>C16-17 4PO-2EO-carboxylate</w:t>
            </w:r>
          </w:p>
        </w:tc>
        <w:tc>
          <w:tcPr>
            <w:tcW w:w="739" w:type="pct"/>
            <w:tcBorders>
              <w:top w:val="single" w:sz="4" w:space="0" w:color="auto"/>
            </w:tcBorders>
            <w:vAlign w:val="center"/>
          </w:tcPr>
          <w:p w:rsidR="00C144E4" w:rsidRPr="0051533F" w:rsidRDefault="00C144E4" w:rsidP="00A650BC">
            <w:pPr>
              <w:pStyle w:val="NormalWeb"/>
              <w:tabs>
                <w:tab w:val="left" w:pos="1473"/>
              </w:tabs>
              <w:spacing w:before="0" w:beforeAutospacing="0" w:after="0" w:afterAutospacing="0"/>
              <w:ind w:left="-128" w:right="-116"/>
              <w:jc w:val="center"/>
              <w:rPr>
                <w:color w:val="000000"/>
                <w:kern w:val="24"/>
              </w:rPr>
            </w:pPr>
            <w:r w:rsidRPr="0051533F">
              <w:rPr>
                <w:color w:val="000000"/>
                <w:kern w:val="24"/>
              </w:rPr>
              <w:t>0.873</w:t>
            </w:r>
          </w:p>
        </w:tc>
        <w:tc>
          <w:tcPr>
            <w:tcW w:w="332" w:type="pct"/>
            <w:tcBorders>
              <w:top w:val="single" w:sz="4" w:space="0" w:color="auto"/>
            </w:tcBorders>
            <w:vAlign w:val="center"/>
          </w:tcPr>
          <w:p w:rsidR="00C144E4" w:rsidRPr="0051533F" w:rsidRDefault="00C144E4" w:rsidP="00A650BC">
            <w:pPr>
              <w:pStyle w:val="NormalWeb"/>
              <w:tabs>
                <w:tab w:val="left" w:pos="504"/>
                <w:tab w:val="left" w:pos="2028"/>
              </w:tabs>
              <w:spacing w:before="0" w:beforeAutospacing="0" w:after="0" w:afterAutospacing="0"/>
              <w:ind w:right="-116"/>
              <w:jc w:val="center"/>
              <w:rPr>
                <w:color w:val="000000"/>
                <w:kern w:val="24"/>
              </w:rPr>
            </w:pPr>
            <w:r w:rsidRPr="0051533F">
              <w:rPr>
                <w:color w:val="000000"/>
                <w:kern w:val="24"/>
              </w:rPr>
              <w:t>12.9</w:t>
            </w:r>
          </w:p>
        </w:tc>
        <w:tc>
          <w:tcPr>
            <w:tcW w:w="326" w:type="pct"/>
            <w:tcBorders>
              <w:top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7" w:right="-174"/>
              <w:jc w:val="center"/>
              <w:rPr>
                <w:color w:val="000000"/>
                <w:kern w:val="24"/>
              </w:rPr>
            </w:pPr>
            <w:r w:rsidRPr="0051533F">
              <w:rPr>
                <w:color w:val="000000"/>
                <w:kern w:val="24"/>
              </w:rPr>
              <w:t>8.5</w:t>
            </w:r>
          </w:p>
        </w:tc>
        <w:tc>
          <w:tcPr>
            <w:tcW w:w="366" w:type="pct"/>
            <w:tcBorders>
              <w:top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5" w:right="-101"/>
              <w:jc w:val="center"/>
              <w:rPr>
                <w:color w:val="000000"/>
                <w:kern w:val="24"/>
              </w:rPr>
            </w:pPr>
            <w:r w:rsidRPr="0051533F">
              <w:rPr>
                <w:color w:val="000000"/>
                <w:kern w:val="24"/>
              </w:rPr>
              <w:t>6.4</w:t>
            </w:r>
          </w:p>
        </w:tc>
        <w:tc>
          <w:tcPr>
            <w:tcW w:w="373" w:type="pct"/>
            <w:tcBorders>
              <w:top w:val="single" w:sz="4" w:space="0" w:color="auto"/>
            </w:tcBorders>
            <w:vAlign w:val="center"/>
          </w:tcPr>
          <w:p w:rsidR="00C144E4" w:rsidRPr="0051533F" w:rsidRDefault="00C144E4" w:rsidP="00C144E4">
            <w:pPr>
              <w:pStyle w:val="NormalWeb"/>
              <w:tabs>
                <w:tab w:val="left" w:pos="2028"/>
              </w:tabs>
              <w:spacing w:before="0" w:beforeAutospacing="0" w:after="0" w:afterAutospacing="0"/>
              <w:ind w:right="-147" w:hanging="116"/>
              <w:jc w:val="center"/>
              <w:rPr>
                <w:color w:val="000000"/>
                <w:kern w:val="24"/>
              </w:rPr>
            </w:pPr>
            <w:r w:rsidRPr="0051533F">
              <w:rPr>
                <w:color w:val="000000"/>
                <w:kern w:val="24"/>
              </w:rPr>
              <w:t>3.9</w:t>
            </w:r>
          </w:p>
        </w:tc>
        <w:tc>
          <w:tcPr>
            <w:tcW w:w="479" w:type="pct"/>
            <w:tcBorders>
              <w:top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4" w:right="-115"/>
              <w:jc w:val="right"/>
              <w:rPr>
                <w:color w:val="000000"/>
                <w:kern w:val="24"/>
              </w:rPr>
            </w:pPr>
            <w:r w:rsidRPr="0051533F">
              <w:rPr>
                <w:color w:val="000000"/>
                <w:kern w:val="24"/>
              </w:rPr>
              <w:t>14.8</w:t>
            </w:r>
          </w:p>
        </w:tc>
        <w:tc>
          <w:tcPr>
            <w:tcW w:w="427" w:type="pct"/>
            <w:tcBorders>
              <w:top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7" w:right="-111"/>
              <w:jc w:val="center"/>
              <w:rPr>
                <w:color w:val="000000"/>
                <w:kern w:val="24"/>
              </w:rPr>
            </w:pPr>
            <w:r w:rsidRPr="0051533F">
              <w:rPr>
                <w:color w:val="000000"/>
                <w:kern w:val="24"/>
              </w:rPr>
              <w:t>9.7</w:t>
            </w:r>
          </w:p>
        </w:tc>
        <w:tc>
          <w:tcPr>
            <w:tcW w:w="319" w:type="pct"/>
            <w:tcBorders>
              <w:top w:val="single" w:sz="4" w:space="0" w:color="auto"/>
            </w:tcBorders>
            <w:vAlign w:val="center"/>
          </w:tcPr>
          <w:p w:rsidR="00C144E4" w:rsidRPr="0051533F" w:rsidRDefault="00C144E4" w:rsidP="002837E1">
            <w:pPr>
              <w:pStyle w:val="NormalWeb"/>
              <w:tabs>
                <w:tab w:val="left" w:pos="2028"/>
              </w:tabs>
              <w:spacing w:before="0" w:beforeAutospacing="0" w:after="0" w:afterAutospacing="0"/>
              <w:ind w:left="-116" w:right="-115"/>
              <w:jc w:val="center"/>
              <w:rPr>
                <w:color w:val="000000"/>
                <w:kern w:val="24"/>
              </w:rPr>
            </w:pPr>
            <w:r w:rsidRPr="0051533F">
              <w:rPr>
                <w:color w:val="000000"/>
                <w:kern w:val="24"/>
              </w:rPr>
              <w:t>7.3</w:t>
            </w:r>
          </w:p>
        </w:tc>
        <w:tc>
          <w:tcPr>
            <w:tcW w:w="363" w:type="pct"/>
            <w:tcBorders>
              <w:top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4" w:right="-115"/>
              <w:jc w:val="center"/>
              <w:rPr>
                <w:color w:val="000000"/>
                <w:kern w:val="24"/>
              </w:rPr>
            </w:pPr>
            <w:r w:rsidRPr="0051533F">
              <w:rPr>
                <w:color w:val="000000"/>
                <w:kern w:val="24"/>
              </w:rPr>
              <w:t>4.5</w:t>
            </w:r>
          </w:p>
        </w:tc>
      </w:tr>
      <w:tr w:rsidR="00C144E4" w:rsidTr="009C6E0B">
        <w:trPr>
          <w:trHeight w:val="432"/>
        </w:trPr>
        <w:tc>
          <w:tcPr>
            <w:tcW w:w="1278" w:type="pct"/>
            <w:vAlign w:val="center"/>
          </w:tcPr>
          <w:p w:rsidR="00C144E4" w:rsidRPr="0051533F" w:rsidRDefault="00C144E4" w:rsidP="00A650BC">
            <w:pPr>
              <w:pStyle w:val="NormalWeb"/>
              <w:tabs>
                <w:tab w:val="left" w:pos="3060"/>
              </w:tabs>
              <w:spacing w:before="0" w:beforeAutospacing="0" w:after="0" w:afterAutospacing="0"/>
              <w:ind w:left="-128" w:right="-114"/>
              <w:rPr>
                <w:color w:val="000000"/>
                <w:kern w:val="24"/>
              </w:rPr>
            </w:pPr>
            <w:r w:rsidRPr="0051533F">
              <w:rPr>
                <w:color w:val="000000"/>
                <w:kern w:val="24"/>
              </w:rPr>
              <w:t>C16-17 4PO-5EO-carboxylate</w:t>
            </w:r>
          </w:p>
        </w:tc>
        <w:tc>
          <w:tcPr>
            <w:tcW w:w="739" w:type="pct"/>
            <w:vAlign w:val="center"/>
          </w:tcPr>
          <w:p w:rsidR="00C144E4" w:rsidRPr="0051533F" w:rsidRDefault="00C144E4" w:rsidP="00A650BC">
            <w:pPr>
              <w:pStyle w:val="NormalWeb"/>
              <w:tabs>
                <w:tab w:val="left" w:pos="1473"/>
              </w:tabs>
              <w:spacing w:before="0" w:beforeAutospacing="0" w:after="0" w:afterAutospacing="0"/>
              <w:ind w:left="-128" w:right="-116"/>
              <w:jc w:val="center"/>
              <w:rPr>
                <w:color w:val="000000"/>
                <w:kern w:val="24"/>
              </w:rPr>
            </w:pPr>
            <w:r w:rsidRPr="0051533F">
              <w:rPr>
                <w:color w:val="000000"/>
                <w:kern w:val="24"/>
              </w:rPr>
              <w:t>0.853</w:t>
            </w:r>
          </w:p>
        </w:tc>
        <w:tc>
          <w:tcPr>
            <w:tcW w:w="332" w:type="pct"/>
            <w:vAlign w:val="center"/>
          </w:tcPr>
          <w:p w:rsidR="00C144E4" w:rsidRPr="0051533F" w:rsidRDefault="00C144E4" w:rsidP="00A650BC">
            <w:pPr>
              <w:pStyle w:val="NormalWeb"/>
              <w:tabs>
                <w:tab w:val="left" w:pos="504"/>
                <w:tab w:val="left" w:pos="2028"/>
              </w:tabs>
              <w:spacing w:before="0" w:beforeAutospacing="0" w:after="0" w:afterAutospacing="0"/>
              <w:ind w:right="-116"/>
              <w:jc w:val="center"/>
              <w:rPr>
                <w:color w:val="000000"/>
                <w:kern w:val="24"/>
              </w:rPr>
            </w:pPr>
            <w:r w:rsidRPr="0051533F">
              <w:rPr>
                <w:color w:val="000000"/>
                <w:kern w:val="24"/>
              </w:rPr>
              <w:t>13.9</w:t>
            </w:r>
          </w:p>
        </w:tc>
        <w:tc>
          <w:tcPr>
            <w:tcW w:w="326" w:type="pct"/>
            <w:vAlign w:val="center"/>
          </w:tcPr>
          <w:p w:rsidR="00C144E4" w:rsidRPr="0051533F" w:rsidRDefault="00C144E4" w:rsidP="00C144E4">
            <w:pPr>
              <w:pStyle w:val="NormalWeb"/>
              <w:tabs>
                <w:tab w:val="left" w:pos="2028"/>
              </w:tabs>
              <w:spacing w:before="0" w:beforeAutospacing="0" w:after="0" w:afterAutospacing="0"/>
              <w:ind w:left="-117" w:right="-174"/>
              <w:jc w:val="center"/>
              <w:rPr>
                <w:color w:val="000000"/>
                <w:kern w:val="24"/>
              </w:rPr>
            </w:pPr>
            <w:r w:rsidRPr="0051533F">
              <w:rPr>
                <w:color w:val="000000"/>
                <w:kern w:val="24"/>
              </w:rPr>
              <w:t>8.7</w:t>
            </w:r>
          </w:p>
        </w:tc>
        <w:tc>
          <w:tcPr>
            <w:tcW w:w="366" w:type="pct"/>
            <w:vAlign w:val="center"/>
          </w:tcPr>
          <w:p w:rsidR="00C144E4" w:rsidRPr="0051533F" w:rsidRDefault="00C144E4" w:rsidP="00C144E4">
            <w:pPr>
              <w:pStyle w:val="NormalWeb"/>
              <w:tabs>
                <w:tab w:val="left" w:pos="2028"/>
              </w:tabs>
              <w:spacing w:before="0" w:beforeAutospacing="0" w:after="0" w:afterAutospacing="0"/>
              <w:ind w:left="-115" w:right="-101"/>
              <w:jc w:val="center"/>
              <w:rPr>
                <w:color w:val="000000"/>
                <w:kern w:val="24"/>
              </w:rPr>
            </w:pPr>
            <w:r w:rsidRPr="0051533F">
              <w:rPr>
                <w:color w:val="000000"/>
                <w:kern w:val="24"/>
              </w:rPr>
              <w:t>5.5</w:t>
            </w:r>
          </w:p>
        </w:tc>
        <w:tc>
          <w:tcPr>
            <w:tcW w:w="373" w:type="pct"/>
            <w:vAlign w:val="center"/>
          </w:tcPr>
          <w:p w:rsidR="00C144E4" w:rsidRPr="0051533F" w:rsidRDefault="00C144E4" w:rsidP="00C144E4">
            <w:pPr>
              <w:pStyle w:val="NormalWeb"/>
              <w:tabs>
                <w:tab w:val="left" w:pos="2028"/>
              </w:tabs>
              <w:spacing w:before="0" w:beforeAutospacing="0" w:after="0" w:afterAutospacing="0"/>
              <w:ind w:right="-147" w:hanging="116"/>
              <w:jc w:val="center"/>
              <w:rPr>
                <w:color w:val="000000"/>
                <w:kern w:val="24"/>
              </w:rPr>
            </w:pPr>
            <w:r w:rsidRPr="0051533F">
              <w:rPr>
                <w:color w:val="000000"/>
                <w:kern w:val="24"/>
              </w:rPr>
              <w:t>3.9</w:t>
            </w:r>
          </w:p>
        </w:tc>
        <w:tc>
          <w:tcPr>
            <w:tcW w:w="479" w:type="pct"/>
            <w:vAlign w:val="center"/>
          </w:tcPr>
          <w:p w:rsidR="00C144E4" w:rsidRPr="0051533F" w:rsidRDefault="00C144E4" w:rsidP="00C144E4">
            <w:pPr>
              <w:pStyle w:val="NormalWeb"/>
              <w:tabs>
                <w:tab w:val="left" w:pos="2028"/>
              </w:tabs>
              <w:spacing w:before="0" w:beforeAutospacing="0" w:after="0" w:afterAutospacing="0"/>
              <w:ind w:left="-114" w:right="-115"/>
              <w:jc w:val="right"/>
              <w:rPr>
                <w:color w:val="000000"/>
                <w:kern w:val="24"/>
              </w:rPr>
            </w:pPr>
            <w:r w:rsidRPr="0051533F">
              <w:rPr>
                <w:color w:val="000000"/>
                <w:kern w:val="24"/>
              </w:rPr>
              <w:t>16.3</w:t>
            </w:r>
          </w:p>
        </w:tc>
        <w:tc>
          <w:tcPr>
            <w:tcW w:w="427" w:type="pct"/>
            <w:vAlign w:val="center"/>
          </w:tcPr>
          <w:p w:rsidR="00C144E4" w:rsidRPr="0051533F" w:rsidRDefault="00C144E4" w:rsidP="00C144E4">
            <w:pPr>
              <w:pStyle w:val="NormalWeb"/>
              <w:tabs>
                <w:tab w:val="left" w:pos="2028"/>
              </w:tabs>
              <w:spacing w:before="0" w:beforeAutospacing="0" w:after="0" w:afterAutospacing="0"/>
              <w:ind w:left="-117" w:right="-111"/>
              <w:jc w:val="center"/>
              <w:rPr>
                <w:color w:val="000000"/>
                <w:kern w:val="24"/>
              </w:rPr>
            </w:pPr>
            <w:r w:rsidRPr="0051533F">
              <w:rPr>
                <w:color w:val="000000"/>
                <w:kern w:val="24"/>
              </w:rPr>
              <w:t>10.2</w:t>
            </w:r>
          </w:p>
        </w:tc>
        <w:tc>
          <w:tcPr>
            <w:tcW w:w="319" w:type="pct"/>
            <w:vAlign w:val="center"/>
          </w:tcPr>
          <w:p w:rsidR="00C144E4" w:rsidRPr="0051533F" w:rsidRDefault="00C144E4" w:rsidP="002837E1">
            <w:pPr>
              <w:pStyle w:val="NormalWeb"/>
              <w:tabs>
                <w:tab w:val="left" w:pos="2028"/>
              </w:tabs>
              <w:spacing w:before="0" w:beforeAutospacing="0" w:after="0" w:afterAutospacing="0"/>
              <w:ind w:left="-116" w:right="-115"/>
              <w:jc w:val="center"/>
              <w:rPr>
                <w:color w:val="000000"/>
                <w:kern w:val="24"/>
              </w:rPr>
            </w:pPr>
            <w:r w:rsidRPr="0051533F">
              <w:rPr>
                <w:color w:val="000000"/>
                <w:kern w:val="24"/>
              </w:rPr>
              <w:t>6.4</w:t>
            </w:r>
          </w:p>
        </w:tc>
        <w:tc>
          <w:tcPr>
            <w:tcW w:w="363" w:type="pct"/>
            <w:vAlign w:val="center"/>
          </w:tcPr>
          <w:p w:rsidR="00C144E4" w:rsidRPr="0051533F" w:rsidRDefault="00C144E4" w:rsidP="00C144E4">
            <w:pPr>
              <w:pStyle w:val="NormalWeb"/>
              <w:tabs>
                <w:tab w:val="left" w:pos="2028"/>
              </w:tabs>
              <w:spacing w:before="0" w:beforeAutospacing="0" w:after="0" w:afterAutospacing="0"/>
              <w:ind w:left="-114" w:right="-115"/>
              <w:jc w:val="center"/>
              <w:rPr>
                <w:color w:val="000000"/>
                <w:kern w:val="24"/>
              </w:rPr>
            </w:pPr>
            <w:r w:rsidRPr="0051533F">
              <w:rPr>
                <w:color w:val="000000"/>
                <w:kern w:val="24"/>
              </w:rPr>
              <w:t>4.6</w:t>
            </w:r>
          </w:p>
        </w:tc>
      </w:tr>
      <w:tr w:rsidR="00C144E4" w:rsidTr="009C6E0B">
        <w:trPr>
          <w:trHeight w:val="432"/>
        </w:trPr>
        <w:tc>
          <w:tcPr>
            <w:tcW w:w="1278" w:type="pct"/>
            <w:vAlign w:val="center"/>
          </w:tcPr>
          <w:p w:rsidR="00C144E4" w:rsidRPr="0051533F" w:rsidRDefault="00C144E4" w:rsidP="00A650BC">
            <w:pPr>
              <w:pStyle w:val="NormalWeb"/>
              <w:tabs>
                <w:tab w:val="left" w:pos="3060"/>
              </w:tabs>
              <w:spacing w:before="0" w:beforeAutospacing="0" w:after="0" w:afterAutospacing="0"/>
              <w:ind w:left="-128" w:right="-114"/>
              <w:rPr>
                <w:color w:val="000000"/>
                <w:kern w:val="24"/>
              </w:rPr>
            </w:pPr>
            <w:r w:rsidRPr="0051533F">
              <w:rPr>
                <w:color w:val="000000"/>
                <w:kern w:val="24"/>
              </w:rPr>
              <w:t>C16-18 4PO-2EO-carboxylate</w:t>
            </w:r>
          </w:p>
        </w:tc>
        <w:tc>
          <w:tcPr>
            <w:tcW w:w="739" w:type="pct"/>
            <w:vAlign w:val="center"/>
          </w:tcPr>
          <w:p w:rsidR="00C144E4" w:rsidRPr="0051533F" w:rsidRDefault="00C144E4" w:rsidP="00A650BC">
            <w:pPr>
              <w:pStyle w:val="NormalWeb"/>
              <w:tabs>
                <w:tab w:val="left" w:pos="1473"/>
              </w:tabs>
              <w:spacing w:before="0" w:beforeAutospacing="0" w:after="0" w:afterAutospacing="0"/>
              <w:ind w:left="-128" w:right="-116"/>
              <w:jc w:val="center"/>
              <w:rPr>
                <w:color w:val="000000"/>
                <w:kern w:val="24"/>
              </w:rPr>
            </w:pPr>
            <w:r w:rsidRPr="0051533F">
              <w:rPr>
                <w:color w:val="000000"/>
                <w:kern w:val="24"/>
              </w:rPr>
              <w:t>0.87</w:t>
            </w:r>
            <w:r>
              <w:rPr>
                <w:color w:val="000000"/>
                <w:kern w:val="24"/>
              </w:rPr>
              <w:t>4</w:t>
            </w:r>
          </w:p>
        </w:tc>
        <w:tc>
          <w:tcPr>
            <w:tcW w:w="332" w:type="pct"/>
            <w:vAlign w:val="center"/>
          </w:tcPr>
          <w:p w:rsidR="00C144E4" w:rsidRPr="0051533F" w:rsidRDefault="00C144E4" w:rsidP="00A650BC">
            <w:pPr>
              <w:pStyle w:val="NormalWeb"/>
              <w:tabs>
                <w:tab w:val="left" w:pos="504"/>
                <w:tab w:val="left" w:pos="2028"/>
              </w:tabs>
              <w:spacing w:before="0" w:beforeAutospacing="0" w:after="0" w:afterAutospacing="0"/>
              <w:ind w:right="-116"/>
              <w:jc w:val="center"/>
              <w:rPr>
                <w:color w:val="000000"/>
                <w:kern w:val="24"/>
              </w:rPr>
            </w:pPr>
            <w:r w:rsidRPr="0051533F">
              <w:rPr>
                <w:color w:val="000000"/>
                <w:kern w:val="24"/>
              </w:rPr>
              <w:t>12.9</w:t>
            </w:r>
          </w:p>
        </w:tc>
        <w:tc>
          <w:tcPr>
            <w:tcW w:w="326" w:type="pct"/>
            <w:vAlign w:val="center"/>
          </w:tcPr>
          <w:p w:rsidR="00C144E4" w:rsidRPr="0051533F" w:rsidRDefault="00C144E4" w:rsidP="00C144E4">
            <w:pPr>
              <w:pStyle w:val="NormalWeb"/>
              <w:tabs>
                <w:tab w:val="left" w:pos="2028"/>
              </w:tabs>
              <w:spacing w:before="0" w:beforeAutospacing="0" w:after="0" w:afterAutospacing="0"/>
              <w:ind w:left="-117" w:right="-174"/>
              <w:jc w:val="center"/>
              <w:rPr>
                <w:color w:val="000000"/>
                <w:kern w:val="24"/>
              </w:rPr>
            </w:pPr>
            <w:r w:rsidRPr="0051533F">
              <w:rPr>
                <w:color w:val="000000"/>
                <w:kern w:val="24"/>
              </w:rPr>
              <w:t>8.5</w:t>
            </w:r>
          </w:p>
        </w:tc>
        <w:tc>
          <w:tcPr>
            <w:tcW w:w="366" w:type="pct"/>
            <w:vAlign w:val="center"/>
          </w:tcPr>
          <w:p w:rsidR="00C144E4" w:rsidRPr="0051533F" w:rsidRDefault="00C144E4" w:rsidP="00C144E4">
            <w:pPr>
              <w:pStyle w:val="NormalWeb"/>
              <w:tabs>
                <w:tab w:val="left" w:pos="2028"/>
              </w:tabs>
              <w:spacing w:before="0" w:beforeAutospacing="0" w:after="0" w:afterAutospacing="0"/>
              <w:ind w:left="-115" w:right="-101"/>
              <w:jc w:val="center"/>
              <w:rPr>
                <w:color w:val="000000"/>
                <w:kern w:val="24"/>
              </w:rPr>
            </w:pPr>
            <w:r w:rsidRPr="0051533F">
              <w:rPr>
                <w:color w:val="000000"/>
                <w:kern w:val="24"/>
              </w:rPr>
              <w:t>5.5</w:t>
            </w:r>
          </w:p>
        </w:tc>
        <w:tc>
          <w:tcPr>
            <w:tcW w:w="373" w:type="pct"/>
            <w:vAlign w:val="center"/>
          </w:tcPr>
          <w:p w:rsidR="00C144E4" w:rsidRPr="0051533F" w:rsidRDefault="00C144E4" w:rsidP="00C144E4">
            <w:pPr>
              <w:pStyle w:val="NormalWeb"/>
              <w:tabs>
                <w:tab w:val="left" w:pos="2028"/>
              </w:tabs>
              <w:spacing w:before="0" w:beforeAutospacing="0" w:after="0" w:afterAutospacing="0"/>
              <w:ind w:right="-147" w:hanging="116"/>
              <w:jc w:val="center"/>
              <w:rPr>
                <w:color w:val="000000"/>
                <w:kern w:val="24"/>
              </w:rPr>
            </w:pPr>
            <w:r w:rsidRPr="0051533F">
              <w:rPr>
                <w:color w:val="000000"/>
                <w:kern w:val="24"/>
              </w:rPr>
              <w:t>3.5</w:t>
            </w:r>
          </w:p>
        </w:tc>
        <w:tc>
          <w:tcPr>
            <w:tcW w:w="479" w:type="pct"/>
            <w:vAlign w:val="center"/>
          </w:tcPr>
          <w:p w:rsidR="00C144E4" w:rsidRPr="0051533F" w:rsidRDefault="00C144E4" w:rsidP="00C144E4">
            <w:pPr>
              <w:pStyle w:val="NormalWeb"/>
              <w:tabs>
                <w:tab w:val="left" w:pos="2028"/>
              </w:tabs>
              <w:spacing w:before="0" w:beforeAutospacing="0" w:after="0" w:afterAutospacing="0"/>
              <w:ind w:left="-114" w:right="-115"/>
              <w:jc w:val="right"/>
              <w:rPr>
                <w:color w:val="000000"/>
                <w:kern w:val="24"/>
              </w:rPr>
            </w:pPr>
            <w:r w:rsidRPr="0051533F">
              <w:rPr>
                <w:color w:val="000000"/>
                <w:kern w:val="24"/>
              </w:rPr>
              <w:t>14.8</w:t>
            </w:r>
          </w:p>
        </w:tc>
        <w:tc>
          <w:tcPr>
            <w:tcW w:w="427" w:type="pct"/>
            <w:vAlign w:val="center"/>
          </w:tcPr>
          <w:p w:rsidR="00C144E4" w:rsidRPr="0051533F" w:rsidRDefault="00C144E4" w:rsidP="00C144E4">
            <w:pPr>
              <w:pStyle w:val="NormalWeb"/>
              <w:tabs>
                <w:tab w:val="left" w:pos="2028"/>
              </w:tabs>
              <w:spacing w:before="0" w:beforeAutospacing="0" w:after="0" w:afterAutospacing="0"/>
              <w:ind w:left="-117" w:right="-111"/>
              <w:jc w:val="center"/>
              <w:rPr>
                <w:color w:val="000000"/>
                <w:kern w:val="24"/>
              </w:rPr>
            </w:pPr>
            <w:r w:rsidRPr="0051533F">
              <w:rPr>
                <w:color w:val="000000"/>
                <w:kern w:val="24"/>
              </w:rPr>
              <w:t>9.7</w:t>
            </w:r>
          </w:p>
        </w:tc>
        <w:tc>
          <w:tcPr>
            <w:tcW w:w="319" w:type="pct"/>
            <w:vAlign w:val="center"/>
          </w:tcPr>
          <w:p w:rsidR="00C144E4" w:rsidRPr="0051533F" w:rsidRDefault="00C144E4" w:rsidP="002837E1">
            <w:pPr>
              <w:pStyle w:val="NormalWeb"/>
              <w:tabs>
                <w:tab w:val="left" w:pos="2028"/>
              </w:tabs>
              <w:spacing w:before="0" w:beforeAutospacing="0" w:after="0" w:afterAutospacing="0"/>
              <w:ind w:left="-116" w:right="-115"/>
              <w:jc w:val="center"/>
              <w:rPr>
                <w:color w:val="000000"/>
                <w:kern w:val="24"/>
              </w:rPr>
            </w:pPr>
            <w:r w:rsidRPr="0051533F">
              <w:rPr>
                <w:color w:val="000000"/>
                <w:kern w:val="24"/>
              </w:rPr>
              <w:t>6.3</w:t>
            </w:r>
          </w:p>
        </w:tc>
        <w:tc>
          <w:tcPr>
            <w:tcW w:w="363" w:type="pct"/>
            <w:vAlign w:val="center"/>
          </w:tcPr>
          <w:p w:rsidR="00C144E4" w:rsidRPr="0051533F" w:rsidRDefault="00C144E4" w:rsidP="00C144E4">
            <w:pPr>
              <w:pStyle w:val="NormalWeb"/>
              <w:tabs>
                <w:tab w:val="left" w:pos="2028"/>
              </w:tabs>
              <w:spacing w:before="0" w:beforeAutospacing="0" w:after="0" w:afterAutospacing="0"/>
              <w:ind w:left="-114" w:right="-115"/>
              <w:jc w:val="center"/>
              <w:rPr>
                <w:color w:val="000000"/>
                <w:kern w:val="24"/>
              </w:rPr>
            </w:pPr>
            <w:r w:rsidRPr="0051533F">
              <w:rPr>
                <w:color w:val="000000"/>
                <w:kern w:val="24"/>
              </w:rPr>
              <w:t>4.0</w:t>
            </w:r>
          </w:p>
        </w:tc>
      </w:tr>
      <w:tr w:rsidR="00C144E4" w:rsidTr="009C6E0B">
        <w:trPr>
          <w:trHeight w:val="432"/>
        </w:trPr>
        <w:tc>
          <w:tcPr>
            <w:tcW w:w="1278" w:type="pct"/>
            <w:tcBorders>
              <w:bottom w:val="single" w:sz="4" w:space="0" w:color="auto"/>
            </w:tcBorders>
            <w:vAlign w:val="center"/>
          </w:tcPr>
          <w:p w:rsidR="00C144E4" w:rsidRDefault="00C144E4" w:rsidP="00A650BC">
            <w:pPr>
              <w:pStyle w:val="NormalWeb"/>
              <w:tabs>
                <w:tab w:val="left" w:pos="3060"/>
              </w:tabs>
              <w:spacing w:before="0" w:beforeAutospacing="0" w:after="0" w:afterAutospacing="0"/>
              <w:ind w:left="-128" w:right="-114"/>
              <w:rPr>
                <w:color w:val="000000"/>
                <w:kern w:val="24"/>
              </w:rPr>
            </w:pPr>
            <w:r w:rsidRPr="0051533F">
              <w:rPr>
                <w:color w:val="000000"/>
                <w:kern w:val="24"/>
              </w:rPr>
              <w:t>C16-18 4PO-5EO-carboxylate</w:t>
            </w:r>
          </w:p>
        </w:tc>
        <w:tc>
          <w:tcPr>
            <w:tcW w:w="739" w:type="pct"/>
            <w:tcBorders>
              <w:bottom w:val="single" w:sz="4" w:space="0" w:color="auto"/>
            </w:tcBorders>
            <w:vAlign w:val="center"/>
          </w:tcPr>
          <w:p w:rsidR="00C144E4" w:rsidRPr="0051533F" w:rsidRDefault="00C144E4" w:rsidP="00A650BC">
            <w:pPr>
              <w:pStyle w:val="NormalWeb"/>
              <w:tabs>
                <w:tab w:val="left" w:pos="1473"/>
              </w:tabs>
              <w:spacing w:before="0" w:beforeAutospacing="0" w:after="0" w:afterAutospacing="0"/>
              <w:ind w:left="-128" w:right="-116"/>
              <w:jc w:val="center"/>
              <w:rPr>
                <w:color w:val="000000"/>
                <w:kern w:val="24"/>
              </w:rPr>
            </w:pPr>
            <w:r w:rsidRPr="0051533F">
              <w:rPr>
                <w:color w:val="000000"/>
                <w:kern w:val="24"/>
              </w:rPr>
              <w:t>0.8</w:t>
            </w:r>
            <w:r>
              <w:rPr>
                <w:color w:val="000000"/>
                <w:kern w:val="24"/>
              </w:rPr>
              <w:t>60</w:t>
            </w:r>
          </w:p>
        </w:tc>
        <w:tc>
          <w:tcPr>
            <w:tcW w:w="332" w:type="pct"/>
            <w:tcBorders>
              <w:bottom w:val="single" w:sz="4" w:space="0" w:color="auto"/>
            </w:tcBorders>
            <w:vAlign w:val="center"/>
          </w:tcPr>
          <w:p w:rsidR="00C144E4" w:rsidRPr="0051533F" w:rsidRDefault="00C144E4" w:rsidP="00A650BC">
            <w:pPr>
              <w:pStyle w:val="NormalWeb"/>
              <w:tabs>
                <w:tab w:val="left" w:pos="504"/>
                <w:tab w:val="left" w:pos="2028"/>
              </w:tabs>
              <w:spacing w:before="0" w:beforeAutospacing="0" w:after="0" w:afterAutospacing="0"/>
              <w:ind w:right="-116"/>
              <w:jc w:val="center"/>
              <w:rPr>
                <w:color w:val="000000"/>
                <w:kern w:val="24"/>
              </w:rPr>
            </w:pPr>
            <w:r w:rsidRPr="0051533F">
              <w:rPr>
                <w:color w:val="000000"/>
                <w:kern w:val="24"/>
              </w:rPr>
              <w:t>13.7</w:t>
            </w:r>
          </w:p>
        </w:tc>
        <w:tc>
          <w:tcPr>
            <w:tcW w:w="326" w:type="pct"/>
            <w:tcBorders>
              <w:bottom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7" w:right="-174"/>
              <w:jc w:val="center"/>
              <w:rPr>
                <w:color w:val="000000"/>
                <w:kern w:val="24"/>
              </w:rPr>
            </w:pPr>
            <w:r w:rsidRPr="0051533F">
              <w:rPr>
                <w:color w:val="000000"/>
                <w:kern w:val="24"/>
              </w:rPr>
              <w:t>8.7</w:t>
            </w:r>
          </w:p>
        </w:tc>
        <w:tc>
          <w:tcPr>
            <w:tcW w:w="366" w:type="pct"/>
            <w:tcBorders>
              <w:bottom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5" w:right="-101"/>
              <w:jc w:val="center"/>
              <w:rPr>
                <w:color w:val="000000"/>
                <w:kern w:val="24"/>
              </w:rPr>
            </w:pPr>
            <w:r w:rsidRPr="0051533F">
              <w:rPr>
                <w:color w:val="000000"/>
                <w:kern w:val="24"/>
              </w:rPr>
              <w:t>5.5</w:t>
            </w:r>
          </w:p>
        </w:tc>
        <w:tc>
          <w:tcPr>
            <w:tcW w:w="373" w:type="pct"/>
            <w:tcBorders>
              <w:bottom w:val="single" w:sz="4" w:space="0" w:color="auto"/>
            </w:tcBorders>
            <w:vAlign w:val="center"/>
          </w:tcPr>
          <w:p w:rsidR="00C144E4" w:rsidRPr="0051533F" w:rsidRDefault="00C144E4" w:rsidP="00C144E4">
            <w:pPr>
              <w:pStyle w:val="NormalWeb"/>
              <w:tabs>
                <w:tab w:val="left" w:pos="2028"/>
              </w:tabs>
              <w:spacing w:before="0" w:beforeAutospacing="0" w:after="0" w:afterAutospacing="0"/>
              <w:ind w:right="-147" w:hanging="116"/>
              <w:jc w:val="center"/>
              <w:rPr>
                <w:color w:val="000000"/>
                <w:kern w:val="24"/>
              </w:rPr>
            </w:pPr>
            <w:r w:rsidRPr="0051533F">
              <w:rPr>
                <w:color w:val="000000"/>
                <w:kern w:val="24"/>
              </w:rPr>
              <w:t>3.9</w:t>
            </w:r>
          </w:p>
        </w:tc>
        <w:tc>
          <w:tcPr>
            <w:tcW w:w="479" w:type="pct"/>
            <w:tcBorders>
              <w:bottom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4" w:right="-115"/>
              <w:jc w:val="right"/>
              <w:rPr>
                <w:color w:val="000000"/>
                <w:kern w:val="24"/>
              </w:rPr>
            </w:pPr>
            <w:r w:rsidRPr="0051533F">
              <w:rPr>
                <w:color w:val="000000"/>
                <w:kern w:val="24"/>
              </w:rPr>
              <w:t>15.9</w:t>
            </w:r>
          </w:p>
        </w:tc>
        <w:tc>
          <w:tcPr>
            <w:tcW w:w="427" w:type="pct"/>
            <w:tcBorders>
              <w:bottom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7" w:right="-111"/>
              <w:jc w:val="center"/>
              <w:rPr>
                <w:color w:val="000000"/>
                <w:kern w:val="24"/>
              </w:rPr>
            </w:pPr>
            <w:r w:rsidRPr="0051533F">
              <w:rPr>
                <w:color w:val="000000"/>
                <w:kern w:val="24"/>
              </w:rPr>
              <w:t>10.1</w:t>
            </w:r>
          </w:p>
        </w:tc>
        <w:tc>
          <w:tcPr>
            <w:tcW w:w="319" w:type="pct"/>
            <w:tcBorders>
              <w:bottom w:val="single" w:sz="4" w:space="0" w:color="auto"/>
            </w:tcBorders>
            <w:vAlign w:val="center"/>
          </w:tcPr>
          <w:p w:rsidR="00C144E4" w:rsidRPr="0051533F" w:rsidRDefault="00C144E4" w:rsidP="002837E1">
            <w:pPr>
              <w:pStyle w:val="NormalWeb"/>
              <w:tabs>
                <w:tab w:val="left" w:pos="2028"/>
              </w:tabs>
              <w:spacing w:before="0" w:beforeAutospacing="0" w:after="0" w:afterAutospacing="0"/>
              <w:ind w:left="-116" w:right="-115"/>
              <w:jc w:val="center"/>
              <w:rPr>
                <w:color w:val="000000"/>
                <w:kern w:val="24"/>
              </w:rPr>
            </w:pPr>
            <w:r w:rsidRPr="0051533F">
              <w:rPr>
                <w:color w:val="000000"/>
                <w:kern w:val="24"/>
              </w:rPr>
              <w:t>6.4</w:t>
            </w:r>
          </w:p>
        </w:tc>
        <w:tc>
          <w:tcPr>
            <w:tcW w:w="363" w:type="pct"/>
            <w:tcBorders>
              <w:bottom w:val="single" w:sz="4" w:space="0" w:color="auto"/>
            </w:tcBorders>
            <w:vAlign w:val="center"/>
          </w:tcPr>
          <w:p w:rsidR="00C144E4" w:rsidRPr="0051533F" w:rsidRDefault="00C144E4" w:rsidP="00C144E4">
            <w:pPr>
              <w:pStyle w:val="NormalWeb"/>
              <w:tabs>
                <w:tab w:val="left" w:pos="2028"/>
              </w:tabs>
              <w:spacing w:before="0" w:beforeAutospacing="0" w:after="0" w:afterAutospacing="0"/>
              <w:ind w:left="-114" w:right="-115"/>
              <w:jc w:val="center"/>
              <w:rPr>
                <w:color w:val="000000"/>
                <w:kern w:val="24"/>
              </w:rPr>
            </w:pPr>
            <w:r w:rsidRPr="0051533F">
              <w:rPr>
                <w:color w:val="000000"/>
                <w:kern w:val="24"/>
              </w:rPr>
              <w:t>4.5</w:t>
            </w:r>
          </w:p>
        </w:tc>
      </w:tr>
    </w:tbl>
    <w:p w:rsidR="00C144E4" w:rsidRPr="00A17902" w:rsidRDefault="00C144E4" w:rsidP="009C6E0B">
      <w:pPr>
        <w:rPr>
          <w:rFonts w:ascii="Times New Roman" w:hAnsi="Times New Roman"/>
          <w:b/>
          <w:bCs/>
        </w:rPr>
      </w:pPr>
    </w:p>
    <w:p w:rsidR="00C144E4" w:rsidRPr="00275408" w:rsidRDefault="00C144E4" w:rsidP="00A53230">
      <w:pPr>
        <w:pStyle w:val="Caption"/>
        <w:spacing w:after="120"/>
        <w:jc w:val="thaiDistribute"/>
        <w:rPr>
          <w:rFonts w:ascii="Times New Roman" w:hAnsi="Times New Roman"/>
          <w:b w:val="0"/>
          <w:bCs w:val="0"/>
          <w:szCs w:val="24"/>
          <w:lang w:bidi="th-TH"/>
        </w:rPr>
      </w:pPr>
      <w:r w:rsidRPr="00275408">
        <w:rPr>
          <w:rFonts w:ascii="Times New Roman" w:hAnsi="Times New Roman"/>
          <w:szCs w:val="24"/>
        </w:rPr>
        <w:t>Table A.1.</w:t>
      </w:r>
      <w:r w:rsidR="00B14ADE" w:rsidRPr="00275408">
        <w:rPr>
          <w:rFonts w:ascii="Times New Roman" w:hAnsi="Times New Roman"/>
          <w:szCs w:val="24"/>
        </w:rPr>
        <w:fldChar w:fldCharType="begin"/>
      </w:r>
      <w:r w:rsidRPr="00275408">
        <w:rPr>
          <w:rFonts w:ascii="Times New Roman" w:hAnsi="Times New Roman"/>
          <w:szCs w:val="24"/>
        </w:rPr>
        <w:instrText xml:space="preserve"> SEQ Table_A._1. \* ARABIC </w:instrText>
      </w:r>
      <w:r w:rsidR="00B14ADE" w:rsidRPr="00275408">
        <w:rPr>
          <w:rFonts w:ascii="Times New Roman" w:hAnsi="Times New Roman"/>
          <w:szCs w:val="24"/>
        </w:rPr>
        <w:fldChar w:fldCharType="separate"/>
      </w:r>
      <w:r w:rsidR="00F4790E">
        <w:rPr>
          <w:rFonts w:ascii="Times New Roman" w:hAnsi="Times New Roman"/>
          <w:noProof/>
          <w:szCs w:val="24"/>
        </w:rPr>
        <w:t>2</w:t>
      </w:r>
      <w:r w:rsidR="00B14ADE" w:rsidRPr="00275408">
        <w:rPr>
          <w:rFonts w:ascii="Times New Roman" w:hAnsi="Times New Roman"/>
          <w:szCs w:val="24"/>
        </w:rPr>
        <w:fldChar w:fldCharType="end"/>
      </w:r>
      <w:r>
        <w:rPr>
          <w:rFonts w:ascii="Times New Roman" w:hAnsi="Times New Roman"/>
          <w:szCs w:val="24"/>
        </w:rPr>
        <w:t xml:space="preserve">: </w:t>
      </w:r>
      <w:r w:rsidRPr="00275408">
        <w:rPr>
          <w:rFonts w:ascii="Times New Roman" w:hAnsi="Times New Roman"/>
          <w:b w:val="0"/>
          <w:bCs w:val="0"/>
          <w:szCs w:val="24"/>
          <w:lang w:bidi="th-TH"/>
        </w:rPr>
        <w:t xml:space="preserve">The density and viscosity values of the systems of C16–18 4PO-2EO-carboxylate at surfactant/EHOH ratio of 1–8, 1–16, and 1–32 with canola oil/diesel ratio at 50–50 at 1M. </w:t>
      </w:r>
      <w:proofErr w:type="gramStart"/>
      <w:r w:rsidRPr="00275408">
        <w:rPr>
          <w:rFonts w:ascii="Times New Roman" w:hAnsi="Times New Roman"/>
          <w:b w:val="0"/>
          <w:bCs w:val="0"/>
          <w:szCs w:val="24"/>
          <w:lang w:bidi="th-TH"/>
        </w:rPr>
        <w:t>surfactant/EHOH</w:t>
      </w:r>
      <w:proofErr w:type="gramEnd"/>
      <w:r w:rsidRPr="00275408">
        <w:rPr>
          <w:rFonts w:ascii="Times New Roman" w:hAnsi="Times New Roman"/>
          <w:b w:val="0"/>
          <w:bCs w:val="0"/>
          <w:szCs w:val="24"/>
          <w:lang w:bidi="th-TH"/>
        </w:rPr>
        <w:t xml:space="preserve"> concentration. </w:t>
      </w:r>
    </w:p>
    <w:tbl>
      <w:tblPr>
        <w:tblStyle w:val="TableGrid"/>
        <w:tblW w:w="4859"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072"/>
        <w:gridCol w:w="1169"/>
        <w:gridCol w:w="519"/>
        <w:gridCol w:w="678"/>
        <w:gridCol w:w="655"/>
        <w:gridCol w:w="582"/>
        <w:gridCol w:w="872"/>
        <w:gridCol w:w="678"/>
        <w:gridCol w:w="634"/>
        <w:gridCol w:w="621"/>
      </w:tblGrid>
      <w:tr w:rsidR="00C144E4" w:rsidRPr="0051533F" w:rsidTr="000C129E">
        <w:trPr>
          <w:trHeight w:hRule="exact" w:val="1324"/>
        </w:trPr>
        <w:tc>
          <w:tcPr>
            <w:tcW w:w="1221" w:type="pct"/>
            <w:vMerge w:val="restart"/>
            <w:tcBorders>
              <w:top w:val="single" w:sz="4" w:space="0" w:color="auto"/>
            </w:tcBorders>
            <w:vAlign w:val="center"/>
          </w:tcPr>
          <w:p w:rsidR="009C6E0B" w:rsidRDefault="00C144E4" w:rsidP="009C6E0B">
            <w:pPr>
              <w:tabs>
                <w:tab w:val="left" w:pos="504"/>
              </w:tabs>
              <w:spacing w:after="200" w:line="240" w:lineRule="auto"/>
              <w:ind w:left="-117" w:right="-114" w:hanging="90"/>
              <w:jc w:val="center"/>
              <w:rPr>
                <w:rFonts w:ascii="Times New Roman" w:hAnsi="Times New Roman"/>
                <w:b/>
                <w:bCs/>
              </w:rPr>
            </w:pPr>
            <w:r>
              <w:rPr>
                <w:rFonts w:ascii="Times New Roman" w:hAnsi="Times New Roman"/>
                <w:b/>
                <w:bCs/>
              </w:rPr>
              <w:t xml:space="preserve">Surfactant - EHOH </w:t>
            </w:r>
          </w:p>
          <w:p w:rsidR="00C144E4" w:rsidRPr="0051533F" w:rsidRDefault="00C144E4" w:rsidP="009C6E0B">
            <w:pPr>
              <w:tabs>
                <w:tab w:val="left" w:pos="504"/>
              </w:tabs>
              <w:spacing w:after="200" w:line="240" w:lineRule="auto"/>
              <w:ind w:left="-117" w:right="-114" w:hanging="90"/>
              <w:jc w:val="center"/>
              <w:rPr>
                <w:rFonts w:ascii="Times New Roman" w:hAnsi="Times New Roman"/>
                <w:b/>
                <w:bCs/>
              </w:rPr>
            </w:pPr>
            <w:r>
              <w:rPr>
                <w:rFonts w:ascii="Times New Roman" w:hAnsi="Times New Roman"/>
                <w:b/>
                <w:bCs/>
              </w:rPr>
              <w:t>ratios</w:t>
            </w:r>
          </w:p>
        </w:tc>
        <w:tc>
          <w:tcPr>
            <w:tcW w:w="689" w:type="pct"/>
            <w:vMerge w:val="restart"/>
            <w:tcBorders>
              <w:top w:val="single" w:sz="4" w:space="0" w:color="auto"/>
            </w:tcBorders>
            <w:vAlign w:val="center"/>
          </w:tcPr>
          <w:p w:rsidR="00C144E4" w:rsidRDefault="00C144E4" w:rsidP="009C6E0B">
            <w:pPr>
              <w:tabs>
                <w:tab w:val="left" w:pos="504"/>
              </w:tabs>
              <w:spacing w:after="200" w:line="240" w:lineRule="auto"/>
              <w:ind w:left="-117" w:right="-114" w:hanging="90"/>
              <w:jc w:val="center"/>
              <w:rPr>
                <w:rFonts w:ascii="Times New Roman" w:hAnsi="Times New Roman"/>
                <w:b/>
                <w:bCs/>
              </w:rPr>
            </w:pPr>
            <w:r>
              <w:rPr>
                <w:rFonts w:ascii="Times New Roman" w:hAnsi="Times New Roman"/>
                <w:b/>
                <w:bCs/>
              </w:rPr>
              <w:t>Density</w:t>
            </w:r>
          </w:p>
          <w:p w:rsidR="00C144E4" w:rsidRPr="0051533F" w:rsidRDefault="00C144E4" w:rsidP="009C6E0B">
            <w:pPr>
              <w:tabs>
                <w:tab w:val="left" w:pos="504"/>
              </w:tabs>
              <w:spacing w:after="200" w:line="240" w:lineRule="auto"/>
              <w:ind w:left="-117" w:right="-114" w:hanging="90"/>
              <w:jc w:val="center"/>
              <w:rPr>
                <w:rFonts w:ascii="Times New Roman" w:hAnsi="Times New Roman"/>
                <w:b/>
                <w:bCs/>
              </w:rPr>
            </w:pPr>
            <w:r>
              <w:rPr>
                <w:rFonts w:ascii="Times New Roman" w:hAnsi="Times New Roman"/>
                <w:b/>
                <w:bCs/>
              </w:rPr>
              <w:t>(g/mL)</w:t>
            </w:r>
          </w:p>
        </w:tc>
        <w:tc>
          <w:tcPr>
            <w:tcW w:w="1435" w:type="pct"/>
            <w:gridSpan w:val="4"/>
            <w:tcBorders>
              <w:top w:val="single" w:sz="4" w:space="0" w:color="auto"/>
              <w:bottom w:val="single" w:sz="4" w:space="0" w:color="auto"/>
            </w:tcBorders>
            <w:vAlign w:val="center"/>
          </w:tcPr>
          <w:p w:rsidR="00C144E4" w:rsidRDefault="00C144E4" w:rsidP="00A650BC">
            <w:pPr>
              <w:tabs>
                <w:tab w:val="left" w:pos="504"/>
              </w:tabs>
              <w:spacing w:after="200" w:line="240" w:lineRule="auto"/>
              <w:ind w:left="170"/>
              <w:jc w:val="center"/>
              <w:rPr>
                <w:rFonts w:ascii="Times New Roman" w:hAnsi="Times New Roman"/>
                <w:b/>
                <w:bCs/>
              </w:rPr>
            </w:pPr>
            <w:r w:rsidRPr="0051533F">
              <w:rPr>
                <w:rFonts w:ascii="Times New Roman" w:hAnsi="Times New Roman"/>
                <w:b/>
                <w:bCs/>
              </w:rPr>
              <w:t>Dynamic Viscosity</w:t>
            </w:r>
          </w:p>
          <w:p w:rsidR="00C144E4" w:rsidRPr="0051533F" w:rsidRDefault="00C144E4" w:rsidP="00A650BC">
            <w:pPr>
              <w:tabs>
                <w:tab w:val="left" w:pos="504"/>
              </w:tabs>
              <w:spacing w:after="200" w:line="240" w:lineRule="auto"/>
              <w:ind w:left="170"/>
              <w:jc w:val="center"/>
              <w:rPr>
                <w:rFonts w:ascii="Times New Roman" w:hAnsi="Times New Roman"/>
                <w:b/>
                <w:bCs/>
              </w:rPr>
            </w:pPr>
            <w:r w:rsidRPr="0051533F">
              <w:rPr>
                <w:rFonts w:ascii="Times New Roman" w:hAnsi="Times New Roman"/>
                <w:b/>
                <w:bCs/>
              </w:rPr>
              <w:t>(mPa</w:t>
            </w:r>
            <w:r>
              <w:rPr>
                <w:rFonts w:ascii="Times New Roman" w:hAnsi="Times New Roman"/>
                <w:b/>
                <w:bCs/>
              </w:rPr>
              <w:sym w:font="Symbol" w:char="F0D7"/>
            </w:r>
            <w:r w:rsidRPr="0051533F">
              <w:rPr>
                <w:rFonts w:ascii="Times New Roman" w:hAnsi="Times New Roman"/>
                <w:b/>
                <w:bCs/>
              </w:rPr>
              <w:t>s)</w:t>
            </w:r>
          </w:p>
        </w:tc>
        <w:tc>
          <w:tcPr>
            <w:tcW w:w="1654" w:type="pct"/>
            <w:gridSpan w:val="4"/>
            <w:tcBorders>
              <w:top w:val="single" w:sz="4" w:space="0" w:color="auto"/>
              <w:bottom w:val="single" w:sz="4" w:space="0" w:color="auto"/>
            </w:tcBorders>
            <w:vAlign w:val="center"/>
          </w:tcPr>
          <w:p w:rsidR="00C144E4" w:rsidRDefault="00C144E4" w:rsidP="00A650BC">
            <w:pPr>
              <w:spacing w:after="200" w:line="240" w:lineRule="auto"/>
              <w:ind w:left="-128" w:firstLine="633"/>
              <w:jc w:val="center"/>
              <w:rPr>
                <w:rFonts w:ascii="Times New Roman" w:hAnsi="Times New Roman"/>
                <w:b/>
                <w:bCs/>
              </w:rPr>
            </w:pPr>
            <w:r w:rsidRPr="0051533F">
              <w:rPr>
                <w:rFonts w:ascii="Times New Roman" w:hAnsi="Times New Roman"/>
                <w:b/>
                <w:bCs/>
              </w:rPr>
              <w:t>Kinematic Viscosity</w:t>
            </w:r>
          </w:p>
          <w:p w:rsidR="00C144E4" w:rsidRPr="0051533F" w:rsidRDefault="00C144E4" w:rsidP="00A650BC">
            <w:pPr>
              <w:spacing w:after="200" w:line="240" w:lineRule="auto"/>
              <w:ind w:left="-128" w:firstLine="633"/>
              <w:jc w:val="center"/>
              <w:rPr>
                <w:rFonts w:ascii="Times New Roman" w:hAnsi="Times New Roman"/>
                <w:b/>
                <w:bCs/>
              </w:rPr>
            </w:pPr>
            <w:r w:rsidRPr="0051533F">
              <w:rPr>
                <w:rFonts w:ascii="Times New Roman" w:hAnsi="Times New Roman"/>
                <w:b/>
                <w:bCs/>
              </w:rPr>
              <w:t>(mm</w:t>
            </w:r>
            <w:r w:rsidRPr="00A650BC">
              <w:rPr>
                <w:rFonts w:ascii="Times New Roman" w:hAnsi="Times New Roman"/>
                <w:b/>
                <w:bCs/>
                <w:vertAlign w:val="superscript"/>
              </w:rPr>
              <w:t>2</w:t>
            </w:r>
            <w:r w:rsidRPr="0051533F">
              <w:rPr>
                <w:rFonts w:ascii="Times New Roman" w:hAnsi="Times New Roman"/>
                <w:b/>
                <w:bCs/>
              </w:rPr>
              <w:t>/s)</w:t>
            </w:r>
          </w:p>
        </w:tc>
      </w:tr>
      <w:tr w:rsidR="00A650BC" w:rsidTr="000C129E">
        <w:trPr>
          <w:trHeight w:hRule="exact" w:val="459"/>
        </w:trPr>
        <w:tc>
          <w:tcPr>
            <w:tcW w:w="1221" w:type="pct"/>
            <w:vMerge/>
            <w:tcBorders>
              <w:bottom w:val="single" w:sz="4" w:space="0" w:color="auto"/>
            </w:tcBorders>
            <w:vAlign w:val="center"/>
          </w:tcPr>
          <w:p w:rsidR="00C144E4" w:rsidRPr="0051533F" w:rsidRDefault="00C144E4" w:rsidP="00A650BC">
            <w:pPr>
              <w:tabs>
                <w:tab w:val="left" w:pos="3060"/>
              </w:tabs>
              <w:spacing w:after="200" w:line="276" w:lineRule="auto"/>
              <w:ind w:right="-114"/>
              <w:rPr>
                <w:rFonts w:ascii="Times New Roman" w:hAnsi="Times New Roman"/>
                <w:b/>
                <w:bCs/>
              </w:rPr>
            </w:pPr>
          </w:p>
        </w:tc>
        <w:tc>
          <w:tcPr>
            <w:tcW w:w="689" w:type="pct"/>
            <w:vMerge/>
            <w:tcBorders>
              <w:bottom w:val="single" w:sz="4" w:space="0" w:color="auto"/>
            </w:tcBorders>
          </w:tcPr>
          <w:p w:rsidR="00C144E4" w:rsidRPr="0051533F" w:rsidRDefault="00C144E4" w:rsidP="009C6E0B">
            <w:pPr>
              <w:tabs>
                <w:tab w:val="left" w:pos="1473"/>
              </w:tabs>
              <w:spacing w:after="200"/>
              <w:ind w:left="-117" w:right="-114" w:hanging="90"/>
              <w:jc w:val="center"/>
              <w:rPr>
                <w:rFonts w:ascii="Times New Roman" w:hAnsi="Times New Roman"/>
                <w:b/>
                <w:bCs/>
              </w:rPr>
            </w:pPr>
          </w:p>
        </w:tc>
        <w:tc>
          <w:tcPr>
            <w:tcW w:w="306" w:type="pct"/>
            <w:tcBorders>
              <w:top w:val="single" w:sz="4" w:space="0" w:color="auto"/>
              <w:bottom w:val="single" w:sz="4" w:space="0" w:color="auto"/>
            </w:tcBorders>
            <w:vAlign w:val="bottom"/>
          </w:tcPr>
          <w:p w:rsidR="00C144E4" w:rsidRPr="0051533F" w:rsidRDefault="00C144E4" w:rsidP="00A650BC">
            <w:pPr>
              <w:tabs>
                <w:tab w:val="left" w:pos="504"/>
              </w:tabs>
              <w:spacing w:after="200"/>
              <w:ind w:right="-116"/>
              <w:jc w:val="center"/>
              <w:rPr>
                <w:rFonts w:ascii="Times New Roman" w:hAnsi="Times New Roman"/>
                <w:b/>
                <w:bCs/>
              </w:rPr>
            </w:pPr>
            <w:r>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400" w:type="pct"/>
            <w:tcBorders>
              <w:top w:val="single" w:sz="4" w:space="0" w:color="auto"/>
              <w:bottom w:val="single" w:sz="4" w:space="0" w:color="auto"/>
            </w:tcBorders>
            <w:vAlign w:val="bottom"/>
          </w:tcPr>
          <w:p w:rsidR="00C144E4" w:rsidRPr="0051533F" w:rsidRDefault="00C144E4" w:rsidP="00A650BC">
            <w:pPr>
              <w:spacing w:after="200"/>
              <w:ind w:left="-111" w:right="-174" w:hanging="15"/>
              <w:jc w:val="center"/>
              <w:rPr>
                <w:rFonts w:ascii="Times New Roman" w:hAnsi="Times New Roman"/>
                <w:b/>
                <w:bCs/>
              </w:rPr>
            </w:pPr>
            <w:r>
              <w:rPr>
                <w:rFonts w:ascii="Times New Roman" w:hAnsi="Times New Roman"/>
                <w:b/>
                <w:bCs/>
              </w:rPr>
              <w:t>10</w:t>
            </w:r>
            <w:r w:rsidRPr="0051533F">
              <w:rPr>
                <w:rFonts w:ascii="Times New Roman" w:hAnsi="Times New Roman"/>
                <w:b/>
                <w:bCs/>
                <w:vertAlign w:val="superscript"/>
              </w:rPr>
              <w:t>o</w:t>
            </w:r>
            <w:r w:rsidRPr="0051533F">
              <w:rPr>
                <w:rFonts w:ascii="Times New Roman" w:hAnsi="Times New Roman"/>
                <w:b/>
                <w:bCs/>
              </w:rPr>
              <w:t>C</w:t>
            </w:r>
          </w:p>
        </w:tc>
        <w:tc>
          <w:tcPr>
            <w:tcW w:w="386" w:type="pct"/>
            <w:tcBorders>
              <w:top w:val="single" w:sz="4" w:space="0" w:color="auto"/>
              <w:bottom w:val="single" w:sz="4" w:space="0" w:color="auto"/>
            </w:tcBorders>
            <w:vAlign w:val="bottom"/>
          </w:tcPr>
          <w:p w:rsidR="00C144E4" w:rsidRPr="0051533F" w:rsidRDefault="00C144E4" w:rsidP="00A650BC">
            <w:pPr>
              <w:spacing w:after="200"/>
              <w:ind w:left="-115" w:right="-50"/>
              <w:jc w:val="right"/>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343" w:type="pct"/>
            <w:tcBorders>
              <w:top w:val="single" w:sz="4" w:space="0" w:color="auto"/>
              <w:bottom w:val="single" w:sz="4" w:space="0" w:color="auto"/>
            </w:tcBorders>
            <w:vAlign w:val="bottom"/>
          </w:tcPr>
          <w:p w:rsidR="00C144E4" w:rsidRPr="0051533F" w:rsidRDefault="00C144E4" w:rsidP="00A650BC">
            <w:pPr>
              <w:spacing w:after="200"/>
              <w:ind w:left="-90" w:right="-88" w:hanging="116"/>
              <w:jc w:val="right"/>
              <w:rPr>
                <w:rFonts w:ascii="Times New Roman" w:hAnsi="Times New Roman"/>
                <w:b/>
                <w:bCs/>
              </w:rPr>
            </w:pPr>
            <w:r>
              <w:rPr>
                <w:rFonts w:ascii="Times New Roman" w:hAnsi="Times New Roman"/>
                <w:b/>
                <w:bCs/>
              </w:rPr>
              <w:t>4</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514" w:type="pct"/>
            <w:tcBorders>
              <w:top w:val="single" w:sz="4" w:space="0" w:color="auto"/>
              <w:bottom w:val="single" w:sz="4" w:space="0" w:color="auto"/>
            </w:tcBorders>
            <w:vAlign w:val="bottom"/>
          </w:tcPr>
          <w:p w:rsidR="00C144E4" w:rsidRPr="0051533F" w:rsidRDefault="00C144E4" w:rsidP="00A650BC">
            <w:pPr>
              <w:spacing w:after="200"/>
              <w:ind w:right="-115"/>
              <w:jc w:val="right"/>
              <w:rPr>
                <w:rFonts w:ascii="Times New Roman" w:hAnsi="Times New Roman"/>
                <w:b/>
                <w:bCs/>
              </w:rPr>
            </w:pPr>
            <w:r>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400" w:type="pct"/>
            <w:tcBorders>
              <w:top w:val="single" w:sz="4" w:space="0" w:color="auto"/>
              <w:bottom w:val="single" w:sz="4" w:space="0" w:color="auto"/>
            </w:tcBorders>
            <w:vAlign w:val="bottom"/>
          </w:tcPr>
          <w:p w:rsidR="00C144E4" w:rsidRPr="0051533F" w:rsidRDefault="00C144E4" w:rsidP="00A650BC">
            <w:pPr>
              <w:spacing w:after="200"/>
              <w:ind w:right="-50"/>
              <w:jc w:val="center"/>
              <w:rPr>
                <w:rFonts w:ascii="Times New Roman" w:hAnsi="Times New Roman"/>
                <w:b/>
                <w:bCs/>
              </w:rPr>
            </w:pPr>
            <w:r>
              <w:rPr>
                <w:rFonts w:ascii="Times New Roman" w:hAnsi="Times New Roman"/>
                <w:b/>
                <w:bCs/>
              </w:rPr>
              <w:t>1</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374" w:type="pct"/>
            <w:tcBorders>
              <w:top w:val="single" w:sz="4" w:space="0" w:color="auto"/>
              <w:bottom w:val="single" w:sz="4" w:space="0" w:color="auto"/>
            </w:tcBorders>
            <w:vAlign w:val="bottom"/>
          </w:tcPr>
          <w:p w:rsidR="00C144E4" w:rsidRPr="0051533F" w:rsidRDefault="00C144E4" w:rsidP="00A650BC">
            <w:pPr>
              <w:spacing w:after="200"/>
              <w:ind w:left="-127" w:right="-108"/>
              <w:jc w:val="center"/>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366" w:type="pct"/>
            <w:tcBorders>
              <w:top w:val="single" w:sz="4" w:space="0" w:color="auto"/>
              <w:bottom w:val="single" w:sz="4" w:space="0" w:color="auto"/>
            </w:tcBorders>
            <w:vAlign w:val="bottom"/>
          </w:tcPr>
          <w:p w:rsidR="00C144E4" w:rsidRPr="0051533F" w:rsidRDefault="00C144E4" w:rsidP="00A650BC">
            <w:pPr>
              <w:spacing w:after="200"/>
              <w:ind w:right="-115"/>
              <w:jc w:val="center"/>
              <w:rPr>
                <w:rFonts w:ascii="Times New Roman" w:hAnsi="Times New Roman"/>
                <w:b/>
                <w:bCs/>
              </w:rPr>
            </w:pPr>
            <w:r>
              <w:rPr>
                <w:rFonts w:ascii="Times New Roman" w:hAnsi="Times New Roman"/>
                <w:b/>
                <w:bCs/>
              </w:rPr>
              <w:t>40</w:t>
            </w:r>
            <w:r w:rsidRPr="0051533F">
              <w:rPr>
                <w:rFonts w:ascii="Times New Roman" w:hAnsi="Times New Roman"/>
                <w:b/>
                <w:bCs/>
                <w:vertAlign w:val="superscript"/>
              </w:rPr>
              <w:t>o</w:t>
            </w:r>
            <w:r w:rsidRPr="0051533F">
              <w:rPr>
                <w:rFonts w:ascii="Times New Roman" w:hAnsi="Times New Roman"/>
                <w:b/>
                <w:bCs/>
              </w:rPr>
              <w:t>C</w:t>
            </w:r>
          </w:p>
        </w:tc>
      </w:tr>
      <w:tr w:rsidR="00A650BC" w:rsidTr="009C6E0B">
        <w:trPr>
          <w:trHeight w:val="432"/>
        </w:trPr>
        <w:tc>
          <w:tcPr>
            <w:tcW w:w="1221" w:type="pct"/>
            <w:tcBorders>
              <w:top w:val="single" w:sz="4" w:space="0" w:color="auto"/>
            </w:tcBorders>
            <w:vAlign w:val="center"/>
          </w:tcPr>
          <w:p w:rsidR="00C144E4" w:rsidRPr="0051533F" w:rsidRDefault="00C144E4" w:rsidP="00A650BC">
            <w:pPr>
              <w:pStyle w:val="NormalWeb"/>
              <w:tabs>
                <w:tab w:val="left" w:pos="3060"/>
              </w:tabs>
              <w:spacing w:before="0" w:beforeAutospacing="0" w:after="0" w:afterAutospacing="0"/>
              <w:ind w:left="-128" w:right="-114" w:firstLine="848"/>
              <w:rPr>
                <w:color w:val="000000"/>
                <w:kern w:val="24"/>
              </w:rPr>
            </w:pPr>
            <w:r>
              <w:rPr>
                <w:color w:val="000000"/>
                <w:kern w:val="24"/>
              </w:rPr>
              <w:t>1 - 8</w:t>
            </w:r>
          </w:p>
        </w:tc>
        <w:tc>
          <w:tcPr>
            <w:tcW w:w="689" w:type="pct"/>
            <w:tcBorders>
              <w:top w:val="single" w:sz="4" w:space="0" w:color="auto"/>
            </w:tcBorders>
            <w:vAlign w:val="center"/>
          </w:tcPr>
          <w:p w:rsidR="00C144E4" w:rsidRPr="0051533F" w:rsidRDefault="00C144E4" w:rsidP="009C6E0B">
            <w:pPr>
              <w:pStyle w:val="NormalWeb"/>
              <w:tabs>
                <w:tab w:val="left" w:pos="1473"/>
              </w:tabs>
              <w:spacing w:before="0" w:beforeAutospacing="0" w:after="0" w:afterAutospacing="0"/>
              <w:ind w:left="-117" w:right="-114" w:hanging="90"/>
              <w:jc w:val="center"/>
              <w:rPr>
                <w:color w:val="000000"/>
                <w:kern w:val="24"/>
              </w:rPr>
            </w:pPr>
            <w:r w:rsidRPr="0051533F">
              <w:rPr>
                <w:color w:val="000000"/>
                <w:kern w:val="24"/>
              </w:rPr>
              <w:t>0.873</w:t>
            </w:r>
          </w:p>
        </w:tc>
        <w:tc>
          <w:tcPr>
            <w:tcW w:w="306" w:type="pct"/>
            <w:tcBorders>
              <w:top w:val="single" w:sz="4" w:space="0" w:color="auto"/>
            </w:tcBorders>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sidRPr="008771B8">
              <w:rPr>
                <w:color w:val="000000"/>
                <w:kern w:val="24"/>
              </w:rPr>
              <w:t>15.6</w:t>
            </w:r>
          </w:p>
        </w:tc>
        <w:tc>
          <w:tcPr>
            <w:tcW w:w="400" w:type="pct"/>
            <w:tcBorders>
              <w:top w:val="single" w:sz="4" w:space="0" w:color="auto"/>
            </w:tcBorders>
            <w:vAlign w:val="center"/>
          </w:tcPr>
          <w:p w:rsidR="00C144E4" w:rsidRPr="008771B8" w:rsidRDefault="00C144E4" w:rsidP="00A650BC">
            <w:pPr>
              <w:pStyle w:val="NormalWeb"/>
              <w:tabs>
                <w:tab w:val="left" w:pos="-272"/>
                <w:tab w:val="left" w:pos="2028"/>
              </w:tabs>
              <w:spacing w:before="0" w:beforeAutospacing="0" w:after="0" w:afterAutospacing="0"/>
              <w:ind w:left="-111" w:right="-115" w:hanging="15"/>
              <w:jc w:val="center"/>
              <w:rPr>
                <w:color w:val="000000"/>
                <w:kern w:val="24"/>
              </w:rPr>
            </w:pPr>
            <w:r w:rsidRPr="008771B8">
              <w:rPr>
                <w:color w:val="000000"/>
                <w:kern w:val="24"/>
              </w:rPr>
              <w:t>10.9</w:t>
            </w:r>
          </w:p>
        </w:tc>
        <w:tc>
          <w:tcPr>
            <w:tcW w:w="386" w:type="pct"/>
            <w:tcBorders>
              <w:top w:val="single" w:sz="4" w:space="0" w:color="auto"/>
            </w:tcBorders>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sidRPr="008771B8">
              <w:rPr>
                <w:color w:val="000000"/>
                <w:kern w:val="24"/>
              </w:rPr>
              <w:t>5.7</w:t>
            </w:r>
          </w:p>
        </w:tc>
        <w:tc>
          <w:tcPr>
            <w:tcW w:w="343" w:type="pct"/>
            <w:tcBorders>
              <w:top w:val="single" w:sz="4" w:space="0" w:color="auto"/>
            </w:tcBorders>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sidRPr="008771B8">
              <w:rPr>
                <w:color w:val="000000"/>
                <w:kern w:val="24"/>
              </w:rPr>
              <w:t>3.3</w:t>
            </w:r>
          </w:p>
        </w:tc>
        <w:tc>
          <w:tcPr>
            <w:tcW w:w="514" w:type="pct"/>
            <w:tcBorders>
              <w:top w:val="single" w:sz="4" w:space="0" w:color="auto"/>
            </w:tcBorders>
            <w:vAlign w:val="center"/>
          </w:tcPr>
          <w:p w:rsidR="00C144E4" w:rsidRPr="008771B8" w:rsidRDefault="00C144E4" w:rsidP="00A650BC">
            <w:pPr>
              <w:pStyle w:val="NormalWeb"/>
              <w:tabs>
                <w:tab w:val="left" w:pos="2028"/>
              </w:tabs>
              <w:spacing w:before="0" w:beforeAutospacing="0" w:after="0" w:afterAutospacing="0"/>
              <w:ind w:right="-115"/>
              <w:jc w:val="right"/>
              <w:rPr>
                <w:color w:val="000000"/>
                <w:kern w:val="24"/>
              </w:rPr>
            </w:pPr>
            <w:r w:rsidRPr="008771B8">
              <w:rPr>
                <w:color w:val="000000"/>
                <w:kern w:val="24"/>
              </w:rPr>
              <w:t>18.4</w:t>
            </w:r>
          </w:p>
        </w:tc>
        <w:tc>
          <w:tcPr>
            <w:tcW w:w="400" w:type="pct"/>
            <w:tcBorders>
              <w:top w:val="single" w:sz="4" w:space="0" w:color="auto"/>
            </w:tcBorders>
            <w:vAlign w:val="center"/>
          </w:tcPr>
          <w:p w:rsidR="00C144E4" w:rsidRPr="008771B8" w:rsidRDefault="00C144E4" w:rsidP="00A650BC">
            <w:pPr>
              <w:pStyle w:val="NormalWeb"/>
              <w:tabs>
                <w:tab w:val="left" w:pos="2028"/>
              </w:tabs>
              <w:spacing w:before="0" w:beforeAutospacing="0" w:after="0" w:afterAutospacing="0"/>
              <w:ind w:right="-115"/>
              <w:jc w:val="center"/>
              <w:rPr>
                <w:color w:val="000000"/>
                <w:kern w:val="24"/>
              </w:rPr>
            </w:pPr>
            <w:r w:rsidRPr="008771B8">
              <w:rPr>
                <w:color w:val="000000"/>
                <w:kern w:val="24"/>
              </w:rPr>
              <w:t>12.5</w:t>
            </w:r>
          </w:p>
        </w:tc>
        <w:tc>
          <w:tcPr>
            <w:tcW w:w="374" w:type="pct"/>
            <w:tcBorders>
              <w:top w:val="single" w:sz="4" w:space="0" w:color="auto"/>
            </w:tcBorders>
            <w:vAlign w:val="center"/>
          </w:tcPr>
          <w:p w:rsidR="00C144E4" w:rsidRPr="008771B8" w:rsidRDefault="00C144E4" w:rsidP="00A650BC">
            <w:pPr>
              <w:pStyle w:val="NormalWeb"/>
              <w:tabs>
                <w:tab w:val="left" w:pos="2028"/>
              </w:tabs>
              <w:spacing w:before="0" w:beforeAutospacing="0" w:after="0" w:afterAutospacing="0"/>
              <w:ind w:left="-127" w:right="-108"/>
              <w:jc w:val="center"/>
              <w:rPr>
                <w:color w:val="000000"/>
                <w:kern w:val="24"/>
              </w:rPr>
            </w:pPr>
            <w:r w:rsidRPr="008771B8">
              <w:rPr>
                <w:color w:val="000000"/>
                <w:kern w:val="24"/>
              </w:rPr>
              <w:t>6.5</w:t>
            </w:r>
          </w:p>
        </w:tc>
        <w:tc>
          <w:tcPr>
            <w:tcW w:w="366" w:type="pct"/>
            <w:tcBorders>
              <w:top w:val="single" w:sz="4" w:space="0" w:color="auto"/>
            </w:tcBorders>
            <w:vAlign w:val="center"/>
          </w:tcPr>
          <w:p w:rsidR="00C144E4" w:rsidRPr="008771B8" w:rsidRDefault="00C144E4" w:rsidP="00A650BC">
            <w:pPr>
              <w:pStyle w:val="NormalWeb"/>
              <w:tabs>
                <w:tab w:val="left" w:pos="2028"/>
              </w:tabs>
              <w:spacing w:before="0" w:beforeAutospacing="0" w:after="0" w:afterAutospacing="0"/>
              <w:ind w:right="-115"/>
              <w:jc w:val="center"/>
              <w:rPr>
                <w:color w:val="000000"/>
                <w:kern w:val="24"/>
              </w:rPr>
            </w:pPr>
            <w:r w:rsidRPr="008771B8">
              <w:rPr>
                <w:color w:val="000000"/>
                <w:kern w:val="24"/>
              </w:rPr>
              <w:t>3.9</w:t>
            </w:r>
          </w:p>
        </w:tc>
      </w:tr>
      <w:tr w:rsidR="00A650BC" w:rsidTr="009C6E0B">
        <w:trPr>
          <w:trHeight w:val="432"/>
        </w:trPr>
        <w:tc>
          <w:tcPr>
            <w:tcW w:w="1221" w:type="pct"/>
            <w:vAlign w:val="center"/>
          </w:tcPr>
          <w:p w:rsidR="00C144E4" w:rsidRPr="0051533F" w:rsidRDefault="00C144E4" w:rsidP="00A650BC">
            <w:pPr>
              <w:pStyle w:val="NormalWeb"/>
              <w:tabs>
                <w:tab w:val="left" w:pos="3060"/>
              </w:tabs>
              <w:spacing w:before="0" w:beforeAutospacing="0" w:after="0" w:afterAutospacing="0"/>
              <w:ind w:left="-128" w:right="-114" w:firstLine="848"/>
              <w:rPr>
                <w:color w:val="000000"/>
                <w:kern w:val="24"/>
              </w:rPr>
            </w:pPr>
            <w:r>
              <w:rPr>
                <w:color w:val="000000"/>
                <w:kern w:val="24"/>
              </w:rPr>
              <w:t>1 - 16</w:t>
            </w:r>
          </w:p>
        </w:tc>
        <w:tc>
          <w:tcPr>
            <w:tcW w:w="689" w:type="pct"/>
            <w:vAlign w:val="center"/>
          </w:tcPr>
          <w:p w:rsidR="00C144E4" w:rsidRPr="0051533F" w:rsidRDefault="00C144E4" w:rsidP="009C6E0B">
            <w:pPr>
              <w:pStyle w:val="NormalWeb"/>
              <w:tabs>
                <w:tab w:val="left" w:pos="1473"/>
              </w:tabs>
              <w:spacing w:before="0" w:beforeAutospacing="0" w:after="0" w:afterAutospacing="0"/>
              <w:ind w:left="-117" w:right="-114" w:hanging="90"/>
              <w:jc w:val="center"/>
              <w:rPr>
                <w:color w:val="000000"/>
                <w:kern w:val="24"/>
              </w:rPr>
            </w:pPr>
            <w:r w:rsidRPr="0051533F">
              <w:rPr>
                <w:color w:val="000000"/>
                <w:kern w:val="24"/>
              </w:rPr>
              <w:t>0.853</w:t>
            </w:r>
          </w:p>
        </w:tc>
        <w:tc>
          <w:tcPr>
            <w:tcW w:w="306" w:type="pct"/>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sidRPr="008771B8">
              <w:rPr>
                <w:color w:val="000000"/>
                <w:kern w:val="24"/>
              </w:rPr>
              <w:t>14.5</w:t>
            </w:r>
          </w:p>
        </w:tc>
        <w:tc>
          <w:tcPr>
            <w:tcW w:w="400" w:type="pct"/>
            <w:vAlign w:val="center"/>
          </w:tcPr>
          <w:p w:rsidR="00C144E4" w:rsidRPr="008771B8" w:rsidRDefault="00C144E4" w:rsidP="00A650BC">
            <w:pPr>
              <w:pStyle w:val="NormalWeb"/>
              <w:tabs>
                <w:tab w:val="left" w:pos="-272"/>
                <w:tab w:val="left" w:pos="2028"/>
              </w:tabs>
              <w:spacing w:before="0" w:beforeAutospacing="0" w:after="0" w:afterAutospacing="0"/>
              <w:ind w:left="-111" w:right="-115" w:hanging="15"/>
              <w:jc w:val="center"/>
              <w:rPr>
                <w:color w:val="000000"/>
                <w:kern w:val="24"/>
              </w:rPr>
            </w:pPr>
            <w:r w:rsidRPr="008771B8">
              <w:rPr>
                <w:color w:val="000000"/>
                <w:kern w:val="24"/>
              </w:rPr>
              <w:t>10.2</w:t>
            </w:r>
          </w:p>
        </w:tc>
        <w:tc>
          <w:tcPr>
            <w:tcW w:w="386" w:type="pct"/>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sidRPr="008771B8">
              <w:rPr>
                <w:color w:val="000000"/>
                <w:kern w:val="24"/>
              </w:rPr>
              <w:t>5.7</w:t>
            </w:r>
          </w:p>
        </w:tc>
        <w:tc>
          <w:tcPr>
            <w:tcW w:w="343" w:type="pct"/>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sidRPr="008771B8">
              <w:rPr>
                <w:color w:val="000000"/>
                <w:kern w:val="24"/>
              </w:rPr>
              <w:t>3.2</w:t>
            </w:r>
          </w:p>
        </w:tc>
        <w:tc>
          <w:tcPr>
            <w:tcW w:w="514" w:type="pct"/>
            <w:vAlign w:val="center"/>
          </w:tcPr>
          <w:p w:rsidR="00C144E4" w:rsidRPr="008771B8" w:rsidRDefault="00C144E4" w:rsidP="00A650BC">
            <w:pPr>
              <w:pStyle w:val="NormalWeb"/>
              <w:tabs>
                <w:tab w:val="left" w:pos="2028"/>
              </w:tabs>
              <w:spacing w:before="0" w:beforeAutospacing="0" w:after="0" w:afterAutospacing="0"/>
              <w:ind w:right="-115"/>
              <w:jc w:val="right"/>
              <w:rPr>
                <w:color w:val="000000"/>
                <w:kern w:val="24"/>
              </w:rPr>
            </w:pPr>
            <w:r w:rsidRPr="008771B8">
              <w:rPr>
                <w:color w:val="000000"/>
                <w:kern w:val="24"/>
              </w:rPr>
              <w:t>17.2</w:t>
            </w:r>
          </w:p>
        </w:tc>
        <w:tc>
          <w:tcPr>
            <w:tcW w:w="400" w:type="pct"/>
            <w:vAlign w:val="center"/>
          </w:tcPr>
          <w:p w:rsidR="00C144E4" w:rsidRPr="008771B8" w:rsidRDefault="00C144E4" w:rsidP="00A650BC">
            <w:pPr>
              <w:pStyle w:val="NormalWeb"/>
              <w:tabs>
                <w:tab w:val="left" w:pos="2028"/>
              </w:tabs>
              <w:spacing w:before="0" w:beforeAutospacing="0" w:after="0" w:afterAutospacing="0"/>
              <w:ind w:right="-115"/>
              <w:jc w:val="center"/>
              <w:rPr>
                <w:color w:val="000000"/>
                <w:kern w:val="24"/>
              </w:rPr>
            </w:pPr>
            <w:r w:rsidRPr="008771B8">
              <w:rPr>
                <w:color w:val="000000"/>
                <w:kern w:val="24"/>
              </w:rPr>
              <w:t>11.7</w:t>
            </w:r>
          </w:p>
        </w:tc>
        <w:tc>
          <w:tcPr>
            <w:tcW w:w="374" w:type="pct"/>
            <w:vAlign w:val="center"/>
          </w:tcPr>
          <w:p w:rsidR="00C144E4" w:rsidRPr="008771B8" w:rsidRDefault="00C144E4" w:rsidP="00A650BC">
            <w:pPr>
              <w:pStyle w:val="NormalWeb"/>
              <w:tabs>
                <w:tab w:val="left" w:pos="2028"/>
              </w:tabs>
              <w:spacing w:before="0" w:beforeAutospacing="0" w:after="0" w:afterAutospacing="0"/>
              <w:ind w:left="-127" w:right="-108"/>
              <w:jc w:val="center"/>
              <w:rPr>
                <w:color w:val="000000"/>
                <w:kern w:val="24"/>
              </w:rPr>
            </w:pPr>
            <w:r w:rsidRPr="008771B8">
              <w:rPr>
                <w:color w:val="000000"/>
                <w:kern w:val="24"/>
              </w:rPr>
              <w:t>6.5</w:t>
            </w:r>
          </w:p>
        </w:tc>
        <w:tc>
          <w:tcPr>
            <w:tcW w:w="366" w:type="pct"/>
            <w:vAlign w:val="center"/>
          </w:tcPr>
          <w:p w:rsidR="00C144E4" w:rsidRPr="008771B8" w:rsidRDefault="00C144E4" w:rsidP="00A650BC">
            <w:pPr>
              <w:pStyle w:val="NormalWeb"/>
              <w:tabs>
                <w:tab w:val="left" w:pos="2028"/>
              </w:tabs>
              <w:spacing w:before="0" w:beforeAutospacing="0" w:after="0" w:afterAutospacing="0"/>
              <w:ind w:right="-115"/>
              <w:jc w:val="center"/>
              <w:rPr>
                <w:color w:val="000000"/>
                <w:kern w:val="24"/>
              </w:rPr>
            </w:pPr>
            <w:r w:rsidRPr="008771B8">
              <w:rPr>
                <w:color w:val="000000"/>
                <w:kern w:val="24"/>
              </w:rPr>
              <w:t>3.8</w:t>
            </w:r>
          </w:p>
        </w:tc>
      </w:tr>
      <w:tr w:rsidR="00A650BC" w:rsidTr="009C6E0B">
        <w:trPr>
          <w:trHeight w:val="432"/>
        </w:trPr>
        <w:tc>
          <w:tcPr>
            <w:tcW w:w="1221" w:type="pct"/>
            <w:tcBorders>
              <w:bottom w:val="single" w:sz="4" w:space="0" w:color="auto"/>
            </w:tcBorders>
            <w:vAlign w:val="center"/>
          </w:tcPr>
          <w:p w:rsidR="00C144E4" w:rsidRDefault="00C144E4" w:rsidP="00A650BC">
            <w:pPr>
              <w:pStyle w:val="NormalWeb"/>
              <w:tabs>
                <w:tab w:val="left" w:pos="3060"/>
              </w:tabs>
              <w:spacing w:before="0" w:beforeAutospacing="0" w:after="0" w:afterAutospacing="0"/>
              <w:ind w:left="-128" w:right="-114" w:firstLine="848"/>
              <w:rPr>
                <w:color w:val="000000"/>
                <w:kern w:val="24"/>
              </w:rPr>
            </w:pPr>
            <w:r>
              <w:rPr>
                <w:color w:val="000000"/>
                <w:kern w:val="24"/>
              </w:rPr>
              <w:t>1 - 32</w:t>
            </w:r>
          </w:p>
        </w:tc>
        <w:tc>
          <w:tcPr>
            <w:tcW w:w="689" w:type="pct"/>
            <w:tcBorders>
              <w:bottom w:val="single" w:sz="4" w:space="0" w:color="auto"/>
            </w:tcBorders>
            <w:vAlign w:val="center"/>
          </w:tcPr>
          <w:p w:rsidR="00C144E4" w:rsidRPr="0051533F" w:rsidRDefault="00C144E4" w:rsidP="009C6E0B">
            <w:pPr>
              <w:pStyle w:val="NormalWeb"/>
              <w:tabs>
                <w:tab w:val="left" w:pos="1473"/>
              </w:tabs>
              <w:spacing w:before="0" w:beforeAutospacing="0" w:after="0" w:afterAutospacing="0"/>
              <w:ind w:left="-117" w:right="-114" w:hanging="90"/>
              <w:jc w:val="center"/>
              <w:rPr>
                <w:color w:val="000000"/>
                <w:kern w:val="24"/>
              </w:rPr>
            </w:pPr>
            <w:r w:rsidRPr="0051533F">
              <w:rPr>
                <w:color w:val="000000"/>
                <w:kern w:val="24"/>
              </w:rPr>
              <w:t>0.8</w:t>
            </w:r>
            <w:r>
              <w:rPr>
                <w:color w:val="000000"/>
                <w:kern w:val="24"/>
              </w:rPr>
              <w:t>60</w:t>
            </w:r>
          </w:p>
        </w:tc>
        <w:tc>
          <w:tcPr>
            <w:tcW w:w="306" w:type="pct"/>
            <w:tcBorders>
              <w:bottom w:val="single" w:sz="4" w:space="0" w:color="auto"/>
            </w:tcBorders>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Pr>
                <w:color w:val="000000"/>
                <w:kern w:val="24"/>
              </w:rPr>
              <w:t>15.7</w:t>
            </w:r>
          </w:p>
        </w:tc>
        <w:tc>
          <w:tcPr>
            <w:tcW w:w="400" w:type="pct"/>
            <w:tcBorders>
              <w:bottom w:val="single" w:sz="4" w:space="0" w:color="auto"/>
            </w:tcBorders>
            <w:vAlign w:val="center"/>
          </w:tcPr>
          <w:p w:rsidR="00C144E4" w:rsidRPr="008771B8" w:rsidRDefault="00C144E4" w:rsidP="00A650BC">
            <w:pPr>
              <w:pStyle w:val="NormalWeb"/>
              <w:tabs>
                <w:tab w:val="left" w:pos="-272"/>
                <w:tab w:val="left" w:pos="2028"/>
              </w:tabs>
              <w:spacing w:before="0" w:beforeAutospacing="0" w:after="0" w:afterAutospacing="0"/>
              <w:ind w:left="-111" w:right="-115" w:hanging="15"/>
              <w:jc w:val="center"/>
              <w:rPr>
                <w:color w:val="000000"/>
                <w:kern w:val="24"/>
              </w:rPr>
            </w:pPr>
            <w:r w:rsidRPr="008771B8">
              <w:rPr>
                <w:color w:val="000000"/>
                <w:kern w:val="24"/>
              </w:rPr>
              <w:t>11.6</w:t>
            </w:r>
          </w:p>
        </w:tc>
        <w:tc>
          <w:tcPr>
            <w:tcW w:w="386" w:type="pct"/>
            <w:tcBorders>
              <w:bottom w:val="single" w:sz="4" w:space="0" w:color="auto"/>
            </w:tcBorders>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sidRPr="008771B8">
              <w:rPr>
                <w:color w:val="000000"/>
                <w:kern w:val="24"/>
              </w:rPr>
              <w:t>5.8</w:t>
            </w:r>
          </w:p>
        </w:tc>
        <w:tc>
          <w:tcPr>
            <w:tcW w:w="343" w:type="pct"/>
            <w:tcBorders>
              <w:bottom w:val="single" w:sz="4" w:space="0" w:color="auto"/>
            </w:tcBorders>
            <w:vAlign w:val="center"/>
          </w:tcPr>
          <w:p w:rsidR="00C144E4" w:rsidRPr="008771B8" w:rsidRDefault="00C144E4" w:rsidP="00A650BC">
            <w:pPr>
              <w:pStyle w:val="NormalWeb"/>
              <w:tabs>
                <w:tab w:val="left" w:pos="2028"/>
              </w:tabs>
              <w:spacing w:before="0" w:beforeAutospacing="0" w:after="0" w:afterAutospacing="0"/>
              <w:ind w:left="-115" w:right="-115"/>
              <w:jc w:val="center"/>
              <w:rPr>
                <w:color w:val="000000"/>
                <w:kern w:val="24"/>
              </w:rPr>
            </w:pPr>
            <w:r w:rsidRPr="008771B8">
              <w:rPr>
                <w:color w:val="000000"/>
                <w:kern w:val="24"/>
              </w:rPr>
              <w:t>3.7</w:t>
            </w:r>
          </w:p>
        </w:tc>
        <w:tc>
          <w:tcPr>
            <w:tcW w:w="514" w:type="pct"/>
            <w:tcBorders>
              <w:bottom w:val="single" w:sz="4" w:space="0" w:color="auto"/>
            </w:tcBorders>
            <w:vAlign w:val="center"/>
          </w:tcPr>
          <w:p w:rsidR="00C144E4" w:rsidRPr="008771B8" w:rsidRDefault="00C144E4" w:rsidP="00A650BC">
            <w:pPr>
              <w:pStyle w:val="NormalWeb"/>
              <w:tabs>
                <w:tab w:val="left" w:pos="2028"/>
              </w:tabs>
              <w:spacing w:before="0" w:beforeAutospacing="0" w:after="0" w:afterAutospacing="0"/>
              <w:ind w:right="-115"/>
              <w:jc w:val="right"/>
              <w:rPr>
                <w:color w:val="000000"/>
                <w:kern w:val="24"/>
              </w:rPr>
            </w:pPr>
            <w:r w:rsidRPr="008771B8">
              <w:rPr>
                <w:color w:val="000000"/>
                <w:kern w:val="24"/>
              </w:rPr>
              <w:t>18.5</w:t>
            </w:r>
          </w:p>
        </w:tc>
        <w:tc>
          <w:tcPr>
            <w:tcW w:w="400" w:type="pct"/>
            <w:tcBorders>
              <w:bottom w:val="single" w:sz="4" w:space="0" w:color="auto"/>
            </w:tcBorders>
            <w:vAlign w:val="center"/>
          </w:tcPr>
          <w:p w:rsidR="00C144E4" w:rsidRPr="008771B8" w:rsidRDefault="00C144E4" w:rsidP="00A650BC">
            <w:pPr>
              <w:pStyle w:val="NormalWeb"/>
              <w:tabs>
                <w:tab w:val="left" w:pos="2028"/>
              </w:tabs>
              <w:spacing w:before="0" w:beforeAutospacing="0" w:after="0" w:afterAutospacing="0"/>
              <w:ind w:right="-115"/>
              <w:jc w:val="center"/>
              <w:rPr>
                <w:color w:val="000000"/>
                <w:kern w:val="24"/>
              </w:rPr>
            </w:pPr>
            <w:r w:rsidRPr="008771B8">
              <w:rPr>
                <w:color w:val="000000"/>
                <w:kern w:val="24"/>
              </w:rPr>
              <w:t>13.3</w:t>
            </w:r>
          </w:p>
        </w:tc>
        <w:tc>
          <w:tcPr>
            <w:tcW w:w="374" w:type="pct"/>
            <w:tcBorders>
              <w:bottom w:val="single" w:sz="4" w:space="0" w:color="auto"/>
            </w:tcBorders>
            <w:vAlign w:val="center"/>
          </w:tcPr>
          <w:p w:rsidR="00C144E4" w:rsidRPr="008771B8" w:rsidRDefault="00C144E4" w:rsidP="00A650BC">
            <w:pPr>
              <w:pStyle w:val="NormalWeb"/>
              <w:tabs>
                <w:tab w:val="left" w:pos="2028"/>
              </w:tabs>
              <w:spacing w:before="0" w:beforeAutospacing="0" w:after="0" w:afterAutospacing="0"/>
              <w:ind w:left="-127" w:right="-108"/>
              <w:jc w:val="center"/>
              <w:rPr>
                <w:color w:val="000000"/>
                <w:kern w:val="24"/>
              </w:rPr>
            </w:pPr>
            <w:r w:rsidRPr="008771B8">
              <w:rPr>
                <w:color w:val="000000"/>
                <w:kern w:val="24"/>
              </w:rPr>
              <w:t>6.6</w:t>
            </w:r>
          </w:p>
        </w:tc>
        <w:tc>
          <w:tcPr>
            <w:tcW w:w="366" w:type="pct"/>
            <w:tcBorders>
              <w:bottom w:val="single" w:sz="4" w:space="0" w:color="auto"/>
            </w:tcBorders>
            <w:vAlign w:val="center"/>
          </w:tcPr>
          <w:p w:rsidR="00C144E4" w:rsidRPr="008771B8" w:rsidRDefault="00C144E4" w:rsidP="00A650BC">
            <w:pPr>
              <w:pStyle w:val="NormalWeb"/>
              <w:tabs>
                <w:tab w:val="left" w:pos="2028"/>
              </w:tabs>
              <w:spacing w:before="0" w:beforeAutospacing="0" w:after="0" w:afterAutospacing="0"/>
              <w:ind w:right="-115"/>
              <w:jc w:val="center"/>
              <w:rPr>
                <w:color w:val="000000"/>
                <w:kern w:val="24"/>
              </w:rPr>
            </w:pPr>
            <w:r w:rsidRPr="008771B8">
              <w:rPr>
                <w:color w:val="000000"/>
                <w:kern w:val="24"/>
              </w:rPr>
              <w:t>4.4</w:t>
            </w:r>
          </w:p>
        </w:tc>
      </w:tr>
    </w:tbl>
    <w:p w:rsidR="009C6E0B" w:rsidRDefault="009C6E0B" w:rsidP="009C6E0B">
      <w:pPr>
        <w:pStyle w:val="Caption"/>
        <w:spacing w:line="480" w:lineRule="auto"/>
        <w:rPr>
          <w:rFonts w:ascii="Times New Roman" w:hAnsi="Times New Roman"/>
          <w:szCs w:val="24"/>
        </w:rPr>
      </w:pPr>
    </w:p>
    <w:p w:rsidR="009C6E0B" w:rsidRDefault="009C6E0B">
      <w:pPr>
        <w:spacing w:line="240" w:lineRule="auto"/>
        <w:rPr>
          <w:rFonts w:ascii="Times New Roman" w:hAnsi="Times New Roman"/>
          <w:b/>
          <w:bCs/>
        </w:rPr>
      </w:pPr>
      <w:r>
        <w:rPr>
          <w:rFonts w:ascii="Times New Roman" w:hAnsi="Times New Roman"/>
        </w:rPr>
        <w:br w:type="page"/>
      </w:r>
    </w:p>
    <w:p w:rsidR="00C144E4" w:rsidRPr="00275408" w:rsidRDefault="009C6E0B" w:rsidP="00A53230">
      <w:pPr>
        <w:pStyle w:val="Caption"/>
        <w:spacing w:after="120"/>
        <w:jc w:val="thaiDistribute"/>
        <w:rPr>
          <w:rFonts w:ascii="Times New Roman" w:hAnsi="Times New Roman"/>
          <w:b w:val="0"/>
          <w:bCs w:val="0"/>
          <w:szCs w:val="24"/>
          <w:lang w:bidi="th-TH"/>
        </w:rPr>
      </w:pPr>
      <w:r>
        <w:rPr>
          <w:rFonts w:ascii="Times New Roman" w:hAnsi="Times New Roman"/>
          <w:szCs w:val="24"/>
        </w:rPr>
        <w:lastRenderedPageBreak/>
        <w:t>Table A.1.</w:t>
      </w:r>
      <w:r w:rsidR="00B14ADE" w:rsidRPr="00275408">
        <w:rPr>
          <w:rFonts w:ascii="Times New Roman" w:hAnsi="Times New Roman"/>
          <w:szCs w:val="24"/>
        </w:rPr>
        <w:fldChar w:fldCharType="begin"/>
      </w:r>
      <w:r w:rsidR="00C144E4" w:rsidRPr="00275408">
        <w:rPr>
          <w:rFonts w:ascii="Times New Roman" w:hAnsi="Times New Roman"/>
          <w:szCs w:val="24"/>
        </w:rPr>
        <w:instrText xml:space="preserve"> SEQ Table_A._1. \* ARABIC </w:instrText>
      </w:r>
      <w:r w:rsidR="00B14ADE" w:rsidRPr="00275408">
        <w:rPr>
          <w:rFonts w:ascii="Times New Roman" w:hAnsi="Times New Roman"/>
          <w:szCs w:val="24"/>
        </w:rPr>
        <w:fldChar w:fldCharType="separate"/>
      </w:r>
      <w:r w:rsidR="00F4790E">
        <w:rPr>
          <w:rFonts w:ascii="Times New Roman" w:hAnsi="Times New Roman"/>
          <w:noProof/>
          <w:szCs w:val="24"/>
        </w:rPr>
        <w:t>3</w:t>
      </w:r>
      <w:r w:rsidR="00B14ADE" w:rsidRPr="00275408">
        <w:rPr>
          <w:rFonts w:ascii="Times New Roman" w:hAnsi="Times New Roman"/>
          <w:szCs w:val="24"/>
        </w:rPr>
        <w:fldChar w:fldCharType="end"/>
      </w:r>
      <w:r w:rsidR="00C144E4" w:rsidRPr="00275408">
        <w:rPr>
          <w:rFonts w:ascii="Times New Roman" w:hAnsi="Times New Roman"/>
          <w:szCs w:val="24"/>
        </w:rPr>
        <w:t>:</w:t>
      </w:r>
      <w:r w:rsidR="00C144E4">
        <w:rPr>
          <w:rFonts w:ascii="Times New Roman" w:hAnsi="Times New Roman"/>
          <w:szCs w:val="24"/>
        </w:rPr>
        <w:t xml:space="preserve"> </w:t>
      </w:r>
      <w:r w:rsidR="00C144E4" w:rsidRPr="00275408">
        <w:rPr>
          <w:rFonts w:ascii="Times New Roman" w:hAnsi="Times New Roman"/>
          <w:b w:val="0"/>
          <w:bCs w:val="0"/>
          <w:szCs w:val="24"/>
          <w:lang w:bidi="th-TH"/>
        </w:rPr>
        <w:t>The density and viscosity values of the systems of C16–18 4PO-2EO-carboxylate with canola oil/diesel ratio at 0–100, 25–75, 50–50, 75–25, and 100–0 of the oil phase at 1 M. surfactant/EHOH concentration and surfactant/EHOH ratio of 1–16.</w:t>
      </w:r>
    </w:p>
    <w:tbl>
      <w:tblPr>
        <w:tblStyle w:val="TableGrid"/>
        <w:tblW w:w="4843"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50"/>
        <w:gridCol w:w="1437"/>
        <w:gridCol w:w="2378"/>
        <w:gridCol w:w="2387"/>
      </w:tblGrid>
      <w:tr w:rsidR="00C144E4" w:rsidRPr="0051533F" w:rsidTr="000C129E">
        <w:trPr>
          <w:trHeight w:val="1376"/>
        </w:trPr>
        <w:tc>
          <w:tcPr>
            <w:tcW w:w="1331" w:type="pct"/>
            <w:tcBorders>
              <w:top w:val="single" w:sz="4" w:space="0" w:color="auto"/>
            </w:tcBorders>
            <w:vAlign w:val="center"/>
          </w:tcPr>
          <w:p w:rsidR="009C6E0B" w:rsidRDefault="00C144E4" w:rsidP="009C6E0B">
            <w:pPr>
              <w:tabs>
                <w:tab w:val="left" w:pos="504"/>
              </w:tabs>
              <w:spacing w:after="200" w:line="240" w:lineRule="auto"/>
              <w:ind w:left="-25"/>
              <w:jc w:val="center"/>
              <w:rPr>
                <w:rFonts w:ascii="Times New Roman" w:hAnsi="Times New Roman"/>
                <w:b/>
                <w:bCs/>
              </w:rPr>
            </w:pPr>
            <w:r>
              <w:rPr>
                <w:rFonts w:ascii="Times New Roman" w:hAnsi="Times New Roman"/>
                <w:b/>
                <w:bCs/>
              </w:rPr>
              <w:t>Canola oil - diesel</w:t>
            </w:r>
          </w:p>
          <w:p w:rsidR="00C144E4" w:rsidRPr="0051533F" w:rsidRDefault="00C144E4" w:rsidP="009C6E0B">
            <w:pPr>
              <w:tabs>
                <w:tab w:val="left" w:pos="504"/>
              </w:tabs>
              <w:spacing w:after="200" w:line="240" w:lineRule="auto"/>
              <w:ind w:left="-25"/>
              <w:jc w:val="center"/>
              <w:rPr>
                <w:rFonts w:ascii="Times New Roman" w:hAnsi="Times New Roman"/>
                <w:b/>
                <w:bCs/>
              </w:rPr>
            </w:pPr>
            <w:r>
              <w:rPr>
                <w:rFonts w:ascii="Times New Roman" w:hAnsi="Times New Roman"/>
                <w:b/>
                <w:bCs/>
              </w:rPr>
              <w:t>ratios</w:t>
            </w:r>
          </w:p>
        </w:tc>
        <w:tc>
          <w:tcPr>
            <w:tcW w:w="850" w:type="pct"/>
            <w:tcBorders>
              <w:top w:val="single" w:sz="4" w:space="0" w:color="auto"/>
            </w:tcBorders>
            <w:vAlign w:val="center"/>
          </w:tcPr>
          <w:p w:rsidR="00C144E4" w:rsidRDefault="00C144E4" w:rsidP="009C6E0B">
            <w:pPr>
              <w:tabs>
                <w:tab w:val="left" w:pos="504"/>
              </w:tabs>
              <w:spacing w:after="200" w:line="240" w:lineRule="auto"/>
              <w:ind w:left="170"/>
              <w:jc w:val="center"/>
              <w:rPr>
                <w:rFonts w:ascii="Times New Roman" w:hAnsi="Times New Roman"/>
                <w:b/>
                <w:bCs/>
              </w:rPr>
            </w:pPr>
            <w:r>
              <w:rPr>
                <w:rFonts w:ascii="Times New Roman" w:hAnsi="Times New Roman"/>
                <w:b/>
                <w:bCs/>
              </w:rPr>
              <w:t>Density</w:t>
            </w:r>
          </w:p>
          <w:p w:rsidR="00C144E4" w:rsidRPr="0051533F" w:rsidRDefault="00C144E4" w:rsidP="009C6E0B">
            <w:pPr>
              <w:tabs>
                <w:tab w:val="left" w:pos="504"/>
              </w:tabs>
              <w:spacing w:after="200" w:line="240" w:lineRule="auto"/>
              <w:ind w:left="170"/>
              <w:jc w:val="center"/>
              <w:rPr>
                <w:rFonts w:ascii="Times New Roman" w:hAnsi="Times New Roman"/>
                <w:b/>
                <w:bCs/>
              </w:rPr>
            </w:pPr>
            <w:r>
              <w:rPr>
                <w:rFonts w:ascii="Times New Roman" w:hAnsi="Times New Roman"/>
                <w:b/>
                <w:bCs/>
              </w:rPr>
              <w:t>(g/mL)</w:t>
            </w:r>
          </w:p>
        </w:tc>
        <w:tc>
          <w:tcPr>
            <w:tcW w:w="1407" w:type="pct"/>
            <w:tcBorders>
              <w:top w:val="single" w:sz="4" w:space="0" w:color="auto"/>
            </w:tcBorders>
            <w:vAlign w:val="center"/>
          </w:tcPr>
          <w:p w:rsidR="00C144E4" w:rsidRDefault="00C144E4" w:rsidP="00A53230">
            <w:pPr>
              <w:tabs>
                <w:tab w:val="left" w:pos="-116"/>
              </w:tabs>
              <w:spacing w:after="200" w:line="240" w:lineRule="auto"/>
              <w:ind w:left="-119" w:right="-165"/>
              <w:jc w:val="center"/>
              <w:rPr>
                <w:rFonts w:ascii="Times New Roman" w:hAnsi="Times New Roman"/>
                <w:b/>
                <w:bCs/>
              </w:rPr>
            </w:pPr>
            <w:r w:rsidRPr="0051533F">
              <w:rPr>
                <w:rFonts w:ascii="Times New Roman" w:hAnsi="Times New Roman"/>
                <w:b/>
                <w:bCs/>
              </w:rPr>
              <w:t>Dynamic Viscosity</w:t>
            </w:r>
            <w:r>
              <w:rPr>
                <w:rFonts w:ascii="Times New Roman" w:hAnsi="Times New Roman"/>
                <w:b/>
                <w:bCs/>
              </w:rPr>
              <w:t xml:space="preserve"> </w:t>
            </w:r>
          </w:p>
          <w:p w:rsidR="00C144E4" w:rsidRDefault="00C144E4" w:rsidP="00A53230">
            <w:pPr>
              <w:tabs>
                <w:tab w:val="left" w:pos="-116"/>
              </w:tabs>
              <w:spacing w:after="200" w:line="240" w:lineRule="auto"/>
              <w:ind w:left="-119" w:right="-165"/>
              <w:jc w:val="center"/>
              <w:rPr>
                <w:rFonts w:ascii="Times New Roman" w:hAnsi="Times New Roman"/>
                <w:b/>
                <w:bCs/>
              </w:rPr>
            </w:pPr>
            <w:r>
              <w:rPr>
                <w:rFonts w:ascii="Times New Roman" w:hAnsi="Times New Roman"/>
                <w:b/>
                <w:bCs/>
              </w:rPr>
              <w:t>at 4</w:t>
            </w:r>
            <w:r w:rsidRPr="0051533F">
              <w:rPr>
                <w:rFonts w:ascii="Times New Roman" w:hAnsi="Times New Roman"/>
                <w:b/>
                <w:bCs/>
              </w:rPr>
              <w:t>0</w:t>
            </w:r>
            <w:r w:rsidRPr="009C6E0B">
              <w:rPr>
                <w:rFonts w:ascii="Times New Roman" w:hAnsi="Times New Roman"/>
                <w:b/>
                <w:bCs/>
                <w:vertAlign w:val="superscript"/>
              </w:rPr>
              <w:t>o</w:t>
            </w:r>
            <w:r w:rsidRPr="0051533F">
              <w:rPr>
                <w:rFonts w:ascii="Times New Roman" w:hAnsi="Times New Roman"/>
                <w:b/>
                <w:bCs/>
              </w:rPr>
              <w:t>C</w:t>
            </w:r>
          </w:p>
          <w:p w:rsidR="00C144E4" w:rsidRPr="0051533F" w:rsidRDefault="00C144E4" w:rsidP="00A53230">
            <w:pPr>
              <w:tabs>
                <w:tab w:val="left" w:pos="-116"/>
              </w:tabs>
              <w:spacing w:after="200"/>
              <w:ind w:left="-119" w:right="-165"/>
              <w:jc w:val="center"/>
              <w:rPr>
                <w:rFonts w:ascii="Times New Roman" w:hAnsi="Times New Roman"/>
                <w:b/>
                <w:bCs/>
              </w:rPr>
            </w:pPr>
            <w:r w:rsidRPr="0051533F">
              <w:rPr>
                <w:rFonts w:ascii="Times New Roman" w:hAnsi="Times New Roman"/>
                <w:b/>
                <w:bCs/>
              </w:rPr>
              <w:t>(mPa</w:t>
            </w:r>
            <w:r>
              <w:rPr>
                <w:rFonts w:ascii="Times New Roman" w:hAnsi="Times New Roman"/>
                <w:b/>
                <w:bCs/>
              </w:rPr>
              <w:sym w:font="Symbol" w:char="F0D7"/>
            </w:r>
            <w:r w:rsidRPr="0051533F">
              <w:rPr>
                <w:rFonts w:ascii="Times New Roman" w:hAnsi="Times New Roman"/>
                <w:b/>
                <w:bCs/>
              </w:rPr>
              <w:t>s)</w:t>
            </w:r>
          </w:p>
        </w:tc>
        <w:tc>
          <w:tcPr>
            <w:tcW w:w="1413" w:type="pct"/>
            <w:tcBorders>
              <w:top w:val="single" w:sz="4" w:space="0" w:color="auto"/>
            </w:tcBorders>
            <w:vAlign w:val="center"/>
          </w:tcPr>
          <w:p w:rsidR="00C144E4" w:rsidRDefault="00C144E4" w:rsidP="009C6E0B">
            <w:pPr>
              <w:tabs>
                <w:tab w:val="left" w:pos="504"/>
              </w:tabs>
              <w:spacing w:after="200" w:line="240" w:lineRule="auto"/>
              <w:ind w:left="-65"/>
              <w:jc w:val="center"/>
              <w:rPr>
                <w:rFonts w:ascii="Times New Roman" w:hAnsi="Times New Roman"/>
                <w:b/>
                <w:bCs/>
              </w:rPr>
            </w:pPr>
            <w:r w:rsidRPr="0051533F">
              <w:rPr>
                <w:rFonts w:ascii="Times New Roman" w:hAnsi="Times New Roman"/>
                <w:b/>
                <w:bCs/>
              </w:rPr>
              <w:t>Kinematic Viscosity</w:t>
            </w:r>
            <w:r>
              <w:rPr>
                <w:rFonts w:ascii="Times New Roman" w:hAnsi="Times New Roman"/>
                <w:b/>
                <w:bCs/>
              </w:rPr>
              <w:t xml:space="preserve"> </w:t>
            </w:r>
          </w:p>
          <w:p w:rsidR="00C144E4" w:rsidRDefault="00C144E4" w:rsidP="009C6E0B">
            <w:pPr>
              <w:tabs>
                <w:tab w:val="left" w:pos="504"/>
              </w:tabs>
              <w:spacing w:after="200" w:line="240" w:lineRule="auto"/>
              <w:ind w:left="-65"/>
              <w:jc w:val="center"/>
              <w:rPr>
                <w:rFonts w:ascii="Times New Roman" w:hAnsi="Times New Roman"/>
                <w:b/>
                <w:bCs/>
              </w:rPr>
            </w:pPr>
            <w:r>
              <w:rPr>
                <w:rFonts w:ascii="Times New Roman" w:hAnsi="Times New Roman"/>
                <w:b/>
                <w:bCs/>
              </w:rPr>
              <w:t>at 4</w:t>
            </w:r>
            <w:r w:rsidRPr="0051533F">
              <w:rPr>
                <w:rFonts w:ascii="Times New Roman" w:hAnsi="Times New Roman"/>
                <w:b/>
                <w:bCs/>
              </w:rPr>
              <w:t>0</w:t>
            </w:r>
            <w:r w:rsidRPr="009C6E0B">
              <w:rPr>
                <w:rFonts w:ascii="Times New Roman" w:hAnsi="Times New Roman"/>
                <w:b/>
                <w:bCs/>
                <w:vertAlign w:val="superscript"/>
              </w:rPr>
              <w:t>o</w:t>
            </w:r>
            <w:r w:rsidRPr="0051533F">
              <w:rPr>
                <w:rFonts w:ascii="Times New Roman" w:hAnsi="Times New Roman"/>
                <w:b/>
                <w:bCs/>
              </w:rPr>
              <w:t>C</w:t>
            </w:r>
          </w:p>
          <w:p w:rsidR="00C144E4" w:rsidRPr="0051533F" w:rsidRDefault="00C144E4" w:rsidP="009C6E0B">
            <w:pPr>
              <w:spacing w:after="200"/>
              <w:ind w:left="-65" w:firstLine="12"/>
              <w:jc w:val="center"/>
              <w:rPr>
                <w:rFonts w:ascii="Times New Roman" w:hAnsi="Times New Roman"/>
                <w:b/>
                <w:bCs/>
              </w:rPr>
            </w:pPr>
            <w:r w:rsidRPr="0051533F">
              <w:rPr>
                <w:rFonts w:ascii="Times New Roman" w:hAnsi="Times New Roman"/>
                <w:b/>
                <w:bCs/>
              </w:rPr>
              <w:t>(mm</w:t>
            </w:r>
            <w:r w:rsidRPr="0051533F">
              <w:rPr>
                <w:rFonts w:ascii="Times New Roman" w:hAnsi="Times New Roman"/>
                <w:b/>
                <w:bCs/>
                <w:vertAlign w:val="superscript"/>
              </w:rPr>
              <w:t>2</w:t>
            </w:r>
            <w:r w:rsidRPr="0051533F">
              <w:rPr>
                <w:rFonts w:ascii="Times New Roman" w:hAnsi="Times New Roman"/>
                <w:b/>
                <w:bCs/>
              </w:rPr>
              <w:t>/s)</w:t>
            </w:r>
          </w:p>
        </w:tc>
      </w:tr>
      <w:tr w:rsidR="00C144E4" w:rsidTr="00A53230">
        <w:trPr>
          <w:trHeight w:val="432"/>
        </w:trPr>
        <w:tc>
          <w:tcPr>
            <w:tcW w:w="1331" w:type="pct"/>
            <w:tcBorders>
              <w:top w:val="single" w:sz="4" w:space="0" w:color="auto"/>
            </w:tcBorders>
            <w:vAlign w:val="center"/>
          </w:tcPr>
          <w:p w:rsidR="00C144E4" w:rsidRPr="0051533F" w:rsidRDefault="00C144E4" w:rsidP="009C6E0B">
            <w:pPr>
              <w:pStyle w:val="NormalWeb"/>
              <w:tabs>
                <w:tab w:val="left" w:pos="3060"/>
              </w:tabs>
              <w:spacing w:before="0" w:beforeAutospacing="0" w:after="0" w:afterAutospacing="0"/>
              <w:ind w:left="-25" w:right="-114"/>
              <w:jc w:val="center"/>
              <w:rPr>
                <w:color w:val="000000"/>
                <w:kern w:val="24"/>
              </w:rPr>
            </w:pPr>
            <w:r>
              <w:rPr>
                <w:color w:val="000000"/>
                <w:kern w:val="24"/>
              </w:rPr>
              <w:t>0 - 100</w:t>
            </w:r>
          </w:p>
        </w:tc>
        <w:tc>
          <w:tcPr>
            <w:tcW w:w="850" w:type="pct"/>
            <w:tcBorders>
              <w:top w:val="single" w:sz="4" w:space="0" w:color="auto"/>
            </w:tcBorders>
            <w:vAlign w:val="center"/>
          </w:tcPr>
          <w:p w:rsidR="00C144E4" w:rsidRPr="00F96C19" w:rsidRDefault="00C144E4" w:rsidP="00A650BC">
            <w:pPr>
              <w:pStyle w:val="NormalWeb"/>
              <w:tabs>
                <w:tab w:val="left" w:pos="1473"/>
              </w:tabs>
              <w:spacing w:before="0" w:beforeAutospacing="0" w:after="0" w:afterAutospacing="0"/>
              <w:ind w:left="-128" w:right="-116"/>
              <w:jc w:val="center"/>
              <w:rPr>
                <w:color w:val="000000"/>
                <w:kern w:val="24"/>
              </w:rPr>
            </w:pPr>
            <w:r w:rsidRPr="00F96C19">
              <w:rPr>
                <w:color w:val="000000"/>
                <w:kern w:val="24"/>
              </w:rPr>
              <w:t>0.873</w:t>
            </w:r>
          </w:p>
        </w:tc>
        <w:tc>
          <w:tcPr>
            <w:tcW w:w="1407" w:type="pct"/>
            <w:tcBorders>
              <w:top w:val="single" w:sz="4" w:space="0" w:color="auto"/>
            </w:tcBorders>
            <w:vAlign w:val="center"/>
          </w:tcPr>
          <w:p w:rsidR="00C144E4" w:rsidRPr="00F96C19" w:rsidRDefault="00C144E4" w:rsidP="00A53230">
            <w:pPr>
              <w:pStyle w:val="NormalWeb"/>
              <w:tabs>
                <w:tab w:val="left" w:pos="1473"/>
              </w:tabs>
              <w:spacing w:before="0" w:beforeAutospacing="0" w:after="0" w:afterAutospacing="0"/>
              <w:ind w:left="-119" w:right="-115"/>
              <w:jc w:val="center"/>
              <w:rPr>
                <w:color w:val="000000"/>
                <w:kern w:val="24"/>
              </w:rPr>
            </w:pPr>
            <w:r w:rsidRPr="00F96C19">
              <w:rPr>
                <w:color w:val="000000"/>
                <w:kern w:val="24"/>
              </w:rPr>
              <w:t>1.4</w:t>
            </w:r>
          </w:p>
        </w:tc>
        <w:tc>
          <w:tcPr>
            <w:tcW w:w="1413" w:type="pct"/>
            <w:tcBorders>
              <w:top w:val="single" w:sz="4" w:space="0" w:color="auto"/>
            </w:tcBorders>
            <w:vAlign w:val="center"/>
          </w:tcPr>
          <w:p w:rsidR="00C144E4" w:rsidRPr="00F96C19" w:rsidRDefault="00C144E4" w:rsidP="00A650BC">
            <w:pPr>
              <w:pStyle w:val="NormalWeb"/>
              <w:tabs>
                <w:tab w:val="left" w:pos="1473"/>
              </w:tabs>
              <w:spacing w:before="0" w:beforeAutospacing="0" w:after="0" w:afterAutospacing="0"/>
              <w:ind w:left="-128" w:right="-116" w:firstLine="12"/>
              <w:jc w:val="center"/>
              <w:rPr>
                <w:color w:val="000000"/>
                <w:kern w:val="24"/>
              </w:rPr>
            </w:pPr>
            <w:r w:rsidRPr="00F96C19">
              <w:rPr>
                <w:color w:val="000000"/>
                <w:kern w:val="24"/>
              </w:rPr>
              <w:t>1.6</w:t>
            </w:r>
          </w:p>
        </w:tc>
      </w:tr>
      <w:tr w:rsidR="00C144E4" w:rsidTr="00A53230">
        <w:trPr>
          <w:trHeight w:val="432"/>
        </w:trPr>
        <w:tc>
          <w:tcPr>
            <w:tcW w:w="1331" w:type="pct"/>
            <w:vAlign w:val="center"/>
          </w:tcPr>
          <w:p w:rsidR="00C144E4" w:rsidRPr="0051533F" w:rsidRDefault="00C144E4" w:rsidP="009C6E0B">
            <w:pPr>
              <w:pStyle w:val="NormalWeb"/>
              <w:tabs>
                <w:tab w:val="left" w:pos="3060"/>
              </w:tabs>
              <w:spacing w:before="0" w:beforeAutospacing="0" w:after="0" w:afterAutospacing="0"/>
              <w:ind w:left="-25" w:right="-114"/>
              <w:jc w:val="center"/>
              <w:rPr>
                <w:color w:val="000000"/>
                <w:kern w:val="24"/>
              </w:rPr>
            </w:pPr>
            <w:r>
              <w:rPr>
                <w:color w:val="000000"/>
                <w:kern w:val="24"/>
              </w:rPr>
              <w:t>25 - 75</w:t>
            </w:r>
          </w:p>
        </w:tc>
        <w:tc>
          <w:tcPr>
            <w:tcW w:w="850" w:type="pct"/>
            <w:vAlign w:val="center"/>
          </w:tcPr>
          <w:p w:rsidR="00C144E4" w:rsidRPr="00F96C19" w:rsidRDefault="00C144E4" w:rsidP="00A650BC">
            <w:pPr>
              <w:pStyle w:val="NormalWeb"/>
              <w:tabs>
                <w:tab w:val="left" w:pos="1473"/>
              </w:tabs>
              <w:spacing w:before="0" w:beforeAutospacing="0" w:after="0" w:afterAutospacing="0"/>
              <w:ind w:left="-128" w:right="-116"/>
              <w:jc w:val="center"/>
              <w:rPr>
                <w:color w:val="000000"/>
                <w:kern w:val="24"/>
              </w:rPr>
            </w:pPr>
            <w:r w:rsidRPr="00F96C19">
              <w:rPr>
                <w:color w:val="000000"/>
                <w:kern w:val="24"/>
              </w:rPr>
              <w:t>0.873</w:t>
            </w:r>
          </w:p>
        </w:tc>
        <w:tc>
          <w:tcPr>
            <w:tcW w:w="1407" w:type="pct"/>
            <w:vAlign w:val="center"/>
          </w:tcPr>
          <w:p w:rsidR="00C144E4" w:rsidRPr="00F96C19" w:rsidRDefault="00C144E4" w:rsidP="00A53230">
            <w:pPr>
              <w:pStyle w:val="NormalWeb"/>
              <w:tabs>
                <w:tab w:val="left" w:pos="1473"/>
              </w:tabs>
              <w:spacing w:before="0" w:beforeAutospacing="0" w:after="0" w:afterAutospacing="0"/>
              <w:ind w:left="-119" w:right="-115"/>
              <w:jc w:val="center"/>
              <w:rPr>
                <w:color w:val="000000"/>
                <w:kern w:val="24"/>
              </w:rPr>
            </w:pPr>
            <w:r w:rsidRPr="00F96C19">
              <w:rPr>
                <w:color w:val="000000"/>
                <w:kern w:val="24"/>
              </w:rPr>
              <w:t>2.3</w:t>
            </w:r>
          </w:p>
        </w:tc>
        <w:tc>
          <w:tcPr>
            <w:tcW w:w="1413" w:type="pct"/>
            <w:vAlign w:val="center"/>
          </w:tcPr>
          <w:p w:rsidR="00C144E4" w:rsidRPr="00F96C19" w:rsidRDefault="00C144E4" w:rsidP="00A650BC">
            <w:pPr>
              <w:pStyle w:val="NormalWeb"/>
              <w:tabs>
                <w:tab w:val="left" w:pos="1473"/>
              </w:tabs>
              <w:spacing w:before="0" w:beforeAutospacing="0" w:after="0" w:afterAutospacing="0"/>
              <w:ind w:left="-128" w:right="-116" w:firstLine="12"/>
              <w:jc w:val="center"/>
              <w:rPr>
                <w:color w:val="000000"/>
                <w:kern w:val="24"/>
              </w:rPr>
            </w:pPr>
            <w:r w:rsidRPr="00F96C19">
              <w:rPr>
                <w:color w:val="000000"/>
                <w:kern w:val="24"/>
              </w:rPr>
              <w:t>2.6</w:t>
            </w:r>
          </w:p>
        </w:tc>
      </w:tr>
      <w:tr w:rsidR="00C144E4" w:rsidTr="00A53230">
        <w:trPr>
          <w:trHeight w:val="432"/>
        </w:trPr>
        <w:tc>
          <w:tcPr>
            <w:tcW w:w="1331" w:type="pct"/>
            <w:vAlign w:val="center"/>
          </w:tcPr>
          <w:p w:rsidR="00C144E4" w:rsidRDefault="00C144E4" w:rsidP="009C6E0B">
            <w:pPr>
              <w:pStyle w:val="NormalWeb"/>
              <w:tabs>
                <w:tab w:val="left" w:pos="3060"/>
              </w:tabs>
              <w:spacing w:before="0" w:beforeAutospacing="0" w:after="0" w:afterAutospacing="0"/>
              <w:ind w:left="-25" w:right="-114"/>
              <w:jc w:val="center"/>
              <w:rPr>
                <w:color w:val="000000"/>
                <w:kern w:val="24"/>
              </w:rPr>
            </w:pPr>
            <w:r>
              <w:rPr>
                <w:color w:val="000000"/>
                <w:kern w:val="24"/>
              </w:rPr>
              <w:t>50 - 50</w:t>
            </w:r>
          </w:p>
        </w:tc>
        <w:tc>
          <w:tcPr>
            <w:tcW w:w="850" w:type="pct"/>
            <w:vAlign w:val="center"/>
          </w:tcPr>
          <w:p w:rsidR="00C144E4" w:rsidRPr="00F96C19" w:rsidRDefault="00C144E4" w:rsidP="00A650BC">
            <w:pPr>
              <w:pStyle w:val="NormalWeb"/>
              <w:tabs>
                <w:tab w:val="left" w:pos="1473"/>
              </w:tabs>
              <w:spacing w:before="0" w:beforeAutospacing="0" w:after="0" w:afterAutospacing="0"/>
              <w:ind w:left="-128" w:right="-116"/>
              <w:jc w:val="center"/>
              <w:rPr>
                <w:color w:val="000000"/>
                <w:kern w:val="24"/>
              </w:rPr>
            </w:pPr>
            <w:r w:rsidRPr="00F96C19">
              <w:rPr>
                <w:color w:val="000000"/>
                <w:kern w:val="24"/>
              </w:rPr>
              <w:t>0.873</w:t>
            </w:r>
          </w:p>
        </w:tc>
        <w:tc>
          <w:tcPr>
            <w:tcW w:w="1407" w:type="pct"/>
            <w:vAlign w:val="center"/>
          </w:tcPr>
          <w:p w:rsidR="00C144E4" w:rsidRPr="00F96C19" w:rsidRDefault="00C144E4" w:rsidP="00A53230">
            <w:pPr>
              <w:pStyle w:val="NormalWeb"/>
              <w:tabs>
                <w:tab w:val="left" w:pos="1473"/>
              </w:tabs>
              <w:spacing w:before="0" w:beforeAutospacing="0" w:after="0" w:afterAutospacing="0"/>
              <w:ind w:left="-119" w:right="-115"/>
              <w:jc w:val="center"/>
              <w:rPr>
                <w:color w:val="000000"/>
                <w:kern w:val="24"/>
              </w:rPr>
            </w:pPr>
            <w:r w:rsidRPr="00F96C19">
              <w:rPr>
                <w:color w:val="000000"/>
                <w:kern w:val="24"/>
              </w:rPr>
              <w:t>3.4</w:t>
            </w:r>
          </w:p>
        </w:tc>
        <w:tc>
          <w:tcPr>
            <w:tcW w:w="1413" w:type="pct"/>
            <w:vAlign w:val="center"/>
          </w:tcPr>
          <w:p w:rsidR="00C144E4" w:rsidRPr="00F96C19" w:rsidRDefault="00C144E4" w:rsidP="00A650BC">
            <w:pPr>
              <w:pStyle w:val="NormalWeb"/>
              <w:tabs>
                <w:tab w:val="left" w:pos="1473"/>
              </w:tabs>
              <w:spacing w:before="0" w:beforeAutospacing="0" w:after="0" w:afterAutospacing="0"/>
              <w:ind w:left="-128" w:right="-116" w:firstLine="12"/>
              <w:jc w:val="center"/>
              <w:rPr>
                <w:color w:val="000000"/>
                <w:kern w:val="24"/>
              </w:rPr>
            </w:pPr>
            <w:r w:rsidRPr="00F96C19">
              <w:rPr>
                <w:color w:val="000000"/>
                <w:kern w:val="24"/>
              </w:rPr>
              <w:t>3.9</w:t>
            </w:r>
          </w:p>
        </w:tc>
      </w:tr>
      <w:tr w:rsidR="00C144E4" w:rsidTr="00A53230">
        <w:trPr>
          <w:trHeight w:val="432"/>
        </w:trPr>
        <w:tc>
          <w:tcPr>
            <w:tcW w:w="1331" w:type="pct"/>
            <w:vAlign w:val="center"/>
          </w:tcPr>
          <w:p w:rsidR="00C144E4" w:rsidRDefault="00C144E4" w:rsidP="009C6E0B">
            <w:pPr>
              <w:pStyle w:val="NormalWeb"/>
              <w:tabs>
                <w:tab w:val="left" w:pos="3060"/>
              </w:tabs>
              <w:spacing w:before="0" w:beforeAutospacing="0" w:after="0" w:afterAutospacing="0"/>
              <w:ind w:left="-25" w:right="-114"/>
              <w:jc w:val="center"/>
              <w:rPr>
                <w:color w:val="000000"/>
                <w:kern w:val="24"/>
              </w:rPr>
            </w:pPr>
            <w:r>
              <w:rPr>
                <w:color w:val="000000"/>
                <w:kern w:val="24"/>
              </w:rPr>
              <w:t>75 - 25</w:t>
            </w:r>
          </w:p>
        </w:tc>
        <w:tc>
          <w:tcPr>
            <w:tcW w:w="850" w:type="pct"/>
            <w:vAlign w:val="center"/>
          </w:tcPr>
          <w:p w:rsidR="00C144E4" w:rsidRPr="00F96C19" w:rsidRDefault="00C144E4" w:rsidP="00A650BC">
            <w:pPr>
              <w:pStyle w:val="NormalWeb"/>
              <w:tabs>
                <w:tab w:val="left" w:pos="1473"/>
              </w:tabs>
              <w:spacing w:before="0" w:beforeAutospacing="0" w:after="0" w:afterAutospacing="0"/>
              <w:ind w:left="-128" w:right="-116"/>
              <w:jc w:val="center"/>
              <w:rPr>
                <w:color w:val="000000"/>
                <w:kern w:val="24"/>
              </w:rPr>
            </w:pPr>
            <w:r w:rsidRPr="00F96C19">
              <w:rPr>
                <w:color w:val="000000"/>
                <w:kern w:val="24"/>
              </w:rPr>
              <w:t>0.873</w:t>
            </w:r>
          </w:p>
        </w:tc>
        <w:tc>
          <w:tcPr>
            <w:tcW w:w="1407" w:type="pct"/>
            <w:vAlign w:val="center"/>
          </w:tcPr>
          <w:p w:rsidR="00C144E4" w:rsidRPr="00F96C19" w:rsidRDefault="00C144E4" w:rsidP="00A53230">
            <w:pPr>
              <w:pStyle w:val="NormalWeb"/>
              <w:tabs>
                <w:tab w:val="left" w:pos="1473"/>
              </w:tabs>
              <w:spacing w:before="0" w:beforeAutospacing="0" w:after="0" w:afterAutospacing="0"/>
              <w:ind w:left="-119" w:right="-115"/>
              <w:jc w:val="center"/>
              <w:rPr>
                <w:color w:val="000000"/>
                <w:kern w:val="24"/>
              </w:rPr>
            </w:pPr>
            <w:r w:rsidRPr="00F96C19">
              <w:rPr>
                <w:color w:val="000000"/>
                <w:kern w:val="24"/>
              </w:rPr>
              <w:t>5.2</w:t>
            </w:r>
          </w:p>
        </w:tc>
        <w:tc>
          <w:tcPr>
            <w:tcW w:w="1413" w:type="pct"/>
            <w:vAlign w:val="center"/>
          </w:tcPr>
          <w:p w:rsidR="00C144E4" w:rsidRPr="00F96C19" w:rsidRDefault="00C144E4" w:rsidP="00A650BC">
            <w:pPr>
              <w:pStyle w:val="NormalWeb"/>
              <w:tabs>
                <w:tab w:val="left" w:pos="1473"/>
              </w:tabs>
              <w:spacing w:before="0" w:beforeAutospacing="0" w:after="0" w:afterAutospacing="0"/>
              <w:ind w:left="-128" w:right="-116" w:firstLine="12"/>
              <w:jc w:val="center"/>
              <w:rPr>
                <w:color w:val="000000"/>
                <w:kern w:val="24"/>
              </w:rPr>
            </w:pPr>
            <w:r w:rsidRPr="00F96C19">
              <w:rPr>
                <w:color w:val="000000"/>
                <w:kern w:val="24"/>
              </w:rPr>
              <w:t>6.0</w:t>
            </w:r>
          </w:p>
        </w:tc>
      </w:tr>
      <w:tr w:rsidR="00C144E4" w:rsidTr="00A53230">
        <w:trPr>
          <w:trHeight w:val="432"/>
        </w:trPr>
        <w:tc>
          <w:tcPr>
            <w:tcW w:w="1331" w:type="pct"/>
            <w:tcBorders>
              <w:bottom w:val="single" w:sz="4" w:space="0" w:color="auto"/>
            </w:tcBorders>
            <w:vAlign w:val="center"/>
          </w:tcPr>
          <w:p w:rsidR="00C144E4" w:rsidRDefault="00C144E4" w:rsidP="009C6E0B">
            <w:pPr>
              <w:pStyle w:val="NormalWeb"/>
              <w:tabs>
                <w:tab w:val="left" w:pos="3060"/>
              </w:tabs>
              <w:spacing w:before="0" w:beforeAutospacing="0" w:after="0" w:afterAutospacing="0"/>
              <w:ind w:left="-25" w:right="-114"/>
              <w:jc w:val="center"/>
              <w:rPr>
                <w:color w:val="000000"/>
                <w:kern w:val="24"/>
              </w:rPr>
            </w:pPr>
            <w:r>
              <w:rPr>
                <w:color w:val="000000"/>
                <w:kern w:val="24"/>
              </w:rPr>
              <w:t>0 - 100</w:t>
            </w:r>
          </w:p>
        </w:tc>
        <w:tc>
          <w:tcPr>
            <w:tcW w:w="850" w:type="pct"/>
            <w:tcBorders>
              <w:bottom w:val="single" w:sz="4" w:space="0" w:color="auto"/>
            </w:tcBorders>
            <w:vAlign w:val="center"/>
          </w:tcPr>
          <w:p w:rsidR="00C144E4" w:rsidRPr="00F96C19" w:rsidRDefault="00C144E4" w:rsidP="00A650BC">
            <w:pPr>
              <w:pStyle w:val="NormalWeb"/>
              <w:tabs>
                <w:tab w:val="left" w:pos="1473"/>
              </w:tabs>
              <w:spacing w:before="0" w:beforeAutospacing="0" w:after="0" w:afterAutospacing="0"/>
              <w:ind w:left="-128" w:right="-116"/>
              <w:jc w:val="center"/>
              <w:rPr>
                <w:color w:val="000000"/>
                <w:kern w:val="24"/>
              </w:rPr>
            </w:pPr>
            <w:r w:rsidRPr="00F96C19">
              <w:rPr>
                <w:color w:val="000000"/>
                <w:kern w:val="24"/>
              </w:rPr>
              <w:t>0.873</w:t>
            </w:r>
          </w:p>
        </w:tc>
        <w:tc>
          <w:tcPr>
            <w:tcW w:w="1407" w:type="pct"/>
            <w:tcBorders>
              <w:bottom w:val="single" w:sz="4" w:space="0" w:color="auto"/>
            </w:tcBorders>
            <w:vAlign w:val="center"/>
          </w:tcPr>
          <w:p w:rsidR="00C144E4" w:rsidRPr="00F96C19" w:rsidRDefault="00C144E4" w:rsidP="00A53230">
            <w:pPr>
              <w:pStyle w:val="NormalWeb"/>
              <w:tabs>
                <w:tab w:val="left" w:pos="1473"/>
              </w:tabs>
              <w:spacing w:before="0" w:beforeAutospacing="0" w:after="0" w:afterAutospacing="0"/>
              <w:ind w:left="-119" w:right="-115"/>
              <w:jc w:val="center"/>
              <w:rPr>
                <w:color w:val="000000"/>
                <w:kern w:val="24"/>
              </w:rPr>
            </w:pPr>
            <w:r w:rsidRPr="00F96C19">
              <w:rPr>
                <w:color w:val="000000"/>
                <w:kern w:val="24"/>
              </w:rPr>
              <w:t>7.3</w:t>
            </w:r>
          </w:p>
        </w:tc>
        <w:tc>
          <w:tcPr>
            <w:tcW w:w="1413" w:type="pct"/>
            <w:tcBorders>
              <w:bottom w:val="single" w:sz="4" w:space="0" w:color="auto"/>
            </w:tcBorders>
            <w:vAlign w:val="center"/>
          </w:tcPr>
          <w:p w:rsidR="00C144E4" w:rsidRPr="00F96C19" w:rsidRDefault="00C144E4" w:rsidP="00A650BC">
            <w:pPr>
              <w:pStyle w:val="NormalWeb"/>
              <w:tabs>
                <w:tab w:val="left" w:pos="1473"/>
              </w:tabs>
              <w:spacing w:before="0" w:beforeAutospacing="0" w:after="0" w:afterAutospacing="0"/>
              <w:ind w:left="-128" w:right="-116" w:firstLine="12"/>
              <w:jc w:val="center"/>
              <w:rPr>
                <w:color w:val="000000"/>
                <w:kern w:val="24"/>
              </w:rPr>
            </w:pPr>
            <w:r w:rsidRPr="00F96C19">
              <w:rPr>
                <w:color w:val="000000"/>
                <w:kern w:val="24"/>
              </w:rPr>
              <w:t>8.4</w:t>
            </w:r>
          </w:p>
        </w:tc>
      </w:tr>
    </w:tbl>
    <w:p w:rsidR="00C144E4" w:rsidRPr="009A3737" w:rsidRDefault="00C144E4" w:rsidP="009C6E0B"/>
    <w:p w:rsidR="00C144E4" w:rsidRPr="00275408" w:rsidRDefault="00C144E4" w:rsidP="00A53230">
      <w:pPr>
        <w:pStyle w:val="Caption"/>
        <w:spacing w:after="120"/>
        <w:jc w:val="thaiDistribute"/>
        <w:rPr>
          <w:rFonts w:ascii="Times New Roman" w:hAnsi="Times New Roman"/>
          <w:b w:val="0"/>
          <w:bCs w:val="0"/>
          <w:szCs w:val="24"/>
          <w:lang w:bidi="th-TH"/>
        </w:rPr>
      </w:pPr>
      <w:r w:rsidRPr="00275408">
        <w:rPr>
          <w:rFonts w:ascii="Times New Roman" w:hAnsi="Times New Roman"/>
          <w:szCs w:val="24"/>
        </w:rPr>
        <w:t>Table A.1.</w:t>
      </w:r>
      <w:r w:rsidR="00B14ADE" w:rsidRPr="00275408">
        <w:rPr>
          <w:rFonts w:ascii="Times New Roman" w:hAnsi="Times New Roman"/>
          <w:szCs w:val="24"/>
        </w:rPr>
        <w:fldChar w:fldCharType="begin"/>
      </w:r>
      <w:r w:rsidRPr="00275408">
        <w:rPr>
          <w:rFonts w:ascii="Times New Roman" w:hAnsi="Times New Roman"/>
          <w:szCs w:val="24"/>
        </w:rPr>
        <w:instrText xml:space="preserve"> SEQ Table_A._1. \* ARABIC </w:instrText>
      </w:r>
      <w:r w:rsidR="00B14ADE" w:rsidRPr="00275408">
        <w:rPr>
          <w:rFonts w:ascii="Times New Roman" w:hAnsi="Times New Roman"/>
          <w:szCs w:val="24"/>
        </w:rPr>
        <w:fldChar w:fldCharType="separate"/>
      </w:r>
      <w:r w:rsidR="00F4790E">
        <w:rPr>
          <w:rFonts w:ascii="Times New Roman" w:hAnsi="Times New Roman"/>
          <w:noProof/>
          <w:szCs w:val="24"/>
        </w:rPr>
        <w:t>4</w:t>
      </w:r>
      <w:r w:rsidR="00B14ADE" w:rsidRPr="00275408">
        <w:rPr>
          <w:rFonts w:ascii="Times New Roman" w:hAnsi="Times New Roman"/>
          <w:szCs w:val="24"/>
        </w:rPr>
        <w:fldChar w:fldCharType="end"/>
      </w:r>
      <w:r>
        <w:rPr>
          <w:rFonts w:ascii="Times New Roman" w:hAnsi="Times New Roman"/>
          <w:szCs w:val="24"/>
        </w:rPr>
        <w:t xml:space="preserve">: </w:t>
      </w:r>
      <w:r w:rsidRPr="00275408">
        <w:rPr>
          <w:rFonts w:ascii="Times New Roman" w:hAnsi="Times New Roman"/>
          <w:b w:val="0"/>
          <w:bCs w:val="0"/>
          <w:szCs w:val="24"/>
          <w:lang w:bidi="th-TH"/>
        </w:rPr>
        <w:t>The density and viscosity values of the systems of C16–18 4PO-2EO-carboxylate surfactant at 1 M. surfactant/EHOH concentration with canola oil/diesel ratio at 50–50 with cosurfactants of 1-Octanol, EHOH, EHOH/DTBP, and EHOH/EGBE/DTBP.</w:t>
      </w:r>
    </w:p>
    <w:tbl>
      <w:tblPr>
        <w:tblStyle w:val="TableGrid"/>
        <w:tblW w:w="4848"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160"/>
        <w:gridCol w:w="1261"/>
        <w:gridCol w:w="545"/>
        <w:gridCol w:w="569"/>
        <w:gridCol w:w="607"/>
        <w:gridCol w:w="621"/>
        <w:gridCol w:w="809"/>
        <w:gridCol w:w="765"/>
        <w:gridCol w:w="496"/>
        <w:gridCol w:w="628"/>
      </w:tblGrid>
      <w:tr w:rsidR="00A53230" w:rsidRPr="0051533F" w:rsidTr="000C129E">
        <w:trPr>
          <w:trHeight w:hRule="exact" w:val="1324"/>
        </w:trPr>
        <w:tc>
          <w:tcPr>
            <w:tcW w:w="1277" w:type="pct"/>
            <w:vMerge w:val="restart"/>
            <w:tcBorders>
              <w:top w:val="single" w:sz="4" w:space="0" w:color="auto"/>
            </w:tcBorders>
            <w:vAlign w:val="center"/>
          </w:tcPr>
          <w:p w:rsidR="00C144E4" w:rsidRPr="0051533F" w:rsidRDefault="00C144E4" w:rsidP="00A650BC">
            <w:pPr>
              <w:tabs>
                <w:tab w:val="left" w:pos="3060"/>
              </w:tabs>
              <w:spacing w:after="200"/>
              <w:ind w:left="-128" w:right="296"/>
              <w:jc w:val="center"/>
              <w:rPr>
                <w:rFonts w:ascii="Times New Roman" w:hAnsi="Times New Roman"/>
                <w:b/>
                <w:bCs/>
              </w:rPr>
            </w:pPr>
            <w:r w:rsidRPr="0051533F">
              <w:rPr>
                <w:rFonts w:ascii="Times New Roman" w:hAnsi="Times New Roman"/>
                <w:b/>
                <w:bCs/>
              </w:rPr>
              <w:t xml:space="preserve">       </w:t>
            </w:r>
            <w:r>
              <w:rPr>
                <w:rFonts w:ascii="Times New Roman" w:hAnsi="Times New Roman"/>
                <w:b/>
                <w:bCs/>
              </w:rPr>
              <w:t>Additives</w:t>
            </w:r>
          </w:p>
        </w:tc>
        <w:tc>
          <w:tcPr>
            <w:tcW w:w="745" w:type="pct"/>
            <w:vMerge w:val="restart"/>
            <w:tcBorders>
              <w:top w:val="single" w:sz="4" w:space="0" w:color="auto"/>
            </w:tcBorders>
            <w:vAlign w:val="center"/>
          </w:tcPr>
          <w:p w:rsidR="00C144E4" w:rsidRDefault="00C144E4" w:rsidP="009C6E0B">
            <w:pPr>
              <w:tabs>
                <w:tab w:val="left" w:pos="504"/>
              </w:tabs>
              <w:spacing w:after="200" w:line="240" w:lineRule="auto"/>
              <w:ind w:left="-54"/>
              <w:jc w:val="center"/>
              <w:rPr>
                <w:rFonts w:ascii="Times New Roman" w:hAnsi="Times New Roman"/>
                <w:b/>
                <w:bCs/>
              </w:rPr>
            </w:pPr>
            <w:r>
              <w:rPr>
                <w:rFonts w:ascii="Times New Roman" w:hAnsi="Times New Roman"/>
                <w:b/>
                <w:bCs/>
              </w:rPr>
              <w:t>Density</w:t>
            </w:r>
          </w:p>
          <w:p w:rsidR="00C144E4" w:rsidRPr="0051533F" w:rsidRDefault="00C144E4" w:rsidP="009C6E0B">
            <w:pPr>
              <w:tabs>
                <w:tab w:val="left" w:pos="504"/>
              </w:tabs>
              <w:spacing w:after="200" w:line="240" w:lineRule="auto"/>
              <w:ind w:left="-54"/>
              <w:jc w:val="center"/>
              <w:rPr>
                <w:rFonts w:ascii="Times New Roman" w:hAnsi="Times New Roman"/>
                <w:b/>
                <w:bCs/>
              </w:rPr>
            </w:pPr>
            <w:r>
              <w:rPr>
                <w:rFonts w:ascii="Times New Roman" w:hAnsi="Times New Roman"/>
                <w:b/>
                <w:bCs/>
              </w:rPr>
              <w:t>(g/mL)</w:t>
            </w:r>
          </w:p>
        </w:tc>
        <w:tc>
          <w:tcPr>
            <w:tcW w:w="1384" w:type="pct"/>
            <w:gridSpan w:val="4"/>
            <w:tcBorders>
              <w:top w:val="single" w:sz="4" w:space="0" w:color="auto"/>
              <w:bottom w:val="single" w:sz="4" w:space="0" w:color="auto"/>
            </w:tcBorders>
            <w:vAlign w:val="center"/>
          </w:tcPr>
          <w:p w:rsidR="009C6E0B" w:rsidRDefault="00C144E4" w:rsidP="009C6E0B">
            <w:pPr>
              <w:tabs>
                <w:tab w:val="left" w:pos="-116"/>
              </w:tabs>
              <w:spacing w:after="200" w:line="240" w:lineRule="auto"/>
              <w:ind w:left="-116" w:right="-165"/>
              <w:jc w:val="center"/>
              <w:rPr>
                <w:rFonts w:ascii="Times New Roman" w:hAnsi="Times New Roman"/>
                <w:b/>
                <w:bCs/>
              </w:rPr>
            </w:pPr>
            <w:r w:rsidRPr="0051533F">
              <w:rPr>
                <w:rFonts w:ascii="Times New Roman" w:hAnsi="Times New Roman"/>
                <w:b/>
                <w:bCs/>
              </w:rPr>
              <w:t>Dynamic Viscosity</w:t>
            </w:r>
          </w:p>
          <w:p w:rsidR="00C144E4" w:rsidRPr="0051533F" w:rsidRDefault="00C144E4" w:rsidP="009C6E0B">
            <w:pPr>
              <w:tabs>
                <w:tab w:val="left" w:pos="-116"/>
              </w:tabs>
              <w:spacing w:after="200" w:line="240" w:lineRule="auto"/>
              <w:ind w:left="-116" w:right="-165"/>
              <w:jc w:val="center"/>
              <w:rPr>
                <w:rFonts w:ascii="Times New Roman" w:hAnsi="Times New Roman"/>
                <w:b/>
                <w:bCs/>
              </w:rPr>
            </w:pPr>
            <w:r w:rsidRPr="0051533F">
              <w:rPr>
                <w:rFonts w:ascii="Times New Roman" w:hAnsi="Times New Roman"/>
                <w:b/>
                <w:bCs/>
              </w:rPr>
              <w:t>(mPa</w:t>
            </w:r>
            <w:r>
              <w:rPr>
                <w:rFonts w:ascii="Times New Roman" w:hAnsi="Times New Roman"/>
                <w:b/>
                <w:bCs/>
              </w:rPr>
              <w:sym w:font="Symbol" w:char="F0D7"/>
            </w:r>
            <w:r w:rsidRPr="0051533F">
              <w:rPr>
                <w:rFonts w:ascii="Times New Roman" w:hAnsi="Times New Roman"/>
                <w:b/>
                <w:bCs/>
              </w:rPr>
              <w:t>s)</w:t>
            </w:r>
          </w:p>
        </w:tc>
        <w:tc>
          <w:tcPr>
            <w:tcW w:w="1595" w:type="pct"/>
            <w:gridSpan w:val="4"/>
            <w:tcBorders>
              <w:top w:val="single" w:sz="4" w:space="0" w:color="auto"/>
              <w:bottom w:val="single" w:sz="4" w:space="0" w:color="auto"/>
            </w:tcBorders>
            <w:vAlign w:val="center"/>
          </w:tcPr>
          <w:p w:rsidR="00C144E4" w:rsidRDefault="00C144E4" w:rsidP="009C6E0B">
            <w:pPr>
              <w:tabs>
                <w:tab w:val="left" w:pos="-116"/>
              </w:tabs>
              <w:spacing w:after="200" w:line="240" w:lineRule="auto"/>
              <w:ind w:left="-116" w:right="-165"/>
              <w:jc w:val="center"/>
              <w:rPr>
                <w:rFonts w:ascii="Times New Roman" w:hAnsi="Times New Roman"/>
                <w:b/>
                <w:bCs/>
              </w:rPr>
            </w:pPr>
            <w:r w:rsidRPr="0051533F">
              <w:rPr>
                <w:rFonts w:ascii="Times New Roman" w:hAnsi="Times New Roman"/>
                <w:b/>
                <w:bCs/>
              </w:rPr>
              <w:t>Kinematic Viscosity</w:t>
            </w:r>
          </w:p>
          <w:p w:rsidR="00C144E4" w:rsidRPr="0051533F" w:rsidRDefault="00C144E4" w:rsidP="009C6E0B">
            <w:pPr>
              <w:tabs>
                <w:tab w:val="left" w:pos="-116"/>
              </w:tabs>
              <w:spacing w:after="200" w:line="240" w:lineRule="auto"/>
              <w:ind w:left="-116" w:right="-165"/>
              <w:jc w:val="center"/>
              <w:rPr>
                <w:rFonts w:ascii="Times New Roman" w:hAnsi="Times New Roman"/>
                <w:b/>
                <w:bCs/>
              </w:rPr>
            </w:pPr>
            <w:r w:rsidRPr="0051533F">
              <w:rPr>
                <w:rFonts w:ascii="Times New Roman" w:hAnsi="Times New Roman"/>
                <w:b/>
                <w:bCs/>
              </w:rPr>
              <w:t>(mm</w:t>
            </w:r>
            <w:r w:rsidRPr="009C6E0B">
              <w:rPr>
                <w:rFonts w:ascii="Times New Roman" w:hAnsi="Times New Roman"/>
                <w:b/>
                <w:bCs/>
                <w:vertAlign w:val="superscript"/>
              </w:rPr>
              <w:t>2</w:t>
            </w:r>
            <w:r w:rsidRPr="0051533F">
              <w:rPr>
                <w:rFonts w:ascii="Times New Roman" w:hAnsi="Times New Roman"/>
                <w:b/>
                <w:bCs/>
              </w:rPr>
              <w:t>/s)</w:t>
            </w:r>
          </w:p>
        </w:tc>
      </w:tr>
      <w:tr w:rsidR="00A53230" w:rsidTr="000C129E">
        <w:trPr>
          <w:trHeight w:hRule="exact" w:val="459"/>
        </w:trPr>
        <w:tc>
          <w:tcPr>
            <w:tcW w:w="1277" w:type="pct"/>
            <w:vMerge/>
            <w:tcBorders>
              <w:bottom w:val="single" w:sz="4" w:space="0" w:color="auto"/>
            </w:tcBorders>
            <w:vAlign w:val="center"/>
          </w:tcPr>
          <w:p w:rsidR="00C144E4" w:rsidRPr="0051533F" w:rsidRDefault="00C144E4" w:rsidP="00A650BC">
            <w:pPr>
              <w:tabs>
                <w:tab w:val="left" w:pos="3060"/>
              </w:tabs>
              <w:spacing w:after="200" w:line="276" w:lineRule="auto"/>
              <w:ind w:right="-114"/>
              <w:rPr>
                <w:rFonts w:ascii="Times New Roman" w:hAnsi="Times New Roman"/>
                <w:b/>
                <w:bCs/>
              </w:rPr>
            </w:pPr>
          </w:p>
        </w:tc>
        <w:tc>
          <w:tcPr>
            <w:tcW w:w="745" w:type="pct"/>
            <w:vMerge/>
            <w:tcBorders>
              <w:bottom w:val="single" w:sz="4" w:space="0" w:color="auto"/>
            </w:tcBorders>
          </w:tcPr>
          <w:p w:rsidR="00C144E4" w:rsidRPr="0051533F" w:rsidRDefault="00C144E4" w:rsidP="00A650BC">
            <w:pPr>
              <w:tabs>
                <w:tab w:val="left" w:pos="1473"/>
              </w:tabs>
              <w:spacing w:after="200"/>
              <w:ind w:left="-128" w:right="-116"/>
              <w:jc w:val="right"/>
              <w:rPr>
                <w:rFonts w:ascii="Times New Roman" w:hAnsi="Times New Roman"/>
                <w:b/>
                <w:bCs/>
              </w:rPr>
            </w:pPr>
          </w:p>
        </w:tc>
        <w:tc>
          <w:tcPr>
            <w:tcW w:w="322" w:type="pct"/>
            <w:tcBorders>
              <w:top w:val="single" w:sz="4" w:space="0" w:color="auto"/>
              <w:bottom w:val="single" w:sz="4" w:space="0" w:color="auto"/>
            </w:tcBorders>
            <w:vAlign w:val="bottom"/>
          </w:tcPr>
          <w:p w:rsidR="00C144E4" w:rsidRPr="0051533F" w:rsidRDefault="00C144E4" w:rsidP="00A650BC">
            <w:pPr>
              <w:tabs>
                <w:tab w:val="left" w:pos="504"/>
              </w:tabs>
              <w:spacing w:after="200"/>
              <w:ind w:right="-116"/>
              <w:jc w:val="center"/>
              <w:rPr>
                <w:rFonts w:ascii="Times New Roman" w:hAnsi="Times New Roman"/>
                <w:b/>
                <w:bCs/>
              </w:rPr>
            </w:pPr>
            <w:r>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336" w:type="pct"/>
            <w:tcBorders>
              <w:top w:val="single" w:sz="4" w:space="0" w:color="auto"/>
              <w:bottom w:val="single" w:sz="4" w:space="0" w:color="auto"/>
            </w:tcBorders>
            <w:vAlign w:val="bottom"/>
          </w:tcPr>
          <w:p w:rsidR="00C144E4" w:rsidRPr="0051533F" w:rsidRDefault="00C144E4" w:rsidP="00A650BC">
            <w:pPr>
              <w:spacing w:after="200"/>
              <w:ind w:right="-174"/>
              <w:jc w:val="center"/>
              <w:rPr>
                <w:rFonts w:ascii="Times New Roman" w:hAnsi="Times New Roman"/>
                <w:b/>
                <w:bCs/>
              </w:rPr>
            </w:pPr>
            <w:r>
              <w:rPr>
                <w:rFonts w:ascii="Times New Roman" w:hAnsi="Times New Roman"/>
                <w:b/>
                <w:bCs/>
              </w:rPr>
              <w:t>10</w:t>
            </w:r>
            <w:r w:rsidRPr="0051533F">
              <w:rPr>
                <w:rFonts w:ascii="Times New Roman" w:hAnsi="Times New Roman"/>
                <w:b/>
                <w:bCs/>
                <w:vertAlign w:val="superscript"/>
              </w:rPr>
              <w:t>o</w:t>
            </w:r>
            <w:r w:rsidRPr="0051533F">
              <w:rPr>
                <w:rFonts w:ascii="Times New Roman" w:hAnsi="Times New Roman"/>
                <w:b/>
                <w:bCs/>
              </w:rPr>
              <w:t>C</w:t>
            </w:r>
          </w:p>
        </w:tc>
        <w:tc>
          <w:tcPr>
            <w:tcW w:w="359" w:type="pct"/>
            <w:tcBorders>
              <w:top w:val="single" w:sz="4" w:space="0" w:color="auto"/>
              <w:bottom w:val="single" w:sz="4" w:space="0" w:color="auto"/>
            </w:tcBorders>
            <w:vAlign w:val="bottom"/>
          </w:tcPr>
          <w:p w:rsidR="00C144E4" w:rsidRPr="0051533F" w:rsidRDefault="00C144E4" w:rsidP="00A650BC">
            <w:pPr>
              <w:spacing w:after="200"/>
              <w:ind w:left="-115" w:right="-50"/>
              <w:jc w:val="right"/>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366" w:type="pct"/>
            <w:tcBorders>
              <w:top w:val="single" w:sz="4" w:space="0" w:color="auto"/>
              <w:bottom w:val="single" w:sz="4" w:space="0" w:color="auto"/>
            </w:tcBorders>
            <w:vAlign w:val="bottom"/>
          </w:tcPr>
          <w:p w:rsidR="00C144E4" w:rsidRPr="0051533F" w:rsidRDefault="00C144E4" w:rsidP="00A650BC">
            <w:pPr>
              <w:spacing w:after="200"/>
              <w:ind w:left="-90" w:right="-88"/>
              <w:jc w:val="right"/>
              <w:rPr>
                <w:rFonts w:ascii="Times New Roman" w:hAnsi="Times New Roman"/>
                <w:b/>
                <w:bCs/>
              </w:rPr>
            </w:pPr>
            <w:r>
              <w:rPr>
                <w:rFonts w:ascii="Times New Roman" w:hAnsi="Times New Roman"/>
                <w:b/>
                <w:bCs/>
              </w:rPr>
              <w:t>4</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478" w:type="pct"/>
            <w:tcBorders>
              <w:top w:val="single" w:sz="4" w:space="0" w:color="auto"/>
              <w:bottom w:val="single" w:sz="4" w:space="0" w:color="auto"/>
            </w:tcBorders>
            <w:vAlign w:val="bottom"/>
          </w:tcPr>
          <w:p w:rsidR="00C144E4" w:rsidRPr="0051533F" w:rsidRDefault="00C144E4" w:rsidP="00A650BC">
            <w:pPr>
              <w:spacing w:after="200"/>
              <w:ind w:right="-115"/>
              <w:jc w:val="right"/>
              <w:rPr>
                <w:rFonts w:ascii="Times New Roman" w:hAnsi="Times New Roman"/>
                <w:b/>
                <w:bCs/>
              </w:rPr>
            </w:pPr>
            <w:r>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452" w:type="pct"/>
            <w:tcBorders>
              <w:top w:val="single" w:sz="4" w:space="0" w:color="auto"/>
              <w:bottom w:val="single" w:sz="4" w:space="0" w:color="auto"/>
            </w:tcBorders>
            <w:vAlign w:val="bottom"/>
          </w:tcPr>
          <w:p w:rsidR="00C144E4" w:rsidRPr="0051533F" w:rsidRDefault="00C144E4" w:rsidP="00A650BC">
            <w:pPr>
              <w:spacing w:after="200"/>
              <w:ind w:right="-50"/>
              <w:jc w:val="center"/>
              <w:rPr>
                <w:rFonts w:ascii="Times New Roman" w:hAnsi="Times New Roman"/>
                <w:b/>
                <w:bCs/>
              </w:rPr>
            </w:pPr>
            <w:r>
              <w:rPr>
                <w:rFonts w:ascii="Times New Roman" w:hAnsi="Times New Roman"/>
                <w:b/>
                <w:bCs/>
              </w:rPr>
              <w:t>1</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293" w:type="pct"/>
            <w:tcBorders>
              <w:top w:val="single" w:sz="4" w:space="0" w:color="auto"/>
              <w:bottom w:val="single" w:sz="4" w:space="0" w:color="auto"/>
            </w:tcBorders>
            <w:vAlign w:val="bottom"/>
          </w:tcPr>
          <w:p w:rsidR="00C144E4" w:rsidRPr="0051533F" w:rsidRDefault="00C144E4" w:rsidP="00454831">
            <w:pPr>
              <w:spacing w:after="200"/>
              <w:ind w:left="-121" w:right="-279" w:hanging="121"/>
              <w:jc w:val="center"/>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372" w:type="pct"/>
            <w:tcBorders>
              <w:top w:val="single" w:sz="4" w:space="0" w:color="auto"/>
              <w:bottom w:val="single" w:sz="4" w:space="0" w:color="auto"/>
            </w:tcBorders>
            <w:vAlign w:val="bottom"/>
          </w:tcPr>
          <w:p w:rsidR="00C144E4" w:rsidRPr="0051533F" w:rsidRDefault="00C144E4" w:rsidP="00A650BC">
            <w:pPr>
              <w:spacing w:after="200"/>
              <w:ind w:right="-115" w:hanging="118"/>
              <w:jc w:val="center"/>
              <w:rPr>
                <w:rFonts w:ascii="Times New Roman" w:hAnsi="Times New Roman"/>
                <w:b/>
                <w:bCs/>
              </w:rPr>
            </w:pPr>
            <w:r>
              <w:rPr>
                <w:rFonts w:ascii="Times New Roman" w:hAnsi="Times New Roman"/>
                <w:b/>
                <w:bCs/>
              </w:rPr>
              <w:t>40</w:t>
            </w:r>
            <w:r w:rsidRPr="0051533F">
              <w:rPr>
                <w:rFonts w:ascii="Times New Roman" w:hAnsi="Times New Roman"/>
                <w:b/>
                <w:bCs/>
                <w:vertAlign w:val="superscript"/>
              </w:rPr>
              <w:t>o</w:t>
            </w:r>
            <w:r w:rsidRPr="0051533F">
              <w:rPr>
                <w:rFonts w:ascii="Times New Roman" w:hAnsi="Times New Roman"/>
                <w:b/>
                <w:bCs/>
              </w:rPr>
              <w:t>C</w:t>
            </w:r>
          </w:p>
        </w:tc>
      </w:tr>
      <w:tr w:rsidR="00A53230" w:rsidTr="00A53230">
        <w:trPr>
          <w:trHeight w:val="432"/>
        </w:trPr>
        <w:tc>
          <w:tcPr>
            <w:tcW w:w="1277" w:type="pct"/>
            <w:tcBorders>
              <w:top w:val="single" w:sz="4" w:space="0" w:color="auto"/>
            </w:tcBorders>
            <w:vAlign w:val="center"/>
          </w:tcPr>
          <w:p w:rsidR="00C144E4" w:rsidRPr="0051533F" w:rsidRDefault="00C144E4" w:rsidP="00A650BC">
            <w:pPr>
              <w:pStyle w:val="NormalWeb"/>
              <w:tabs>
                <w:tab w:val="left" w:pos="3060"/>
              </w:tabs>
              <w:spacing w:before="0" w:beforeAutospacing="0" w:after="0" w:afterAutospacing="0"/>
              <w:ind w:left="-128" w:right="-114"/>
              <w:rPr>
                <w:color w:val="000000"/>
                <w:kern w:val="24"/>
              </w:rPr>
            </w:pPr>
            <w:r>
              <w:rPr>
                <w:color w:val="000000"/>
                <w:kern w:val="24"/>
              </w:rPr>
              <w:t>1- Octanol</w:t>
            </w:r>
          </w:p>
        </w:tc>
        <w:tc>
          <w:tcPr>
            <w:tcW w:w="745" w:type="pct"/>
            <w:tcBorders>
              <w:top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0.870</w:t>
            </w:r>
          </w:p>
        </w:tc>
        <w:tc>
          <w:tcPr>
            <w:tcW w:w="322" w:type="pct"/>
            <w:tcBorders>
              <w:top w:val="single" w:sz="4" w:space="0" w:color="auto"/>
            </w:tcBorders>
            <w:vAlign w:val="center"/>
          </w:tcPr>
          <w:p w:rsidR="00C144E4" w:rsidRPr="0051533F" w:rsidRDefault="00C144E4" w:rsidP="00A650BC">
            <w:pPr>
              <w:pStyle w:val="NormalWeb"/>
              <w:tabs>
                <w:tab w:val="left" w:pos="1473"/>
              </w:tabs>
              <w:spacing w:before="0" w:beforeAutospacing="0" w:after="0" w:afterAutospacing="0"/>
              <w:ind w:left="-128" w:right="-116"/>
              <w:jc w:val="center"/>
              <w:rPr>
                <w:color w:val="000000"/>
                <w:kern w:val="24"/>
              </w:rPr>
            </w:pPr>
            <w:r w:rsidRPr="0051533F">
              <w:rPr>
                <w:color w:val="000000"/>
                <w:kern w:val="24"/>
              </w:rPr>
              <w:t>12.</w:t>
            </w:r>
            <w:r>
              <w:rPr>
                <w:color w:val="000000"/>
                <w:kern w:val="24"/>
              </w:rPr>
              <w:t>6</w:t>
            </w:r>
          </w:p>
        </w:tc>
        <w:tc>
          <w:tcPr>
            <w:tcW w:w="336" w:type="pct"/>
            <w:tcBorders>
              <w:top w:val="single" w:sz="4" w:space="0" w:color="auto"/>
            </w:tcBorders>
            <w:vAlign w:val="center"/>
          </w:tcPr>
          <w:p w:rsidR="00C144E4" w:rsidRPr="0051533F" w:rsidRDefault="00C144E4" w:rsidP="00A650BC">
            <w:pPr>
              <w:pStyle w:val="NormalWeb"/>
              <w:tabs>
                <w:tab w:val="left" w:pos="1473"/>
              </w:tabs>
              <w:spacing w:before="0" w:beforeAutospacing="0" w:after="0" w:afterAutospacing="0"/>
              <w:ind w:left="-128" w:right="-174"/>
              <w:jc w:val="center"/>
              <w:rPr>
                <w:color w:val="000000"/>
                <w:kern w:val="24"/>
              </w:rPr>
            </w:pPr>
            <w:r>
              <w:rPr>
                <w:color w:val="000000"/>
                <w:kern w:val="24"/>
              </w:rPr>
              <w:t>9.8</w:t>
            </w:r>
          </w:p>
        </w:tc>
        <w:tc>
          <w:tcPr>
            <w:tcW w:w="359" w:type="pct"/>
            <w:tcBorders>
              <w:top w:val="single" w:sz="4" w:space="0" w:color="auto"/>
            </w:tcBorders>
            <w:vAlign w:val="center"/>
          </w:tcPr>
          <w:p w:rsidR="00C144E4" w:rsidRPr="0051533F" w:rsidRDefault="00C144E4" w:rsidP="00A650BC">
            <w:pPr>
              <w:pStyle w:val="NormalWeb"/>
              <w:tabs>
                <w:tab w:val="left" w:pos="1473"/>
              </w:tabs>
              <w:spacing w:before="0" w:beforeAutospacing="0" w:after="0" w:afterAutospacing="0"/>
              <w:ind w:left="-128" w:right="-115"/>
              <w:jc w:val="center"/>
              <w:rPr>
                <w:color w:val="000000"/>
                <w:kern w:val="24"/>
              </w:rPr>
            </w:pPr>
            <w:r>
              <w:rPr>
                <w:color w:val="000000"/>
                <w:kern w:val="24"/>
              </w:rPr>
              <w:t>6.3</w:t>
            </w:r>
          </w:p>
        </w:tc>
        <w:tc>
          <w:tcPr>
            <w:tcW w:w="366" w:type="pct"/>
            <w:tcBorders>
              <w:top w:val="single" w:sz="4" w:space="0" w:color="auto"/>
            </w:tcBorders>
            <w:vAlign w:val="center"/>
          </w:tcPr>
          <w:p w:rsidR="00C144E4" w:rsidRPr="0051533F" w:rsidRDefault="00C144E4" w:rsidP="00A650BC">
            <w:pPr>
              <w:pStyle w:val="NormalWeb"/>
              <w:tabs>
                <w:tab w:val="left" w:pos="1473"/>
              </w:tabs>
              <w:spacing w:before="0" w:beforeAutospacing="0" w:after="0" w:afterAutospacing="0"/>
              <w:ind w:left="-128" w:right="-115"/>
              <w:jc w:val="center"/>
              <w:rPr>
                <w:color w:val="000000"/>
                <w:kern w:val="24"/>
              </w:rPr>
            </w:pPr>
            <w:r>
              <w:rPr>
                <w:color w:val="000000"/>
                <w:kern w:val="24"/>
              </w:rPr>
              <w:t>3.5</w:t>
            </w:r>
          </w:p>
        </w:tc>
        <w:tc>
          <w:tcPr>
            <w:tcW w:w="478" w:type="pct"/>
            <w:tcBorders>
              <w:top w:val="single" w:sz="4" w:space="0" w:color="auto"/>
            </w:tcBorders>
            <w:vAlign w:val="center"/>
          </w:tcPr>
          <w:p w:rsidR="00C144E4" w:rsidRPr="00A6459A" w:rsidRDefault="00C144E4" w:rsidP="00454831">
            <w:pPr>
              <w:pStyle w:val="NormalWeb"/>
              <w:tabs>
                <w:tab w:val="left" w:pos="1473"/>
              </w:tabs>
              <w:spacing w:before="0" w:beforeAutospacing="0" w:after="0" w:afterAutospacing="0"/>
              <w:ind w:left="-128" w:right="-115"/>
              <w:jc w:val="right"/>
              <w:rPr>
                <w:color w:val="000000"/>
                <w:kern w:val="24"/>
              </w:rPr>
            </w:pPr>
            <w:r w:rsidRPr="00A6459A">
              <w:rPr>
                <w:color w:val="000000"/>
                <w:kern w:val="24"/>
              </w:rPr>
              <w:t>14.5</w:t>
            </w:r>
          </w:p>
        </w:tc>
        <w:tc>
          <w:tcPr>
            <w:tcW w:w="452" w:type="pct"/>
            <w:tcBorders>
              <w:top w:val="single" w:sz="4" w:space="0" w:color="auto"/>
            </w:tcBorders>
            <w:vAlign w:val="center"/>
          </w:tcPr>
          <w:p w:rsidR="00C144E4" w:rsidRPr="00A6459A" w:rsidRDefault="00C144E4" w:rsidP="00454831">
            <w:pPr>
              <w:pStyle w:val="NormalWeb"/>
              <w:tabs>
                <w:tab w:val="left" w:pos="1473"/>
              </w:tabs>
              <w:spacing w:before="0" w:beforeAutospacing="0" w:after="0" w:afterAutospacing="0"/>
              <w:ind w:left="-128" w:right="-115"/>
              <w:jc w:val="center"/>
              <w:rPr>
                <w:color w:val="000000"/>
                <w:kern w:val="24"/>
              </w:rPr>
            </w:pPr>
            <w:r w:rsidRPr="00A6459A">
              <w:rPr>
                <w:color w:val="000000"/>
                <w:kern w:val="24"/>
              </w:rPr>
              <w:t>11.3</w:t>
            </w:r>
          </w:p>
        </w:tc>
        <w:tc>
          <w:tcPr>
            <w:tcW w:w="293" w:type="pct"/>
            <w:tcBorders>
              <w:top w:val="single" w:sz="4" w:space="0" w:color="auto"/>
            </w:tcBorders>
            <w:vAlign w:val="center"/>
          </w:tcPr>
          <w:p w:rsidR="00C144E4" w:rsidRPr="00A6459A" w:rsidRDefault="00C144E4" w:rsidP="00454831">
            <w:pPr>
              <w:pStyle w:val="NormalWeb"/>
              <w:tabs>
                <w:tab w:val="left" w:pos="1473"/>
              </w:tabs>
              <w:spacing w:before="0" w:beforeAutospacing="0" w:after="0" w:afterAutospacing="0"/>
              <w:ind w:left="-128" w:right="-115"/>
              <w:jc w:val="center"/>
              <w:rPr>
                <w:color w:val="000000"/>
                <w:kern w:val="24"/>
              </w:rPr>
            </w:pPr>
            <w:r w:rsidRPr="00A6459A">
              <w:rPr>
                <w:color w:val="000000"/>
                <w:kern w:val="24"/>
              </w:rPr>
              <w:t>7.2</w:t>
            </w:r>
          </w:p>
        </w:tc>
        <w:tc>
          <w:tcPr>
            <w:tcW w:w="372" w:type="pct"/>
            <w:tcBorders>
              <w:top w:val="single" w:sz="4" w:space="0" w:color="auto"/>
            </w:tcBorders>
            <w:vAlign w:val="center"/>
          </w:tcPr>
          <w:p w:rsidR="00C144E4" w:rsidRPr="00A6459A" w:rsidRDefault="00C144E4" w:rsidP="00454831">
            <w:pPr>
              <w:pStyle w:val="NormalWeb"/>
              <w:tabs>
                <w:tab w:val="left" w:pos="1473"/>
              </w:tabs>
              <w:spacing w:before="0" w:beforeAutospacing="0" w:after="0" w:afterAutospacing="0"/>
              <w:ind w:left="-128" w:right="-115" w:hanging="118"/>
              <w:jc w:val="center"/>
              <w:rPr>
                <w:color w:val="000000"/>
                <w:kern w:val="24"/>
              </w:rPr>
            </w:pPr>
            <w:r w:rsidRPr="00A6459A">
              <w:rPr>
                <w:color w:val="000000"/>
                <w:kern w:val="24"/>
              </w:rPr>
              <w:t>4.0</w:t>
            </w:r>
          </w:p>
        </w:tc>
      </w:tr>
      <w:tr w:rsidR="00A53230" w:rsidTr="00A53230">
        <w:trPr>
          <w:trHeight w:val="432"/>
        </w:trPr>
        <w:tc>
          <w:tcPr>
            <w:tcW w:w="1277" w:type="pct"/>
            <w:vAlign w:val="center"/>
          </w:tcPr>
          <w:p w:rsidR="00C144E4" w:rsidRPr="0051533F" w:rsidRDefault="00C144E4" w:rsidP="00A650BC">
            <w:pPr>
              <w:pStyle w:val="NormalWeb"/>
              <w:tabs>
                <w:tab w:val="left" w:pos="3060"/>
              </w:tabs>
              <w:spacing w:before="0" w:beforeAutospacing="0" w:after="0" w:afterAutospacing="0"/>
              <w:ind w:left="-128" w:right="-114"/>
              <w:rPr>
                <w:color w:val="000000"/>
                <w:kern w:val="24"/>
              </w:rPr>
            </w:pPr>
            <w:r>
              <w:rPr>
                <w:color w:val="000000"/>
                <w:kern w:val="24"/>
              </w:rPr>
              <w:t>EHOH</w:t>
            </w:r>
          </w:p>
        </w:tc>
        <w:tc>
          <w:tcPr>
            <w:tcW w:w="745" w:type="pct"/>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0.862</w:t>
            </w:r>
          </w:p>
        </w:tc>
        <w:tc>
          <w:tcPr>
            <w:tcW w:w="322" w:type="pct"/>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12.3</w:t>
            </w:r>
          </w:p>
        </w:tc>
        <w:tc>
          <w:tcPr>
            <w:tcW w:w="336" w:type="pct"/>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9.3</w:t>
            </w:r>
          </w:p>
        </w:tc>
        <w:tc>
          <w:tcPr>
            <w:tcW w:w="359" w:type="pct"/>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5.8</w:t>
            </w:r>
          </w:p>
        </w:tc>
        <w:tc>
          <w:tcPr>
            <w:tcW w:w="366" w:type="pct"/>
            <w:vAlign w:val="center"/>
          </w:tcPr>
          <w:p w:rsidR="00C144E4" w:rsidRPr="00A6459A" w:rsidRDefault="00C144E4" w:rsidP="00A650BC">
            <w:pPr>
              <w:pStyle w:val="NormalWeb"/>
              <w:tabs>
                <w:tab w:val="left" w:pos="1473"/>
              </w:tabs>
              <w:spacing w:before="0" w:beforeAutospacing="0" w:after="0" w:afterAutospacing="0"/>
              <w:ind w:left="-128" w:right="-115"/>
              <w:jc w:val="center"/>
              <w:rPr>
                <w:color w:val="000000"/>
                <w:kern w:val="24"/>
              </w:rPr>
            </w:pPr>
            <w:r w:rsidRPr="00A6459A">
              <w:rPr>
                <w:color w:val="000000"/>
                <w:kern w:val="24"/>
              </w:rPr>
              <w:t>3.4</w:t>
            </w:r>
          </w:p>
        </w:tc>
        <w:tc>
          <w:tcPr>
            <w:tcW w:w="478" w:type="pct"/>
            <w:vAlign w:val="center"/>
          </w:tcPr>
          <w:p w:rsidR="00C144E4" w:rsidRPr="00A6459A" w:rsidRDefault="00C144E4" w:rsidP="00A650BC">
            <w:pPr>
              <w:pStyle w:val="NormalWeb"/>
              <w:tabs>
                <w:tab w:val="left" w:pos="1473"/>
              </w:tabs>
              <w:spacing w:before="0" w:beforeAutospacing="0" w:after="0" w:afterAutospacing="0"/>
              <w:ind w:left="-128" w:right="-115"/>
              <w:jc w:val="right"/>
              <w:rPr>
                <w:color w:val="000000"/>
                <w:kern w:val="24"/>
              </w:rPr>
            </w:pPr>
            <w:r w:rsidRPr="00A6459A">
              <w:rPr>
                <w:color w:val="000000"/>
                <w:kern w:val="24"/>
              </w:rPr>
              <w:t>14.3</w:t>
            </w:r>
          </w:p>
        </w:tc>
        <w:tc>
          <w:tcPr>
            <w:tcW w:w="452" w:type="pct"/>
            <w:vAlign w:val="center"/>
          </w:tcPr>
          <w:p w:rsidR="00C144E4" w:rsidRPr="00A6459A" w:rsidRDefault="00C144E4" w:rsidP="00A650BC">
            <w:pPr>
              <w:pStyle w:val="NormalWeb"/>
              <w:tabs>
                <w:tab w:val="left" w:pos="1473"/>
              </w:tabs>
              <w:spacing w:before="0" w:beforeAutospacing="0" w:after="0" w:afterAutospacing="0"/>
              <w:ind w:left="-128" w:right="-160"/>
              <w:jc w:val="center"/>
              <w:rPr>
                <w:color w:val="000000"/>
                <w:kern w:val="24"/>
              </w:rPr>
            </w:pPr>
            <w:r w:rsidRPr="00A6459A">
              <w:rPr>
                <w:color w:val="000000"/>
                <w:kern w:val="24"/>
              </w:rPr>
              <w:t>10.8</w:t>
            </w:r>
          </w:p>
        </w:tc>
        <w:tc>
          <w:tcPr>
            <w:tcW w:w="293" w:type="pct"/>
            <w:vAlign w:val="center"/>
          </w:tcPr>
          <w:p w:rsidR="00C144E4" w:rsidRPr="00A6459A" w:rsidRDefault="00C144E4" w:rsidP="00A650BC">
            <w:pPr>
              <w:pStyle w:val="NormalWeb"/>
              <w:tabs>
                <w:tab w:val="left" w:pos="560"/>
                <w:tab w:val="left" w:pos="1473"/>
              </w:tabs>
              <w:spacing w:before="0" w:beforeAutospacing="0" w:after="0" w:afterAutospacing="0"/>
              <w:ind w:left="-121" w:right="-203" w:hanging="121"/>
              <w:jc w:val="center"/>
              <w:rPr>
                <w:color w:val="000000"/>
                <w:kern w:val="24"/>
              </w:rPr>
            </w:pPr>
            <w:r w:rsidRPr="00A6459A">
              <w:rPr>
                <w:color w:val="000000"/>
                <w:kern w:val="24"/>
              </w:rPr>
              <w:t>6.7</w:t>
            </w:r>
          </w:p>
        </w:tc>
        <w:tc>
          <w:tcPr>
            <w:tcW w:w="372" w:type="pct"/>
            <w:vAlign w:val="center"/>
          </w:tcPr>
          <w:p w:rsidR="00C144E4" w:rsidRPr="00A6459A" w:rsidRDefault="00C144E4" w:rsidP="00A650BC">
            <w:pPr>
              <w:pStyle w:val="NormalWeb"/>
              <w:tabs>
                <w:tab w:val="left" w:pos="1473"/>
              </w:tabs>
              <w:spacing w:before="0" w:beforeAutospacing="0" w:after="0" w:afterAutospacing="0"/>
              <w:ind w:left="-128" w:right="-115" w:hanging="118"/>
              <w:jc w:val="center"/>
              <w:rPr>
                <w:color w:val="000000"/>
                <w:kern w:val="24"/>
              </w:rPr>
            </w:pPr>
            <w:r w:rsidRPr="00A6459A">
              <w:rPr>
                <w:color w:val="000000"/>
                <w:kern w:val="24"/>
              </w:rPr>
              <w:t>3.9</w:t>
            </w:r>
          </w:p>
        </w:tc>
      </w:tr>
      <w:tr w:rsidR="00A53230" w:rsidTr="00A53230">
        <w:trPr>
          <w:trHeight w:val="432"/>
        </w:trPr>
        <w:tc>
          <w:tcPr>
            <w:tcW w:w="1277" w:type="pct"/>
            <w:vAlign w:val="center"/>
          </w:tcPr>
          <w:p w:rsidR="00C144E4" w:rsidRPr="0051533F" w:rsidRDefault="00C144E4" w:rsidP="00A650BC">
            <w:pPr>
              <w:pStyle w:val="NormalWeb"/>
              <w:tabs>
                <w:tab w:val="left" w:pos="3060"/>
              </w:tabs>
              <w:spacing w:before="0" w:beforeAutospacing="0" w:after="0" w:afterAutospacing="0"/>
              <w:ind w:left="-128" w:right="-114"/>
              <w:rPr>
                <w:color w:val="000000"/>
                <w:kern w:val="24"/>
              </w:rPr>
            </w:pPr>
            <w:r>
              <w:rPr>
                <w:color w:val="000000"/>
                <w:kern w:val="24"/>
              </w:rPr>
              <w:t>EHOH/ DTBP</w:t>
            </w:r>
          </w:p>
        </w:tc>
        <w:tc>
          <w:tcPr>
            <w:tcW w:w="745" w:type="pct"/>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0.864</w:t>
            </w:r>
          </w:p>
        </w:tc>
        <w:tc>
          <w:tcPr>
            <w:tcW w:w="322" w:type="pct"/>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11.8</w:t>
            </w:r>
          </w:p>
        </w:tc>
        <w:tc>
          <w:tcPr>
            <w:tcW w:w="336" w:type="pct"/>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9.8</w:t>
            </w:r>
          </w:p>
        </w:tc>
        <w:tc>
          <w:tcPr>
            <w:tcW w:w="359" w:type="pct"/>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5.5</w:t>
            </w:r>
          </w:p>
        </w:tc>
        <w:tc>
          <w:tcPr>
            <w:tcW w:w="366" w:type="pct"/>
            <w:vAlign w:val="center"/>
          </w:tcPr>
          <w:p w:rsidR="00C144E4" w:rsidRPr="00A6459A" w:rsidRDefault="00C144E4" w:rsidP="00A650BC">
            <w:pPr>
              <w:pStyle w:val="NormalWeb"/>
              <w:tabs>
                <w:tab w:val="left" w:pos="1473"/>
              </w:tabs>
              <w:spacing w:before="0" w:beforeAutospacing="0" w:after="0" w:afterAutospacing="0"/>
              <w:ind w:left="-128" w:right="-115"/>
              <w:jc w:val="center"/>
              <w:rPr>
                <w:color w:val="000000"/>
                <w:kern w:val="24"/>
              </w:rPr>
            </w:pPr>
            <w:r w:rsidRPr="00A6459A">
              <w:rPr>
                <w:color w:val="000000"/>
                <w:kern w:val="24"/>
              </w:rPr>
              <w:t>3.5</w:t>
            </w:r>
          </w:p>
        </w:tc>
        <w:tc>
          <w:tcPr>
            <w:tcW w:w="478" w:type="pct"/>
            <w:vAlign w:val="center"/>
          </w:tcPr>
          <w:p w:rsidR="00C144E4" w:rsidRPr="00A6459A" w:rsidRDefault="00C144E4" w:rsidP="00A650BC">
            <w:pPr>
              <w:pStyle w:val="NormalWeb"/>
              <w:tabs>
                <w:tab w:val="left" w:pos="1473"/>
              </w:tabs>
              <w:spacing w:before="0" w:beforeAutospacing="0" w:after="0" w:afterAutospacing="0"/>
              <w:ind w:left="-128" w:right="-115"/>
              <w:jc w:val="right"/>
              <w:rPr>
                <w:color w:val="000000"/>
                <w:kern w:val="24"/>
              </w:rPr>
            </w:pPr>
            <w:r w:rsidRPr="00A6459A">
              <w:rPr>
                <w:color w:val="000000"/>
                <w:kern w:val="24"/>
              </w:rPr>
              <w:t>13.7</w:t>
            </w:r>
          </w:p>
        </w:tc>
        <w:tc>
          <w:tcPr>
            <w:tcW w:w="452" w:type="pct"/>
            <w:vAlign w:val="center"/>
          </w:tcPr>
          <w:p w:rsidR="00C144E4" w:rsidRPr="00A6459A" w:rsidRDefault="00C144E4" w:rsidP="00A650BC">
            <w:pPr>
              <w:pStyle w:val="NormalWeb"/>
              <w:tabs>
                <w:tab w:val="left" w:pos="1473"/>
              </w:tabs>
              <w:spacing w:before="0" w:beforeAutospacing="0" w:after="0" w:afterAutospacing="0"/>
              <w:ind w:left="-128" w:right="-160"/>
              <w:jc w:val="center"/>
              <w:rPr>
                <w:color w:val="000000"/>
                <w:kern w:val="24"/>
              </w:rPr>
            </w:pPr>
            <w:r w:rsidRPr="00A6459A">
              <w:rPr>
                <w:color w:val="000000"/>
                <w:kern w:val="24"/>
              </w:rPr>
              <w:t>11.3</w:t>
            </w:r>
          </w:p>
        </w:tc>
        <w:tc>
          <w:tcPr>
            <w:tcW w:w="293" w:type="pct"/>
            <w:vAlign w:val="center"/>
          </w:tcPr>
          <w:p w:rsidR="00C144E4" w:rsidRPr="00A6459A" w:rsidRDefault="00C144E4" w:rsidP="00A650BC">
            <w:pPr>
              <w:pStyle w:val="NormalWeb"/>
              <w:tabs>
                <w:tab w:val="left" w:pos="560"/>
                <w:tab w:val="left" w:pos="1473"/>
              </w:tabs>
              <w:spacing w:before="0" w:beforeAutospacing="0" w:after="0" w:afterAutospacing="0"/>
              <w:ind w:left="-121" w:right="-203" w:hanging="121"/>
              <w:jc w:val="center"/>
              <w:rPr>
                <w:color w:val="000000"/>
                <w:kern w:val="24"/>
              </w:rPr>
            </w:pPr>
            <w:r w:rsidRPr="00A6459A">
              <w:rPr>
                <w:color w:val="000000"/>
                <w:kern w:val="24"/>
              </w:rPr>
              <w:t>6.4</w:t>
            </w:r>
          </w:p>
        </w:tc>
        <w:tc>
          <w:tcPr>
            <w:tcW w:w="372" w:type="pct"/>
            <w:vAlign w:val="center"/>
          </w:tcPr>
          <w:p w:rsidR="00C144E4" w:rsidRPr="00A6459A" w:rsidRDefault="00C144E4" w:rsidP="00A650BC">
            <w:pPr>
              <w:pStyle w:val="NormalWeb"/>
              <w:tabs>
                <w:tab w:val="left" w:pos="1473"/>
              </w:tabs>
              <w:spacing w:before="0" w:beforeAutospacing="0" w:after="0" w:afterAutospacing="0"/>
              <w:ind w:left="-128" w:right="-115" w:hanging="118"/>
              <w:jc w:val="center"/>
              <w:rPr>
                <w:color w:val="000000"/>
                <w:kern w:val="24"/>
              </w:rPr>
            </w:pPr>
            <w:r w:rsidRPr="00A6459A">
              <w:rPr>
                <w:color w:val="000000"/>
                <w:kern w:val="24"/>
              </w:rPr>
              <w:t>4.1</w:t>
            </w:r>
          </w:p>
        </w:tc>
      </w:tr>
      <w:tr w:rsidR="00A53230" w:rsidTr="00A53230">
        <w:trPr>
          <w:trHeight w:val="432"/>
        </w:trPr>
        <w:tc>
          <w:tcPr>
            <w:tcW w:w="1277" w:type="pct"/>
            <w:tcBorders>
              <w:bottom w:val="single" w:sz="4" w:space="0" w:color="auto"/>
            </w:tcBorders>
            <w:vAlign w:val="center"/>
          </w:tcPr>
          <w:p w:rsidR="00C144E4" w:rsidRDefault="00C144E4" w:rsidP="00A650BC">
            <w:pPr>
              <w:pStyle w:val="NormalWeb"/>
              <w:tabs>
                <w:tab w:val="left" w:pos="3060"/>
              </w:tabs>
              <w:spacing w:before="0" w:beforeAutospacing="0" w:after="0" w:afterAutospacing="0"/>
              <w:ind w:left="-128" w:right="-114"/>
              <w:rPr>
                <w:color w:val="000000"/>
                <w:kern w:val="24"/>
              </w:rPr>
            </w:pPr>
            <w:r>
              <w:rPr>
                <w:color w:val="000000"/>
                <w:kern w:val="24"/>
              </w:rPr>
              <w:t>EHOH/ EGBE/ DTBP</w:t>
            </w:r>
          </w:p>
        </w:tc>
        <w:tc>
          <w:tcPr>
            <w:tcW w:w="745" w:type="pct"/>
            <w:tcBorders>
              <w:bottom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0.866</w:t>
            </w:r>
          </w:p>
        </w:tc>
        <w:tc>
          <w:tcPr>
            <w:tcW w:w="322" w:type="pct"/>
            <w:tcBorders>
              <w:bottom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11.6</w:t>
            </w:r>
          </w:p>
        </w:tc>
        <w:tc>
          <w:tcPr>
            <w:tcW w:w="336" w:type="pct"/>
            <w:tcBorders>
              <w:bottom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8.7</w:t>
            </w:r>
          </w:p>
        </w:tc>
        <w:tc>
          <w:tcPr>
            <w:tcW w:w="359" w:type="pct"/>
            <w:tcBorders>
              <w:bottom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16"/>
              <w:jc w:val="center"/>
              <w:rPr>
                <w:color w:val="000000"/>
                <w:kern w:val="24"/>
              </w:rPr>
            </w:pPr>
            <w:r w:rsidRPr="00A6459A">
              <w:rPr>
                <w:color w:val="000000"/>
                <w:kern w:val="24"/>
              </w:rPr>
              <w:t>5.5</w:t>
            </w:r>
          </w:p>
        </w:tc>
        <w:tc>
          <w:tcPr>
            <w:tcW w:w="366" w:type="pct"/>
            <w:tcBorders>
              <w:bottom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15"/>
              <w:jc w:val="center"/>
              <w:rPr>
                <w:color w:val="000000"/>
                <w:kern w:val="24"/>
              </w:rPr>
            </w:pPr>
            <w:r w:rsidRPr="00A6459A">
              <w:rPr>
                <w:color w:val="000000"/>
                <w:kern w:val="24"/>
              </w:rPr>
              <w:t>3.6</w:t>
            </w:r>
          </w:p>
        </w:tc>
        <w:tc>
          <w:tcPr>
            <w:tcW w:w="478" w:type="pct"/>
            <w:tcBorders>
              <w:bottom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15"/>
              <w:jc w:val="right"/>
              <w:rPr>
                <w:color w:val="000000"/>
                <w:kern w:val="24"/>
              </w:rPr>
            </w:pPr>
            <w:r w:rsidRPr="00A6459A">
              <w:rPr>
                <w:color w:val="000000"/>
                <w:kern w:val="24"/>
              </w:rPr>
              <w:t>13.4</w:t>
            </w:r>
          </w:p>
        </w:tc>
        <w:tc>
          <w:tcPr>
            <w:tcW w:w="452" w:type="pct"/>
            <w:tcBorders>
              <w:bottom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60"/>
              <w:jc w:val="center"/>
              <w:rPr>
                <w:color w:val="000000"/>
                <w:kern w:val="24"/>
              </w:rPr>
            </w:pPr>
            <w:r w:rsidRPr="00A6459A">
              <w:rPr>
                <w:color w:val="000000"/>
                <w:kern w:val="24"/>
              </w:rPr>
              <w:t>10.1</w:t>
            </w:r>
          </w:p>
        </w:tc>
        <w:tc>
          <w:tcPr>
            <w:tcW w:w="293" w:type="pct"/>
            <w:tcBorders>
              <w:bottom w:val="single" w:sz="4" w:space="0" w:color="auto"/>
            </w:tcBorders>
            <w:vAlign w:val="center"/>
          </w:tcPr>
          <w:p w:rsidR="00C144E4" w:rsidRPr="00A6459A" w:rsidRDefault="00C144E4" w:rsidP="00A650BC">
            <w:pPr>
              <w:pStyle w:val="NormalWeb"/>
              <w:tabs>
                <w:tab w:val="left" w:pos="560"/>
                <w:tab w:val="left" w:pos="1473"/>
              </w:tabs>
              <w:spacing w:before="0" w:beforeAutospacing="0" w:after="0" w:afterAutospacing="0"/>
              <w:ind w:left="-121" w:right="-203" w:hanging="121"/>
              <w:jc w:val="center"/>
              <w:rPr>
                <w:color w:val="000000"/>
                <w:kern w:val="24"/>
              </w:rPr>
            </w:pPr>
            <w:r w:rsidRPr="00A6459A">
              <w:rPr>
                <w:color w:val="000000"/>
                <w:kern w:val="24"/>
              </w:rPr>
              <w:t>6.4</w:t>
            </w:r>
          </w:p>
        </w:tc>
        <w:tc>
          <w:tcPr>
            <w:tcW w:w="372" w:type="pct"/>
            <w:tcBorders>
              <w:bottom w:val="single" w:sz="4" w:space="0" w:color="auto"/>
            </w:tcBorders>
            <w:vAlign w:val="center"/>
          </w:tcPr>
          <w:p w:rsidR="00C144E4" w:rsidRPr="00A6459A" w:rsidRDefault="00C144E4" w:rsidP="00A650BC">
            <w:pPr>
              <w:pStyle w:val="NormalWeb"/>
              <w:tabs>
                <w:tab w:val="left" w:pos="1473"/>
              </w:tabs>
              <w:spacing w:before="0" w:beforeAutospacing="0" w:after="0" w:afterAutospacing="0"/>
              <w:ind w:left="-128" w:right="-115" w:hanging="118"/>
              <w:jc w:val="center"/>
              <w:rPr>
                <w:color w:val="000000"/>
                <w:kern w:val="24"/>
              </w:rPr>
            </w:pPr>
            <w:r w:rsidRPr="00A6459A">
              <w:rPr>
                <w:color w:val="000000"/>
                <w:kern w:val="24"/>
              </w:rPr>
              <w:t>4.1</w:t>
            </w:r>
          </w:p>
        </w:tc>
      </w:tr>
    </w:tbl>
    <w:p w:rsidR="00C144E4" w:rsidRDefault="00C144E4" w:rsidP="00C144E4"/>
    <w:p w:rsidR="00C144E4" w:rsidRPr="00003DC3" w:rsidRDefault="00C144E4" w:rsidP="00C144E4">
      <w:pPr>
        <w:autoSpaceDE w:val="0"/>
        <w:autoSpaceDN w:val="0"/>
        <w:adjustRightInd w:val="0"/>
        <w:spacing w:after="240" w:line="240" w:lineRule="auto"/>
        <w:rPr>
          <w:rFonts w:ascii="Times New Roman" w:hAnsi="Times New Roman"/>
        </w:rPr>
      </w:pPr>
    </w:p>
    <w:p w:rsidR="00B37BC9" w:rsidRDefault="00B37BC9">
      <w:pPr>
        <w:spacing w:line="240" w:lineRule="auto"/>
      </w:pPr>
      <w:r>
        <w:br w:type="page"/>
      </w:r>
    </w:p>
    <w:p w:rsidR="00AA0B13" w:rsidRDefault="00B37BC9" w:rsidP="00824D64">
      <w:pPr>
        <w:pStyle w:val="Heading1"/>
        <w:rPr>
          <w:lang w:bidi="th-TH"/>
        </w:rPr>
      </w:pPr>
      <w:bookmarkStart w:id="99" w:name="_Toc383613891"/>
      <w:r w:rsidRPr="00EF14FC">
        <w:rPr>
          <w:lang w:bidi="th-TH"/>
        </w:rPr>
        <w:lastRenderedPageBreak/>
        <w:t>A</w:t>
      </w:r>
      <w:r>
        <w:rPr>
          <w:lang w:bidi="th-TH"/>
        </w:rPr>
        <w:t>ppendix B:</w:t>
      </w:r>
      <w:r w:rsidRPr="00EF14FC">
        <w:rPr>
          <w:lang w:bidi="th-TH"/>
        </w:rPr>
        <w:t xml:space="preserve"> Supplement</w:t>
      </w:r>
      <w:r w:rsidR="006F60DF">
        <w:rPr>
          <w:lang w:bidi="th-TH"/>
        </w:rPr>
        <w:t>al</w:t>
      </w:r>
      <w:r w:rsidRPr="00EF14FC">
        <w:rPr>
          <w:lang w:bidi="th-TH"/>
        </w:rPr>
        <w:t xml:space="preserve"> materials for Chapter </w:t>
      </w:r>
      <w:r>
        <w:rPr>
          <w:lang w:bidi="th-TH"/>
        </w:rPr>
        <w:t>3</w:t>
      </w:r>
      <w:bookmarkEnd w:id="99"/>
    </w:p>
    <w:p w:rsidR="00836CEA" w:rsidRPr="009451BA" w:rsidRDefault="00836CEA" w:rsidP="00836CEA">
      <w:pPr>
        <w:rPr>
          <w:rFonts w:ascii="Times" w:hAnsi="Times"/>
          <w:szCs w:val="20"/>
        </w:rPr>
      </w:pPr>
      <w:r>
        <w:rPr>
          <w:rFonts w:ascii="Times New Roman" w:hAnsi="Times New Roman"/>
          <w:b/>
          <w:bCs/>
          <w:lang w:bidi="th-TH"/>
        </w:rPr>
        <w:t xml:space="preserve">B.1 </w:t>
      </w:r>
      <w:r w:rsidR="00292B01">
        <w:rPr>
          <w:rFonts w:ascii="Times New Roman" w:hAnsi="Times New Roman"/>
          <w:b/>
          <w:bCs/>
          <w:lang w:bidi="th-TH"/>
        </w:rPr>
        <w:tab/>
      </w:r>
      <w:r w:rsidRPr="009451BA">
        <w:rPr>
          <w:rFonts w:ascii="Times" w:hAnsi="Times"/>
          <w:szCs w:val="20"/>
        </w:rPr>
        <w:t>The additional results</w:t>
      </w:r>
      <w:r>
        <w:rPr>
          <w:rFonts w:ascii="Times" w:hAnsi="Times"/>
          <w:szCs w:val="20"/>
        </w:rPr>
        <w:t xml:space="preserve"> of phase behavior for Chapter 3</w:t>
      </w:r>
    </w:p>
    <w:p w:rsidR="00836CEA" w:rsidRDefault="00836CEA" w:rsidP="00836CEA">
      <w:pPr>
        <w:spacing w:after="240" w:line="240" w:lineRule="auto"/>
      </w:pPr>
      <w:r>
        <w:rPr>
          <w:noProof/>
          <w:lang w:bidi="th-TH"/>
        </w:rPr>
        <w:drawing>
          <wp:inline distT="0" distB="0" distL="0" distR="0" wp14:anchorId="18435CDB" wp14:editId="6B4DF886">
            <wp:extent cx="5334000" cy="3885524"/>
            <wp:effectExtent l="0" t="0" r="0" b="1270"/>
            <wp:docPr id="2" name="Picture 2" descr="F:\Lab_PhD\2012-2013_Biofuels\Sigma Plots and Pictures\Single Surfactant Systems\Single Sufactant System_Use_Black and White_Le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b_PhD\2012-2013_Biofuels\Sigma Plots and Pictures\Single Surfactant Systems\Single Sufactant System_Use_Black and White_Legend.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346" r="1176"/>
                    <a:stretch/>
                  </pic:blipFill>
                  <pic:spPr bwMode="auto">
                    <a:xfrm>
                      <a:off x="0" y="0"/>
                      <a:ext cx="5334928" cy="3886200"/>
                    </a:xfrm>
                    <a:prstGeom prst="rect">
                      <a:avLst/>
                    </a:prstGeom>
                    <a:noFill/>
                    <a:ln>
                      <a:noFill/>
                    </a:ln>
                    <a:extLst>
                      <a:ext uri="{53640926-AAD7-44D8-BBD7-CCE9431645EC}">
                        <a14:shadowObscured xmlns:a14="http://schemas.microsoft.com/office/drawing/2010/main"/>
                      </a:ext>
                    </a:extLst>
                  </pic:spPr>
                </pic:pic>
              </a:graphicData>
            </a:graphic>
          </wp:inline>
        </w:drawing>
      </w:r>
    </w:p>
    <w:p w:rsidR="00836CEA" w:rsidRDefault="00836CEA" w:rsidP="00836CEA">
      <w:pPr>
        <w:pStyle w:val="Caption"/>
        <w:jc w:val="thaiDistribute"/>
        <w:rPr>
          <w:rFonts w:ascii="Times" w:hAnsi="Times"/>
          <w:b w:val="0"/>
          <w:bCs w:val="0"/>
          <w:szCs w:val="20"/>
        </w:rPr>
      </w:pPr>
      <w:r>
        <w:rPr>
          <w:rFonts w:ascii="Times New Roman" w:hAnsi="Times New Roman"/>
          <w:szCs w:val="24"/>
          <w:lang w:bidi="th-TH"/>
        </w:rPr>
        <w:t>Figure B.1.</w:t>
      </w:r>
      <w:r w:rsidR="00B14ADE" w:rsidRPr="00924C9F">
        <w:rPr>
          <w:rFonts w:ascii="Times New Roman" w:hAnsi="Times New Roman"/>
          <w:szCs w:val="24"/>
          <w:lang w:bidi="th-TH"/>
        </w:rPr>
        <w:fldChar w:fldCharType="begin"/>
      </w:r>
      <w:r w:rsidRPr="00924C9F">
        <w:rPr>
          <w:rFonts w:ascii="Times New Roman" w:hAnsi="Times New Roman"/>
          <w:szCs w:val="24"/>
          <w:lang w:bidi="th-TH"/>
        </w:rPr>
        <w:instrText xml:space="preserve"> SEQ Figure_B._1. \* ARABIC </w:instrText>
      </w:r>
      <w:r w:rsidR="00B14ADE" w:rsidRPr="00924C9F">
        <w:rPr>
          <w:rFonts w:ascii="Times New Roman" w:hAnsi="Times New Roman"/>
          <w:szCs w:val="24"/>
          <w:lang w:bidi="th-TH"/>
        </w:rPr>
        <w:fldChar w:fldCharType="separate"/>
      </w:r>
      <w:r w:rsidR="00F4790E">
        <w:rPr>
          <w:rFonts w:ascii="Times New Roman" w:hAnsi="Times New Roman"/>
          <w:noProof/>
          <w:szCs w:val="24"/>
          <w:lang w:bidi="th-TH"/>
        </w:rPr>
        <w:t>1</w:t>
      </w:r>
      <w:r w:rsidR="00B14ADE" w:rsidRPr="00924C9F">
        <w:rPr>
          <w:rFonts w:ascii="Times New Roman" w:hAnsi="Times New Roman"/>
          <w:szCs w:val="24"/>
          <w:lang w:bidi="th-TH"/>
        </w:rPr>
        <w:fldChar w:fldCharType="end"/>
      </w:r>
      <w:r>
        <w:rPr>
          <w:rFonts w:ascii="Times New Roman" w:hAnsi="Times New Roman"/>
          <w:szCs w:val="24"/>
          <w:lang w:bidi="th-TH"/>
        </w:rPr>
        <w:t>:</w:t>
      </w:r>
      <w:r>
        <w:t xml:space="preserve"> </w:t>
      </w:r>
      <w:r w:rsidRPr="00924C9F">
        <w:rPr>
          <w:rFonts w:ascii="Times" w:hAnsi="Times"/>
          <w:b w:val="0"/>
          <w:bCs w:val="0"/>
          <w:szCs w:val="20"/>
        </w:rPr>
        <w:t xml:space="preserve">Minimum </w:t>
      </w:r>
      <w:r w:rsidR="00223752">
        <w:rPr>
          <w:rFonts w:ascii="Times" w:hAnsi="Times"/>
          <w:b w:val="0"/>
          <w:bCs w:val="0"/>
          <w:szCs w:val="20"/>
        </w:rPr>
        <w:t>s</w:t>
      </w:r>
      <w:r w:rsidRPr="00924C9F">
        <w:rPr>
          <w:rFonts w:ascii="Times" w:hAnsi="Times"/>
          <w:b w:val="0"/>
          <w:bCs w:val="0"/>
          <w:szCs w:val="20"/>
        </w:rPr>
        <w:t xml:space="preserve">urfactant </w:t>
      </w:r>
      <w:r w:rsidR="00223752">
        <w:rPr>
          <w:rFonts w:ascii="Times" w:hAnsi="Times"/>
          <w:b w:val="0"/>
          <w:bCs w:val="0"/>
          <w:szCs w:val="20"/>
        </w:rPr>
        <w:t>c</w:t>
      </w:r>
      <w:r w:rsidRPr="00924C9F">
        <w:rPr>
          <w:rFonts w:ascii="Times" w:hAnsi="Times"/>
          <w:b w:val="0"/>
          <w:bCs w:val="0"/>
          <w:szCs w:val="20"/>
        </w:rPr>
        <w:t xml:space="preserve">oncentration to </w:t>
      </w:r>
      <w:r w:rsidR="00223752">
        <w:rPr>
          <w:rFonts w:ascii="Times" w:hAnsi="Times"/>
          <w:b w:val="0"/>
          <w:bCs w:val="0"/>
          <w:szCs w:val="20"/>
        </w:rPr>
        <w:t>a</w:t>
      </w:r>
      <w:r w:rsidRPr="00924C9F">
        <w:rPr>
          <w:rFonts w:ascii="Times" w:hAnsi="Times"/>
          <w:b w:val="0"/>
          <w:bCs w:val="0"/>
          <w:szCs w:val="20"/>
        </w:rPr>
        <w:t xml:space="preserve">chieve </w:t>
      </w:r>
      <w:r w:rsidR="00223752">
        <w:rPr>
          <w:rFonts w:ascii="Times" w:hAnsi="Times"/>
          <w:b w:val="0"/>
          <w:bCs w:val="0"/>
          <w:szCs w:val="20"/>
        </w:rPr>
        <w:t>s</w:t>
      </w:r>
      <w:r w:rsidRPr="00924C9F">
        <w:rPr>
          <w:rFonts w:ascii="Times" w:hAnsi="Times"/>
          <w:b w:val="0"/>
          <w:bCs w:val="0"/>
          <w:szCs w:val="20"/>
        </w:rPr>
        <w:t xml:space="preserve">ingle </w:t>
      </w:r>
      <w:r w:rsidR="00223752">
        <w:rPr>
          <w:rFonts w:ascii="Times" w:hAnsi="Times"/>
          <w:b w:val="0"/>
          <w:bCs w:val="0"/>
          <w:szCs w:val="20"/>
        </w:rPr>
        <w:t>p</w:t>
      </w:r>
      <w:r w:rsidRPr="00924C9F">
        <w:rPr>
          <w:rFonts w:ascii="Times" w:hAnsi="Times"/>
          <w:b w:val="0"/>
          <w:bCs w:val="0"/>
          <w:szCs w:val="20"/>
        </w:rPr>
        <w:t xml:space="preserve">hase </w:t>
      </w:r>
      <w:r w:rsidR="00223752">
        <w:rPr>
          <w:rFonts w:ascii="Times" w:hAnsi="Times"/>
          <w:b w:val="0"/>
          <w:bCs w:val="0"/>
          <w:szCs w:val="20"/>
        </w:rPr>
        <w:t>m</w:t>
      </w:r>
      <w:r w:rsidRPr="00924C9F">
        <w:rPr>
          <w:rFonts w:ascii="Times" w:hAnsi="Times"/>
          <w:b w:val="0"/>
          <w:bCs w:val="0"/>
          <w:szCs w:val="20"/>
        </w:rPr>
        <w:t xml:space="preserve">icroemulsion versus </w:t>
      </w:r>
      <w:r w:rsidR="00223752">
        <w:rPr>
          <w:rFonts w:ascii="Times" w:hAnsi="Times"/>
          <w:b w:val="0"/>
          <w:bCs w:val="0"/>
          <w:szCs w:val="20"/>
        </w:rPr>
        <w:t>t</w:t>
      </w:r>
      <w:r w:rsidRPr="00924C9F">
        <w:rPr>
          <w:rFonts w:ascii="Times" w:hAnsi="Times"/>
          <w:b w:val="0"/>
          <w:bCs w:val="0"/>
          <w:szCs w:val="20"/>
        </w:rPr>
        <w:t xml:space="preserve">emperature: </w:t>
      </w:r>
      <w:r w:rsidR="00223752">
        <w:rPr>
          <w:rFonts w:ascii="Times" w:hAnsi="Times"/>
          <w:b w:val="0"/>
          <w:bCs w:val="0"/>
          <w:szCs w:val="20"/>
        </w:rPr>
        <w:t>c</w:t>
      </w:r>
      <w:r w:rsidRPr="00924C9F">
        <w:rPr>
          <w:rFonts w:ascii="Times" w:hAnsi="Times"/>
          <w:b w:val="0"/>
          <w:bCs w:val="0"/>
          <w:szCs w:val="20"/>
        </w:rPr>
        <w:t>omparison of the systems of carboxylate-based extended surfactant (L168-42C), linear alcohol ethoxylate surfactants (L12-3, L16-1, and L16-3), sugar-based surfactants (SML, SMO, and STO), and fatty alcohol surfactant (OA) with ethanol and canola oil/diesel blend at ratio of 50-50 at different temperatures.</w:t>
      </w:r>
    </w:p>
    <w:p w:rsidR="00836CEA" w:rsidRDefault="00836CEA">
      <w:pPr>
        <w:spacing w:line="240" w:lineRule="auto"/>
      </w:pPr>
      <w:r>
        <w:br w:type="page"/>
      </w:r>
    </w:p>
    <w:p w:rsidR="00836CEA" w:rsidRPr="003E13E6" w:rsidRDefault="00836CEA" w:rsidP="00223752">
      <w:pPr>
        <w:pStyle w:val="Caption"/>
        <w:spacing w:after="240"/>
        <w:jc w:val="thaiDistribute"/>
      </w:pPr>
      <w:r>
        <w:rPr>
          <w:noProof/>
          <w:lang w:bidi="th-TH"/>
        </w:rPr>
        <w:lastRenderedPageBreak/>
        <w:drawing>
          <wp:inline distT="0" distB="0" distL="0" distR="0" wp14:anchorId="29442B03" wp14:editId="3732CF02">
            <wp:extent cx="5346700" cy="4089400"/>
            <wp:effectExtent l="0" t="0" r="6350" b="6350"/>
            <wp:docPr id="17" name="Picture 17" descr="F:\@PHD\Lab_PhD\2012-2013_Biofuels\Sigma Plots and Pictures\Mixed Surfactant Systems\Ratio\Mixed Surfactant Systems (Ratio)_Black and White_Change symbol_Legend_Correc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D\Lab_PhD\2012-2013_Biofuels\Sigma Plots and Pictures\Mixed Surfactant Systems\Ratio\Mixed Surfactant Systems (Ratio)_Black and White_Change symbol_Legend_Corrected.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4507" r="3646"/>
                    <a:stretch/>
                  </pic:blipFill>
                  <pic:spPr bwMode="auto">
                    <a:xfrm>
                      <a:off x="0" y="0"/>
                      <a:ext cx="5349286" cy="4091378"/>
                    </a:xfrm>
                    <a:prstGeom prst="rect">
                      <a:avLst/>
                    </a:prstGeom>
                    <a:noFill/>
                    <a:ln>
                      <a:noFill/>
                    </a:ln>
                    <a:extLst>
                      <a:ext uri="{53640926-AAD7-44D8-BBD7-CCE9431645EC}">
                        <a14:shadowObscured xmlns:a14="http://schemas.microsoft.com/office/drawing/2010/main"/>
                      </a:ext>
                    </a:extLst>
                  </pic:spPr>
                </pic:pic>
              </a:graphicData>
            </a:graphic>
          </wp:inline>
        </w:drawing>
      </w:r>
    </w:p>
    <w:p w:rsidR="00223752" w:rsidRDefault="00223752" w:rsidP="00223752">
      <w:pPr>
        <w:pStyle w:val="Caption"/>
        <w:jc w:val="thaiDistribute"/>
        <w:rPr>
          <w:rFonts w:ascii="Times" w:hAnsi="Times"/>
          <w:b w:val="0"/>
          <w:bCs w:val="0"/>
          <w:szCs w:val="20"/>
        </w:rPr>
      </w:pPr>
      <w:r>
        <w:rPr>
          <w:rFonts w:ascii="Times" w:hAnsi="Times"/>
          <w:szCs w:val="20"/>
        </w:rPr>
        <w:t>Figure B.1.</w:t>
      </w:r>
      <w:r w:rsidR="00B14ADE" w:rsidRPr="000C0823">
        <w:rPr>
          <w:rFonts w:ascii="Times" w:hAnsi="Times"/>
          <w:szCs w:val="20"/>
        </w:rPr>
        <w:fldChar w:fldCharType="begin"/>
      </w:r>
      <w:r w:rsidR="00836CEA" w:rsidRPr="000C0823">
        <w:rPr>
          <w:rFonts w:ascii="Times" w:hAnsi="Times"/>
          <w:szCs w:val="20"/>
        </w:rPr>
        <w:instrText xml:space="preserve"> SEQ Figure_B._1. \* ARABIC </w:instrText>
      </w:r>
      <w:r w:rsidR="00B14ADE" w:rsidRPr="000C0823">
        <w:rPr>
          <w:rFonts w:ascii="Times" w:hAnsi="Times"/>
          <w:szCs w:val="20"/>
        </w:rPr>
        <w:fldChar w:fldCharType="separate"/>
      </w:r>
      <w:r w:rsidR="00F4790E">
        <w:rPr>
          <w:rFonts w:ascii="Times" w:hAnsi="Times"/>
          <w:noProof/>
          <w:szCs w:val="20"/>
        </w:rPr>
        <w:t>2</w:t>
      </w:r>
      <w:r w:rsidR="00B14ADE" w:rsidRPr="000C0823">
        <w:rPr>
          <w:rFonts w:ascii="Times" w:hAnsi="Times"/>
          <w:szCs w:val="20"/>
        </w:rPr>
        <w:fldChar w:fldCharType="end"/>
      </w:r>
      <w:r w:rsidR="00836CEA">
        <w:rPr>
          <w:rFonts w:ascii="Times" w:hAnsi="Times"/>
          <w:szCs w:val="20"/>
        </w:rPr>
        <w:t>:</w:t>
      </w:r>
      <w:r w:rsidR="00836CEA" w:rsidRPr="00E2635E">
        <w:t xml:space="preserve"> </w:t>
      </w:r>
      <w:r w:rsidR="00836CEA" w:rsidRPr="00A95BDB">
        <w:rPr>
          <w:rFonts w:ascii="Times" w:hAnsi="Times"/>
          <w:b w:val="0"/>
          <w:bCs w:val="0"/>
          <w:szCs w:val="20"/>
        </w:rPr>
        <w:t xml:space="preserve">Minimum </w:t>
      </w:r>
      <w:r>
        <w:rPr>
          <w:rFonts w:ascii="Times" w:hAnsi="Times"/>
          <w:b w:val="0"/>
          <w:bCs w:val="0"/>
          <w:szCs w:val="20"/>
        </w:rPr>
        <w:t>s</w:t>
      </w:r>
      <w:r w:rsidR="00836CEA" w:rsidRPr="00A95BDB">
        <w:rPr>
          <w:rFonts w:ascii="Times" w:hAnsi="Times"/>
          <w:b w:val="0"/>
          <w:bCs w:val="0"/>
          <w:szCs w:val="20"/>
        </w:rPr>
        <w:t xml:space="preserve">urfactant </w:t>
      </w:r>
      <w:r>
        <w:rPr>
          <w:rFonts w:ascii="Times" w:hAnsi="Times"/>
          <w:b w:val="0"/>
          <w:bCs w:val="0"/>
          <w:szCs w:val="20"/>
        </w:rPr>
        <w:t>c</w:t>
      </w:r>
      <w:r w:rsidR="00836CEA" w:rsidRPr="00A95BDB">
        <w:rPr>
          <w:rFonts w:ascii="Times" w:hAnsi="Times"/>
          <w:b w:val="0"/>
          <w:bCs w:val="0"/>
          <w:szCs w:val="20"/>
        </w:rPr>
        <w:t xml:space="preserve">oncentration to </w:t>
      </w:r>
      <w:r>
        <w:rPr>
          <w:rFonts w:ascii="Times" w:hAnsi="Times"/>
          <w:b w:val="0"/>
          <w:bCs w:val="0"/>
          <w:szCs w:val="20"/>
        </w:rPr>
        <w:t>a</w:t>
      </w:r>
      <w:r w:rsidR="00836CEA" w:rsidRPr="00A95BDB">
        <w:rPr>
          <w:rFonts w:ascii="Times" w:hAnsi="Times"/>
          <w:b w:val="0"/>
          <w:bCs w:val="0"/>
          <w:szCs w:val="20"/>
        </w:rPr>
        <w:t xml:space="preserve">chieve </w:t>
      </w:r>
      <w:r>
        <w:rPr>
          <w:rFonts w:ascii="Times" w:hAnsi="Times"/>
          <w:b w:val="0"/>
          <w:bCs w:val="0"/>
          <w:szCs w:val="20"/>
        </w:rPr>
        <w:t>s</w:t>
      </w:r>
      <w:r w:rsidR="00836CEA" w:rsidRPr="00A95BDB">
        <w:rPr>
          <w:rFonts w:ascii="Times" w:hAnsi="Times"/>
          <w:b w:val="0"/>
          <w:bCs w:val="0"/>
          <w:szCs w:val="20"/>
        </w:rPr>
        <w:t xml:space="preserve">ingle </w:t>
      </w:r>
      <w:r>
        <w:rPr>
          <w:rFonts w:ascii="Times" w:hAnsi="Times"/>
          <w:b w:val="0"/>
          <w:bCs w:val="0"/>
          <w:szCs w:val="20"/>
        </w:rPr>
        <w:t>p</w:t>
      </w:r>
      <w:r w:rsidR="00836CEA" w:rsidRPr="00A95BDB">
        <w:rPr>
          <w:rFonts w:ascii="Times" w:hAnsi="Times"/>
          <w:b w:val="0"/>
          <w:bCs w:val="0"/>
          <w:szCs w:val="20"/>
        </w:rPr>
        <w:t xml:space="preserve">hase </w:t>
      </w:r>
      <w:r>
        <w:rPr>
          <w:rFonts w:ascii="Times" w:hAnsi="Times"/>
          <w:b w:val="0"/>
          <w:bCs w:val="0"/>
          <w:szCs w:val="20"/>
        </w:rPr>
        <w:t>m</w:t>
      </w:r>
      <w:r w:rsidR="00836CEA" w:rsidRPr="00A95BDB">
        <w:rPr>
          <w:rFonts w:ascii="Times" w:hAnsi="Times"/>
          <w:b w:val="0"/>
          <w:bCs w:val="0"/>
          <w:szCs w:val="20"/>
        </w:rPr>
        <w:t xml:space="preserve">icroemulsion versus </w:t>
      </w:r>
      <w:r>
        <w:rPr>
          <w:rFonts w:ascii="Times" w:hAnsi="Times"/>
          <w:b w:val="0"/>
          <w:bCs w:val="0"/>
          <w:szCs w:val="20"/>
        </w:rPr>
        <w:t>r</w:t>
      </w:r>
      <w:r w:rsidR="00836CEA" w:rsidRPr="00A95BDB">
        <w:rPr>
          <w:rFonts w:ascii="Times" w:hAnsi="Times"/>
          <w:b w:val="0"/>
          <w:bCs w:val="0"/>
          <w:szCs w:val="20"/>
        </w:rPr>
        <w:t xml:space="preserve">atio of </w:t>
      </w:r>
      <w:r>
        <w:rPr>
          <w:rFonts w:ascii="Times" w:hAnsi="Times"/>
          <w:b w:val="0"/>
          <w:bCs w:val="0"/>
          <w:szCs w:val="20"/>
        </w:rPr>
        <w:t>h</w:t>
      </w:r>
      <w:r w:rsidR="00836CEA" w:rsidRPr="00A95BDB">
        <w:rPr>
          <w:rFonts w:ascii="Times" w:hAnsi="Times"/>
          <w:b w:val="0"/>
          <w:bCs w:val="0"/>
          <w:szCs w:val="20"/>
        </w:rPr>
        <w:t xml:space="preserve">igher MW </w:t>
      </w:r>
      <w:r>
        <w:rPr>
          <w:rFonts w:ascii="Times" w:hAnsi="Times"/>
          <w:b w:val="0"/>
          <w:bCs w:val="0"/>
          <w:szCs w:val="20"/>
        </w:rPr>
        <w:t>s</w:t>
      </w:r>
      <w:r w:rsidR="00836CEA" w:rsidRPr="00A95BDB">
        <w:rPr>
          <w:rFonts w:ascii="Times" w:hAnsi="Times"/>
          <w:b w:val="0"/>
          <w:bCs w:val="0"/>
          <w:szCs w:val="20"/>
        </w:rPr>
        <w:t xml:space="preserve">urfactant/ </w:t>
      </w:r>
      <w:r>
        <w:rPr>
          <w:rFonts w:ascii="Times" w:hAnsi="Times"/>
          <w:b w:val="0"/>
          <w:bCs w:val="0"/>
          <w:szCs w:val="20"/>
        </w:rPr>
        <w:t>l</w:t>
      </w:r>
      <w:r w:rsidR="00836CEA" w:rsidRPr="00A95BDB">
        <w:rPr>
          <w:rFonts w:ascii="Times" w:hAnsi="Times"/>
          <w:b w:val="0"/>
          <w:bCs w:val="0"/>
          <w:szCs w:val="20"/>
        </w:rPr>
        <w:t xml:space="preserve">ower MW </w:t>
      </w:r>
      <w:r>
        <w:rPr>
          <w:rFonts w:ascii="Times" w:hAnsi="Times"/>
          <w:b w:val="0"/>
          <w:bCs w:val="0"/>
          <w:szCs w:val="20"/>
        </w:rPr>
        <w:t>s</w:t>
      </w:r>
      <w:r w:rsidR="00836CEA" w:rsidRPr="00A95BDB">
        <w:rPr>
          <w:rFonts w:ascii="Times" w:hAnsi="Times"/>
          <w:b w:val="0"/>
          <w:bCs w:val="0"/>
          <w:szCs w:val="20"/>
        </w:rPr>
        <w:t xml:space="preserve">urfactant: </w:t>
      </w:r>
      <w:r>
        <w:rPr>
          <w:rFonts w:ascii="Times" w:hAnsi="Times"/>
          <w:b w:val="0"/>
          <w:bCs w:val="0"/>
          <w:szCs w:val="20"/>
        </w:rPr>
        <w:t>c</w:t>
      </w:r>
      <w:r w:rsidR="00836CEA" w:rsidRPr="00A95BDB">
        <w:rPr>
          <w:rFonts w:ascii="Times" w:hAnsi="Times"/>
          <w:b w:val="0"/>
          <w:bCs w:val="0"/>
          <w:szCs w:val="20"/>
        </w:rPr>
        <w:t>omparison of the ratio mixed surfactant systems of sorbitan monooleate (SMO), linear C12-16 1EO OH (L16-1), linear C16-18 4PO 2EO carboxylate (L168-42C), and oleyl alcohol (OA) with ethanol and canola oil/diesel blend at ratio of 50-50 at 25</w:t>
      </w:r>
      <w:r w:rsidR="00836CEA" w:rsidRPr="00A95BDB">
        <w:rPr>
          <w:rFonts w:ascii="Times" w:hAnsi="Times"/>
          <w:b w:val="0"/>
          <w:bCs w:val="0"/>
          <w:szCs w:val="20"/>
          <w:vertAlign w:val="superscript"/>
        </w:rPr>
        <w:t>o</w:t>
      </w:r>
      <w:r w:rsidR="00836CEA" w:rsidRPr="00A95BDB">
        <w:rPr>
          <w:rFonts w:ascii="Times" w:hAnsi="Times"/>
          <w:b w:val="0"/>
          <w:bCs w:val="0"/>
          <w:szCs w:val="20"/>
        </w:rPr>
        <w:t>C.</w:t>
      </w:r>
    </w:p>
    <w:p w:rsidR="00223752" w:rsidRDefault="00223752">
      <w:pPr>
        <w:spacing w:line="240" w:lineRule="auto"/>
        <w:rPr>
          <w:rFonts w:ascii="Times" w:hAnsi="Times"/>
          <w:szCs w:val="20"/>
        </w:rPr>
      </w:pPr>
      <w:r>
        <w:rPr>
          <w:rFonts w:ascii="Times" w:hAnsi="Times"/>
          <w:b/>
          <w:bCs/>
          <w:szCs w:val="20"/>
        </w:rPr>
        <w:br w:type="page"/>
      </w:r>
    </w:p>
    <w:p w:rsidR="00836CEA" w:rsidRPr="003E13E6" w:rsidRDefault="00836CEA" w:rsidP="00223752">
      <w:pPr>
        <w:spacing w:after="240" w:line="240" w:lineRule="auto"/>
        <w:rPr>
          <w:color w:val="FF0000"/>
        </w:rPr>
      </w:pPr>
      <w:r>
        <w:rPr>
          <w:noProof/>
          <w:lang w:bidi="th-TH"/>
        </w:rPr>
        <w:lastRenderedPageBreak/>
        <w:drawing>
          <wp:inline distT="0" distB="0" distL="0" distR="0" wp14:anchorId="333C4D0E" wp14:editId="2B64D6F2">
            <wp:extent cx="5346700" cy="3919300"/>
            <wp:effectExtent l="0" t="0" r="6350" b="5080"/>
            <wp:docPr id="1" name="Picture 1" descr="F:\Lab_PhD\2012-2013_Biofuels\2nd Manuscripts\3. Mixed Surfactant Systems (Temp) with single systems_Black and White_Lege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b_PhD\2012-2013_Biofuels\2nd Manuscripts\3. Mixed Surfactant Systems (Temp) with single systems_Black and White_Legend2.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5539" r="1995"/>
                    <a:stretch/>
                  </pic:blipFill>
                  <pic:spPr bwMode="auto">
                    <a:xfrm>
                      <a:off x="0" y="0"/>
                      <a:ext cx="5346700" cy="3919300"/>
                    </a:xfrm>
                    <a:prstGeom prst="rect">
                      <a:avLst/>
                    </a:prstGeom>
                    <a:noFill/>
                    <a:ln>
                      <a:noFill/>
                    </a:ln>
                    <a:extLst>
                      <a:ext uri="{53640926-AAD7-44D8-BBD7-CCE9431645EC}">
                        <a14:shadowObscured xmlns:a14="http://schemas.microsoft.com/office/drawing/2010/main"/>
                      </a:ext>
                    </a:extLst>
                  </pic:spPr>
                </pic:pic>
              </a:graphicData>
            </a:graphic>
          </wp:inline>
        </w:drawing>
      </w:r>
      <w:r w:rsidRPr="003E13E6">
        <w:rPr>
          <w:noProof/>
          <w:lang w:bidi="th-TH"/>
        </w:rPr>
        <w:t xml:space="preserve"> </w:t>
      </w:r>
    </w:p>
    <w:p w:rsidR="00836CEA" w:rsidRPr="004D6D73" w:rsidRDefault="00223752" w:rsidP="00223752">
      <w:pPr>
        <w:pStyle w:val="Caption"/>
        <w:jc w:val="thaiDistribute"/>
        <w:rPr>
          <w:rFonts w:ascii="Times" w:hAnsi="Times"/>
          <w:b w:val="0"/>
          <w:bCs w:val="0"/>
          <w:szCs w:val="20"/>
        </w:rPr>
      </w:pPr>
      <w:r>
        <w:rPr>
          <w:rFonts w:ascii="Times" w:hAnsi="Times"/>
          <w:szCs w:val="20"/>
        </w:rPr>
        <w:t>Figure B.1.</w:t>
      </w:r>
      <w:r w:rsidR="00B14ADE" w:rsidRPr="004D6D73">
        <w:rPr>
          <w:rFonts w:ascii="Times" w:hAnsi="Times"/>
          <w:szCs w:val="20"/>
        </w:rPr>
        <w:fldChar w:fldCharType="begin"/>
      </w:r>
      <w:r w:rsidR="00836CEA" w:rsidRPr="004D6D73">
        <w:rPr>
          <w:rFonts w:ascii="Times" w:hAnsi="Times"/>
          <w:szCs w:val="20"/>
        </w:rPr>
        <w:instrText xml:space="preserve"> SEQ Figure_B._1. \* ARABIC </w:instrText>
      </w:r>
      <w:r w:rsidR="00B14ADE" w:rsidRPr="004D6D73">
        <w:rPr>
          <w:rFonts w:ascii="Times" w:hAnsi="Times"/>
          <w:szCs w:val="20"/>
        </w:rPr>
        <w:fldChar w:fldCharType="separate"/>
      </w:r>
      <w:r w:rsidR="00F4790E">
        <w:rPr>
          <w:rFonts w:ascii="Times" w:hAnsi="Times"/>
          <w:noProof/>
          <w:szCs w:val="20"/>
        </w:rPr>
        <w:t>3</w:t>
      </w:r>
      <w:r w:rsidR="00B14ADE" w:rsidRPr="004D6D73">
        <w:rPr>
          <w:rFonts w:ascii="Times" w:hAnsi="Times"/>
          <w:szCs w:val="20"/>
        </w:rPr>
        <w:fldChar w:fldCharType="end"/>
      </w:r>
      <w:r w:rsidR="00836CEA">
        <w:rPr>
          <w:rFonts w:ascii="Times" w:hAnsi="Times"/>
          <w:szCs w:val="20"/>
        </w:rPr>
        <w:t>:</w:t>
      </w:r>
      <w:r w:rsidR="00836CEA">
        <w:t xml:space="preserve"> </w:t>
      </w:r>
      <w:r w:rsidR="00836CEA" w:rsidRPr="004D6D73">
        <w:rPr>
          <w:rFonts w:ascii="Times" w:hAnsi="Times"/>
          <w:b w:val="0"/>
          <w:bCs w:val="0"/>
          <w:szCs w:val="20"/>
        </w:rPr>
        <w:t xml:space="preserve">Minimum </w:t>
      </w:r>
      <w:r w:rsidR="00EA03CE">
        <w:rPr>
          <w:rFonts w:ascii="Times" w:hAnsi="Times"/>
          <w:b w:val="0"/>
          <w:bCs w:val="0"/>
          <w:szCs w:val="20"/>
        </w:rPr>
        <w:t>s</w:t>
      </w:r>
      <w:r w:rsidR="00836CEA" w:rsidRPr="004D6D73">
        <w:rPr>
          <w:rFonts w:ascii="Times" w:hAnsi="Times"/>
          <w:b w:val="0"/>
          <w:bCs w:val="0"/>
          <w:szCs w:val="20"/>
        </w:rPr>
        <w:t xml:space="preserve">urfactant </w:t>
      </w:r>
      <w:r w:rsidR="00EA03CE">
        <w:rPr>
          <w:rFonts w:ascii="Times" w:hAnsi="Times"/>
          <w:b w:val="0"/>
          <w:bCs w:val="0"/>
          <w:szCs w:val="20"/>
        </w:rPr>
        <w:t>c</w:t>
      </w:r>
      <w:r w:rsidR="00836CEA" w:rsidRPr="004D6D73">
        <w:rPr>
          <w:rFonts w:ascii="Times" w:hAnsi="Times"/>
          <w:b w:val="0"/>
          <w:bCs w:val="0"/>
          <w:szCs w:val="20"/>
        </w:rPr>
        <w:t xml:space="preserve">oncentration to </w:t>
      </w:r>
      <w:r w:rsidR="00EA03CE">
        <w:rPr>
          <w:rFonts w:ascii="Times" w:hAnsi="Times"/>
          <w:b w:val="0"/>
          <w:bCs w:val="0"/>
          <w:szCs w:val="20"/>
        </w:rPr>
        <w:t>a</w:t>
      </w:r>
      <w:r w:rsidR="00836CEA" w:rsidRPr="004D6D73">
        <w:rPr>
          <w:rFonts w:ascii="Times" w:hAnsi="Times"/>
          <w:b w:val="0"/>
          <w:bCs w:val="0"/>
          <w:szCs w:val="20"/>
        </w:rPr>
        <w:t xml:space="preserve">chieve </w:t>
      </w:r>
      <w:r w:rsidR="00EA03CE">
        <w:rPr>
          <w:rFonts w:ascii="Times" w:hAnsi="Times"/>
          <w:b w:val="0"/>
          <w:bCs w:val="0"/>
          <w:szCs w:val="20"/>
        </w:rPr>
        <w:t>s</w:t>
      </w:r>
      <w:r w:rsidR="00836CEA" w:rsidRPr="004D6D73">
        <w:rPr>
          <w:rFonts w:ascii="Times" w:hAnsi="Times"/>
          <w:b w:val="0"/>
          <w:bCs w:val="0"/>
          <w:szCs w:val="20"/>
        </w:rPr>
        <w:t xml:space="preserve">ingle </w:t>
      </w:r>
      <w:r w:rsidR="00EA03CE">
        <w:rPr>
          <w:rFonts w:ascii="Times" w:hAnsi="Times"/>
          <w:b w:val="0"/>
          <w:bCs w:val="0"/>
          <w:szCs w:val="20"/>
        </w:rPr>
        <w:t>p</w:t>
      </w:r>
      <w:r w:rsidR="00836CEA" w:rsidRPr="004D6D73">
        <w:rPr>
          <w:rFonts w:ascii="Times" w:hAnsi="Times"/>
          <w:b w:val="0"/>
          <w:bCs w:val="0"/>
          <w:szCs w:val="20"/>
        </w:rPr>
        <w:t xml:space="preserve">hase </w:t>
      </w:r>
      <w:r w:rsidR="00EA03CE">
        <w:rPr>
          <w:rFonts w:ascii="Times" w:hAnsi="Times"/>
          <w:b w:val="0"/>
          <w:bCs w:val="0"/>
          <w:szCs w:val="20"/>
        </w:rPr>
        <w:t>m</w:t>
      </w:r>
      <w:r w:rsidR="00836CEA" w:rsidRPr="004D6D73">
        <w:rPr>
          <w:rFonts w:ascii="Times" w:hAnsi="Times"/>
          <w:b w:val="0"/>
          <w:bCs w:val="0"/>
          <w:szCs w:val="20"/>
        </w:rPr>
        <w:t xml:space="preserve">icroemulsion versus </w:t>
      </w:r>
      <w:r w:rsidR="00EA03CE">
        <w:rPr>
          <w:rFonts w:ascii="Times" w:hAnsi="Times"/>
          <w:b w:val="0"/>
          <w:bCs w:val="0"/>
          <w:szCs w:val="20"/>
        </w:rPr>
        <w:t>t</w:t>
      </w:r>
      <w:r w:rsidR="00836CEA" w:rsidRPr="004D6D73">
        <w:rPr>
          <w:rFonts w:ascii="Times" w:hAnsi="Times"/>
          <w:b w:val="0"/>
          <w:bCs w:val="0"/>
          <w:szCs w:val="20"/>
        </w:rPr>
        <w:t xml:space="preserve">emperature: </w:t>
      </w:r>
      <w:r w:rsidR="00EA03CE">
        <w:rPr>
          <w:rFonts w:ascii="Times" w:hAnsi="Times"/>
          <w:b w:val="0"/>
          <w:bCs w:val="0"/>
          <w:szCs w:val="20"/>
        </w:rPr>
        <w:t>c</w:t>
      </w:r>
      <w:r w:rsidR="00836CEA" w:rsidRPr="004D6D73">
        <w:rPr>
          <w:rFonts w:ascii="Times" w:hAnsi="Times"/>
          <w:b w:val="0"/>
          <w:bCs w:val="0"/>
          <w:szCs w:val="20"/>
        </w:rPr>
        <w:t xml:space="preserve">omparison of the mixed surfactant systems of SMO/L16-1, SMO/OA, </w:t>
      </w:r>
      <w:proofErr w:type="gramStart"/>
      <w:r w:rsidR="00836CEA" w:rsidRPr="004D6D73">
        <w:rPr>
          <w:rFonts w:ascii="Times" w:hAnsi="Times"/>
          <w:b w:val="0"/>
          <w:bCs w:val="0"/>
          <w:szCs w:val="20"/>
        </w:rPr>
        <w:t>L16</w:t>
      </w:r>
      <w:proofErr w:type="gramEnd"/>
      <w:r w:rsidR="00836CEA" w:rsidRPr="004D6D73">
        <w:rPr>
          <w:rFonts w:ascii="Times" w:hAnsi="Times"/>
          <w:b w:val="0"/>
          <w:bCs w:val="0"/>
          <w:szCs w:val="20"/>
        </w:rPr>
        <w:t>-1/OA at ratio of 1-8 and single surfactant system of SMO, L16-1, and OA with ethanol and canola oil/diesel blend at ratio of 50-50 at different temperatures.</w:t>
      </w:r>
    </w:p>
    <w:p w:rsidR="00FD292E" w:rsidRDefault="00836CEA" w:rsidP="00836CEA">
      <w:pPr>
        <w:pStyle w:val="VAFigureCaption"/>
      </w:pPr>
      <w:r>
        <w:tab/>
      </w:r>
    </w:p>
    <w:p w:rsidR="00FD292E" w:rsidRDefault="00FD292E">
      <w:pPr>
        <w:spacing w:line="240" w:lineRule="auto"/>
        <w:rPr>
          <w:rFonts w:ascii="Times" w:hAnsi="Times"/>
          <w:szCs w:val="20"/>
          <w:lang w:bidi="ar-SA"/>
        </w:rPr>
      </w:pPr>
      <w:r>
        <w:br w:type="page"/>
      </w:r>
    </w:p>
    <w:p w:rsidR="00836CEA" w:rsidRPr="003E13E6" w:rsidRDefault="00836CEA" w:rsidP="006C1302">
      <w:pPr>
        <w:pStyle w:val="ListParagraph"/>
        <w:tabs>
          <w:tab w:val="left" w:pos="720"/>
        </w:tabs>
        <w:spacing w:after="240" w:line="240" w:lineRule="auto"/>
        <w:ind w:left="0"/>
        <w:rPr>
          <w:lang w:bidi="th-TH"/>
        </w:rPr>
      </w:pPr>
      <w:r w:rsidRPr="003E13E6">
        <w:rPr>
          <w:noProof/>
          <w:lang w:bidi="th-TH"/>
        </w:rPr>
        <w:lastRenderedPageBreak/>
        <w:drawing>
          <wp:inline distT="0" distB="0" distL="0" distR="0" wp14:anchorId="5696D8FB" wp14:editId="740EF191">
            <wp:extent cx="5375189" cy="5486400"/>
            <wp:effectExtent l="0" t="0" r="0" b="0"/>
            <wp:docPr id="18" name="Picture 18" descr="F:\Lab_PhD\2012-2013_Biofuels\Sigma Plots and Pictures\Edible &amp; Non-edible oils\L168-42C vs OA_edible_non-edibel oils_Le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b_PhD\2012-2013_Biofuels\Sigma Plots and Pictures\Edible &amp; Non-edible oils\L168-42C vs OA_edible_non-edibel oils_Legend.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4104" r="1361"/>
                    <a:stretch/>
                  </pic:blipFill>
                  <pic:spPr bwMode="auto">
                    <a:xfrm>
                      <a:off x="0" y="0"/>
                      <a:ext cx="5375189" cy="5486400"/>
                    </a:xfrm>
                    <a:prstGeom prst="rect">
                      <a:avLst/>
                    </a:prstGeom>
                    <a:noFill/>
                    <a:ln>
                      <a:noFill/>
                    </a:ln>
                    <a:extLst>
                      <a:ext uri="{53640926-AAD7-44D8-BBD7-CCE9431645EC}">
                        <a14:shadowObscured xmlns:a14="http://schemas.microsoft.com/office/drawing/2010/main"/>
                      </a:ext>
                    </a:extLst>
                  </pic:spPr>
                </pic:pic>
              </a:graphicData>
            </a:graphic>
          </wp:inline>
        </w:drawing>
      </w:r>
    </w:p>
    <w:p w:rsidR="00FD292E" w:rsidRDefault="006C1302" w:rsidP="006C1302">
      <w:pPr>
        <w:pStyle w:val="Caption"/>
        <w:jc w:val="thaiDistribute"/>
        <w:rPr>
          <w:rFonts w:ascii="Times" w:hAnsi="Times"/>
          <w:b w:val="0"/>
          <w:bCs w:val="0"/>
          <w:szCs w:val="20"/>
        </w:rPr>
      </w:pPr>
      <w:r>
        <w:rPr>
          <w:rFonts w:ascii="Times" w:hAnsi="Times"/>
          <w:szCs w:val="20"/>
        </w:rPr>
        <w:t>Figure B.1.</w:t>
      </w:r>
      <w:r w:rsidR="00B14ADE" w:rsidRPr="004D6D73">
        <w:rPr>
          <w:rFonts w:ascii="Times" w:hAnsi="Times"/>
          <w:szCs w:val="20"/>
        </w:rPr>
        <w:fldChar w:fldCharType="begin"/>
      </w:r>
      <w:r w:rsidR="00836CEA" w:rsidRPr="004D6D73">
        <w:rPr>
          <w:rFonts w:ascii="Times" w:hAnsi="Times"/>
          <w:szCs w:val="20"/>
        </w:rPr>
        <w:instrText xml:space="preserve"> SEQ Figure_B._1. \* ARABIC </w:instrText>
      </w:r>
      <w:r w:rsidR="00B14ADE" w:rsidRPr="004D6D73">
        <w:rPr>
          <w:rFonts w:ascii="Times" w:hAnsi="Times"/>
          <w:szCs w:val="20"/>
        </w:rPr>
        <w:fldChar w:fldCharType="separate"/>
      </w:r>
      <w:r w:rsidR="00F4790E">
        <w:rPr>
          <w:rFonts w:ascii="Times" w:hAnsi="Times"/>
          <w:noProof/>
          <w:szCs w:val="20"/>
        </w:rPr>
        <w:t>4</w:t>
      </w:r>
      <w:r w:rsidR="00B14ADE" w:rsidRPr="004D6D73">
        <w:rPr>
          <w:rFonts w:ascii="Times" w:hAnsi="Times"/>
          <w:szCs w:val="20"/>
        </w:rPr>
        <w:fldChar w:fldCharType="end"/>
      </w:r>
      <w:r w:rsidR="00836CEA">
        <w:rPr>
          <w:rFonts w:ascii="Times" w:hAnsi="Times"/>
          <w:szCs w:val="20"/>
        </w:rPr>
        <w:t xml:space="preserve">: </w:t>
      </w:r>
      <w:r w:rsidR="00836CEA" w:rsidRPr="004D6D73">
        <w:rPr>
          <w:rFonts w:ascii="Times" w:hAnsi="Times"/>
          <w:b w:val="0"/>
          <w:bCs w:val="0"/>
          <w:szCs w:val="20"/>
        </w:rPr>
        <w:t xml:space="preserve">Minimum </w:t>
      </w:r>
      <w:r w:rsidR="00896F19">
        <w:rPr>
          <w:rFonts w:ascii="Times" w:hAnsi="Times"/>
          <w:b w:val="0"/>
          <w:bCs w:val="0"/>
          <w:szCs w:val="20"/>
        </w:rPr>
        <w:t>s</w:t>
      </w:r>
      <w:r w:rsidR="00836CEA" w:rsidRPr="004D6D73">
        <w:rPr>
          <w:rFonts w:ascii="Times" w:hAnsi="Times"/>
          <w:b w:val="0"/>
          <w:bCs w:val="0"/>
          <w:szCs w:val="20"/>
        </w:rPr>
        <w:t>urfactant/</w:t>
      </w:r>
      <w:r w:rsidR="00896F19">
        <w:rPr>
          <w:rFonts w:ascii="Times" w:hAnsi="Times"/>
          <w:b w:val="0"/>
          <w:bCs w:val="0"/>
          <w:szCs w:val="20"/>
        </w:rPr>
        <w:t>c</w:t>
      </w:r>
      <w:r w:rsidR="00836CEA" w:rsidRPr="004D6D73">
        <w:rPr>
          <w:rFonts w:ascii="Times" w:hAnsi="Times"/>
          <w:b w:val="0"/>
          <w:bCs w:val="0"/>
          <w:szCs w:val="20"/>
        </w:rPr>
        <w:t xml:space="preserve">osurfactant </w:t>
      </w:r>
      <w:r w:rsidR="00896F19">
        <w:rPr>
          <w:rFonts w:ascii="Times" w:hAnsi="Times"/>
          <w:b w:val="0"/>
          <w:bCs w:val="0"/>
          <w:szCs w:val="20"/>
        </w:rPr>
        <w:t>c</w:t>
      </w:r>
      <w:r w:rsidR="00836CEA" w:rsidRPr="004D6D73">
        <w:rPr>
          <w:rFonts w:ascii="Times" w:hAnsi="Times"/>
          <w:b w:val="0"/>
          <w:bCs w:val="0"/>
          <w:szCs w:val="20"/>
        </w:rPr>
        <w:t xml:space="preserve">oncentration to </w:t>
      </w:r>
      <w:r w:rsidR="00896F19">
        <w:rPr>
          <w:rFonts w:ascii="Times" w:hAnsi="Times"/>
          <w:b w:val="0"/>
          <w:bCs w:val="0"/>
          <w:szCs w:val="20"/>
        </w:rPr>
        <w:t>a</w:t>
      </w:r>
      <w:r w:rsidR="00836CEA" w:rsidRPr="004D6D73">
        <w:rPr>
          <w:rFonts w:ascii="Times" w:hAnsi="Times"/>
          <w:b w:val="0"/>
          <w:bCs w:val="0"/>
          <w:szCs w:val="20"/>
        </w:rPr>
        <w:t xml:space="preserve">chieve </w:t>
      </w:r>
      <w:r w:rsidR="00896F19">
        <w:rPr>
          <w:rFonts w:ascii="Times" w:hAnsi="Times"/>
          <w:b w:val="0"/>
          <w:bCs w:val="0"/>
          <w:szCs w:val="20"/>
        </w:rPr>
        <w:t>s</w:t>
      </w:r>
      <w:r w:rsidR="00836CEA" w:rsidRPr="004D6D73">
        <w:rPr>
          <w:rFonts w:ascii="Times" w:hAnsi="Times"/>
          <w:b w:val="0"/>
          <w:bCs w:val="0"/>
          <w:szCs w:val="20"/>
        </w:rPr>
        <w:t xml:space="preserve">ingle </w:t>
      </w:r>
      <w:r w:rsidR="00896F19">
        <w:rPr>
          <w:rFonts w:ascii="Times" w:hAnsi="Times"/>
          <w:b w:val="0"/>
          <w:bCs w:val="0"/>
          <w:szCs w:val="20"/>
        </w:rPr>
        <w:t>p</w:t>
      </w:r>
      <w:r w:rsidR="00836CEA" w:rsidRPr="004D6D73">
        <w:rPr>
          <w:rFonts w:ascii="Times" w:hAnsi="Times"/>
          <w:b w:val="0"/>
          <w:bCs w:val="0"/>
          <w:szCs w:val="20"/>
        </w:rPr>
        <w:t xml:space="preserve">hase </w:t>
      </w:r>
      <w:r w:rsidR="00896F19">
        <w:rPr>
          <w:rFonts w:ascii="Times" w:hAnsi="Times"/>
          <w:b w:val="0"/>
          <w:bCs w:val="0"/>
          <w:szCs w:val="20"/>
        </w:rPr>
        <w:t>m</w:t>
      </w:r>
      <w:r w:rsidR="00836CEA" w:rsidRPr="004D6D73">
        <w:rPr>
          <w:rFonts w:ascii="Times" w:hAnsi="Times"/>
          <w:b w:val="0"/>
          <w:bCs w:val="0"/>
          <w:szCs w:val="20"/>
        </w:rPr>
        <w:t xml:space="preserve">icroemulsion versus </w:t>
      </w:r>
      <w:r w:rsidR="00896F19">
        <w:rPr>
          <w:rFonts w:ascii="Times" w:hAnsi="Times"/>
          <w:b w:val="0"/>
          <w:bCs w:val="0"/>
          <w:szCs w:val="20"/>
        </w:rPr>
        <w:t>t</w:t>
      </w:r>
      <w:r w:rsidR="00836CEA" w:rsidRPr="004D6D73">
        <w:rPr>
          <w:rFonts w:ascii="Times" w:hAnsi="Times"/>
          <w:b w:val="0"/>
          <w:bCs w:val="0"/>
          <w:szCs w:val="20"/>
        </w:rPr>
        <w:t xml:space="preserve">emperature: </w:t>
      </w:r>
      <w:r w:rsidR="00896F19">
        <w:rPr>
          <w:rFonts w:ascii="Times" w:hAnsi="Times"/>
          <w:b w:val="0"/>
          <w:bCs w:val="0"/>
          <w:szCs w:val="20"/>
        </w:rPr>
        <w:t>c</w:t>
      </w:r>
      <w:r w:rsidR="00836CEA" w:rsidRPr="004D6D73">
        <w:rPr>
          <w:rFonts w:ascii="Times" w:hAnsi="Times"/>
          <w:b w:val="0"/>
          <w:bCs w:val="0"/>
          <w:szCs w:val="20"/>
        </w:rPr>
        <w:t>omparison of the surfactant systems of linear C16-18 4PO 2EO carboxylate (L168-42C) and oleyl alcohol at surfactant/EHOH ratio of 1–16 with ethanol in different four vegetable oil/diesel blends at ratio of 50-50 at different temperatures.</w:t>
      </w:r>
    </w:p>
    <w:p w:rsidR="00FD292E" w:rsidRDefault="00FD292E">
      <w:pPr>
        <w:spacing w:line="240" w:lineRule="auto"/>
        <w:rPr>
          <w:rFonts w:ascii="Times" w:hAnsi="Times"/>
          <w:szCs w:val="20"/>
        </w:rPr>
      </w:pPr>
      <w:r>
        <w:rPr>
          <w:rFonts w:ascii="Times" w:hAnsi="Times"/>
          <w:b/>
          <w:bCs/>
          <w:szCs w:val="20"/>
        </w:rPr>
        <w:br w:type="page"/>
      </w:r>
    </w:p>
    <w:p w:rsidR="00836CEA" w:rsidRPr="003E13E6" w:rsidRDefault="00836CEA" w:rsidP="006A3594">
      <w:pPr>
        <w:pStyle w:val="ListParagraph"/>
        <w:tabs>
          <w:tab w:val="left" w:pos="720"/>
        </w:tabs>
        <w:spacing w:after="240" w:line="240" w:lineRule="auto"/>
        <w:ind w:left="0"/>
        <w:rPr>
          <w:lang w:bidi="th-TH"/>
        </w:rPr>
      </w:pPr>
      <w:r w:rsidRPr="003E13E6">
        <w:rPr>
          <w:noProof/>
          <w:lang w:bidi="th-TH"/>
        </w:rPr>
        <w:lastRenderedPageBreak/>
        <w:drawing>
          <wp:inline distT="0" distB="0" distL="0" distR="0" wp14:anchorId="7C564673" wp14:editId="14D9B6DF">
            <wp:extent cx="5334000" cy="5242918"/>
            <wp:effectExtent l="0" t="0" r="0" b="0"/>
            <wp:docPr id="19" name="Picture 19" descr="F:\Lab_PhD\2012-2013_Biofuels\Sigma Plots and Pictures\Ethanol &amp; Bioethanol\Combined_BioEthanol and Ethanol_Le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ab_PhD\2012-2013_Biofuels\Sigma Plots and Pictures\Ethanol &amp; Bioethanol\Combined_BioEthanol and Ethanol_Legend.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684" r="11539"/>
                    <a:stretch/>
                  </pic:blipFill>
                  <pic:spPr bwMode="auto">
                    <a:xfrm>
                      <a:off x="0" y="0"/>
                      <a:ext cx="5334000" cy="5242918"/>
                    </a:xfrm>
                    <a:prstGeom prst="rect">
                      <a:avLst/>
                    </a:prstGeom>
                    <a:noFill/>
                    <a:ln>
                      <a:noFill/>
                    </a:ln>
                    <a:extLst>
                      <a:ext uri="{53640926-AAD7-44D8-BBD7-CCE9431645EC}">
                        <a14:shadowObscured xmlns:a14="http://schemas.microsoft.com/office/drawing/2010/main"/>
                      </a:ext>
                    </a:extLst>
                  </pic:spPr>
                </pic:pic>
              </a:graphicData>
            </a:graphic>
          </wp:inline>
        </w:drawing>
      </w:r>
    </w:p>
    <w:p w:rsidR="00836CEA" w:rsidRDefault="006A3594" w:rsidP="006A3594">
      <w:pPr>
        <w:pStyle w:val="Caption"/>
        <w:jc w:val="thaiDistribute"/>
        <w:rPr>
          <w:rFonts w:ascii="Times" w:hAnsi="Times"/>
          <w:b w:val="0"/>
          <w:bCs w:val="0"/>
          <w:szCs w:val="20"/>
        </w:rPr>
      </w:pPr>
      <w:r>
        <w:rPr>
          <w:rFonts w:ascii="Times" w:hAnsi="Times"/>
          <w:szCs w:val="20"/>
        </w:rPr>
        <w:t>Figure B.1.</w:t>
      </w:r>
      <w:r w:rsidR="00B14ADE" w:rsidRPr="004D6D73">
        <w:rPr>
          <w:rFonts w:ascii="Times" w:hAnsi="Times"/>
          <w:szCs w:val="20"/>
        </w:rPr>
        <w:fldChar w:fldCharType="begin"/>
      </w:r>
      <w:r w:rsidR="00836CEA" w:rsidRPr="004D6D73">
        <w:rPr>
          <w:rFonts w:ascii="Times" w:hAnsi="Times"/>
          <w:szCs w:val="20"/>
        </w:rPr>
        <w:instrText xml:space="preserve"> SEQ Figure_B._1. \* ARABIC </w:instrText>
      </w:r>
      <w:r w:rsidR="00B14ADE" w:rsidRPr="004D6D73">
        <w:rPr>
          <w:rFonts w:ascii="Times" w:hAnsi="Times"/>
          <w:szCs w:val="20"/>
        </w:rPr>
        <w:fldChar w:fldCharType="separate"/>
      </w:r>
      <w:r w:rsidR="00F4790E">
        <w:rPr>
          <w:rFonts w:ascii="Times" w:hAnsi="Times"/>
          <w:noProof/>
          <w:szCs w:val="20"/>
        </w:rPr>
        <w:t>5</w:t>
      </w:r>
      <w:r w:rsidR="00B14ADE" w:rsidRPr="004D6D73">
        <w:rPr>
          <w:rFonts w:ascii="Times" w:hAnsi="Times"/>
          <w:szCs w:val="20"/>
        </w:rPr>
        <w:fldChar w:fldCharType="end"/>
      </w:r>
      <w:r w:rsidR="00836CEA">
        <w:rPr>
          <w:rFonts w:ascii="Times" w:hAnsi="Times"/>
          <w:szCs w:val="20"/>
        </w:rPr>
        <w:t xml:space="preserve">: </w:t>
      </w:r>
      <w:r w:rsidR="00836CEA" w:rsidRPr="00224E8C">
        <w:rPr>
          <w:rFonts w:ascii="Times" w:hAnsi="Times"/>
          <w:b w:val="0"/>
          <w:bCs w:val="0"/>
          <w:szCs w:val="20"/>
        </w:rPr>
        <w:t xml:space="preserve">Minimum </w:t>
      </w:r>
      <w:r>
        <w:rPr>
          <w:rFonts w:ascii="Times" w:hAnsi="Times"/>
          <w:b w:val="0"/>
          <w:bCs w:val="0"/>
          <w:szCs w:val="20"/>
        </w:rPr>
        <w:t>s</w:t>
      </w:r>
      <w:r w:rsidR="00836CEA" w:rsidRPr="00224E8C">
        <w:rPr>
          <w:rFonts w:ascii="Times" w:hAnsi="Times"/>
          <w:b w:val="0"/>
          <w:bCs w:val="0"/>
          <w:szCs w:val="20"/>
        </w:rPr>
        <w:t>urfactant/</w:t>
      </w:r>
      <w:r>
        <w:rPr>
          <w:rFonts w:ascii="Times" w:hAnsi="Times"/>
          <w:b w:val="0"/>
          <w:bCs w:val="0"/>
          <w:szCs w:val="20"/>
        </w:rPr>
        <w:t>c</w:t>
      </w:r>
      <w:r w:rsidR="00836CEA" w:rsidRPr="00224E8C">
        <w:rPr>
          <w:rFonts w:ascii="Times" w:hAnsi="Times"/>
          <w:b w:val="0"/>
          <w:bCs w:val="0"/>
          <w:szCs w:val="20"/>
        </w:rPr>
        <w:t xml:space="preserve">osurfactant </w:t>
      </w:r>
      <w:r>
        <w:rPr>
          <w:rFonts w:ascii="Times" w:hAnsi="Times"/>
          <w:b w:val="0"/>
          <w:bCs w:val="0"/>
          <w:szCs w:val="20"/>
        </w:rPr>
        <w:t>c</w:t>
      </w:r>
      <w:r w:rsidR="00836CEA" w:rsidRPr="00224E8C">
        <w:rPr>
          <w:rFonts w:ascii="Times" w:hAnsi="Times"/>
          <w:b w:val="0"/>
          <w:bCs w:val="0"/>
          <w:szCs w:val="20"/>
        </w:rPr>
        <w:t xml:space="preserve">oncentration to </w:t>
      </w:r>
      <w:r>
        <w:rPr>
          <w:rFonts w:ascii="Times" w:hAnsi="Times"/>
          <w:b w:val="0"/>
          <w:bCs w:val="0"/>
          <w:szCs w:val="20"/>
        </w:rPr>
        <w:t>a</w:t>
      </w:r>
      <w:r w:rsidR="00836CEA" w:rsidRPr="00224E8C">
        <w:rPr>
          <w:rFonts w:ascii="Times" w:hAnsi="Times"/>
          <w:b w:val="0"/>
          <w:bCs w:val="0"/>
          <w:szCs w:val="20"/>
        </w:rPr>
        <w:t xml:space="preserve">chieve </w:t>
      </w:r>
      <w:r>
        <w:rPr>
          <w:rFonts w:ascii="Times" w:hAnsi="Times"/>
          <w:b w:val="0"/>
          <w:bCs w:val="0"/>
          <w:szCs w:val="20"/>
        </w:rPr>
        <w:t>s</w:t>
      </w:r>
      <w:r w:rsidR="00836CEA" w:rsidRPr="00224E8C">
        <w:rPr>
          <w:rFonts w:ascii="Times" w:hAnsi="Times"/>
          <w:b w:val="0"/>
          <w:bCs w:val="0"/>
          <w:szCs w:val="20"/>
        </w:rPr>
        <w:t xml:space="preserve">ingle </w:t>
      </w:r>
      <w:r>
        <w:rPr>
          <w:rFonts w:ascii="Times" w:hAnsi="Times"/>
          <w:b w:val="0"/>
          <w:bCs w:val="0"/>
          <w:szCs w:val="20"/>
        </w:rPr>
        <w:t>p</w:t>
      </w:r>
      <w:r w:rsidR="00836CEA" w:rsidRPr="00224E8C">
        <w:rPr>
          <w:rFonts w:ascii="Times" w:hAnsi="Times"/>
          <w:b w:val="0"/>
          <w:bCs w:val="0"/>
          <w:szCs w:val="20"/>
        </w:rPr>
        <w:t xml:space="preserve">hase </w:t>
      </w:r>
      <w:r>
        <w:rPr>
          <w:rFonts w:ascii="Times" w:hAnsi="Times"/>
          <w:b w:val="0"/>
          <w:bCs w:val="0"/>
          <w:szCs w:val="20"/>
        </w:rPr>
        <w:t>m</w:t>
      </w:r>
      <w:r w:rsidR="00836CEA" w:rsidRPr="00224E8C">
        <w:rPr>
          <w:rFonts w:ascii="Times" w:hAnsi="Times"/>
          <w:b w:val="0"/>
          <w:bCs w:val="0"/>
          <w:szCs w:val="20"/>
        </w:rPr>
        <w:t xml:space="preserve">icroemulsion versus </w:t>
      </w:r>
      <w:r>
        <w:rPr>
          <w:rFonts w:ascii="Times" w:hAnsi="Times"/>
          <w:b w:val="0"/>
          <w:bCs w:val="0"/>
          <w:szCs w:val="20"/>
        </w:rPr>
        <w:t>t</w:t>
      </w:r>
      <w:r w:rsidR="00836CEA" w:rsidRPr="00224E8C">
        <w:rPr>
          <w:rFonts w:ascii="Times" w:hAnsi="Times"/>
          <w:b w:val="0"/>
          <w:bCs w:val="0"/>
          <w:szCs w:val="20"/>
        </w:rPr>
        <w:t xml:space="preserve">emperature: </w:t>
      </w:r>
      <w:r>
        <w:rPr>
          <w:rFonts w:ascii="Times" w:hAnsi="Times"/>
          <w:b w:val="0"/>
          <w:bCs w:val="0"/>
          <w:szCs w:val="20"/>
        </w:rPr>
        <w:t>c</w:t>
      </w:r>
      <w:r w:rsidR="00836CEA" w:rsidRPr="00224E8C">
        <w:rPr>
          <w:rFonts w:ascii="Times" w:hAnsi="Times"/>
          <w:b w:val="0"/>
          <w:bCs w:val="0"/>
          <w:szCs w:val="20"/>
        </w:rPr>
        <w:t>omparison of the surfactant systems of oleyl alcohol at surfactant/EHOH ratio of 1–16 with ethanol and bioethanol in three vegetable oil/diesel blends at ratio of 50-50 at different temperatures.</w:t>
      </w:r>
    </w:p>
    <w:p w:rsidR="00836CEA" w:rsidRDefault="00836CEA" w:rsidP="00FD292E">
      <w:pPr>
        <w:spacing w:line="240" w:lineRule="auto"/>
      </w:pPr>
      <w:r>
        <w:br w:type="page"/>
      </w:r>
    </w:p>
    <w:p w:rsidR="00836CEA" w:rsidRPr="007231B2" w:rsidRDefault="00FD292E" w:rsidP="00836CEA">
      <w:pPr>
        <w:pStyle w:val="Caption"/>
        <w:spacing w:line="480" w:lineRule="auto"/>
        <w:rPr>
          <w:rFonts w:ascii="Times" w:hAnsi="Times"/>
          <w:b w:val="0"/>
          <w:bCs w:val="0"/>
          <w:szCs w:val="20"/>
        </w:rPr>
      </w:pPr>
      <w:r>
        <w:rPr>
          <w:rFonts w:ascii="Times" w:hAnsi="Times"/>
          <w:szCs w:val="20"/>
        </w:rPr>
        <w:lastRenderedPageBreak/>
        <w:t>B.</w:t>
      </w:r>
      <w:r w:rsidR="00836CEA">
        <w:rPr>
          <w:rFonts w:ascii="Times" w:hAnsi="Times"/>
          <w:szCs w:val="20"/>
        </w:rPr>
        <w:t>2</w:t>
      </w:r>
      <w:r w:rsidR="00836CEA">
        <w:rPr>
          <w:rFonts w:ascii="Times New Roman" w:hAnsi="Times New Roman"/>
          <w:szCs w:val="24"/>
          <w:lang w:bidi="th-TH"/>
        </w:rPr>
        <w:t xml:space="preserve"> </w:t>
      </w:r>
      <w:r w:rsidR="00292B01">
        <w:rPr>
          <w:rFonts w:ascii="Times New Roman" w:hAnsi="Times New Roman"/>
          <w:szCs w:val="24"/>
          <w:lang w:bidi="th-TH"/>
        </w:rPr>
        <w:tab/>
      </w:r>
      <w:r w:rsidR="00836CEA" w:rsidRPr="007231B2">
        <w:rPr>
          <w:rFonts w:ascii="Times" w:hAnsi="Times"/>
          <w:b w:val="0"/>
          <w:bCs w:val="0"/>
          <w:szCs w:val="20"/>
        </w:rPr>
        <w:t>The kinematic viscosity and raw data for the kinematic viscosity calculations</w:t>
      </w:r>
    </w:p>
    <w:p w:rsidR="00836CEA" w:rsidRPr="00224E8C" w:rsidRDefault="00FD292E" w:rsidP="00FD292E">
      <w:pPr>
        <w:pStyle w:val="Caption"/>
        <w:spacing w:after="120"/>
        <w:jc w:val="thaiDistribute"/>
        <w:rPr>
          <w:rFonts w:ascii="Times" w:hAnsi="Times"/>
          <w:b w:val="0"/>
          <w:bCs w:val="0"/>
          <w:szCs w:val="20"/>
        </w:rPr>
      </w:pPr>
      <w:r>
        <w:rPr>
          <w:rFonts w:ascii="Times" w:hAnsi="Times"/>
          <w:szCs w:val="20"/>
        </w:rPr>
        <w:t>Table B.2.</w:t>
      </w:r>
      <w:r w:rsidR="00B14ADE" w:rsidRPr="007A45CF">
        <w:rPr>
          <w:rFonts w:ascii="Times" w:hAnsi="Times"/>
          <w:szCs w:val="20"/>
        </w:rPr>
        <w:fldChar w:fldCharType="begin"/>
      </w:r>
      <w:r w:rsidR="00836CEA" w:rsidRPr="007A45CF">
        <w:rPr>
          <w:rFonts w:ascii="Times" w:hAnsi="Times"/>
          <w:szCs w:val="20"/>
        </w:rPr>
        <w:instrText xml:space="preserve"> SEQ Table_B._2. \* ARABIC </w:instrText>
      </w:r>
      <w:r w:rsidR="00B14ADE" w:rsidRPr="007A45CF">
        <w:rPr>
          <w:rFonts w:ascii="Times" w:hAnsi="Times"/>
          <w:szCs w:val="20"/>
        </w:rPr>
        <w:fldChar w:fldCharType="separate"/>
      </w:r>
      <w:r w:rsidR="00F4790E">
        <w:rPr>
          <w:rFonts w:ascii="Times" w:hAnsi="Times"/>
          <w:noProof/>
          <w:szCs w:val="20"/>
        </w:rPr>
        <w:t>1</w:t>
      </w:r>
      <w:r w:rsidR="00B14ADE" w:rsidRPr="007A45CF">
        <w:rPr>
          <w:rFonts w:ascii="Times" w:hAnsi="Times"/>
          <w:szCs w:val="20"/>
        </w:rPr>
        <w:fldChar w:fldCharType="end"/>
      </w:r>
      <w:r w:rsidR="00836CEA">
        <w:rPr>
          <w:rFonts w:ascii="Times" w:hAnsi="Times"/>
          <w:szCs w:val="20"/>
        </w:rPr>
        <w:t>:</w:t>
      </w:r>
      <w:r w:rsidR="00836CEA" w:rsidRPr="003318CF">
        <w:t xml:space="preserve">  </w:t>
      </w:r>
      <w:r w:rsidR="00836CEA" w:rsidRPr="002D7DA0">
        <w:rPr>
          <w:rFonts w:ascii="Times" w:hAnsi="Times"/>
          <w:b w:val="0"/>
          <w:bCs w:val="0"/>
          <w:szCs w:val="20"/>
        </w:rPr>
        <w:t xml:space="preserve">The density and viscosity values of the four surfactant systems </w:t>
      </w:r>
      <w:r w:rsidR="00836CEA">
        <w:rPr>
          <w:rFonts w:ascii="Times" w:hAnsi="Times"/>
          <w:b w:val="0"/>
          <w:bCs w:val="0"/>
          <w:szCs w:val="20"/>
        </w:rPr>
        <w:t xml:space="preserve">1 M. </w:t>
      </w:r>
      <w:r w:rsidR="00836CEA" w:rsidRPr="002D7DA0">
        <w:rPr>
          <w:rFonts w:ascii="Times" w:hAnsi="Times"/>
          <w:b w:val="0"/>
          <w:bCs w:val="0"/>
          <w:szCs w:val="20"/>
        </w:rPr>
        <w:t>surfactant/EHOH concentration and surfactant/EHOH ratio of 1–16</w:t>
      </w:r>
      <w:r w:rsidR="00836CEA">
        <w:rPr>
          <w:rFonts w:ascii="Times" w:hAnsi="Times"/>
          <w:b w:val="0"/>
          <w:bCs w:val="0"/>
          <w:szCs w:val="20"/>
        </w:rPr>
        <w:t xml:space="preserve"> with ethanol in vegetable oil/diesel blend</w:t>
      </w:r>
      <w:r w:rsidR="00836CEA" w:rsidRPr="002D7DA0">
        <w:rPr>
          <w:rFonts w:ascii="Times" w:hAnsi="Times"/>
          <w:b w:val="0"/>
          <w:bCs w:val="0"/>
          <w:szCs w:val="20"/>
        </w:rPr>
        <w:t>.</w:t>
      </w:r>
    </w:p>
    <w:tbl>
      <w:tblPr>
        <w:tblStyle w:val="TableGrid"/>
        <w:tblW w:w="4872"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85"/>
        <w:gridCol w:w="1172"/>
        <w:gridCol w:w="816"/>
        <w:gridCol w:w="611"/>
        <w:gridCol w:w="7"/>
        <w:gridCol w:w="546"/>
        <w:gridCol w:w="546"/>
        <w:gridCol w:w="541"/>
        <w:gridCol w:w="628"/>
        <w:gridCol w:w="628"/>
        <w:gridCol w:w="570"/>
        <w:gridCol w:w="553"/>
      </w:tblGrid>
      <w:tr w:rsidR="00C30A33" w:rsidRPr="0051533F" w:rsidTr="000C129E">
        <w:trPr>
          <w:trHeight w:hRule="exact" w:val="1324"/>
        </w:trPr>
        <w:tc>
          <w:tcPr>
            <w:tcW w:w="1109" w:type="pct"/>
            <w:vMerge w:val="restart"/>
            <w:tcBorders>
              <w:top w:val="single" w:sz="4" w:space="0" w:color="auto"/>
            </w:tcBorders>
            <w:vAlign w:val="center"/>
          </w:tcPr>
          <w:p w:rsidR="00836CEA" w:rsidRPr="0051533F" w:rsidRDefault="00836CEA" w:rsidP="00C30A33">
            <w:pPr>
              <w:tabs>
                <w:tab w:val="left" w:pos="2430"/>
                <w:tab w:val="left" w:pos="3060"/>
              </w:tabs>
              <w:spacing w:after="200"/>
              <w:ind w:left="-90" w:right="-24"/>
              <w:jc w:val="center"/>
              <w:rPr>
                <w:rFonts w:ascii="Times New Roman" w:hAnsi="Times New Roman"/>
                <w:b/>
                <w:bCs/>
              </w:rPr>
            </w:pPr>
            <w:r w:rsidRPr="0051533F">
              <w:rPr>
                <w:rFonts w:ascii="Times New Roman" w:hAnsi="Times New Roman"/>
                <w:b/>
                <w:bCs/>
              </w:rPr>
              <w:t xml:space="preserve">       Systems</w:t>
            </w:r>
          </w:p>
        </w:tc>
        <w:tc>
          <w:tcPr>
            <w:tcW w:w="690" w:type="pct"/>
            <w:vMerge w:val="restart"/>
            <w:tcBorders>
              <w:top w:val="single" w:sz="4" w:space="0" w:color="auto"/>
            </w:tcBorders>
            <w:vAlign w:val="center"/>
          </w:tcPr>
          <w:p w:rsidR="00836CEA" w:rsidRPr="002D7DA0" w:rsidRDefault="00836CEA" w:rsidP="00C30A33">
            <w:pPr>
              <w:tabs>
                <w:tab w:val="left" w:pos="3060"/>
              </w:tabs>
              <w:spacing w:after="200"/>
              <w:ind w:left="-128" w:right="-118" w:firstLine="27"/>
              <w:jc w:val="center"/>
              <w:rPr>
                <w:rFonts w:ascii="Times New Roman" w:hAnsi="Times New Roman"/>
                <w:b/>
                <w:bCs/>
              </w:rPr>
            </w:pPr>
            <w:r w:rsidRPr="002D7DA0">
              <w:rPr>
                <w:rFonts w:ascii="Times New Roman" w:hAnsi="Times New Roman"/>
                <w:b/>
                <w:bCs/>
              </w:rPr>
              <w:t>Oil phase</w:t>
            </w:r>
          </w:p>
        </w:tc>
        <w:tc>
          <w:tcPr>
            <w:tcW w:w="480" w:type="pct"/>
            <w:vMerge w:val="restart"/>
            <w:tcBorders>
              <w:top w:val="single" w:sz="4" w:space="0" w:color="auto"/>
            </w:tcBorders>
            <w:vAlign w:val="center"/>
          </w:tcPr>
          <w:p w:rsidR="00836CEA" w:rsidRDefault="00836CEA" w:rsidP="00C30A33">
            <w:pPr>
              <w:tabs>
                <w:tab w:val="left" w:pos="-116"/>
              </w:tabs>
              <w:spacing w:after="200" w:line="240" w:lineRule="auto"/>
              <w:ind w:left="-119" w:right="-165"/>
              <w:jc w:val="center"/>
              <w:rPr>
                <w:rFonts w:ascii="Times New Roman" w:hAnsi="Times New Roman"/>
                <w:b/>
                <w:bCs/>
              </w:rPr>
            </w:pPr>
            <w:r>
              <w:rPr>
                <w:rFonts w:ascii="Times New Roman" w:hAnsi="Times New Roman"/>
                <w:b/>
                <w:bCs/>
              </w:rPr>
              <w:t>Density</w:t>
            </w:r>
          </w:p>
          <w:p w:rsidR="00836CEA" w:rsidRPr="0051533F" w:rsidRDefault="00836CEA" w:rsidP="00C30A33">
            <w:pPr>
              <w:tabs>
                <w:tab w:val="left" w:pos="-116"/>
              </w:tabs>
              <w:spacing w:after="200" w:line="240" w:lineRule="auto"/>
              <w:ind w:left="-119" w:right="-165"/>
              <w:jc w:val="center"/>
              <w:rPr>
                <w:rFonts w:ascii="Times New Roman" w:hAnsi="Times New Roman"/>
                <w:b/>
                <w:bCs/>
              </w:rPr>
            </w:pPr>
            <w:r>
              <w:rPr>
                <w:rFonts w:ascii="Times New Roman" w:hAnsi="Times New Roman"/>
                <w:b/>
                <w:bCs/>
              </w:rPr>
              <w:t>(g/mL)</w:t>
            </w:r>
          </w:p>
        </w:tc>
        <w:tc>
          <w:tcPr>
            <w:tcW w:w="1322" w:type="pct"/>
            <w:gridSpan w:val="5"/>
            <w:tcBorders>
              <w:top w:val="single" w:sz="4" w:space="0" w:color="auto"/>
              <w:bottom w:val="single" w:sz="4" w:space="0" w:color="auto"/>
            </w:tcBorders>
            <w:vAlign w:val="center"/>
          </w:tcPr>
          <w:p w:rsidR="00C30A33" w:rsidRDefault="00836CEA" w:rsidP="00C30A33">
            <w:pPr>
              <w:tabs>
                <w:tab w:val="left" w:pos="-116"/>
              </w:tabs>
              <w:spacing w:after="200" w:line="240" w:lineRule="auto"/>
              <w:ind w:left="-119" w:right="-165"/>
              <w:jc w:val="center"/>
              <w:rPr>
                <w:rFonts w:ascii="Times New Roman" w:hAnsi="Times New Roman"/>
                <w:b/>
                <w:bCs/>
              </w:rPr>
            </w:pPr>
            <w:r w:rsidRPr="0051533F">
              <w:rPr>
                <w:rFonts w:ascii="Times New Roman" w:hAnsi="Times New Roman"/>
                <w:b/>
                <w:bCs/>
              </w:rPr>
              <w:t>Dynamic Viscosity</w:t>
            </w:r>
          </w:p>
          <w:p w:rsidR="00836CEA" w:rsidRPr="0051533F" w:rsidRDefault="00836CEA" w:rsidP="00C30A33">
            <w:pPr>
              <w:tabs>
                <w:tab w:val="left" w:pos="-116"/>
              </w:tabs>
              <w:spacing w:after="200" w:line="240" w:lineRule="auto"/>
              <w:ind w:left="-119" w:right="-165"/>
              <w:jc w:val="center"/>
              <w:rPr>
                <w:rFonts w:ascii="Times New Roman" w:hAnsi="Times New Roman"/>
                <w:b/>
                <w:bCs/>
              </w:rPr>
            </w:pPr>
            <w:r w:rsidRPr="0051533F">
              <w:rPr>
                <w:rFonts w:ascii="Times New Roman" w:hAnsi="Times New Roman"/>
                <w:b/>
                <w:bCs/>
              </w:rPr>
              <w:t>(mPa</w:t>
            </w:r>
            <w:r>
              <w:rPr>
                <w:rFonts w:ascii="Times New Roman" w:hAnsi="Times New Roman"/>
                <w:b/>
                <w:bCs/>
              </w:rPr>
              <w:sym w:font="Symbol" w:char="F0D7"/>
            </w:r>
            <w:r w:rsidRPr="0051533F">
              <w:rPr>
                <w:rFonts w:ascii="Times New Roman" w:hAnsi="Times New Roman"/>
                <w:b/>
                <w:bCs/>
              </w:rPr>
              <w:t>s)</w:t>
            </w:r>
          </w:p>
        </w:tc>
        <w:tc>
          <w:tcPr>
            <w:tcW w:w="1399" w:type="pct"/>
            <w:gridSpan w:val="4"/>
            <w:tcBorders>
              <w:top w:val="single" w:sz="4" w:space="0" w:color="auto"/>
              <w:bottom w:val="single" w:sz="4" w:space="0" w:color="auto"/>
            </w:tcBorders>
            <w:vAlign w:val="center"/>
          </w:tcPr>
          <w:p w:rsidR="00836CEA" w:rsidRDefault="00836CEA" w:rsidP="00C30A33">
            <w:pPr>
              <w:tabs>
                <w:tab w:val="left" w:pos="-116"/>
              </w:tabs>
              <w:spacing w:after="200" w:line="240" w:lineRule="auto"/>
              <w:ind w:left="-119" w:right="-165"/>
              <w:jc w:val="center"/>
              <w:rPr>
                <w:rFonts w:ascii="Times New Roman" w:hAnsi="Times New Roman"/>
                <w:b/>
                <w:bCs/>
              </w:rPr>
            </w:pPr>
            <w:r w:rsidRPr="0051533F">
              <w:rPr>
                <w:rFonts w:ascii="Times New Roman" w:hAnsi="Times New Roman"/>
                <w:b/>
                <w:bCs/>
              </w:rPr>
              <w:t>Kinematic Viscosity</w:t>
            </w:r>
          </w:p>
          <w:p w:rsidR="00836CEA" w:rsidRPr="0051533F" w:rsidRDefault="00836CEA" w:rsidP="00C30A33">
            <w:pPr>
              <w:tabs>
                <w:tab w:val="left" w:pos="-116"/>
              </w:tabs>
              <w:spacing w:after="200" w:line="240" w:lineRule="auto"/>
              <w:ind w:left="-119" w:right="-165" w:hanging="6"/>
              <w:jc w:val="center"/>
              <w:rPr>
                <w:rFonts w:ascii="Times New Roman" w:hAnsi="Times New Roman"/>
                <w:b/>
                <w:bCs/>
              </w:rPr>
            </w:pPr>
            <w:r w:rsidRPr="0051533F">
              <w:rPr>
                <w:rFonts w:ascii="Times New Roman" w:hAnsi="Times New Roman"/>
                <w:b/>
                <w:bCs/>
              </w:rPr>
              <w:t>(mm</w:t>
            </w:r>
            <w:r w:rsidRPr="00C30A33">
              <w:rPr>
                <w:rFonts w:ascii="Times New Roman" w:hAnsi="Times New Roman"/>
                <w:b/>
                <w:bCs/>
                <w:vertAlign w:val="superscript"/>
              </w:rPr>
              <w:t>2</w:t>
            </w:r>
            <w:r w:rsidRPr="0051533F">
              <w:rPr>
                <w:rFonts w:ascii="Times New Roman" w:hAnsi="Times New Roman"/>
                <w:b/>
                <w:bCs/>
              </w:rPr>
              <w:t>/s)</w:t>
            </w:r>
          </w:p>
        </w:tc>
      </w:tr>
      <w:tr w:rsidR="00C30A33" w:rsidTr="000C129E">
        <w:trPr>
          <w:trHeight w:hRule="exact" w:val="459"/>
        </w:trPr>
        <w:tc>
          <w:tcPr>
            <w:tcW w:w="1109" w:type="pct"/>
            <w:vMerge/>
            <w:tcBorders>
              <w:bottom w:val="single" w:sz="4" w:space="0" w:color="auto"/>
            </w:tcBorders>
            <w:vAlign w:val="center"/>
          </w:tcPr>
          <w:p w:rsidR="00836CEA" w:rsidRPr="0051533F" w:rsidRDefault="00836CEA" w:rsidP="00C30A33">
            <w:pPr>
              <w:tabs>
                <w:tab w:val="left" w:pos="2430"/>
                <w:tab w:val="left" w:pos="3060"/>
              </w:tabs>
              <w:spacing w:after="200" w:line="276" w:lineRule="auto"/>
              <w:ind w:left="-90" w:right="-24"/>
              <w:rPr>
                <w:rFonts w:ascii="Times New Roman" w:hAnsi="Times New Roman"/>
                <w:b/>
                <w:bCs/>
              </w:rPr>
            </w:pPr>
          </w:p>
        </w:tc>
        <w:tc>
          <w:tcPr>
            <w:tcW w:w="690" w:type="pct"/>
            <w:vMerge/>
            <w:tcBorders>
              <w:bottom w:val="single" w:sz="4" w:space="0" w:color="auto"/>
            </w:tcBorders>
          </w:tcPr>
          <w:p w:rsidR="00836CEA" w:rsidRPr="003318CF" w:rsidRDefault="00836CEA" w:rsidP="00C30A33">
            <w:pPr>
              <w:spacing w:after="200"/>
              <w:ind w:left="-128" w:right="-118" w:firstLine="27"/>
              <w:jc w:val="center"/>
              <w:rPr>
                <w:b/>
                <w:bCs/>
              </w:rPr>
            </w:pPr>
          </w:p>
        </w:tc>
        <w:tc>
          <w:tcPr>
            <w:tcW w:w="480" w:type="pct"/>
            <w:vMerge/>
            <w:tcBorders>
              <w:bottom w:val="single" w:sz="4" w:space="0" w:color="auto"/>
            </w:tcBorders>
          </w:tcPr>
          <w:p w:rsidR="00836CEA" w:rsidRPr="0051533F" w:rsidRDefault="00836CEA" w:rsidP="00683788">
            <w:pPr>
              <w:tabs>
                <w:tab w:val="left" w:pos="1473"/>
              </w:tabs>
              <w:spacing w:after="200"/>
              <w:ind w:left="-128" w:right="-116"/>
              <w:rPr>
                <w:rFonts w:ascii="Times New Roman" w:hAnsi="Times New Roman"/>
                <w:b/>
                <w:bCs/>
              </w:rPr>
            </w:pPr>
          </w:p>
        </w:tc>
        <w:tc>
          <w:tcPr>
            <w:tcW w:w="363" w:type="pct"/>
            <w:gridSpan w:val="2"/>
            <w:tcBorders>
              <w:top w:val="single" w:sz="4" w:space="0" w:color="auto"/>
              <w:bottom w:val="single" w:sz="4" w:space="0" w:color="auto"/>
            </w:tcBorders>
            <w:vAlign w:val="bottom"/>
          </w:tcPr>
          <w:p w:rsidR="00836CEA" w:rsidRPr="0051533F" w:rsidRDefault="00836CEA" w:rsidP="00683788">
            <w:pPr>
              <w:tabs>
                <w:tab w:val="left" w:pos="504"/>
              </w:tabs>
              <w:spacing w:after="200"/>
              <w:ind w:right="-116"/>
              <w:jc w:val="center"/>
              <w:rPr>
                <w:rFonts w:ascii="Times New Roman" w:hAnsi="Times New Roman"/>
                <w:b/>
                <w:bCs/>
              </w:rPr>
            </w:pPr>
            <w:r>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321" w:type="pct"/>
            <w:tcBorders>
              <w:top w:val="single" w:sz="4" w:space="0" w:color="auto"/>
              <w:bottom w:val="single" w:sz="4" w:space="0" w:color="auto"/>
            </w:tcBorders>
            <w:vAlign w:val="bottom"/>
          </w:tcPr>
          <w:p w:rsidR="00836CEA" w:rsidRPr="0051533F" w:rsidRDefault="00836CEA" w:rsidP="00C30A33">
            <w:pPr>
              <w:spacing w:after="200"/>
              <w:ind w:left="-109" w:right="-174"/>
              <w:jc w:val="center"/>
              <w:rPr>
                <w:rFonts w:ascii="Times New Roman" w:hAnsi="Times New Roman"/>
                <w:b/>
                <w:bCs/>
              </w:rPr>
            </w:pPr>
            <w:r>
              <w:rPr>
                <w:rFonts w:ascii="Times New Roman" w:hAnsi="Times New Roman"/>
                <w:b/>
                <w:bCs/>
              </w:rPr>
              <w:t>10</w:t>
            </w:r>
            <w:r w:rsidRPr="0051533F">
              <w:rPr>
                <w:rFonts w:ascii="Times New Roman" w:hAnsi="Times New Roman"/>
                <w:b/>
                <w:bCs/>
                <w:vertAlign w:val="superscript"/>
              </w:rPr>
              <w:t>o</w:t>
            </w:r>
            <w:r w:rsidRPr="0051533F">
              <w:rPr>
                <w:rFonts w:ascii="Times New Roman" w:hAnsi="Times New Roman"/>
                <w:b/>
                <w:bCs/>
              </w:rPr>
              <w:t>C</w:t>
            </w:r>
          </w:p>
        </w:tc>
        <w:tc>
          <w:tcPr>
            <w:tcW w:w="321" w:type="pct"/>
            <w:tcBorders>
              <w:top w:val="single" w:sz="4" w:space="0" w:color="auto"/>
              <w:bottom w:val="single" w:sz="4" w:space="0" w:color="auto"/>
            </w:tcBorders>
            <w:vAlign w:val="bottom"/>
          </w:tcPr>
          <w:p w:rsidR="00836CEA" w:rsidRPr="0051533F" w:rsidRDefault="00836CEA" w:rsidP="00C30A33">
            <w:pPr>
              <w:spacing w:after="200"/>
              <w:ind w:left="-109" w:right="-224"/>
              <w:jc w:val="center"/>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318" w:type="pct"/>
            <w:tcBorders>
              <w:top w:val="single" w:sz="4" w:space="0" w:color="auto"/>
              <w:bottom w:val="single" w:sz="4" w:space="0" w:color="auto"/>
            </w:tcBorders>
            <w:vAlign w:val="bottom"/>
          </w:tcPr>
          <w:p w:rsidR="00836CEA" w:rsidRPr="0051533F" w:rsidRDefault="00836CEA" w:rsidP="00C30A33">
            <w:pPr>
              <w:spacing w:after="200"/>
              <w:ind w:left="-109" w:right="-270"/>
              <w:jc w:val="center"/>
              <w:rPr>
                <w:rFonts w:ascii="Times New Roman" w:hAnsi="Times New Roman"/>
                <w:b/>
                <w:bCs/>
              </w:rPr>
            </w:pPr>
            <w:r>
              <w:rPr>
                <w:rFonts w:ascii="Times New Roman" w:hAnsi="Times New Roman"/>
                <w:b/>
                <w:bCs/>
              </w:rPr>
              <w:t>4</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369" w:type="pct"/>
            <w:tcBorders>
              <w:top w:val="single" w:sz="4" w:space="0" w:color="auto"/>
              <w:bottom w:val="single" w:sz="4" w:space="0" w:color="auto"/>
            </w:tcBorders>
            <w:vAlign w:val="bottom"/>
          </w:tcPr>
          <w:p w:rsidR="00836CEA" w:rsidRPr="0051533F" w:rsidRDefault="00836CEA" w:rsidP="00C30A33">
            <w:pPr>
              <w:spacing w:after="200"/>
              <w:ind w:right="-60" w:hanging="112"/>
              <w:jc w:val="right"/>
              <w:rPr>
                <w:rFonts w:ascii="Times New Roman" w:hAnsi="Times New Roman"/>
                <w:b/>
                <w:bCs/>
              </w:rPr>
            </w:pPr>
            <w:r>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369" w:type="pct"/>
            <w:tcBorders>
              <w:top w:val="single" w:sz="4" w:space="0" w:color="auto"/>
              <w:bottom w:val="single" w:sz="4" w:space="0" w:color="auto"/>
            </w:tcBorders>
            <w:vAlign w:val="bottom"/>
          </w:tcPr>
          <w:p w:rsidR="00836CEA" w:rsidRPr="0051533F" w:rsidRDefault="00836CEA" w:rsidP="00C30A33">
            <w:pPr>
              <w:spacing w:after="200"/>
              <w:ind w:left="-155" w:right="-143" w:hanging="6"/>
              <w:jc w:val="center"/>
              <w:rPr>
                <w:rFonts w:ascii="Times New Roman" w:hAnsi="Times New Roman"/>
                <w:b/>
                <w:bCs/>
              </w:rPr>
            </w:pPr>
            <w:r>
              <w:rPr>
                <w:rFonts w:ascii="Times New Roman" w:hAnsi="Times New Roman"/>
                <w:b/>
                <w:bCs/>
              </w:rPr>
              <w:t>1</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335" w:type="pct"/>
            <w:tcBorders>
              <w:top w:val="single" w:sz="4" w:space="0" w:color="auto"/>
              <w:bottom w:val="single" w:sz="4" w:space="0" w:color="auto"/>
            </w:tcBorders>
            <w:vAlign w:val="bottom"/>
          </w:tcPr>
          <w:p w:rsidR="00836CEA" w:rsidRPr="0051533F" w:rsidRDefault="00836CEA" w:rsidP="00C30A33">
            <w:pPr>
              <w:spacing w:after="200"/>
              <w:ind w:left="-115" w:right="-107"/>
              <w:jc w:val="center"/>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326" w:type="pct"/>
            <w:tcBorders>
              <w:top w:val="single" w:sz="4" w:space="0" w:color="auto"/>
              <w:bottom w:val="single" w:sz="4" w:space="0" w:color="auto"/>
            </w:tcBorders>
            <w:vAlign w:val="bottom"/>
          </w:tcPr>
          <w:p w:rsidR="00836CEA" w:rsidRPr="0051533F" w:rsidRDefault="00836CEA" w:rsidP="00C30A33">
            <w:pPr>
              <w:spacing w:after="200"/>
              <w:ind w:left="-145" w:right="-116"/>
              <w:jc w:val="center"/>
              <w:rPr>
                <w:rFonts w:ascii="Times New Roman" w:hAnsi="Times New Roman"/>
                <w:b/>
                <w:bCs/>
              </w:rPr>
            </w:pPr>
            <w:r>
              <w:rPr>
                <w:rFonts w:ascii="Times New Roman" w:hAnsi="Times New Roman"/>
                <w:b/>
                <w:bCs/>
              </w:rPr>
              <w:t>40</w:t>
            </w:r>
            <w:r w:rsidRPr="0051533F">
              <w:rPr>
                <w:rFonts w:ascii="Times New Roman" w:hAnsi="Times New Roman"/>
                <w:b/>
                <w:bCs/>
                <w:vertAlign w:val="superscript"/>
              </w:rPr>
              <w:t>o</w:t>
            </w:r>
            <w:r w:rsidRPr="0051533F">
              <w:rPr>
                <w:rFonts w:ascii="Times New Roman" w:hAnsi="Times New Roman"/>
                <w:b/>
                <w:bCs/>
              </w:rPr>
              <w:t>C</w:t>
            </w:r>
          </w:p>
        </w:tc>
      </w:tr>
      <w:tr w:rsidR="00C30A33" w:rsidTr="00C30A33">
        <w:trPr>
          <w:trHeight w:val="764"/>
        </w:trPr>
        <w:tc>
          <w:tcPr>
            <w:tcW w:w="1109" w:type="pct"/>
            <w:tcBorders>
              <w:top w:val="single" w:sz="4" w:space="0" w:color="auto"/>
            </w:tcBorders>
            <w:vAlign w:val="center"/>
          </w:tcPr>
          <w:p w:rsidR="00836CEA" w:rsidRPr="003318CF" w:rsidRDefault="00836CEA" w:rsidP="00C30A33">
            <w:pPr>
              <w:pStyle w:val="NormalWeb"/>
              <w:tabs>
                <w:tab w:val="left" w:pos="2520"/>
              </w:tabs>
              <w:spacing w:before="0" w:beforeAutospacing="0" w:after="0" w:afterAutospacing="0"/>
              <w:ind w:left="-90" w:right="-24"/>
            </w:pPr>
            <w:r w:rsidRPr="003318CF">
              <w:t xml:space="preserve">OA/EHOH </w:t>
            </w:r>
          </w:p>
        </w:tc>
        <w:tc>
          <w:tcPr>
            <w:tcW w:w="690" w:type="pct"/>
            <w:tcBorders>
              <w:top w:val="single" w:sz="4" w:space="0" w:color="auto"/>
            </w:tcBorders>
            <w:vAlign w:val="center"/>
          </w:tcPr>
          <w:p w:rsidR="00836CEA" w:rsidRPr="002D7DA0" w:rsidRDefault="00836CEA" w:rsidP="00C30A33">
            <w:pPr>
              <w:pStyle w:val="NormalWeb"/>
              <w:spacing w:before="0" w:beforeAutospacing="0" w:after="0" w:afterAutospacing="0"/>
              <w:ind w:left="-128" w:right="-118" w:firstLine="27"/>
              <w:jc w:val="center"/>
            </w:pPr>
            <w:r w:rsidRPr="002D7DA0">
              <w:t>canola oil/diesel</w:t>
            </w:r>
          </w:p>
        </w:tc>
        <w:tc>
          <w:tcPr>
            <w:tcW w:w="480" w:type="pct"/>
            <w:tcBorders>
              <w:top w:val="single" w:sz="4" w:space="0" w:color="auto"/>
            </w:tcBorders>
            <w:vAlign w:val="center"/>
          </w:tcPr>
          <w:p w:rsidR="00836CEA" w:rsidRPr="00800D3F" w:rsidRDefault="00836CEA" w:rsidP="00683788">
            <w:pPr>
              <w:pStyle w:val="NormalWeb"/>
              <w:tabs>
                <w:tab w:val="left" w:pos="504"/>
                <w:tab w:val="left" w:pos="2028"/>
              </w:tabs>
              <w:spacing w:before="0" w:beforeAutospacing="0" w:after="0" w:afterAutospacing="0"/>
              <w:ind w:right="-116"/>
              <w:rPr>
                <w:color w:val="000000"/>
                <w:kern w:val="24"/>
              </w:rPr>
            </w:pPr>
            <w:r w:rsidRPr="00800D3F">
              <w:rPr>
                <w:color w:val="000000"/>
                <w:kern w:val="24"/>
              </w:rPr>
              <w:t>0.846</w:t>
            </w:r>
          </w:p>
        </w:tc>
        <w:tc>
          <w:tcPr>
            <w:tcW w:w="359" w:type="pct"/>
            <w:tcBorders>
              <w:top w:val="single" w:sz="4" w:space="0" w:color="auto"/>
            </w:tcBorders>
            <w:vAlign w:val="center"/>
          </w:tcPr>
          <w:p w:rsidR="00836CEA" w:rsidRPr="00800D3F" w:rsidRDefault="00836CEA" w:rsidP="00683788">
            <w:pPr>
              <w:pStyle w:val="NormalWeb"/>
              <w:tabs>
                <w:tab w:val="left" w:pos="504"/>
                <w:tab w:val="left" w:pos="2028"/>
              </w:tabs>
              <w:spacing w:before="0" w:beforeAutospacing="0" w:after="0" w:afterAutospacing="0"/>
              <w:ind w:right="-116"/>
              <w:jc w:val="center"/>
              <w:rPr>
                <w:color w:val="000000"/>
                <w:kern w:val="24"/>
              </w:rPr>
            </w:pPr>
            <w:r w:rsidRPr="00800D3F">
              <w:rPr>
                <w:color w:val="000000"/>
                <w:kern w:val="24"/>
              </w:rPr>
              <w:t>12.0</w:t>
            </w:r>
          </w:p>
        </w:tc>
        <w:tc>
          <w:tcPr>
            <w:tcW w:w="325" w:type="pct"/>
            <w:gridSpan w:val="2"/>
            <w:tcBorders>
              <w:top w:val="single" w:sz="4" w:space="0" w:color="auto"/>
            </w:tcBorders>
            <w:vAlign w:val="center"/>
          </w:tcPr>
          <w:p w:rsidR="00836CEA" w:rsidRPr="00800D3F" w:rsidRDefault="00836CEA" w:rsidP="00C30A33">
            <w:pPr>
              <w:pStyle w:val="NormalWeb"/>
              <w:tabs>
                <w:tab w:val="left" w:pos="504"/>
                <w:tab w:val="left" w:pos="2028"/>
              </w:tabs>
              <w:spacing w:before="0" w:beforeAutospacing="0" w:after="0" w:afterAutospacing="0"/>
              <w:ind w:left="-109" w:right="-174"/>
              <w:jc w:val="center"/>
              <w:rPr>
                <w:color w:val="000000"/>
                <w:kern w:val="24"/>
              </w:rPr>
            </w:pPr>
            <w:r w:rsidRPr="00800D3F">
              <w:rPr>
                <w:color w:val="000000"/>
                <w:kern w:val="24"/>
              </w:rPr>
              <w:t>7.7</w:t>
            </w:r>
          </w:p>
        </w:tc>
        <w:tc>
          <w:tcPr>
            <w:tcW w:w="321" w:type="pct"/>
            <w:tcBorders>
              <w:top w:val="single" w:sz="4" w:space="0" w:color="auto"/>
            </w:tcBorders>
            <w:vAlign w:val="center"/>
          </w:tcPr>
          <w:p w:rsidR="00836CEA" w:rsidRPr="00800D3F" w:rsidRDefault="00836CEA" w:rsidP="00C30A33">
            <w:pPr>
              <w:pStyle w:val="NormalWeb"/>
              <w:tabs>
                <w:tab w:val="left" w:pos="504"/>
                <w:tab w:val="left" w:pos="2028"/>
              </w:tabs>
              <w:spacing w:before="0" w:beforeAutospacing="0" w:after="0" w:afterAutospacing="0"/>
              <w:ind w:left="-109" w:right="-116"/>
              <w:jc w:val="center"/>
              <w:rPr>
                <w:color w:val="000000"/>
                <w:kern w:val="24"/>
              </w:rPr>
            </w:pPr>
            <w:r w:rsidRPr="00800D3F">
              <w:rPr>
                <w:color w:val="000000"/>
                <w:kern w:val="24"/>
              </w:rPr>
              <w:t>5.3</w:t>
            </w:r>
          </w:p>
        </w:tc>
        <w:tc>
          <w:tcPr>
            <w:tcW w:w="318" w:type="pct"/>
            <w:tcBorders>
              <w:top w:val="single" w:sz="4" w:space="0" w:color="auto"/>
            </w:tcBorders>
            <w:vAlign w:val="center"/>
          </w:tcPr>
          <w:p w:rsidR="00836CEA" w:rsidRPr="00800D3F" w:rsidRDefault="00836CEA" w:rsidP="00C30A33">
            <w:pPr>
              <w:pStyle w:val="NormalWeb"/>
              <w:tabs>
                <w:tab w:val="left" w:pos="377"/>
                <w:tab w:val="left" w:pos="2028"/>
              </w:tabs>
              <w:spacing w:before="0" w:beforeAutospacing="0" w:after="0" w:afterAutospacing="0"/>
              <w:ind w:left="-109" w:right="-116"/>
              <w:jc w:val="center"/>
              <w:rPr>
                <w:color w:val="000000"/>
                <w:kern w:val="24"/>
              </w:rPr>
            </w:pPr>
            <w:r w:rsidRPr="00800D3F">
              <w:rPr>
                <w:color w:val="000000"/>
                <w:kern w:val="24"/>
              </w:rPr>
              <w:t>3.3</w:t>
            </w:r>
          </w:p>
        </w:tc>
        <w:tc>
          <w:tcPr>
            <w:tcW w:w="369" w:type="pct"/>
            <w:tcBorders>
              <w:top w:val="single" w:sz="4" w:space="0" w:color="auto"/>
            </w:tcBorders>
            <w:vAlign w:val="center"/>
          </w:tcPr>
          <w:p w:rsidR="00836CEA" w:rsidRPr="003318CF" w:rsidRDefault="00836CEA" w:rsidP="00C30A33">
            <w:pPr>
              <w:pStyle w:val="NormalWeb"/>
              <w:tabs>
                <w:tab w:val="left" w:pos="2028"/>
              </w:tabs>
              <w:spacing w:before="0" w:beforeAutospacing="0" w:after="0" w:afterAutospacing="0"/>
              <w:ind w:left="-111" w:right="-60" w:hanging="112"/>
              <w:jc w:val="right"/>
              <w:rPr>
                <w:kern w:val="24"/>
              </w:rPr>
            </w:pPr>
            <w:r w:rsidRPr="003318CF">
              <w:rPr>
                <w:kern w:val="24"/>
              </w:rPr>
              <w:t>14.2</w:t>
            </w:r>
          </w:p>
        </w:tc>
        <w:tc>
          <w:tcPr>
            <w:tcW w:w="369" w:type="pct"/>
            <w:tcBorders>
              <w:top w:val="single" w:sz="4" w:space="0" w:color="auto"/>
            </w:tcBorders>
            <w:vAlign w:val="center"/>
          </w:tcPr>
          <w:p w:rsidR="00836CEA" w:rsidRPr="003318CF" w:rsidRDefault="00836CEA" w:rsidP="00C30A33">
            <w:pPr>
              <w:pStyle w:val="NormalWeb"/>
              <w:tabs>
                <w:tab w:val="left" w:pos="2028"/>
              </w:tabs>
              <w:spacing w:before="0" w:beforeAutospacing="0" w:after="0" w:afterAutospacing="0"/>
              <w:ind w:left="-155" w:right="-143" w:hanging="6"/>
              <w:jc w:val="center"/>
              <w:rPr>
                <w:kern w:val="24"/>
              </w:rPr>
            </w:pPr>
            <w:r w:rsidRPr="003318CF">
              <w:rPr>
                <w:kern w:val="24"/>
              </w:rPr>
              <w:t>9.1</w:t>
            </w:r>
          </w:p>
        </w:tc>
        <w:tc>
          <w:tcPr>
            <w:tcW w:w="335" w:type="pct"/>
            <w:tcBorders>
              <w:top w:val="single" w:sz="4" w:space="0" w:color="auto"/>
            </w:tcBorders>
            <w:vAlign w:val="center"/>
          </w:tcPr>
          <w:p w:rsidR="00836CEA" w:rsidRPr="003318CF" w:rsidRDefault="00836CEA" w:rsidP="00C30A33">
            <w:pPr>
              <w:pStyle w:val="NormalWeb"/>
              <w:tabs>
                <w:tab w:val="left" w:pos="410"/>
                <w:tab w:val="left" w:pos="2028"/>
              </w:tabs>
              <w:spacing w:before="0" w:beforeAutospacing="0" w:after="0" w:afterAutospacing="0"/>
              <w:ind w:left="-115" w:right="-107"/>
              <w:jc w:val="center"/>
              <w:rPr>
                <w:kern w:val="24"/>
              </w:rPr>
            </w:pPr>
            <w:r w:rsidRPr="003318CF">
              <w:rPr>
                <w:kern w:val="24"/>
              </w:rPr>
              <w:t>6.2</w:t>
            </w:r>
          </w:p>
        </w:tc>
        <w:tc>
          <w:tcPr>
            <w:tcW w:w="326" w:type="pct"/>
            <w:tcBorders>
              <w:top w:val="single" w:sz="4" w:space="0" w:color="auto"/>
            </w:tcBorders>
            <w:vAlign w:val="center"/>
          </w:tcPr>
          <w:p w:rsidR="00836CEA" w:rsidRPr="003318CF" w:rsidRDefault="00836CEA" w:rsidP="00C30A33">
            <w:pPr>
              <w:pStyle w:val="NormalWeb"/>
              <w:tabs>
                <w:tab w:val="left" w:pos="2028"/>
              </w:tabs>
              <w:spacing w:before="0" w:beforeAutospacing="0" w:after="0" w:afterAutospacing="0"/>
              <w:ind w:left="-145" w:right="-116"/>
              <w:jc w:val="center"/>
              <w:rPr>
                <w:kern w:val="24"/>
              </w:rPr>
            </w:pPr>
            <w:r w:rsidRPr="003318CF">
              <w:rPr>
                <w:kern w:val="24"/>
              </w:rPr>
              <w:t>3.9</w:t>
            </w:r>
          </w:p>
        </w:tc>
      </w:tr>
      <w:tr w:rsidR="00C30A33" w:rsidTr="00C30A33">
        <w:trPr>
          <w:trHeight w:val="711"/>
        </w:trPr>
        <w:tc>
          <w:tcPr>
            <w:tcW w:w="1109" w:type="pct"/>
            <w:vAlign w:val="center"/>
          </w:tcPr>
          <w:p w:rsidR="00836CEA" w:rsidRPr="003318CF" w:rsidRDefault="00836CEA" w:rsidP="00C30A33">
            <w:pPr>
              <w:pStyle w:val="NormalWeb"/>
              <w:tabs>
                <w:tab w:val="left" w:pos="2520"/>
              </w:tabs>
              <w:spacing w:before="0" w:beforeAutospacing="0" w:after="0" w:afterAutospacing="0"/>
              <w:ind w:left="-90" w:right="-24"/>
            </w:pPr>
            <w:r w:rsidRPr="003318CF">
              <w:t>OA/EHOH/DTBP</w:t>
            </w:r>
          </w:p>
        </w:tc>
        <w:tc>
          <w:tcPr>
            <w:tcW w:w="690" w:type="pct"/>
            <w:vAlign w:val="center"/>
          </w:tcPr>
          <w:p w:rsidR="00836CEA" w:rsidRPr="002D7DA0" w:rsidRDefault="00836CEA" w:rsidP="00C30A33">
            <w:pPr>
              <w:pStyle w:val="NormalWeb"/>
              <w:spacing w:before="0" w:beforeAutospacing="0" w:after="0" w:afterAutospacing="0"/>
              <w:ind w:left="-128" w:right="-118" w:firstLine="27"/>
              <w:jc w:val="center"/>
            </w:pPr>
            <w:r w:rsidRPr="002D7DA0">
              <w:t>canola oil/diesel</w:t>
            </w:r>
          </w:p>
        </w:tc>
        <w:tc>
          <w:tcPr>
            <w:tcW w:w="480" w:type="pct"/>
            <w:vAlign w:val="center"/>
          </w:tcPr>
          <w:p w:rsidR="00836CEA" w:rsidRPr="00800D3F" w:rsidRDefault="00836CEA" w:rsidP="00683788">
            <w:pPr>
              <w:pStyle w:val="NormalWeb"/>
              <w:tabs>
                <w:tab w:val="left" w:pos="504"/>
                <w:tab w:val="left" w:pos="2028"/>
              </w:tabs>
              <w:spacing w:before="0" w:beforeAutospacing="0" w:after="0" w:afterAutospacing="0"/>
              <w:ind w:right="-116"/>
              <w:rPr>
                <w:color w:val="000000"/>
                <w:kern w:val="24"/>
              </w:rPr>
            </w:pPr>
            <w:r w:rsidRPr="00800D3F">
              <w:rPr>
                <w:color w:val="000000"/>
                <w:kern w:val="24"/>
              </w:rPr>
              <w:t>0.856</w:t>
            </w:r>
          </w:p>
        </w:tc>
        <w:tc>
          <w:tcPr>
            <w:tcW w:w="359" w:type="pct"/>
            <w:vAlign w:val="center"/>
          </w:tcPr>
          <w:p w:rsidR="00836CEA" w:rsidRPr="00800D3F" w:rsidRDefault="00836CEA" w:rsidP="00683788">
            <w:pPr>
              <w:pStyle w:val="NormalWeb"/>
              <w:tabs>
                <w:tab w:val="left" w:pos="504"/>
                <w:tab w:val="left" w:pos="2028"/>
              </w:tabs>
              <w:spacing w:before="0" w:beforeAutospacing="0" w:after="0" w:afterAutospacing="0"/>
              <w:ind w:right="-116"/>
              <w:jc w:val="center"/>
              <w:rPr>
                <w:color w:val="000000"/>
                <w:kern w:val="24"/>
              </w:rPr>
            </w:pPr>
            <w:r w:rsidRPr="00800D3F">
              <w:rPr>
                <w:color w:val="000000"/>
                <w:kern w:val="24"/>
              </w:rPr>
              <w:t>12.3</w:t>
            </w:r>
          </w:p>
        </w:tc>
        <w:tc>
          <w:tcPr>
            <w:tcW w:w="325" w:type="pct"/>
            <w:gridSpan w:val="2"/>
            <w:vAlign w:val="center"/>
          </w:tcPr>
          <w:p w:rsidR="00836CEA" w:rsidRPr="00800D3F" w:rsidRDefault="00836CEA" w:rsidP="00C30A33">
            <w:pPr>
              <w:pStyle w:val="NormalWeb"/>
              <w:tabs>
                <w:tab w:val="left" w:pos="504"/>
                <w:tab w:val="left" w:pos="2028"/>
              </w:tabs>
              <w:spacing w:before="0" w:beforeAutospacing="0" w:after="0" w:afterAutospacing="0"/>
              <w:ind w:left="-109" w:right="-174"/>
              <w:jc w:val="center"/>
              <w:rPr>
                <w:color w:val="000000"/>
                <w:kern w:val="24"/>
              </w:rPr>
            </w:pPr>
            <w:r w:rsidRPr="00800D3F">
              <w:rPr>
                <w:color w:val="000000"/>
                <w:kern w:val="24"/>
              </w:rPr>
              <w:t>8.3</w:t>
            </w:r>
          </w:p>
        </w:tc>
        <w:tc>
          <w:tcPr>
            <w:tcW w:w="321" w:type="pct"/>
            <w:vAlign w:val="center"/>
          </w:tcPr>
          <w:p w:rsidR="00836CEA" w:rsidRPr="00800D3F" w:rsidRDefault="00836CEA" w:rsidP="00C30A33">
            <w:pPr>
              <w:pStyle w:val="NormalWeb"/>
              <w:tabs>
                <w:tab w:val="left" w:pos="504"/>
                <w:tab w:val="left" w:pos="2028"/>
              </w:tabs>
              <w:spacing w:before="0" w:beforeAutospacing="0" w:after="0" w:afterAutospacing="0"/>
              <w:ind w:left="-109" w:right="-116"/>
              <w:jc w:val="center"/>
              <w:rPr>
                <w:color w:val="000000"/>
                <w:kern w:val="24"/>
              </w:rPr>
            </w:pPr>
            <w:r w:rsidRPr="00800D3F">
              <w:rPr>
                <w:color w:val="000000"/>
                <w:kern w:val="24"/>
              </w:rPr>
              <w:t>5.5</w:t>
            </w:r>
          </w:p>
        </w:tc>
        <w:tc>
          <w:tcPr>
            <w:tcW w:w="318" w:type="pct"/>
            <w:vAlign w:val="center"/>
          </w:tcPr>
          <w:p w:rsidR="00836CEA" w:rsidRPr="00800D3F" w:rsidRDefault="00836CEA" w:rsidP="00C30A33">
            <w:pPr>
              <w:pStyle w:val="NormalWeb"/>
              <w:tabs>
                <w:tab w:val="left" w:pos="377"/>
                <w:tab w:val="left" w:pos="2028"/>
              </w:tabs>
              <w:spacing w:before="0" w:beforeAutospacing="0" w:after="0" w:afterAutospacing="0"/>
              <w:ind w:left="-109" w:right="-116"/>
              <w:jc w:val="center"/>
              <w:rPr>
                <w:color w:val="000000"/>
                <w:kern w:val="24"/>
              </w:rPr>
            </w:pPr>
            <w:r w:rsidRPr="00800D3F">
              <w:rPr>
                <w:color w:val="000000"/>
                <w:kern w:val="24"/>
              </w:rPr>
              <w:t>3.5</w:t>
            </w:r>
          </w:p>
        </w:tc>
        <w:tc>
          <w:tcPr>
            <w:tcW w:w="369" w:type="pct"/>
            <w:vAlign w:val="center"/>
          </w:tcPr>
          <w:p w:rsidR="00836CEA" w:rsidRPr="003318CF" w:rsidRDefault="00836CEA" w:rsidP="00C30A33">
            <w:pPr>
              <w:pStyle w:val="NormalWeb"/>
              <w:tabs>
                <w:tab w:val="left" w:pos="2028"/>
              </w:tabs>
              <w:spacing w:before="0" w:beforeAutospacing="0" w:after="0" w:afterAutospacing="0"/>
              <w:ind w:left="-111" w:right="-60" w:hanging="112"/>
              <w:jc w:val="right"/>
              <w:rPr>
                <w:kern w:val="24"/>
              </w:rPr>
            </w:pPr>
            <w:r w:rsidRPr="003318CF">
              <w:rPr>
                <w:kern w:val="24"/>
              </w:rPr>
              <w:t>14.4</w:t>
            </w:r>
          </w:p>
        </w:tc>
        <w:tc>
          <w:tcPr>
            <w:tcW w:w="369" w:type="pct"/>
            <w:vAlign w:val="center"/>
          </w:tcPr>
          <w:p w:rsidR="00836CEA" w:rsidRPr="003318CF" w:rsidRDefault="00836CEA" w:rsidP="00C30A33">
            <w:pPr>
              <w:pStyle w:val="NormalWeb"/>
              <w:tabs>
                <w:tab w:val="left" w:pos="2028"/>
              </w:tabs>
              <w:spacing w:before="0" w:beforeAutospacing="0" w:after="0" w:afterAutospacing="0"/>
              <w:ind w:left="-155" w:right="-143" w:hanging="6"/>
              <w:jc w:val="center"/>
              <w:rPr>
                <w:kern w:val="24"/>
              </w:rPr>
            </w:pPr>
            <w:r w:rsidRPr="003318CF">
              <w:rPr>
                <w:kern w:val="24"/>
              </w:rPr>
              <w:t>9.7</w:t>
            </w:r>
          </w:p>
        </w:tc>
        <w:tc>
          <w:tcPr>
            <w:tcW w:w="335" w:type="pct"/>
            <w:vAlign w:val="center"/>
          </w:tcPr>
          <w:p w:rsidR="00836CEA" w:rsidRPr="003318CF" w:rsidRDefault="00836CEA" w:rsidP="00C30A33">
            <w:pPr>
              <w:pStyle w:val="NormalWeb"/>
              <w:tabs>
                <w:tab w:val="left" w:pos="410"/>
                <w:tab w:val="left" w:pos="2028"/>
              </w:tabs>
              <w:spacing w:before="0" w:beforeAutospacing="0" w:after="0" w:afterAutospacing="0"/>
              <w:ind w:left="-115" w:right="-107"/>
              <w:jc w:val="center"/>
              <w:rPr>
                <w:kern w:val="24"/>
              </w:rPr>
            </w:pPr>
            <w:r w:rsidRPr="003318CF">
              <w:rPr>
                <w:kern w:val="24"/>
              </w:rPr>
              <w:t>6.4</w:t>
            </w:r>
          </w:p>
        </w:tc>
        <w:tc>
          <w:tcPr>
            <w:tcW w:w="326" w:type="pct"/>
            <w:vAlign w:val="center"/>
          </w:tcPr>
          <w:p w:rsidR="00836CEA" w:rsidRPr="003318CF" w:rsidRDefault="00836CEA" w:rsidP="00C30A33">
            <w:pPr>
              <w:pStyle w:val="NormalWeb"/>
              <w:tabs>
                <w:tab w:val="left" w:pos="2028"/>
              </w:tabs>
              <w:spacing w:before="0" w:beforeAutospacing="0" w:after="0" w:afterAutospacing="0"/>
              <w:ind w:left="-145" w:right="-116"/>
              <w:jc w:val="center"/>
              <w:rPr>
                <w:kern w:val="24"/>
              </w:rPr>
            </w:pPr>
            <w:r w:rsidRPr="003318CF">
              <w:rPr>
                <w:kern w:val="24"/>
              </w:rPr>
              <w:t>4.1</w:t>
            </w:r>
          </w:p>
        </w:tc>
      </w:tr>
      <w:tr w:rsidR="00C30A33" w:rsidTr="006E7C1D">
        <w:trPr>
          <w:trHeight w:val="909"/>
        </w:trPr>
        <w:tc>
          <w:tcPr>
            <w:tcW w:w="1109" w:type="pct"/>
            <w:vAlign w:val="center"/>
          </w:tcPr>
          <w:p w:rsidR="00836CEA" w:rsidRPr="003318CF" w:rsidRDefault="00836CEA" w:rsidP="00C30A33">
            <w:pPr>
              <w:pStyle w:val="NormalWeb"/>
              <w:tabs>
                <w:tab w:val="left" w:pos="2520"/>
              </w:tabs>
              <w:spacing w:before="0" w:beforeAutospacing="0" w:after="0" w:afterAutospacing="0"/>
              <w:ind w:left="-90" w:right="-24"/>
            </w:pPr>
            <w:r w:rsidRPr="003318CF">
              <w:t>OA/EHOH/DTBP/EGBE</w:t>
            </w:r>
          </w:p>
        </w:tc>
        <w:tc>
          <w:tcPr>
            <w:tcW w:w="690" w:type="pct"/>
            <w:vAlign w:val="center"/>
          </w:tcPr>
          <w:p w:rsidR="00836CEA" w:rsidRPr="002D7DA0" w:rsidRDefault="00836CEA" w:rsidP="00C30A33">
            <w:pPr>
              <w:pStyle w:val="NormalWeb"/>
              <w:spacing w:before="0" w:beforeAutospacing="0" w:after="0" w:afterAutospacing="0"/>
              <w:ind w:left="-128" w:right="-118" w:firstLine="27"/>
              <w:jc w:val="center"/>
            </w:pPr>
            <w:r w:rsidRPr="002D7DA0">
              <w:t>canola oil/diesel</w:t>
            </w:r>
          </w:p>
        </w:tc>
        <w:tc>
          <w:tcPr>
            <w:tcW w:w="480" w:type="pct"/>
            <w:vAlign w:val="center"/>
          </w:tcPr>
          <w:p w:rsidR="00836CEA" w:rsidRPr="00800D3F" w:rsidRDefault="00836CEA" w:rsidP="00683788">
            <w:pPr>
              <w:pStyle w:val="NormalWeb"/>
              <w:tabs>
                <w:tab w:val="left" w:pos="504"/>
                <w:tab w:val="left" w:pos="2028"/>
              </w:tabs>
              <w:spacing w:before="0" w:beforeAutospacing="0" w:after="0" w:afterAutospacing="0"/>
              <w:ind w:right="-116"/>
              <w:rPr>
                <w:color w:val="000000"/>
                <w:kern w:val="24"/>
              </w:rPr>
            </w:pPr>
            <w:r w:rsidRPr="00800D3F">
              <w:rPr>
                <w:color w:val="000000"/>
                <w:kern w:val="24"/>
              </w:rPr>
              <w:t>0.856</w:t>
            </w:r>
          </w:p>
        </w:tc>
        <w:tc>
          <w:tcPr>
            <w:tcW w:w="359" w:type="pct"/>
            <w:vAlign w:val="center"/>
          </w:tcPr>
          <w:p w:rsidR="00836CEA" w:rsidRPr="00800D3F" w:rsidRDefault="00836CEA" w:rsidP="00683788">
            <w:pPr>
              <w:pStyle w:val="NormalWeb"/>
              <w:tabs>
                <w:tab w:val="left" w:pos="504"/>
                <w:tab w:val="left" w:pos="2028"/>
              </w:tabs>
              <w:spacing w:before="0" w:beforeAutospacing="0" w:after="0" w:afterAutospacing="0"/>
              <w:ind w:right="-116"/>
              <w:jc w:val="center"/>
              <w:rPr>
                <w:color w:val="000000"/>
                <w:kern w:val="24"/>
              </w:rPr>
            </w:pPr>
            <w:r w:rsidRPr="00800D3F">
              <w:rPr>
                <w:color w:val="000000"/>
                <w:kern w:val="24"/>
              </w:rPr>
              <w:t>12.4</w:t>
            </w:r>
          </w:p>
        </w:tc>
        <w:tc>
          <w:tcPr>
            <w:tcW w:w="325" w:type="pct"/>
            <w:gridSpan w:val="2"/>
            <w:vAlign w:val="center"/>
          </w:tcPr>
          <w:p w:rsidR="00836CEA" w:rsidRPr="00800D3F" w:rsidRDefault="00836CEA" w:rsidP="00C30A33">
            <w:pPr>
              <w:pStyle w:val="NormalWeb"/>
              <w:tabs>
                <w:tab w:val="left" w:pos="504"/>
                <w:tab w:val="left" w:pos="2028"/>
              </w:tabs>
              <w:spacing w:before="0" w:beforeAutospacing="0" w:after="0" w:afterAutospacing="0"/>
              <w:ind w:left="-109" w:right="-174"/>
              <w:jc w:val="center"/>
              <w:rPr>
                <w:color w:val="000000"/>
                <w:kern w:val="24"/>
              </w:rPr>
            </w:pPr>
            <w:r w:rsidRPr="00800D3F">
              <w:rPr>
                <w:color w:val="000000"/>
                <w:kern w:val="24"/>
              </w:rPr>
              <w:t>8.2</w:t>
            </w:r>
          </w:p>
        </w:tc>
        <w:tc>
          <w:tcPr>
            <w:tcW w:w="321" w:type="pct"/>
            <w:vAlign w:val="center"/>
          </w:tcPr>
          <w:p w:rsidR="00836CEA" w:rsidRPr="00800D3F" w:rsidRDefault="00836CEA" w:rsidP="00C30A33">
            <w:pPr>
              <w:pStyle w:val="NormalWeb"/>
              <w:tabs>
                <w:tab w:val="left" w:pos="504"/>
                <w:tab w:val="left" w:pos="2028"/>
              </w:tabs>
              <w:spacing w:before="0" w:beforeAutospacing="0" w:after="0" w:afterAutospacing="0"/>
              <w:ind w:left="-109" w:right="-116"/>
              <w:jc w:val="center"/>
              <w:rPr>
                <w:color w:val="000000"/>
                <w:kern w:val="24"/>
              </w:rPr>
            </w:pPr>
            <w:r w:rsidRPr="00800D3F">
              <w:rPr>
                <w:color w:val="000000"/>
                <w:kern w:val="24"/>
              </w:rPr>
              <w:t>5.5</w:t>
            </w:r>
          </w:p>
        </w:tc>
        <w:tc>
          <w:tcPr>
            <w:tcW w:w="318" w:type="pct"/>
            <w:vAlign w:val="center"/>
          </w:tcPr>
          <w:p w:rsidR="00836CEA" w:rsidRPr="00800D3F" w:rsidRDefault="00836CEA" w:rsidP="00C30A33">
            <w:pPr>
              <w:pStyle w:val="NormalWeb"/>
              <w:tabs>
                <w:tab w:val="left" w:pos="377"/>
                <w:tab w:val="left" w:pos="2028"/>
              </w:tabs>
              <w:spacing w:before="0" w:beforeAutospacing="0" w:after="0" w:afterAutospacing="0"/>
              <w:ind w:left="-109" w:right="-116"/>
              <w:jc w:val="center"/>
              <w:rPr>
                <w:color w:val="000000"/>
                <w:kern w:val="24"/>
              </w:rPr>
            </w:pPr>
            <w:r w:rsidRPr="00800D3F">
              <w:rPr>
                <w:color w:val="000000"/>
                <w:kern w:val="24"/>
              </w:rPr>
              <w:t>3.5</w:t>
            </w:r>
          </w:p>
        </w:tc>
        <w:tc>
          <w:tcPr>
            <w:tcW w:w="369" w:type="pct"/>
            <w:vAlign w:val="center"/>
          </w:tcPr>
          <w:p w:rsidR="00836CEA" w:rsidRPr="003318CF" w:rsidRDefault="00836CEA" w:rsidP="00C30A33">
            <w:pPr>
              <w:pStyle w:val="NormalWeb"/>
              <w:tabs>
                <w:tab w:val="left" w:pos="2028"/>
              </w:tabs>
              <w:spacing w:before="0" w:beforeAutospacing="0" w:after="0" w:afterAutospacing="0"/>
              <w:ind w:left="-111" w:right="-60" w:hanging="112"/>
              <w:jc w:val="right"/>
              <w:rPr>
                <w:kern w:val="24"/>
              </w:rPr>
            </w:pPr>
            <w:r w:rsidRPr="003318CF">
              <w:rPr>
                <w:kern w:val="24"/>
              </w:rPr>
              <w:t>14.4</w:t>
            </w:r>
          </w:p>
        </w:tc>
        <w:tc>
          <w:tcPr>
            <w:tcW w:w="369" w:type="pct"/>
            <w:vAlign w:val="center"/>
          </w:tcPr>
          <w:p w:rsidR="00836CEA" w:rsidRPr="003318CF" w:rsidRDefault="00836CEA" w:rsidP="00C30A33">
            <w:pPr>
              <w:pStyle w:val="NormalWeb"/>
              <w:tabs>
                <w:tab w:val="left" w:pos="2028"/>
              </w:tabs>
              <w:spacing w:before="0" w:beforeAutospacing="0" w:after="0" w:afterAutospacing="0"/>
              <w:ind w:left="-155" w:right="-143" w:hanging="6"/>
              <w:jc w:val="center"/>
              <w:rPr>
                <w:kern w:val="24"/>
              </w:rPr>
            </w:pPr>
            <w:r w:rsidRPr="003318CF">
              <w:rPr>
                <w:kern w:val="24"/>
              </w:rPr>
              <w:t>9.6</w:t>
            </w:r>
          </w:p>
        </w:tc>
        <w:tc>
          <w:tcPr>
            <w:tcW w:w="335" w:type="pct"/>
            <w:vAlign w:val="center"/>
          </w:tcPr>
          <w:p w:rsidR="00836CEA" w:rsidRPr="003318CF" w:rsidRDefault="00836CEA" w:rsidP="00C30A33">
            <w:pPr>
              <w:pStyle w:val="NormalWeb"/>
              <w:tabs>
                <w:tab w:val="left" w:pos="410"/>
                <w:tab w:val="left" w:pos="2028"/>
              </w:tabs>
              <w:spacing w:before="0" w:beforeAutospacing="0" w:after="0" w:afterAutospacing="0"/>
              <w:ind w:left="-115" w:right="-107"/>
              <w:jc w:val="center"/>
              <w:rPr>
                <w:kern w:val="24"/>
              </w:rPr>
            </w:pPr>
            <w:r w:rsidRPr="003318CF">
              <w:rPr>
                <w:kern w:val="24"/>
              </w:rPr>
              <w:t>6.4</w:t>
            </w:r>
          </w:p>
        </w:tc>
        <w:tc>
          <w:tcPr>
            <w:tcW w:w="326" w:type="pct"/>
            <w:vAlign w:val="center"/>
          </w:tcPr>
          <w:p w:rsidR="00836CEA" w:rsidRPr="003318CF" w:rsidRDefault="00836CEA" w:rsidP="00C30A33">
            <w:pPr>
              <w:pStyle w:val="NormalWeb"/>
              <w:tabs>
                <w:tab w:val="left" w:pos="2028"/>
              </w:tabs>
              <w:spacing w:before="0" w:beforeAutospacing="0" w:after="0" w:afterAutospacing="0"/>
              <w:ind w:left="-145" w:right="-116"/>
              <w:jc w:val="center"/>
              <w:rPr>
                <w:kern w:val="24"/>
              </w:rPr>
            </w:pPr>
            <w:r w:rsidRPr="003318CF">
              <w:rPr>
                <w:kern w:val="24"/>
              </w:rPr>
              <w:t>4.1</w:t>
            </w:r>
          </w:p>
        </w:tc>
      </w:tr>
      <w:tr w:rsidR="00C30A33" w:rsidTr="006E7C1D">
        <w:trPr>
          <w:trHeight w:val="711"/>
        </w:trPr>
        <w:tc>
          <w:tcPr>
            <w:tcW w:w="1109" w:type="pct"/>
            <w:vAlign w:val="center"/>
          </w:tcPr>
          <w:p w:rsidR="00836CEA" w:rsidRPr="003318CF" w:rsidRDefault="00836CEA" w:rsidP="00C30A33">
            <w:pPr>
              <w:pStyle w:val="NormalWeb"/>
              <w:tabs>
                <w:tab w:val="left" w:pos="2520"/>
              </w:tabs>
              <w:spacing w:before="0" w:beforeAutospacing="0" w:after="0" w:afterAutospacing="0"/>
              <w:ind w:left="-90" w:right="-24"/>
            </w:pPr>
            <w:r w:rsidRPr="003318CF">
              <w:t>OA/EHOH</w:t>
            </w:r>
          </w:p>
        </w:tc>
        <w:tc>
          <w:tcPr>
            <w:tcW w:w="690" w:type="pct"/>
            <w:vAlign w:val="center"/>
          </w:tcPr>
          <w:p w:rsidR="00836CEA" w:rsidRPr="002D7DA0" w:rsidRDefault="00836CEA" w:rsidP="00C30A33">
            <w:pPr>
              <w:pStyle w:val="NormalWeb"/>
              <w:spacing w:before="0" w:beforeAutospacing="0" w:after="0" w:afterAutospacing="0"/>
              <w:ind w:left="-128" w:right="-118" w:firstLine="27"/>
              <w:jc w:val="center"/>
            </w:pPr>
            <w:r w:rsidRPr="002D7DA0">
              <w:t>algae and castor oils/diesel</w:t>
            </w:r>
          </w:p>
        </w:tc>
        <w:tc>
          <w:tcPr>
            <w:tcW w:w="480" w:type="pct"/>
            <w:vAlign w:val="center"/>
          </w:tcPr>
          <w:p w:rsidR="00836CEA" w:rsidRPr="00800D3F" w:rsidRDefault="00836CEA" w:rsidP="00683788">
            <w:pPr>
              <w:pStyle w:val="NormalWeb"/>
              <w:tabs>
                <w:tab w:val="left" w:pos="504"/>
                <w:tab w:val="left" w:pos="2028"/>
              </w:tabs>
              <w:spacing w:before="0" w:beforeAutospacing="0" w:after="0" w:afterAutospacing="0"/>
              <w:ind w:right="-116"/>
              <w:rPr>
                <w:color w:val="000000"/>
                <w:kern w:val="24"/>
              </w:rPr>
            </w:pPr>
            <w:r w:rsidRPr="00800D3F">
              <w:rPr>
                <w:color w:val="000000"/>
                <w:kern w:val="24"/>
              </w:rPr>
              <w:t>0.850</w:t>
            </w:r>
          </w:p>
        </w:tc>
        <w:tc>
          <w:tcPr>
            <w:tcW w:w="359" w:type="pct"/>
            <w:vAlign w:val="center"/>
          </w:tcPr>
          <w:p w:rsidR="00836CEA" w:rsidRPr="00800D3F" w:rsidRDefault="00836CEA" w:rsidP="00683788">
            <w:pPr>
              <w:pStyle w:val="NormalWeb"/>
              <w:tabs>
                <w:tab w:val="left" w:pos="504"/>
                <w:tab w:val="left" w:pos="2028"/>
              </w:tabs>
              <w:spacing w:before="0" w:beforeAutospacing="0" w:after="0" w:afterAutospacing="0"/>
              <w:ind w:right="-116"/>
              <w:jc w:val="center"/>
              <w:rPr>
                <w:color w:val="000000"/>
                <w:kern w:val="24"/>
              </w:rPr>
            </w:pPr>
            <w:r w:rsidRPr="00800D3F">
              <w:rPr>
                <w:color w:val="000000"/>
                <w:kern w:val="24"/>
              </w:rPr>
              <w:t>14.2</w:t>
            </w:r>
          </w:p>
        </w:tc>
        <w:tc>
          <w:tcPr>
            <w:tcW w:w="325" w:type="pct"/>
            <w:gridSpan w:val="2"/>
            <w:vAlign w:val="center"/>
          </w:tcPr>
          <w:p w:rsidR="00836CEA" w:rsidRPr="00800D3F" w:rsidRDefault="00836CEA" w:rsidP="00C30A33">
            <w:pPr>
              <w:pStyle w:val="NormalWeb"/>
              <w:tabs>
                <w:tab w:val="left" w:pos="504"/>
                <w:tab w:val="left" w:pos="2028"/>
              </w:tabs>
              <w:spacing w:before="0" w:beforeAutospacing="0" w:after="0" w:afterAutospacing="0"/>
              <w:ind w:left="-109" w:right="-174"/>
              <w:jc w:val="center"/>
              <w:rPr>
                <w:color w:val="000000"/>
                <w:kern w:val="24"/>
              </w:rPr>
            </w:pPr>
            <w:r w:rsidRPr="00800D3F">
              <w:rPr>
                <w:color w:val="000000"/>
                <w:kern w:val="24"/>
              </w:rPr>
              <w:t>10.1</w:t>
            </w:r>
          </w:p>
        </w:tc>
        <w:tc>
          <w:tcPr>
            <w:tcW w:w="321" w:type="pct"/>
            <w:vAlign w:val="center"/>
          </w:tcPr>
          <w:p w:rsidR="00836CEA" w:rsidRPr="00800D3F" w:rsidRDefault="00836CEA" w:rsidP="00C30A33">
            <w:pPr>
              <w:pStyle w:val="NormalWeb"/>
              <w:tabs>
                <w:tab w:val="left" w:pos="504"/>
                <w:tab w:val="left" w:pos="2028"/>
              </w:tabs>
              <w:spacing w:before="0" w:beforeAutospacing="0" w:after="0" w:afterAutospacing="0"/>
              <w:ind w:left="-109" w:right="-116"/>
              <w:jc w:val="center"/>
              <w:rPr>
                <w:color w:val="000000"/>
                <w:kern w:val="24"/>
              </w:rPr>
            </w:pPr>
            <w:r w:rsidRPr="00800D3F">
              <w:rPr>
                <w:color w:val="000000"/>
                <w:kern w:val="24"/>
              </w:rPr>
              <w:t>6.1</w:t>
            </w:r>
          </w:p>
        </w:tc>
        <w:tc>
          <w:tcPr>
            <w:tcW w:w="318" w:type="pct"/>
            <w:vAlign w:val="center"/>
          </w:tcPr>
          <w:p w:rsidR="00836CEA" w:rsidRPr="00800D3F" w:rsidRDefault="00836CEA" w:rsidP="00C30A33">
            <w:pPr>
              <w:pStyle w:val="NormalWeb"/>
              <w:tabs>
                <w:tab w:val="left" w:pos="377"/>
                <w:tab w:val="left" w:pos="2028"/>
              </w:tabs>
              <w:spacing w:before="0" w:beforeAutospacing="0" w:after="0" w:afterAutospacing="0"/>
              <w:ind w:left="-109" w:right="-116"/>
              <w:jc w:val="center"/>
              <w:rPr>
                <w:color w:val="000000"/>
                <w:kern w:val="24"/>
              </w:rPr>
            </w:pPr>
            <w:r w:rsidRPr="00800D3F">
              <w:rPr>
                <w:color w:val="000000"/>
                <w:kern w:val="24"/>
              </w:rPr>
              <w:t>3.9</w:t>
            </w:r>
          </w:p>
        </w:tc>
        <w:tc>
          <w:tcPr>
            <w:tcW w:w="369" w:type="pct"/>
            <w:vAlign w:val="center"/>
          </w:tcPr>
          <w:p w:rsidR="00836CEA" w:rsidRPr="003318CF" w:rsidRDefault="00836CEA" w:rsidP="00C30A33">
            <w:pPr>
              <w:pStyle w:val="NormalWeb"/>
              <w:tabs>
                <w:tab w:val="left" w:pos="2028"/>
              </w:tabs>
              <w:spacing w:before="0" w:beforeAutospacing="0" w:after="0" w:afterAutospacing="0"/>
              <w:ind w:left="-111" w:right="-60" w:hanging="112"/>
              <w:jc w:val="right"/>
              <w:rPr>
                <w:kern w:val="24"/>
              </w:rPr>
            </w:pPr>
            <w:r w:rsidRPr="003318CF">
              <w:rPr>
                <w:kern w:val="24"/>
              </w:rPr>
              <w:t>16.7</w:t>
            </w:r>
          </w:p>
        </w:tc>
        <w:tc>
          <w:tcPr>
            <w:tcW w:w="369" w:type="pct"/>
            <w:vAlign w:val="center"/>
          </w:tcPr>
          <w:p w:rsidR="00836CEA" w:rsidRPr="003318CF" w:rsidRDefault="00836CEA" w:rsidP="00C30A33">
            <w:pPr>
              <w:pStyle w:val="NormalWeb"/>
              <w:tabs>
                <w:tab w:val="left" w:pos="2028"/>
              </w:tabs>
              <w:spacing w:before="0" w:beforeAutospacing="0" w:after="0" w:afterAutospacing="0"/>
              <w:ind w:left="-155" w:right="-143" w:hanging="6"/>
              <w:jc w:val="center"/>
              <w:rPr>
                <w:kern w:val="24"/>
              </w:rPr>
            </w:pPr>
            <w:r w:rsidRPr="003318CF">
              <w:rPr>
                <w:kern w:val="24"/>
              </w:rPr>
              <w:t>11.8</w:t>
            </w:r>
          </w:p>
        </w:tc>
        <w:tc>
          <w:tcPr>
            <w:tcW w:w="335" w:type="pct"/>
            <w:vAlign w:val="center"/>
          </w:tcPr>
          <w:p w:rsidR="00836CEA" w:rsidRPr="003318CF" w:rsidRDefault="00836CEA" w:rsidP="00C30A33">
            <w:pPr>
              <w:pStyle w:val="NormalWeb"/>
              <w:tabs>
                <w:tab w:val="left" w:pos="410"/>
                <w:tab w:val="left" w:pos="2028"/>
              </w:tabs>
              <w:spacing w:before="0" w:beforeAutospacing="0" w:after="0" w:afterAutospacing="0"/>
              <w:ind w:left="-115" w:right="-107"/>
              <w:jc w:val="center"/>
              <w:rPr>
                <w:kern w:val="24"/>
              </w:rPr>
            </w:pPr>
            <w:r w:rsidRPr="003318CF">
              <w:rPr>
                <w:kern w:val="24"/>
              </w:rPr>
              <w:t>7.2</w:t>
            </w:r>
          </w:p>
        </w:tc>
        <w:tc>
          <w:tcPr>
            <w:tcW w:w="326" w:type="pct"/>
            <w:vAlign w:val="center"/>
          </w:tcPr>
          <w:p w:rsidR="00836CEA" w:rsidRPr="003318CF" w:rsidRDefault="00836CEA" w:rsidP="00C30A33">
            <w:pPr>
              <w:pStyle w:val="NormalWeb"/>
              <w:tabs>
                <w:tab w:val="left" w:pos="2028"/>
              </w:tabs>
              <w:spacing w:before="0" w:beforeAutospacing="0" w:after="0" w:afterAutospacing="0"/>
              <w:ind w:left="-145" w:right="-116"/>
              <w:jc w:val="center"/>
              <w:rPr>
                <w:kern w:val="24"/>
              </w:rPr>
            </w:pPr>
            <w:r w:rsidRPr="003318CF">
              <w:rPr>
                <w:kern w:val="24"/>
              </w:rPr>
              <w:t>4.6</w:t>
            </w:r>
          </w:p>
        </w:tc>
      </w:tr>
      <w:tr w:rsidR="00C30A33" w:rsidTr="006E7C1D">
        <w:trPr>
          <w:trHeight w:val="792"/>
        </w:trPr>
        <w:tc>
          <w:tcPr>
            <w:tcW w:w="1109" w:type="pct"/>
            <w:vAlign w:val="center"/>
          </w:tcPr>
          <w:p w:rsidR="00836CEA" w:rsidRPr="003318CF" w:rsidRDefault="00836CEA" w:rsidP="00C30A33">
            <w:pPr>
              <w:pStyle w:val="NormalWeb"/>
              <w:tabs>
                <w:tab w:val="left" w:pos="2520"/>
              </w:tabs>
              <w:spacing w:before="0" w:beforeAutospacing="0" w:after="0" w:afterAutospacing="0"/>
              <w:ind w:left="-90" w:right="-24"/>
            </w:pPr>
            <w:r w:rsidRPr="003318CF">
              <w:rPr>
                <w:kern w:val="24"/>
              </w:rPr>
              <w:t>No.2 diesel</w:t>
            </w:r>
          </w:p>
        </w:tc>
        <w:tc>
          <w:tcPr>
            <w:tcW w:w="690" w:type="pct"/>
            <w:vAlign w:val="center"/>
          </w:tcPr>
          <w:p w:rsidR="00836CEA" w:rsidRPr="002D7DA0" w:rsidRDefault="00836CEA" w:rsidP="00C30A33">
            <w:pPr>
              <w:pStyle w:val="NormalWeb"/>
              <w:spacing w:before="0" w:beforeAutospacing="0" w:after="0" w:afterAutospacing="0"/>
              <w:ind w:left="-128" w:right="-118" w:firstLine="27"/>
              <w:jc w:val="center"/>
            </w:pPr>
            <w:r w:rsidRPr="002D7DA0">
              <w:t>-</w:t>
            </w:r>
          </w:p>
        </w:tc>
        <w:tc>
          <w:tcPr>
            <w:tcW w:w="480" w:type="pct"/>
            <w:vAlign w:val="center"/>
          </w:tcPr>
          <w:p w:rsidR="00836CEA" w:rsidRPr="00800D3F" w:rsidRDefault="00836CEA" w:rsidP="00683788">
            <w:pPr>
              <w:pStyle w:val="NormalWeb"/>
              <w:tabs>
                <w:tab w:val="left" w:pos="504"/>
                <w:tab w:val="left" w:pos="2028"/>
              </w:tabs>
              <w:spacing w:before="0" w:beforeAutospacing="0" w:after="0" w:afterAutospacing="0"/>
              <w:ind w:right="-116"/>
              <w:rPr>
                <w:color w:val="000000"/>
                <w:kern w:val="24"/>
              </w:rPr>
            </w:pPr>
            <w:r w:rsidRPr="00800D3F">
              <w:rPr>
                <w:color w:val="000000"/>
                <w:kern w:val="24"/>
              </w:rPr>
              <w:t>0.834</w:t>
            </w:r>
          </w:p>
        </w:tc>
        <w:tc>
          <w:tcPr>
            <w:tcW w:w="359" w:type="pct"/>
            <w:vAlign w:val="center"/>
          </w:tcPr>
          <w:p w:rsidR="00836CEA" w:rsidRPr="00800D3F" w:rsidRDefault="00836CEA" w:rsidP="00683788">
            <w:pPr>
              <w:pStyle w:val="NormalWeb"/>
              <w:tabs>
                <w:tab w:val="left" w:pos="504"/>
                <w:tab w:val="left" w:pos="2028"/>
              </w:tabs>
              <w:spacing w:before="0" w:beforeAutospacing="0" w:after="0" w:afterAutospacing="0"/>
              <w:ind w:right="-116"/>
              <w:jc w:val="center"/>
              <w:rPr>
                <w:color w:val="000000"/>
                <w:kern w:val="24"/>
              </w:rPr>
            </w:pPr>
            <w:r w:rsidRPr="00800D3F">
              <w:rPr>
                <w:color w:val="000000"/>
                <w:kern w:val="24"/>
              </w:rPr>
              <w:t>6.0</w:t>
            </w:r>
          </w:p>
        </w:tc>
        <w:tc>
          <w:tcPr>
            <w:tcW w:w="325" w:type="pct"/>
            <w:gridSpan w:val="2"/>
            <w:vAlign w:val="center"/>
          </w:tcPr>
          <w:p w:rsidR="00836CEA" w:rsidRPr="00800D3F" w:rsidRDefault="00836CEA" w:rsidP="00C30A33">
            <w:pPr>
              <w:pStyle w:val="NormalWeb"/>
              <w:tabs>
                <w:tab w:val="left" w:pos="504"/>
                <w:tab w:val="left" w:pos="2028"/>
              </w:tabs>
              <w:spacing w:before="0" w:beforeAutospacing="0" w:after="0" w:afterAutospacing="0"/>
              <w:ind w:left="-109" w:right="-174"/>
              <w:jc w:val="center"/>
              <w:rPr>
                <w:color w:val="000000"/>
                <w:kern w:val="24"/>
              </w:rPr>
            </w:pPr>
            <w:r w:rsidRPr="00800D3F">
              <w:rPr>
                <w:color w:val="000000"/>
                <w:kern w:val="24"/>
              </w:rPr>
              <w:t>4.1</w:t>
            </w:r>
          </w:p>
        </w:tc>
        <w:tc>
          <w:tcPr>
            <w:tcW w:w="321" w:type="pct"/>
            <w:vAlign w:val="center"/>
          </w:tcPr>
          <w:p w:rsidR="00836CEA" w:rsidRPr="00800D3F" w:rsidRDefault="00836CEA" w:rsidP="00C30A33">
            <w:pPr>
              <w:pStyle w:val="NormalWeb"/>
              <w:tabs>
                <w:tab w:val="left" w:pos="504"/>
                <w:tab w:val="left" w:pos="2028"/>
              </w:tabs>
              <w:spacing w:before="0" w:beforeAutospacing="0" w:after="0" w:afterAutospacing="0"/>
              <w:ind w:left="-109" w:right="-116"/>
              <w:jc w:val="center"/>
              <w:rPr>
                <w:color w:val="000000"/>
                <w:kern w:val="24"/>
              </w:rPr>
            </w:pPr>
            <w:r w:rsidRPr="00800D3F">
              <w:rPr>
                <w:color w:val="000000"/>
                <w:kern w:val="24"/>
              </w:rPr>
              <w:t>3.1</w:t>
            </w:r>
          </w:p>
        </w:tc>
        <w:tc>
          <w:tcPr>
            <w:tcW w:w="318" w:type="pct"/>
            <w:vAlign w:val="center"/>
          </w:tcPr>
          <w:p w:rsidR="00836CEA" w:rsidRPr="00800D3F" w:rsidRDefault="00836CEA" w:rsidP="00C30A33">
            <w:pPr>
              <w:pStyle w:val="NormalWeb"/>
              <w:tabs>
                <w:tab w:val="left" w:pos="377"/>
                <w:tab w:val="left" w:pos="2028"/>
              </w:tabs>
              <w:spacing w:before="0" w:beforeAutospacing="0" w:after="0" w:afterAutospacing="0"/>
              <w:ind w:left="-109" w:right="-116"/>
              <w:jc w:val="center"/>
              <w:rPr>
                <w:color w:val="000000"/>
                <w:kern w:val="24"/>
              </w:rPr>
            </w:pPr>
            <w:r w:rsidRPr="00800D3F">
              <w:rPr>
                <w:color w:val="000000"/>
                <w:kern w:val="24"/>
              </w:rPr>
              <w:t>2.2</w:t>
            </w:r>
          </w:p>
        </w:tc>
        <w:tc>
          <w:tcPr>
            <w:tcW w:w="369" w:type="pct"/>
            <w:vAlign w:val="center"/>
          </w:tcPr>
          <w:p w:rsidR="00836CEA" w:rsidRPr="003318CF" w:rsidRDefault="00836CEA" w:rsidP="00C30A33">
            <w:pPr>
              <w:pStyle w:val="NormalWeb"/>
              <w:tabs>
                <w:tab w:val="left" w:pos="2028"/>
              </w:tabs>
              <w:spacing w:before="0" w:beforeAutospacing="0" w:after="0" w:afterAutospacing="0"/>
              <w:ind w:left="-111" w:right="-60" w:hanging="112"/>
              <w:jc w:val="right"/>
              <w:rPr>
                <w:kern w:val="24"/>
              </w:rPr>
            </w:pPr>
            <w:r w:rsidRPr="003318CF">
              <w:rPr>
                <w:kern w:val="24"/>
              </w:rPr>
              <w:t>7.0</w:t>
            </w:r>
          </w:p>
        </w:tc>
        <w:tc>
          <w:tcPr>
            <w:tcW w:w="369" w:type="pct"/>
            <w:vAlign w:val="center"/>
          </w:tcPr>
          <w:p w:rsidR="00836CEA" w:rsidRPr="003318CF" w:rsidRDefault="00836CEA" w:rsidP="00C30A33">
            <w:pPr>
              <w:pStyle w:val="NormalWeb"/>
              <w:tabs>
                <w:tab w:val="left" w:pos="2028"/>
              </w:tabs>
              <w:spacing w:before="0" w:beforeAutospacing="0" w:after="0" w:afterAutospacing="0"/>
              <w:ind w:left="-155" w:right="-143" w:hanging="6"/>
              <w:jc w:val="center"/>
              <w:rPr>
                <w:kern w:val="24"/>
              </w:rPr>
            </w:pPr>
            <w:r w:rsidRPr="003318CF">
              <w:rPr>
                <w:kern w:val="24"/>
              </w:rPr>
              <w:t>4.8</w:t>
            </w:r>
          </w:p>
        </w:tc>
        <w:tc>
          <w:tcPr>
            <w:tcW w:w="335" w:type="pct"/>
            <w:vAlign w:val="center"/>
          </w:tcPr>
          <w:p w:rsidR="00836CEA" w:rsidRPr="003318CF" w:rsidRDefault="00836CEA" w:rsidP="00C30A33">
            <w:pPr>
              <w:pStyle w:val="NormalWeb"/>
              <w:tabs>
                <w:tab w:val="left" w:pos="410"/>
                <w:tab w:val="left" w:pos="2028"/>
              </w:tabs>
              <w:spacing w:before="0" w:beforeAutospacing="0" w:after="0" w:afterAutospacing="0"/>
              <w:ind w:left="-115" w:right="-107"/>
              <w:jc w:val="center"/>
              <w:rPr>
                <w:kern w:val="24"/>
              </w:rPr>
            </w:pPr>
            <w:r w:rsidRPr="003318CF">
              <w:rPr>
                <w:kern w:val="24"/>
              </w:rPr>
              <w:t>3.6</w:t>
            </w:r>
          </w:p>
        </w:tc>
        <w:tc>
          <w:tcPr>
            <w:tcW w:w="326" w:type="pct"/>
            <w:vAlign w:val="center"/>
          </w:tcPr>
          <w:p w:rsidR="00836CEA" w:rsidRPr="003318CF" w:rsidRDefault="00836CEA" w:rsidP="00C30A33">
            <w:pPr>
              <w:pStyle w:val="NormalWeb"/>
              <w:tabs>
                <w:tab w:val="left" w:pos="2028"/>
              </w:tabs>
              <w:spacing w:before="0" w:beforeAutospacing="0" w:after="0" w:afterAutospacing="0"/>
              <w:ind w:left="-145" w:right="-116"/>
              <w:jc w:val="center"/>
              <w:rPr>
                <w:kern w:val="24"/>
              </w:rPr>
            </w:pPr>
            <w:r w:rsidRPr="003318CF">
              <w:rPr>
                <w:kern w:val="24"/>
              </w:rPr>
              <w:t>2.5</w:t>
            </w:r>
          </w:p>
        </w:tc>
      </w:tr>
      <w:tr w:rsidR="00C30A33" w:rsidTr="006E7C1D">
        <w:trPr>
          <w:trHeight w:val="711"/>
        </w:trPr>
        <w:tc>
          <w:tcPr>
            <w:tcW w:w="1109" w:type="pct"/>
            <w:tcBorders>
              <w:bottom w:val="single" w:sz="4" w:space="0" w:color="auto"/>
            </w:tcBorders>
            <w:vAlign w:val="center"/>
          </w:tcPr>
          <w:p w:rsidR="00836CEA" w:rsidRPr="003318CF" w:rsidRDefault="00836CEA" w:rsidP="00C30A33">
            <w:pPr>
              <w:pStyle w:val="NormalWeb"/>
              <w:tabs>
                <w:tab w:val="left" w:pos="2520"/>
              </w:tabs>
              <w:spacing w:before="0" w:beforeAutospacing="0" w:after="0" w:afterAutospacing="0"/>
              <w:ind w:left="-90" w:right="-24"/>
              <w:rPr>
                <w:kern w:val="24"/>
              </w:rPr>
            </w:pPr>
            <w:r w:rsidRPr="003318CF">
              <w:rPr>
                <w:kern w:val="24"/>
              </w:rPr>
              <w:t>Canola biodiesel</w:t>
            </w:r>
          </w:p>
        </w:tc>
        <w:tc>
          <w:tcPr>
            <w:tcW w:w="690" w:type="pct"/>
            <w:tcBorders>
              <w:bottom w:val="single" w:sz="4" w:space="0" w:color="auto"/>
            </w:tcBorders>
            <w:vAlign w:val="center"/>
          </w:tcPr>
          <w:p w:rsidR="00836CEA" w:rsidRPr="002D7DA0" w:rsidRDefault="00836CEA" w:rsidP="00C30A33">
            <w:pPr>
              <w:pStyle w:val="NormalWeb"/>
              <w:spacing w:before="0" w:beforeAutospacing="0" w:after="0" w:afterAutospacing="0"/>
              <w:ind w:left="-128" w:right="-118" w:firstLine="27"/>
              <w:jc w:val="center"/>
            </w:pPr>
            <w:r w:rsidRPr="002D7DA0">
              <w:t>-</w:t>
            </w:r>
          </w:p>
        </w:tc>
        <w:tc>
          <w:tcPr>
            <w:tcW w:w="480" w:type="pct"/>
            <w:tcBorders>
              <w:bottom w:val="single" w:sz="4" w:space="0" w:color="auto"/>
            </w:tcBorders>
            <w:vAlign w:val="center"/>
          </w:tcPr>
          <w:p w:rsidR="00836CEA" w:rsidRPr="00800D3F" w:rsidRDefault="00836CEA" w:rsidP="00683788">
            <w:pPr>
              <w:pStyle w:val="NormalWeb"/>
              <w:tabs>
                <w:tab w:val="left" w:pos="504"/>
                <w:tab w:val="left" w:pos="2028"/>
              </w:tabs>
              <w:spacing w:before="0" w:beforeAutospacing="0" w:after="0" w:afterAutospacing="0"/>
              <w:ind w:right="-116"/>
              <w:rPr>
                <w:color w:val="000000"/>
                <w:kern w:val="24"/>
              </w:rPr>
            </w:pPr>
            <w:r>
              <w:rPr>
                <w:color w:val="000000"/>
                <w:kern w:val="24"/>
              </w:rPr>
              <w:t>0.830</w:t>
            </w:r>
          </w:p>
        </w:tc>
        <w:tc>
          <w:tcPr>
            <w:tcW w:w="359" w:type="pct"/>
            <w:tcBorders>
              <w:bottom w:val="single" w:sz="4" w:space="0" w:color="auto"/>
            </w:tcBorders>
            <w:vAlign w:val="center"/>
          </w:tcPr>
          <w:p w:rsidR="00836CEA" w:rsidRPr="00800D3F" w:rsidRDefault="00836CEA" w:rsidP="00683788">
            <w:pPr>
              <w:pStyle w:val="NormalWeb"/>
              <w:tabs>
                <w:tab w:val="left" w:pos="504"/>
                <w:tab w:val="left" w:pos="2028"/>
              </w:tabs>
              <w:spacing w:before="0" w:beforeAutospacing="0" w:after="0" w:afterAutospacing="0"/>
              <w:ind w:right="-116"/>
              <w:jc w:val="center"/>
              <w:rPr>
                <w:color w:val="000000"/>
                <w:kern w:val="24"/>
              </w:rPr>
            </w:pPr>
            <w:r w:rsidRPr="00800D3F">
              <w:rPr>
                <w:color w:val="000000"/>
                <w:kern w:val="24"/>
              </w:rPr>
              <w:t>12.4</w:t>
            </w:r>
          </w:p>
        </w:tc>
        <w:tc>
          <w:tcPr>
            <w:tcW w:w="325" w:type="pct"/>
            <w:gridSpan w:val="2"/>
            <w:tcBorders>
              <w:bottom w:val="single" w:sz="4" w:space="0" w:color="auto"/>
            </w:tcBorders>
            <w:vAlign w:val="center"/>
          </w:tcPr>
          <w:p w:rsidR="00836CEA" w:rsidRPr="00800D3F" w:rsidRDefault="00836CEA" w:rsidP="00C30A33">
            <w:pPr>
              <w:pStyle w:val="NormalWeb"/>
              <w:tabs>
                <w:tab w:val="left" w:pos="504"/>
                <w:tab w:val="left" w:pos="2028"/>
              </w:tabs>
              <w:spacing w:before="0" w:beforeAutospacing="0" w:after="0" w:afterAutospacing="0"/>
              <w:ind w:left="-109" w:right="-174"/>
              <w:jc w:val="center"/>
              <w:rPr>
                <w:color w:val="000000"/>
                <w:kern w:val="24"/>
              </w:rPr>
            </w:pPr>
            <w:r w:rsidRPr="00800D3F">
              <w:rPr>
                <w:color w:val="000000"/>
                <w:kern w:val="24"/>
              </w:rPr>
              <w:t>8.6</w:t>
            </w:r>
          </w:p>
        </w:tc>
        <w:tc>
          <w:tcPr>
            <w:tcW w:w="321" w:type="pct"/>
            <w:tcBorders>
              <w:bottom w:val="single" w:sz="4" w:space="0" w:color="auto"/>
            </w:tcBorders>
            <w:vAlign w:val="center"/>
          </w:tcPr>
          <w:p w:rsidR="00836CEA" w:rsidRPr="00800D3F" w:rsidRDefault="00836CEA" w:rsidP="00C30A33">
            <w:pPr>
              <w:pStyle w:val="NormalWeb"/>
              <w:tabs>
                <w:tab w:val="left" w:pos="504"/>
                <w:tab w:val="left" w:pos="2028"/>
              </w:tabs>
              <w:spacing w:before="0" w:beforeAutospacing="0" w:after="0" w:afterAutospacing="0"/>
              <w:ind w:left="-109" w:right="-116"/>
              <w:jc w:val="center"/>
              <w:rPr>
                <w:color w:val="000000"/>
                <w:kern w:val="24"/>
              </w:rPr>
            </w:pPr>
            <w:r w:rsidRPr="00800D3F">
              <w:rPr>
                <w:color w:val="000000"/>
                <w:kern w:val="24"/>
              </w:rPr>
              <w:t>5.8</w:t>
            </w:r>
          </w:p>
        </w:tc>
        <w:tc>
          <w:tcPr>
            <w:tcW w:w="318" w:type="pct"/>
            <w:tcBorders>
              <w:bottom w:val="single" w:sz="4" w:space="0" w:color="auto"/>
            </w:tcBorders>
            <w:vAlign w:val="center"/>
          </w:tcPr>
          <w:p w:rsidR="00836CEA" w:rsidRPr="00800D3F" w:rsidRDefault="00836CEA" w:rsidP="00C30A33">
            <w:pPr>
              <w:pStyle w:val="NormalWeb"/>
              <w:tabs>
                <w:tab w:val="left" w:pos="377"/>
                <w:tab w:val="left" w:pos="2028"/>
              </w:tabs>
              <w:spacing w:before="0" w:beforeAutospacing="0" w:after="0" w:afterAutospacing="0"/>
              <w:ind w:left="-109" w:right="-116"/>
              <w:jc w:val="center"/>
              <w:rPr>
                <w:color w:val="000000"/>
                <w:kern w:val="24"/>
              </w:rPr>
            </w:pPr>
            <w:r w:rsidRPr="00800D3F">
              <w:rPr>
                <w:color w:val="000000"/>
                <w:kern w:val="24"/>
              </w:rPr>
              <w:t>3.8</w:t>
            </w:r>
          </w:p>
        </w:tc>
        <w:tc>
          <w:tcPr>
            <w:tcW w:w="369" w:type="pct"/>
            <w:tcBorders>
              <w:bottom w:val="single" w:sz="4" w:space="0" w:color="auto"/>
            </w:tcBorders>
            <w:vAlign w:val="center"/>
          </w:tcPr>
          <w:p w:rsidR="00836CEA" w:rsidRPr="003318CF" w:rsidRDefault="00836CEA" w:rsidP="00C30A33">
            <w:pPr>
              <w:pStyle w:val="NormalWeb"/>
              <w:tabs>
                <w:tab w:val="left" w:pos="2028"/>
              </w:tabs>
              <w:spacing w:before="0" w:beforeAutospacing="0" w:after="0" w:afterAutospacing="0"/>
              <w:ind w:left="-111" w:right="-60" w:hanging="112"/>
              <w:jc w:val="right"/>
              <w:rPr>
                <w:kern w:val="24"/>
              </w:rPr>
            </w:pPr>
            <w:r w:rsidRPr="003318CF">
              <w:rPr>
                <w:kern w:val="24"/>
              </w:rPr>
              <w:t>14.6</w:t>
            </w:r>
          </w:p>
        </w:tc>
        <w:tc>
          <w:tcPr>
            <w:tcW w:w="369" w:type="pct"/>
            <w:tcBorders>
              <w:bottom w:val="single" w:sz="4" w:space="0" w:color="auto"/>
            </w:tcBorders>
            <w:vAlign w:val="center"/>
          </w:tcPr>
          <w:p w:rsidR="00836CEA" w:rsidRPr="003318CF" w:rsidRDefault="00836CEA" w:rsidP="00C30A33">
            <w:pPr>
              <w:pStyle w:val="NormalWeb"/>
              <w:tabs>
                <w:tab w:val="left" w:pos="2028"/>
              </w:tabs>
              <w:spacing w:before="0" w:beforeAutospacing="0" w:after="0" w:afterAutospacing="0"/>
              <w:ind w:left="-155" w:right="-143" w:hanging="6"/>
              <w:jc w:val="center"/>
              <w:rPr>
                <w:kern w:val="24"/>
              </w:rPr>
            </w:pPr>
            <w:r w:rsidRPr="003318CF">
              <w:rPr>
                <w:kern w:val="24"/>
              </w:rPr>
              <w:t>10.1</w:t>
            </w:r>
          </w:p>
        </w:tc>
        <w:tc>
          <w:tcPr>
            <w:tcW w:w="335" w:type="pct"/>
            <w:tcBorders>
              <w:bottom w:val="single" w:sz="4" w:space="0" w:color="auto"/>
            </w:tcBorders>
            <w:vAlign w:val="center"/>
          </w:tcPr>
          <w:p w:rsidR="00836CEA" w:rsidRPr="003318CF" w:rsidRDefault="00836CEA" w:rsidP="00C30A33">
            <w:pPr>
              <w:pStyle w:val="NormalWeb"/>
              <w:tabs>
                <w:tab w:val="left" w:pos="410"/>
                <w:tab w:val="left" w:pos="2028"/>
              </w:tabs>
              <w:spacing w:before="0" w:beforeAutospacing="0" w:after="0" w:afterAutospacing="0"/>
              <w:ind w:left="-115" w:right="-107"/>
              <w:jc w:val="center"/>
              <w:rPr>
                <w:kern w:val="24"/>
              </w:rPr>
            </w:pPr>
            <w:r w:rsidRPr="003318CF">
              <w:rPr>
                <w:kern w:val="24"/>
              </w:rPr>
              <w:t>6.8</w:t>
            </w:r>
          </w:p>
        </w:tc>
        <w:tc>
          <w:tcPr>
            <w:tcW w:w="326" w:type="pct"/>
            <w:tcBorders>
              <w:bottom w:val="single" w:sz="4" w:space="0" w:color="auto"/>
            </w:tcBorders>
            <w:vAlign w:val="center"/>
          </w:tcPr>
          <w:p w:rsidR="00836CEA" w:rsidRPr="003318CF" w:rsidRDefault="00836CEA" w:rsidP="00C30A33">
            <w:pPr>
              <w:pStyle w:val="NormalWeb"/>
              <w:tabs>
                <w:tab w:val="left" w:pos="2028"/>
              </w:tabs>
              <w:spacing w:before="0" w:beforeAutospacing="0" w:after="0" w:afterAutospacing="0"/>
              <w:ind w:left="-145" w:right="-116"/>
              <w:jc w:val="center"/>
              <w:rPr>
                <w:kern w:val="24"/>
              </w:rPr>
            </w:pPr>
            <w:r w:rsidRPr="003318CF">
              <w:rPr>
                <w:kern w:val="24"/>
              </w:rPr>
              <w:t>4.5</w:t>
            </w:r>
          </w:p>
        </w:tc>
      </w:tr>
    </w:tbl>
    <w:p w:rsidR="00836CEA" w:rsidRDefault="00836CEA" w:rsidP="00836CEA">
      <w:pPr>
        <w:pStyle w:val="Caption"/>
        <w:rPr>
          <w:rFonts w:ascii="Times" w:hAnsi="Times"/>
          <w:b w:val="0"/>
          <w:bCs w:val="0"/>
          <w:szCs w:val="20"/>
        </w:rPr>
      </w:pPr>
    </w:p>
    <w:p w:rsidR="00836CEA" w:rsidRPr="00417A5F" w:rsidRDefault="00836CEA" w:rsidP="00836CEA">
      <w:pPr>
        <w:rPr>
          <w:rFonts w:ascii="Times New Roman" w:hAnsi="Times New Roman"/>
          <w:szCs w:val="20"/>
        </w:rPr>
      </w:pPr>
    </w:p>
    <w:p w:rsidR="00A73465" w:rsidRDefault="00A73465">
      <w:pPr>
        <w:spacing w:line="240" w:lineRule="auto"/>
        <w:rPr>
          <w:lang w:bidi="th-TH"/>
        </w:rPr>
      </w:pPr>
      <w:r>
        <w:rPr>
          <w:lang w:bidi="th-TH"/>
        </w:rPr>
        <w:br w:type="page"/>
      </w:r>
    </w:p>
    <w:p w:rsidR="00836CEA" w:rsidRDefault="00A73465" w:rsidP="00824D64">
      <w:pPr>
        <w:pStyle w:val="Heading1"/>
        <w:rPr>
          <w:lang w:bidi="th-TH"/>
        </w:rPr>
      </w:pPr>
      <w:bookmarkStart w:id="100" w:name="_Toc383613892"/>
      <w:r w:rsidRPr="00EF14FC">
        <w:rPr>
          <w:lang w:bidi="th-TH"/>
        </w:rPr>
        <w:lastRenderedPageBreak/>
        <w:t>A</w:t>
      </w:r>
      <w:r>
        <w:rPr>
          <w:lang w:bidi="th-TH"/>
        </w:rPr>
        <w:t xml:space="preserve">ppendix C: </w:t>
      </w:r>
      <w:r w:rsidRPr="00EF14FC">
        <w:rPr>
          <w:lang w:bidi="th-TH"/>
        </w:rPr>
        <w:t>Supplement</w:t>
      </w:r>
      <w:r w:rsidR="006F60DF">
        <w:rPr>
          <w:lang w:bidi="th-TH"/>
        </w:rPr>
        <w:t>al</w:t>
      </w:r>
      <w:r w:rsidRPr="00EF14FC">
        <w:rPr>
          <w:lang w:bidi="th-TH"/>
        </w:rPr>
        <w:t xml:space="preserve"> materials for Chapter </w:t>
      </w:r>
      <w:r>
        <w:rPr>
          <w:lang w:bidi="th-TH"/>
        </w:rPr>
        <w:t>4</w:t>
      </w:r>
      <w:bookmarkEnd w:id="100"/>
    </w:p>
    <w:p w:rsidR="00A73465" w:rsidRDefault="00E47AE0" w:rsidP="00E47AE0">
      <w:pPr>
        <w:jc w:val="thaiDistribute"/>
        <w:rPr>
          <w:rFonts w:ascii="Times New Roman" w:hAnsi="Times New Roman"/>
          <w:lang w:bidi="th-TH"/>
        </w:rPr>
      </w:pPr>
      <w:r>
        <w:rPr>
          <w:rFonts w:ascii="Times New Roman" w:hAnsi="Times New Roman"/>
          <w:b/>
          <w:bCs/>
          <w:lang w:bidi="th-TH"/>
        </w:rPr>
        <w:t xml:space="preserve">C.1 </w:t>
      </w:r>
      <w:r w:rsidR="00292B01">
        <w:rPr>
          <w:rFonts w:ascii="Times New Roman" w:hAnsi="Times New Roman"/>
          <w:b/>
          <w:bCs/>
          <w:lang w:bidi="th-TH"/>
        </w:rPr>
        <w:tab/>
      </w:r>
      <w:r w:rsidRPr="001500AF">
        <w:rPr>
          <w:rFonts w:ascii="Times New Roman" w:hAnsi="Times New Roman"/>
          <w:lang w:bidi="th-TH"/>
        </w:rPr>
        <w:t>The kinematic viscosity and raw data for the kinematic viscosity calculations</w:t>
      </w:r>
    </w:p>
    <w:p w:rsidR="00E47AE0" w:rsidRPr="003C6529" w:rsidRDefault="00E47AE0" w:rsidP="00E47AE0">
      <w:pPr>
        <w:pStyle w:val="Caption"/>
        <w:spacing w:after="120"/>
        <w:jc w:val="thaiDistribute"/>
        <w:rPr>
          <w:rFonts w:ascii="Times New Roman" w:hAnsi="Times New Roman"/>
          <w:b w:val="0"/>
          <w:bCs w:val="0"/>
          <w:szCs w:val="24"/>
        </w:rPr>
      </w:pPr>
      <w:r>
        <w:rPr>
          <w:rFonts w:ascii="Times New Roman" w:hAnsi="Times New Roman"/>
          <w:szCs w:val="24"/>
        </w:rPr>
        <w:t>Table C.1.</w:t>
      </w:r>
      <w:r w:rsidR="00B14ADE" w:rsidRPr="00C0307E">
        <w:rPr>
          <w:rFonts w:ascii="Times New Roman" w:hAnsi="Times New Roman"/>
          <w:szCs w:val="24"/>
        </w:rPr>
        <w:fldChar w:fldCharType="begin"/>
      </w:r>
      <w:r w:rsidRPr="00C0307E">
        <w:rPr>
          <w:rFonts w:ascii="Times New Roman" w:hAnsi="Times New Roman"/>
          <w:szCs w:val="24"/>
        </w:rPr>
        <w:instrText xml:space="preserve"> SEQ Table_C.1. \* ARABIC </w:instrText>
      </w:r>
      <w:r w:rsidR="00B14ADE" w:rsidRPr="00C0307E">
        <w:rPr>
          <w:rFonts w:ascii="Times New Roman" w:hAnsi="Times New Roman"/>
          <w:szCs w:val="24"/>
        </w:rPr>
        <w:fldChar w:fldCharType="separate"/>
      </w:r>
      <w:r w:rsidR="00F4790E">
        <w:rPr>
          <w:rFonts w:ascii="Times New Roman" w:hAnsi="Times New Roman"/>
          <w:noProof/>
          <w:szCs w:val="24"/>
        </w:rPr>
        <w:t>1</w:t>
      </w:r>
      <w:r w:rsidR="00B14ADE" w:rsidRPr="00C0307E">
        <w:rPr>
          <w:rFonts w:ascii="Times New Roman" w:hAnsi="Times New Roman"/>
          <w:szCs w:val="24"/>
        </w:rPr>
        <w:fldChar w:fldCharType="end"/>
      </w:r>
      <w:r>
        <w:rPr>
          <w:rFonts w:ascii="Times New Roman" w:hAnsi="Times New Roman"/>
          <w:szCs w:val="24"/>
        </w:rPr>
        <w:t xml:space="preserve">: </w:t>
      </w:r>
      <w:r w:rsidRPr="003C6529">
        <w:rPr>
          <w:rFonts w:ascii="Times New Roman" w:hAnsi="Times New Roman"/>
          <w:b w:val="0"/>
          <w:bCs w:val="0"/>
          <w:szCs w:val="24"/>
        </w:rPr>
        <w:t>The density and viscosity values of the four surfactant systems with canola oil/diesel ratio at 50–50 at 1 M. surfactant/EHOH concentration and surfactant/EHOH ratio of 1–16.</w:t>
      </w:r>
    </w:p>
    <w:tbl>
      <w:tblPr>
        <w:tblStyle w:val="TableGrid"/>
        <w:tblW w:w="4848" w:type="pc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991"/>
        <w:gridCol w:w="1892"/>
        <w:gridCol w:w="1141"/>
        <w:gridCol w:w="1095"/>
        <w:gridCol w:w="1173"/>
        <w:gridCol w:w="1169"/>
      </w:tblGrid>
      <w:tr w:rsidR="00E47AE0" w:rsidRPr="0051533F" w:rsidTr="000C129E">
        <w:trPr>
          <w:trHeight w:hRule="exact" w:val="1324"/>
        </w:trPr>
        <w:tc>
          <w:tcPr>
            <w:tcW w:w="1177" w:type="pct"/>
            <w:vMerge w:val="restart"/>
            <w:tcBorders>
              <w:top w:val="single" w:sz="4" w:space="0" w:color="auto"/>
            </w:tcBorders>
            <w:vAlign w:val="center"/>
          </w:tcPr>
          <w:p w:rsidR="00E47AE0" w:rsidRPr="0051533F" w:rsidRDefault="00E47AE0" w:rsidP="00683788">
            <w:pPr>
              <w:tabs>
                <w:tab w:val="left" w:pos="3060"/>
              </w:tabs>
              <w:spacing w:after="200"/>
              <w:ind w:left="-128" w:right="296"/>
              <w:jc w:val="center"/>
              <w:rPr>
                <w:rFonts w:ascii="Times New Roman" w:hAnsi="Times New Roman"/>
                <w:b/>
                <w:bCs/>
              </w:rPr>
            </w:pPr>
            <w:r w:rsidRPr="0051533F">
              <w:rPr>
                <w:rFonts w:ascii="Times New Roman" w:hAnsi="Times New Roman"/>
                <w:b/>
                <w:bCs/>
              </w:rPr>
              <w:t xml:space="preserve">       Systems</w:t>
            </w:r>
          </w:p>
        </w:tc>
        <w:tc>
          <w:tcPr>
            <w:tcW w:w="1118" w:type="pct"/>
            <w:vMerge w:val="restart"/>
            <w:tcBorders>
              <w:top w:val="single" w:sz="4" w:space="0" w:color="auto"/>
            </w:tcBorders>
            <w:vAlign w:val="center"/>
          </w:tcPr>
          <w:p w:rsidR="00E47AE0" w:rsidRDefault="00E47AE0" w:rsidP="00E47AE0">
            <w:pPr>
              <w:tabs>
                <w:tab w:val="left" w:pos="-116"/>
              </w:tabs>
              <w:spacing w:after="200" w:line="240" w:lineRule="auto"/>
              <w:ind w:left="-119" w:right="-165"/>
              <w:jc w:val="center"/>
              <w:rPr>
                <w:rFonts w:ascii="Times New Roman" w:hAnsi="Times New Roman"/>
                <w:b/>
                <w:bCs/>
              </w:rPr>
            </w:pPr>
            <w:r>
              <w:rPr>
                <w:rFonts w:ascii="Times New Roman" w:hAnsi="Times New Roman"/>
                <w:b/>
                <w:bCs/>
              </w:rPr>
              <w:t>Density</w:t>
            </w:r>
          </w:p>
          <w:p w:rsidR="00E47AE0" w:rsidRPr="0051533F" w:rsidRDefault="00E47AE0" w:rsidP="00E47AE0">
            <w:pPr>
              <w:tabs>
                <w:tab w:val="left" w:pos="-116"/>
              </w:tabs>
              <w:spacing w:after="200" w:line="240" w:lineRule="auto"/>
              <w:ind w:left="-119" w:right="-165"/>
              <w:jc w:val="center"/>
              <w:rPr>
                <w:rFonts w:ascii="Times New Roman" w:hAnsi="Times New Roman"/>
                <w:b/>
                <w:bCs/>
              </w:rPr>
            </w:pPr>
            <w:r>
              <w:rPr>
                <w:rFonts w:ascii="Times New Roman" w:hAnsi="Times New Roman"/>
                <w:b/>
                <w:bCs/>
              </w:rPr>
              <w:t>(g/mL)</w:t>
            </w:r>
          </w:p>
        </w:tc>
        <w:tc>
          <w:tcPr>
            <w:tcW w:w="1321" w:type="pct"/>
            <w:gridSpan w:val="2"/>
            <w:tcBorders>
              <w:top w:val="single" w:sz="4" w:space="0" w:color="auto"/>
              <w:bottom w:val="single" w:sz="4" w:space="0" w:color="auto"/>
            </w:tcBorders>
            <w:vAlign w:val="center"/>
          </w:tcPr>
          <w:p w:rsidR="00E47AE0" w:rsidRDefault="00E47AE0" w:rsidP="00E47AE0">
            <w:pPr>
              <w:tabs>
                <w:tab w:val="left" w:pos="-116"/>
              </w:tabs>
              <w:spacing w:after="200" w:line="240" w:lineRule="auto"/>
              <w:ind w:left="-119" w:right="-165"/>
              <w:jc w:val="center"/>
              <w:rPr>
                <w:rFonts w:ascii="Times New Roman" w:hAnsi="Times New Roman"/>
                <w:b/>
                <w:bCs/>
              </w:rPr>
            </w:pPr>
            <w:r w:rsidRPr="0051533F">
              <w:rPr>
                <w:rFonts w:ascii="Times New Roman" w:hAnsi="Times New Roman"/>
                <w:b/>
                <w:bCs/>
              </w:rPr>
              <w:t>Dynamic Viscosity</w:t>
            </w:r>
          </w:p>
          <w:p w:rsidR="00E47AE0" w:rsidRPr="0051533F" w:rsidRDefault="00E47AE0" w:rsidP="00E47AE0">
            <w:pPr>
              <w:tabs>
                <w:tab w:val="left" w:pos="-116"/>
              </w:tabs>
              <w:spacing w:after="200" w:line="240" w:lineRule="auto"/>
              <w:ind w:left="-119" w:right="-165"/>
              <w:jc w:val="center"/>
              <w:rPr>
                <w:rFonts w:ascii="Times New Roman" w:hAnsi="Times New Roman"/>
                <w:b/>
                <w:bCs/>
              </w:rPr>
            </w:pPr>
            <w:r w:rsidRPr="0051533F">
              <w:rPr>
                <w:rFonts w:ascii="Times New Roman" w:hAnsi="Times New Roman"/>
                <w:b/>
                <w:bCs/>
              </w:rPr>
              <w:t>(mPa</w:t>
            </w:r>
            <w:r>
              <w:rPr>
                <w:rFonts w:ascii="Times New Roman" w:hAnsi="Times New Roman"/>
                <w:b/>
                <w:bCs/>
              </w:rPr>
              <w:sym w:font="Symbol" w:char="F0D7"/>
            </w:r>
            <w:r w:rsidRPr="0051533F">
              <w:rPr>
                <w:rFonts w:ascii="Times New Roman" w:hAnsi="Times New Roman"/>
                <w:b/>
                <w:bCs/>
              </w:rPr>
              <w:t>s)</w:t>
            </w:r>
          </w:p>
        </w:tc>
        <w:tc>
          <w:tcPr>
            <w:tcW w:w="1384" w:type="pct"/>
            <w:gridSpan w:val="2"/>
            <w:tcBorders>
              <w:top w:val="single" w:sz="4" w:space="0" w:color="auto"/>
              <w:bottom w:val="single" w:sz="4" w:space="0" w:color="auto"/>
            </w:tcBorders>
            <w:vAlign w:val="center"/>
          </w:tcPr>
          <w:p w:rsidR="00E47AE0" w:rsidRDefault="00E47AE0" w:rsidP="00E47AE0">
            <w:pPr>
              <w:tabs>
                <w:tab w:val="left" w:pos="-116"/>
                <w:tab w:val="left" w:pos="2106"/>
              </w:tabs>
              <w:spacing w:after="200" w:line="240" w:lineRule="auto"/>
              <w:ind w:left="-119" w:right="-165" w:hanging="90"/>
              <w:jc w:val="center"/>
              <w:rPr>
                <w:rFonts w:ascii="Times New Roman" w:hAnsi="Times New Roman"/>
                <w:b/>
                <w:bCs/>
              </w:rPr>
            </w:pPr>
            <w:r w:rsidRPr="0051533F">
              <w:rPr>
                <w:rFonts w:ascii="Times New Roman" w:hAnsi="Times New Roman"/>
                <w:b/>
                <w:bCs/>
              </w:rPr>
              <w:t>Kinematic Viscosity</w:t>
            </w:r>
          </w:p>
          <w:p w:rsidR="00E47AE0" w:rsidRPr="0051533F" w:rsidRDefault="00E47AE0" w:rsidP="00E47AE0">
            <w:pPr>
              <w:tabs>
                <w:tab w:val="left" w:pos="-116"/>
              </w:tabs>
              <w:spacing w:after="200" w:line="240" w:lineRule="auto"/>
              <w:ind w:left="-119" w:right="-165"/>
              <w:jc w:val="center"/>
              <w:rPr>
                <w:rFonts w:ascii="Times New Roman" w:hAnsi="Times New Roman"/>
                <w:b/>
                <w:bCs/>
              </w:rPr>
            </w:pPr>
            <w:r w:rsidRPr="0051533F">
              <w:rPr>
                <w:rFonts w:ascii="Times New Roman" w:hAnsi="Times New Roman"/>
                <w:b/>
                <w:bCs/>
              </w:rPr>
              <w:t>(mm</w:t>
            </w:r>
            <w:r w:rsidRPr="00E47AE0">
              <w:rPr>
                <w:rFonts w:ascii="Times New Roman" w:hAnsi="Times New Roman"/>
                <w:b/>
                <w:bCs/>
                <w:vertAlign w:val="superscript"/>
              </w:rPr>
              <w:t>2</w:t>
            </w:r>
            <w:r w:rsidRPr="0051533F">
              <w:rPr>
                <w:rFonts w:ascii="Times New Roman" w:hAnsi="Times New Roman"/>
                <w:b/>
                <w:bCs/>
              </w:rPr>
              <w:t>/s)</w:t>
            </w:r>
          </w:p>
        </w:tc>
      </w:tr>
      <w:tr w:rsidR="00E47AE0" w:rsidTr="000C129E">
        <w:trPr>
          <w:trHeight w:hRule="exact" w:val="459"/>
        </w:trPr>
        <w:tc>
          <w:tcPr>
            <w:tcW w:w="1177" w:type="pct"/>
            <w:vMerge/>
            <w:tcBorders>
              <w:bottom w:val="single" w:sz="4" w:space="0" w:color="auto"/>
            </w:tcBorders>
            <w:vAlign w:val="center"/>
          </w:tcPr>
          <w:p w:rsidR="00E47AE0" w:rsidRPr="0051533F" w:rsidRDefault="00E47AE0" w:rsidP="00683788">
            <w:pPr>
              <w:tabs>
                <w:tab w:val="left" w:pos="3060"/>
              </w:tabs>
              <w:spacing w:after="200" w:line="276" w:lineRule="auto"/>
              <w:ind w:right="-114"/>
              <w:rPr>
                <w:rFonts w:ascii="Times New Roman" w:hAnsi="Times New Roman"/>
                <w:b/>
                <w:bCs/>
              </w:rPr>
            </w:pPr>
            <w:bookmarkStart w:id="101" w:name="_GoBack" w:colFirst="2" w:colLast="5"/>
          </w:p>
        </w:tc>
        <w:tc>
          <w:tcPr>
            <w:tcW w:w="1118" w:type="pct"/>
            <w:vMerge/>
            <w:tcBorders>
              <w:bottom w:val="single" w:sz="4" w:space="0" w:color="auto"/>
            </w:tcBorders>
          </w:tcPr>
          <w:p w:rsidR="00E47AE0" w:rsidRPr="0051533F" w:rsidRDefault="00E47AE0" w:rsidP="00683788">
            <w:pPr>
              <w:tabs>
                <w:tab w:val="left" w:pos="1473"/>
              </w:tabs>
              <w:spacing w:after="200"/>
              <w:ind w:left="-128" w:right="-116"/>
              <w:jc w:val="right"/>
              <w:rPr>
                <w:rFonts w:ascii="Times New Roman" w:hAnsi="Times New Roman"/>
                <w:b/>
                <w:bCs/>
              </w:rPr>
            </w:pPr>
          </w:p>
        </w:tc>
        <w:tc>
          <w:tcPr>
            <w:tcW w:w="674" w:type="pct"/>
            <w:tcBorders>
              <w:top w:val="single" w:sz="4" w:space="0" w:color="auto"/>
              <w:bottom w:val="single" w:sz="4" w:space="0" w:color="auto"/>
            </w:tcBorders>
            <w:vAlign w:val="bottom"/>
          </w:tcPr>
          <w:p w:rsidR="00E47AE0" w:rsidRPr="0051533F" w:rsidRDefault="00E47AE0" w:rsidP="00683788">
            <w:pPr>
              <w:spacing w:after="200"/>
              <w:ind w:left="-20" w:right="-120"/>
              <w:jc w:val="center"/>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647" w:type="pct"/>
            <w:tcBorders>
              <w:top w:val="single" w:sz="4" w:space="0" w:color="auto"/>
              <w:bottom w:val="single" w:sz="4" w:space="0" w:color="auto"/>
            </w:tcBorders>
            <w:vAlign w:val="bottom"/>
          </w:tcPr>
          <w:p w:rsidR="00E47AE0" w:rsidRPr="0051533F" w:rsidRDefault="00E47AE0" w:rsidP="00683788">
            <w:pPr>
              <w:spacing w:after="200"/>
              <w:ind w:left="-20" w:right="-120"/>
              <w:jc w:val="center"/>
              <w:rPr>
                <w:rFonts w:ascii="Times New Roman" w:hAnsi="Times New Roman"/>
                <w:b/>
                <w:bCs/>
              </w:rPr>
            </w:pPr>
            <w:r>
              <w:rPr>
                <w:rFonts w:ascii="Times New Roman" w:hAnsi="Times New Roman"/>
                <w:b/>
                <w:bCs/>
              </w:rPr>
              <w:t>4</w:t>
            </w:r>
            <w:r w:rsidRPr="0051533F">
              <w:rPr>
                <w:rFonts w:ascii="Times New Roman" w:hAnsi="Times New Roman"/>
                <w:b/>
                <w:bCs/>
              </w:rPr>
              <w:t>0</w:t>
            </w:r>
            <w:r w:rsidRPr="0051533F">
              <w:rPr>
                <w:rFonts w:ascii="Times New Roman" w:hAnsi="Times New Roman"/>
                <w:b/>
                <w:bCs/>
                <w:vertAlign w:val="superscript"/>
              </w:rPr>
              <w:t>o</w:t>
            </w:r>
            <w:r w:rsidRPr="0051533F">
              <w:rPr>
                <w:rFonts w:ascii="Times New Roman" w:hAnsi="Times New Roman"/>
                <w:b/>
                <w:bCs/>
              </w:rPr>
              <w:t>C</w:t>
            </w:r>
          </w:p>
        </w:tc>
        <w:tc>
          <w:tcPr>
            <w:tcW w:w="693" w:type="pct"/>
            <w:tcBorders>
              <w:top w:val="single" w:sz="4" w:space="0" w:color="auto"/>
              <w:bottom w:val="single" w:sz="4" w:space="0" w:color="auto"/>
            </w:tcBorders>
            <w:vAlign w:val="bottom"/>
          </w:tcPr>
          <w:p w:rsidR="00E47AE0" w:rsidRPr="0051533F" w:rsidRDefault="00E47AE0" w:rsidP="00683788">
            <w:pPr>
              <w:spacing w:after="200"/>
              <w:ind w:right="-198"/>
              <w:jc w:val="center"/>
              <w:rPr>
                <w:rFonts w:ascii="Times New Roman" w:hAnsi="Times New Roman"/>
                <w:b/>
                <w:bCs/>
              </w:rPr>
            </w:pPr>
            <w:r>
              <w:rPr>
                <w:rFonts w:ascii="Times New Roman" w:hAnsi="Times New Roman"/>
                <w:b/>
                <w:bCs/>
              </w:rPr>
              <w:t>25</w:t>
            </w:r>
            <w:r w:rsidRPr="0051533F">
              <w:rPr>
                <w:rFonts w:ascii="Times New Roman" w:hAnsi="Times New Roman"/>
                <w:b/>
                <w:bCs/>
                <w:vertAlign w:val="superscript"/>
              </w:rPr>
              <w:t>o</w:t>
            </w:r>
            <w:r w:rsidRPr="0051533F">
              <w:rPr>
                <w:rFonts w:ascii="Times New Roman" w:hAnsi="Times New Roman"/>
                <w:b/>
                <w:bCs/>
              </w:rPr>
              <w:t>C</w:t>
            </w:r>
          </w:p>
        </w:tc>
        <w:tc>
          <w:tcPr>
            <w:tcW w:w="691" w:type="pct"/>
            <w:tcBorders>
              <w:top w:val="single" w:sz="4" w:space="0" w:color="auto"/>
              <w:bottom w:val="single" w:sz="4" w:space="0" w:color="auto"/>
            </w:tcBorders>
            <w:vAlign w:val="bottom"/>
          </w:tcPr>
          <w:p w:rsidR="00E47AE0" w:rsidRPr="0051533F" w:rsidRDefault="00E47AE0" w:rsidP="00683788">
            <w:pPr>
              <w:spacing w:after="200"/>
              <w:ind w:right="-198"/>
              <w:jc w:val="center"/>
              <w:rPr>
                <w:rFonts w:ascii="Times New Roman" w:hAnsi="Times New Roman"/>
                <w:b/>
                <w:bCs/>
              </w:rPr>
            </w:pPr>
            <w:r>
              <w:rPr>
                <w:rFonts w:ascii="Times New Roman" w:hAnsi="Times New Roman"/>
                <w:b/>
                <w:bCs/>
              </w:rPr>
              <w:t>40</w:t>
            </w:r>
            <w:r w:rsidRPr="0051533F">
              <w:rPr>
                <w:rFonts w:ascii="Times New Roman" w:hAnsi="Times New Roman"/>
                <w:b/>
                <w:bCs/>
                <w:vertAlign w:val="superscript"/>
              </w:rPr>
              <w:t>o</w:t>
            </w:r>
            <w:r w:rsidRPr="0051533F">
              <w:rPr>
                <w:rFonts w:ascii="Times New Roman" w:hAnsi="Times New Roman"/>
                <w:b/>
                <w:bCs/>
              </w:rPr>
              <w:t>C</w:t>
            </w:r>
          </w:p>
        </w:tc>
      </w:tr>
      <w:bookmarkEnd w:id="101"/>
      <w:tr w:rsidR="00E47AE0" w:rsidTr="00E47AE0">
        <w:trPr>
          <w:trHeight w:val="432"/>
        </w:trPr>
        <w:tc>
          <w:tcPr>
            <w:tcW w:w="1177" w:type="pct"/>
            <w:tcBorders>
              <w:top w:val="single" w:sz="4" w:space="0" w:color="auto"/>
            </w:tcBorders>
            <w:vAlign w:val="center"/>
          </w:tcPr>
          <w:p w:rsidR="00E47AE0" w:rsidRPr="00CB0ACF" w:rsidRDefault="00E47AE0" w:rsidP="006B1D85">
            <w:pPr>
              <w:pStyle w:val="NormalWeb"/>
              <w:spacing w:before="0" w:beforeAutospacing="0" w:after="0" w:afterAutospacing="0"/>
              <w:ind w:right="-116"/>
            </w:pPr>
            <w:r>
              <w:rPr>
                <w:color w:val="000000"/>
                <w:kern w:val="24"/>
              </w:rPr>
              <w:t>Et</w:t>
            </w:r>
          </w:p>
        </w:tc>
        <w:tc>
          <w:tcPr>
            <w:tcW w:w="1118" w:type="pct"/>
            <w:tcBorders>
              <w:top w:val="single" w:sz="4" w:space="0" w:color="auto"/>
            </w:tcBorders>
            <w:vAlign w:val="center"/>
          </w:tcPr>
          <w:p w:rsidR="00E47AE0" w:rsidRPr="00257A84"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0.846</w:t>
            </w:r>
          </w:p>
        </w:tc>
        <w:tc>
          <w:tcPr>
            <w:tcW w:w="674" w:type="pct"/>
            <w:tcBorders>
              <w:top w:val="single" w:sz="4" w:space="0" w:color="auto"/>
            </w:tcBorders>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5.3</w:t>
            </w:r>
          </w:p>
        </w:tc>
        <w:tc>
          <w:tcPr>
            <w:tcW w:w="647" w:type="pct"/>
            <w:tcBorders>
              <w:top w:val="single" w:sz="4" w:space="0" w:color="auto"/>
            </w:tcBorders>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3.2</w:t>
            </w:r>
          </w:p>
        </w:tc>
        <w:tc>
          <w:tcPr>
            <w:tcW w:w="693" w:type="pct"/>
            <w:tcBorders>
              <w:top w:val="single" w:sz="4" w:space="0" w:color="auto"/>
            </w:tcBorders>
            <w:vAlign w:val="center"/>
          </w:tcPr>
          <w:p w:rsidR="00E47AE0" w:rsidRPr="000C7BEE"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6.3</w:t>
            </w:r>
          </w:p>
        </w:tc>
        <w:tc>
          <w:tcPr>
            <w:tcW w:w="691" w:type="pct"/>
            <w:tcBorders>
              <w:top w:val="single" w:sz="4" w:space="0" w:color="auto"/>
            </w:tcBorders>
            <w:vAlign w:val="center"/>
          </w:tcPr>
          <w:p w:rsidR="00E47AE0" w:rsidRPr="000C7BEE"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3.8</w:t>
            </w:r>
          </w:p>
        </w:tc>
      </w:tr>
      <w:tr w:rsidR="00E47AE0" w:rsidTr="00E47AE0">
        <w:trPr>
          <w:trHeight w:val="432"/>
        </w:trPr>
        <w:tc>
          <w:tcPr>
            <w:tcW w:w="1177" w:type="pct"/>
            <w:vAlign w:val="center"/>
          </w:tcPr>
          <w:p w:rsidR="00E47AE0" w:rsidRPr="00CB0ACF" w:rsidRDefault="006B1D85" w:rsidP="00683788">
            <w:pPr>
              <w:pStyle w:val="NormalWeb"/>
              <w:spacing w:before="0" w:beforeAutospacing="0" w:after="0" w:afterAutospacing="0"/>
              <w:ind w:right="-116"/>
            </w:pPr>
            <w:r>
              <w:rPr>
                <w:color w:val="000000"/>
                <w:kern w:val="24"/>
              </w:rPr>
              <w:t>BioEt</w:t>
            </w:r>
          </w:p>
        </w:tc>
        <w:tc>
          <w:tcPr>
            <w:tcW w:w="1118" w:type="pct"/>
            <w:vAlign w:val="center"/>
          </w:tcPr>
          <w:p w:rsidR="00E47AE0" w:rsidRPr="00257A84"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0.847</w:t>
            </w:r>
          </w:p>
        </w:tc>
        <w:tc>
          <w:tcPr>
            <w:tcW w:w="674"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5.7</w:t>
            </w:r>
          </w:p>
        </w:tc>
        <w:tc>
          <w:tcPr>
            <w:tcW w:w="647"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3.7</w:t>
            </w:r>
          </w:p>
        </w:tc>
        <w:tc>
          <w:tcPr>
            <w:tcW w:w="693" w:type="pct"/>
            <w:vAlign w:val="center"/>
          </w:tcPr>
          <w:p w:rsidR="00E47AE0" w:rsidRPr="000C7BEE"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6.7</w:t>
            </w:r>
          </w:p>
        </w:tc>
        <w:tc>
          <w:tcPr>
            <w:tcW w:w="691" w:type="pct"/>
            <w:vAlign w:val="center"/>
          </w:tcPr>
          <w:p w:rsidR="00E47AE0" w:rsidRPr="000C7BEE"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4.4</w:t>
            </w:r>
          </w:p>
        </w:tc>
      </w:tr>
      <w:tr w:rsidR="00E47AE0" w:rsidTr="00E47AE0">
        <w:trPr>
          <w:trHeight w:val="432"/>
        </w:trPr>
        <w:tc>
          <w:tcPr>
            <w:tcW w:w="1177" w:type="pct"/>
            <w:vAlign w:val="center"/>
          </w:tcPr>
          <w:p w:rsidR="00E47AE0" w:rsidRPr="00CB0ACF" w:rsidRDefault="006B1D85" w:rsidP="00683788">
            <w:pPr>
              <w:pStyle w:val="NormalWeb"/>
              <w:spacing w:before="0" w:beforeAutospacing="0" w:after="0" w:afterAutospacing="0"/>
              <w:ind w:right="-116"/>
            </w:pPr>
            <w:r>
              <w:rPr>
                <w:color w:val="000000"/>
                <w:kern w:val="24"/>
              </w:rPr>
              <w:t>1-Pro</w:t>
            </w:r>
          </w:p>
        </w:tc>
        <w:tc>
          <w:tcPr>
            <w:tcW w:w="1118" w:type="pct"/>
            <w:vAlign w:val="center"/>
          </w:tcPr>
          <w:p w:rsidR="00E47AE0" w:rsidRPr="00257A84"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0.874</w:t>
            </w:r>
          </w:p>
        </w:tc>
        <w:tc>
          <w:tcPr>
            <w:tcW w:w="674"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6.2</w:t>
            </w:r>
          </w:p>
        </w:tc>
        <w:tc>
          <w:tcPr>
            <w:tcW w:w="647"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3.8</w:t>
            </w:r>
          </w:p>
        </w:tc>
        <w:tc>
          <w:tcPr>
            <w:tcW w:w="693" w:type="pct"/>
            <w:vAlign w:val="center"/>
          </w:tcPr>
          <w:p w:rsidR="00E47AE0" w:rsidRPr="000C7BEE"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7.1</w:t>
            </w:r>
          </w:p>
        </w:tc>
        <w:tc>
          <w:tcPr>
            <w:tcW w:w="691" w:type="pct"/>
            <w:vAlign w:val="center"/>
          </w:tcPr>
          <w:p w:rsidR="00E47AE0" w:rsidRPr="000C7BEE"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4.3</w:t>
            </w:r>
          </w:p>
        </w:tc>
      </w:tr>
      <w:tr w:rsidR="00E47AE0" w:rsidTr="00E47AE0">
        <w:trPr>
          <w:trHeight w:val="432"/>
        </w:trPr>
        <w:tc>
          <w:tcPr>
            <w:tcW w:w="1177" w:type="pct"/>
            <w:vAlign w:val="center"/>
          </w:tcPr>
          <w:p w:rsidR="00E47AE0" w:rsidRPr="00CB0ACF" w:rsidRDefault="006B1D85" w:rsidP="00683788">
            <w:pPr>
              <w:pStyle w:val="NormalWeb"/>
              <w:spacing w:before="0" w:beforeAutospacing="0" w:after="0" w:afterAutospacing="0"/>
              <w:ind w:right="-116"/>
            </w:pPr>
            <w:r>
              <w:rPr>
                <w:color w:val="000000"/>
                <w:kern w:val="24"/>
              </w:rPr>
              <w:t>2-Pro</w:t>
            </w:r>
          </w:p>
        </w:tc>
        <w:tc>
          <w:tcPr>
            <w:tcW w:w="1118" w:type="pct"/>
            <w:vAlign w:val="center"/>
          </w:tcPr>
          <w:p w:rsidR="00E47AE0" w:rsidRPr="00257A84"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0.852</w:t>
            </w:r>
          </w:p>
        </w:tc>
        <w:tc>
          <w:tcPr>
            <w:tcW w:w="674"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6.1</w:t>
            </w:r>
          </w:p>
        </w:tc>
        <w:tc>
          <w:tcPr>
            <w:tcW w:w="647"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3.6</w:t>
            </w:r>
          </w:p>
        </w:tc>
        <w:tc>
          <w:tcPr>
            <w:tcW w:w="693" w:type="pct"/>
            <w:vAlign w:val="center"/>
          </w:tcPr>
          <w:p w:rsidR="00E47AE0" w:rsidRPr="000C7BEE"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7.2</w:t>
            </w:r>
          </w:p>
        </w:tc>
        <w:tc>
          <w:tcPr>
            <w:tcW w:w="691" w:type="pct"/>
            <w:vAlign w:val="center"/>
          </w:tcPr>
          <w:p w:rsidR="00E47AE0" w:rsidRPr="000C7BEE"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4.2</w:t>
            </w:r>
          </w:p>
        </w:tc>
      </w:tr>
      <w:tr w:rsidR="00E47AE0" w:rsidTr="00E47AE0">
        <w:trPr>
          <w:trHeight w:val="432"/>
        </w:trPr>
        <w:tc>
          <w:tcPr>
            <w:tcW w:w="1177" w:type="pct"/>
            <w:vAlign w:val="center"/>
          </w:tcPr>
          <w:p w:rsidR="00E47AE0" w:rsidRDefault="006B1D85" w:rsidP="00683788">
            <w:pPr>
              <w:pStyle w:val="NormalWeb"/>
              <w:spacing w:before="0" w:beforeAutospacing="0" w:after="0" w:afterAutospacing="0"/>
              <w:ind w:right="-116"/>
              <w:rPr>
                <w:color w:val="000000"/>
                <w:kern w:val="24"/>
              </w:rPr>
            </w:pPr>
            <w:r>
              <w:rPr>
                <w:color w:val="000000"/>
                <w:kern w:val="24"/>
              </w:rPr>
              <w:t>Mt/Bu</w:t>
            </w:r>
          </w:p>
        </w:tc>
        <w:tc>
          <w:tcPr>
            <w:tcW w:w="1118" w:type="pct"/>
            <w:vAlign w:val="center"/>
          </w:tcPr>
          <w:p w:rsidR="00E47AE0"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0.841</w:t>
            </w:r>
          </w:p>
        </w:tc>
        <w:tc>
          <w:tcPr>
            <w:tcW w:w="674"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5.0</w:t>
            </w:r>
          </w:p>
        </w:tc>
        <w:tc>
          <w:tcPr>
            <w:tcW w:w="647"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2.7</w:t>
            </w:r>
          </w:p>
        </w:tc>
        <w:tc>
          <w:tcPr>
            <w:tcW w:w="693" w:type="pct"/>
            <w:vAlign w:val="center"/>
          </w:tcPr>
          <w:p w:rsidR="00E47AE0"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5.9</w:t>
            </w:r>
          </w:p>
        </w:tc>
        <w:tc>
          <w:tcPr>
            <w:tcW w:w="691" w:type="pct"/>
            <w:vAlign w:val="center"/>
          </w:tcPr>
          <w:p w:rsidR="00E47AE0"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3.2</w:t>
            </w:r>
          </w:p>
        </w:tc>
      </w:tr>
      <w:tr w:rsidR="00E47AE0" w:rsidTr="00E47AE0">
        <w:trPr>
          <w:trHeight w:val="432"/>
        </w:trPr>
        <w:tc>
          <w:tcPr>
            <w:tcW w:w="1177" w:type="pct"/>
            <w:vAlign w:val="center"/>
          </w:tcPr>
          <w:p w:rsidR="00E47AE0" w:rsidRDefault="006B1D85" w:rsidP="00683788">
            <w:pPr>
              <w:pStyle w:val="NormalWeb"/>
              <w:spacing w:before="0" w:beforeAutospacing="0" w:after="0" w:afterAutospacing="0"/>
              <w:ind w:right="-116"/>
              <w:rPr>
                <w:color w:val="000000"/>
                <w:kern w:val="24"/>
              </w:rPr>
            </w:pPr>
            <w:r>
              <w:rPr>
                <w:color w:val="000000"/>
                <w:kern w:val="24"/>
              </w:rPr>
              <w:t>Et/Bu</w:t>
            </w:r>
          </w:p>
        </w:tc>
        <w:tc>
          <w:tcPr>
            <w:tcW w:w="1118" w:type="pct"/>
            <w:vAlign w:val="center"/>
          </w:tcPr>
          <w:p w:rsidR="00E47AE0"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0.844</w:t>
            </w:r>
          </w:p>
        </w:tc>
        <w:tc>
          <w:tcPr>
            <w:tcW w:w="674"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5.3</w:t>
            </w:r>
          </w:p>
        </w:tc>
        <w:tc>
          <w:tcPr>
            <w:tcW w:w="647"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2.9</w:t>
            </w:r>
          </w:p>
        </w:tc>
        <w:tc>
          <w:tcPr>
            <w:tcW w:w="693" w:type="pct"/>
            <w:vAlign w:val="center"/>
          </w:tcPr>
          <w:p w:rsidR="00E47AE0"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6.3</w:t>
            </w:r>
          </w:p>
        </w:tc>
        <w:tc>
          <w:tcPr>
            <w:tcW w:w="691" w:type="pct"/>
            <w:vAlign w:val="center"/>
          </w:tcPr>
          <w:p w:rsidR="00E47AE0"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3.5</w:t>
            </w:r>
          </w:p>
        </w:tc>
      </w:tr>
      <w:tr w:rsidR="00E47AE0" w:rsidTr="00E47AE0">
        <w:trPr>
          <w:trHeight w:val="432"/>
        </w:trPr>
        <w:tc>
          <w:tcPr>
            <w:tcW w:w="1177" w:type="pct"/>
            <w:vAlign w:val="center"/>
          </w:tcPr>
          <w:p w:rsidR="00E47AE0" w:rsidRDefault="006B1D85" w:rsidP="00683788">
            <w:pPr>
              <w:pStyle w:val="NormalWeb"/>
              <w:spacing w:before="0" w:beforeAutospacing="0" w:after="0" w:afterAutospacing="0"/>
              <w:ind w:right="-116"/>
              <w:rPr>
                <w:color w:val="000000"/>
                <w:kern w:val="24"/>
              </w:rPr>
            </w:pPr>
            <w:r>
              <w:rPr>
                <w:color w:val="000000"/>
                <w:kern w:val="24"/>
              </w:rPr>
              <w:t>BioEt/Bu</w:t>
            </w:r>
          </w:p>
        </w:tc>
        <w:tc>
          <w:tcPr>
            <w:tcW w:w="1118" w:type="pct"/>
            <w:vAlign w:val="center"/>
          </w:tcPr>
          <w:p w:rsidR="00E47AE0"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0.848</w:t>
            </w:r>
          </w:p>
        </w:tc>
        <w:tc>
          <w:tcPr>
            <w:tcW w:w="674"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5.6</w:t>
            </w:r>
          </w:p>
        </w:tc>
        <w:tc>
          <w:tcPr>
            <w:tcW w:w="647"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sidRPr="00AC4D55">
              <w:rPr>
                <w:color w:val="000000"/>
                <w:kern w:val="24"/>
              </w:rPr>
              <w:t>3.0</w:t>
            </w:r>
          </w:p>
        </w:tc>
        <w:tc>
          <w:tcPr>
            <w:tcW w:w="693" w:type="pct"/>
            <w:vAlign w:val="center"/>
          </w:tcPr>
          <w:p w:rsidR="00E47AE0"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6.6</w:t>
            </w:r>
          </w:p>
        </w:tc>
        <w:tc>
          <w:tcPr>
            <w:tcW w:w="691" w:type="pct"/>
            <w:vAlign w:val="center"/>
          </w:tcPr>
          <w:p w:rsidR="00E47AE0"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3.6</w:t>
            </w:r>
          </w:p>
        </w:tc>
      </w:tr>
      <w:tr w:rsidR="00E47AE0" w:rsidTr="00E47AE0">
        <w:trPr>
          <w:trHeight w:val="432"/>
        </w:trPr>
        <w:tc>
          <w:tcPr>
            <w:tcW w:w="1177" w:type="pct"/>
            <w:vAlign w:val="center"/>
          </w:tcPr>
          <w:p w:rsidR="00E47AE0" w:rsidRDefault="00E47AE0" w:rsidP="00683788">
            <w:pPr>
              <w:pStyle w:val="NormalWeb"/>
              <w:spacing w:before="0" w:beforeAutospacing="0" w:after="0" w:afterAutospacing="0"/>
              <w:ind w:right="-116"/>
              <w:rPr>
                <w:color w:val="000000"/>
                <w:kern w:val="24"/>
              </w:rPr>
            </w:pPr>
            <w:r>
              <w:rPr>
                <w:color w:val="000000"/>
                <w:kern w:val="24"/>
              </w:rPr>
              <w:t>Canola biodiesel</w:t>
            </w:r>
          </w:p>
        </w:tc>
        <w:tc>
          <w:tcPr>
            <w:tcW w:w="1118" w:type="pct"/>
            <w:vAlign w:val="center"/>
          </w:tcPr>
          <w:p w:rsidR="00E47AE0"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0.886</w:t>
            </w:r>
          </w:p>
        </w:tc>
        <w:tc>
          <w:tcPr>
            <w:tcW w:w="674" w:type="pct"/>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Pr>
                <w:color w:val="000000"/>
                <w:kern w:val="24"/>
              </w:rPr>
              <w:t>5.9</w:t>
            </w:r>
          </w:p>
        </w:tc>
        <w:tc>
          <w:tcPr>
            <w:tcW w:w="647" w:type="pct"/>
            <w:vAlign w:val="center"/>
          </w:tcPr>
          <w:p w:rsidR="00E47AE0" w:rsidRDefault="00E47AE0" w:rsidP="00683788">
            <w:pPr>
              <w:pStyle w:val="NormalWeb"/>
              <w:tabs>
                <w:tab w:val="left" w:pos="2028"/>
              </w:tabs>
              <w:spacing w:before="0" w:beforeAutospacing="0" w:after="0" w:afterAutospacing="0"/>
              <w:ind w:left="-20" w:right="-120"/>
              <w:jc w:val="center"/>
              <w:rPr>
                <w:color w:val="000000"/>
                <w:kern w:val="24"/>
              </w:rPr>
            </w:pPr>
            <w:r>
              <w:rPr>
                <w:color w:val="000000"/>
                <w:kern w:val="24"/>
              </w:rPr>
              <w:t>4.0</w:t>
            </w:r>
          </w:p>
        </w:tc>
        <w:tc>
          <w:tcPr>
            <w:tcW w:w="693" w:type="pct"/>
            <w:vAlign w:val="center"/>
          </w:tcPr>
          <w:p w:rsidR="00E47AE0"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6.8</w:t>
            </w:r>
          </w:p>
        </w:tc>
        <w:tc>
          <w:tcPr>
            <w:tcW w:w="691" w:type="pct"/>
            <w:vAlign w:val="center"/>
          </w:tcPr>
          <w:p w:rsidR="00E47AE0" w:rsidRDefault="00E47AE0" w:rsidP="00683788">
            <w:pPr>
              <w:pStyle w:val="NormalWeb"/>
              <w:tabs>
                <w:tab w:val="left" w:pos="2028"/>
              </w:tabs>
              <w:spacing w:before="0" w:beforeAutospacing="0" w:after="0" w:afterAutospacing="0"/>
              <w:ind w:left="-26" w:right="-198" w:hanging="64"/>
              <w:jc w:val="center"/>
              <w:rPr>
                <w:color w:val="000000"/>
                <w:kern w:val="24"/>
              </w:rPr>
            </w:pPr>
            <w:r>
              <w:rPr>
                <w:color w:val="000000"/>
                <w:kern w:val="24"/>
              </w:rPr>
              <w:t>4.5</w:t>
            </w:r>
          </w:p>
        </w:tc>
      </w:tr>
      <w:tr w:rsidR="00E47AE0" w:rsidTr="00E47AE0">
        <w:trPr>
          <w:trHeight w:val="432"/>
        </w:trPr>
        <w:tc>
          <w:tcPr>
            <w:tcW w:w="1177" w:type="pct"/>
            <w:tcBorders>
              <w:bottom w:val="single" w:sz="4" w:space="0" w:color="auto"/>
            </w:tcBorders>
            <w:vAlign w:val="center"/>
          </w:tcPr>
          <w:p w:rsidR="00E47AE0" w:rsidRDefault="00E47AE0" w:rsidP="00683788">
            <w:pPr>
              <w:pStyle w:val="NormalWeb"/>
              <w:spacing w:before="0" w:beforeAutospacing="0" w:after="0" w:afterAutospacing="0"/>
              <w:ind w:right="-116"/>
              <w:rPr>
                <w:color w:val="000000"/>
                <w:kern w:val="24"/>
              </w:rPr>
            </w:pPr>
            <w:r>
              <w:rPr>
                <w:color w:val="000000"/>
                <w:kern w:val="24"/>
              </w:rPr>
              <w:t>No.2 diesel</w:t>
            </w:r>
          </w:p>
        </w:tc>
        <w:tc>
          <w:tcPr>
            <w:tcW w:w="1118" w:type="pct"/>
            <w:tcBorders>
              <w:bottom w:val="single" w:sz="4" w:space="0" w:color="auto"/>
            </w:tcBorders>
            <w:vAlign w:val="center"/>
          </w:tcPr>
          <w:p w:rsidR="00E47AE0" w:rsidRDefault="00E47AE0" w:rsidP="00683788">
            <w:pPr>
              <w:pStyle w:val="NormalWeb"/>
              <w:tabs>
                <w:tab w:val="left" w:pos="1033"/>
                <w:tab w:val="left" w:pos="2028"/>
              </w:tabs>
              <w:spacing w:before="0" w:beforeAutospacing="0" w:after="0" w:afterAutospacing="0"/>
              <w:ind w:left="-26" w:right="-115" w:firstLine="1"/>
              <w:jc w:val="center"/>
              <w:rPr>
                <w:color w:val="000000"/>
                <w:kern w:val="24"/>
              </w:rPr>
            </w:pPr>
            <w:r>
              <w:rPr>
                <w:color w:val="000000"/>
                <w:kern w:val="24"/>
              </w:rPr>
              <w:t>0.834</w:t>
            </w:r>
          </w:p>
        </w:tc>
        <w:tc>
          <w:tcPr>
            <w:tcW w:w="674" w:type="pct"/>
            <w:tcBorders>
              <w:bottom w:val="single" w:sz="4" w:space="0" w:color="auto"/>
            </w:tcBorders>
            <w:vAlign w:val="center"/>
          </w:tcPr>
          <w:p w:rsidR="00E47AE0" w:rsidRPr="00AC4D55" w:rsidRDefault="00E47AE0" w:rsidP="00683788">
            <w:pPr>
              <w:pStyle w:val="NormalWeb"/>
              <w:tabs>
                <w:tab w:val="left" w:pos="2028"/>
              </w:tabs>
              <w:spacing w:before="0" w:beforeAutospacing="0" w:after="0" w:afterAutospacing="0"/>
              <w:ind w:left="-20" w:right="-120"/>
              <w:jc w:val="center"/>
              <w:rPr>
                <w:color w:val="000000"/>
                <w:kern w:val="24"/>
              </w:rPr>
            </w:pPr>
            <w:r>
              <w:rPr>
                <w:color w:val="000000"/>
                <w:kern w:val="24"/>
              </w:rPr>
              <w:t>3.0</w:t>
            </w:r>
          </w:p>
        </w:tc>
        <w:tc>
          <w:tcPr>
            <w:tcW w:w="647" w:type="pct"/>
            <w:tcBorders>
              <w:bottom w:val="single" w:sz="4" w:space="0" w:color="auto"/>
            </w:tcBorders>
            <w:vAlign w:val="center"/>
          </w:tcPr>
          <w:p w:rsidR="00E47AE0" w:rsidRDefault="00E47AE0" w:rsidP="00683788">
            <w:pPr>
              <w:pStyle w:val="NormalWeb"/>
              <w:tabs>
                <w:tab w:val="left" w:pos="2028"/>
              </w:tabs>
              <w:spacing w:before="0" w:beforeAutospacing="0" w:after="0" w:afterAutospacing="0"/>
              <w:ind w:left="-20" w:right="-120"/>
              <w:jc w:val="center"/>
              <w:rPr>
                <w:color w:val="000000"/>
                <w:kern w:val="24"/>
              </w:rPr>
            </w:pPr>
            <w:r>
              <w:rPr>
                <w:color w:val="000000"/>
                <w:kern w:val="24"/>
              </w:rPr>
              <w:t>N/A</w:t>
            </w:r>
            <w:r w:rsidRPr="00C0307E">
              <w:rPr>
                <w:color w:val="000000"/>
                <w:kern w:val="24"/>
                <w:vertAlign w:val="superscript"/>
              </w:rPr>
              <w:t>a</w:t>
            </w:r>
          </w:p>
        </w:tc>
        <w:tc>
          <w:tcPr>
            <w:tcW w:w="693" w:type="pct"/>
            <w:tcBorders>
              <w:bottom w:val="single" w:sz="4" w:space="0" w:color="auto"/>
            </w:tcBorders>
            <w:vAlign w:val="center"/>
          </w:tcPr>
          <w:p w:rsidR="00E47AE0" w:rsidRDefault="00E47AE0" w:rsidP="00683788">
            <w:pPr>
              <w:pStyle w:val="NormalWeb"/>
              <w:tabs>
                <w:tab w:val="left" w:pos="963"/>
                <w:tab w:val="left" w:pos="2028"/>
              </w:tabs>
              <w:spacing w:before="0" w:beforeAutospacing="0" w:after="0" w:afterAutospacing="0"/>
              <w:ind w:left="-26" w:right="-198" w:hanging="64"/>
              <w:jc w:val="center"/>
              <w:rPr>
                <w:color w:val="000000"/>
                <w:kern w:val="24"/>
              </w:rPr>
            </w:pPr>
            <w:r>
              <w:rPr>
                <w:color w:val="000000"/>
                <w:kern w:val="24"/>
              </w:rPr>
              <w:t>3.6</w:t>
            </w:r>
          </w:p>
        </w:tc>
        <w:tc>
          <w:tcPr>
            <w:tcW w:w="691" w:type="pct"/>
            <w:tcBorders>
              <w:bottom w:val="single" w:sz="4" w:space="0" w:color="auto"/>
            </w:tcBorders>
            <w:vAlign w:val="center"/>
          </w:tcPr>
          <w:p w:rsidR="00E47AE0" w:rsidRDefault="00E47AE0" w:rsidP="00683788">
            <w:pPr>
              <w:pStyle w:val="NormalWeb"/>
              <w:tabs>
                <w:tab w:val="left" w:pos="963"/>
                <w:tab w:val="left" w:pos="2028"/>
              </w:tabs>
              <w:spacing w:before="0" w:beforeAutospacing="0" w:after="0" w:afterAutospacing="0"/>
              <w:ind w:left="-26" w:right="-198" w:hanging="64"/>
              <w:jc w:val="center"/>
              <w:rPr>
                <w:color w:val="000000"/>
                <w:kern w:val="24"/>
              </w:rPr>
            </w:pPr>
            <w:r>
              <w:rPr>
                <w:color w:val="000000"/>
                <w:kern w:val="24"/>
              </w:rPr>
              <w:t>N/A</w:t>
            </w:r>
            <w:r w:rsidRPr="00C0307E">
              <w:rPr>
                <w:color w:val="000000"/>
                <w:kern w:val="24"/>
                <w:vertAlign w:val="superscript"/>
              </w:rPr>
              <w:t>a</w:t>
            </w:r>
          </w:p>
        </w:tc>
      </w:tr>
    </w:tbl>
    <w:p w:rsidR="00E47AE0" w:rsidRPr="00E47AE0" w:rsidRDefault="00E47AE0" w:rsidP="00E47AE0">
      <w:pPr>
        <w:spacing w:line="240" w:lineRule="auto"/>
        <w:rPr>
          <w:rFonts w:ascii="Times-Roman" w:hAnsi="Times-Roman" w:cs="Times-Roman"/>
          <w:color w:val="000000" w:themeColor="text1"/>
          <w:sz w:val="20"/>
          <w:szCs w:val="20"/>
        </w:rPr>
      </w:pPr>
      <w:proofErr w:type="gramStart"/>
      <w:r w:rsidRPr="00E47AE0">
        <w:rPr>
          <w:rFonts w:ascii="Times-Roman" w:hAnsi="Times-Roman" w:cs="Times-Roman"/>
          <w:color w:val="000000" w:themeColor="text1"/>
          <w:sz w:val="20"/>
          <w:szCs w:val="20"/>
          <w:vertAlign w:val="superscript"/>
        </w:rPr>
        <w:t>a</w:t>
      </w:r>
      <w:proofErr w:type="gramEnd"/>
      <w:r w:rsidRPr="00E47AE0">
        <w:rPr>
          <w:rFonts w:ascii="Times-Roman" w:hAnsi="Times-Roman" w:cs="Times-Roman"/>
          <w:color w:val="000000" w:themeColor="text1"/>
          <w:sz w:val="20"/>
          <w:szCs w:val="20"/>
        </w:rPr>
        <w:t xml:space="preserve"> N/A – not applicable</w:t>
      </w:r>
    </w:p>
    <w:p w:rsidR="00683788" w:rsidRDefault="00683788">
      <w:pPr>
        <w:spacing w:line="240" w:lineRule="auto"/>
        <w:rPr>
          <w:lang w:bidi="th-TH"/>
        </w:rPr>
      </w:pPr>
      <w:r>
        <w:rPr>
          <w:lang w:bidi="th-TH"/>
        </w:rPr>
        <w:br w:type="page"/>
      </w:r>
    </w:p>
    <w:p w:rsidR="00683788" w:rsidRPr="00683788" w:rsidRDefault="00683788" w:rsidP="00683788">
      <w:pPr>
        <w:rPr>
          <w:rFonts w:ascii="Times New Roman" w:hAnsi="Times New Roman"/>
          <w:b/>
          <w:bCs/>
          <w:lang w:bidi="th-TH"/>
        </w:rPr>
      </w:pPr>
      <w:r>
        <w:rPr>
          <w:rFonts w:ascii="Times New Roman" w:hAnsi="Times New Roman"/>
          <w:b/>
          <w:bCs/>
          <w:lang w:bidi="th-TH"/>
        </w:rPr>
        <w:lastRenderedPageBreak/>
        <w:t xml:space="preserve">C.2 </w:t>
      </w:r>
      <w:r w:rsidR="00292B01">
        <w:rPr>
          <w:rFonts w:ascii="Times New Roman" w:hAnsi="Times New Roman"/>
          <w:b/>
          <w:bCs/>
          <w:lang w:bidi="th-TH"/>
        </w:rPr>
        <w:tab/>
      </w:r>
      <w:r>
        <w:rPr>
          <w:rFonts w:ascii="Times-Roman" w:hAnsi="Times-Roman" w:cs="Times-Roman"/>
          <w:lang w:bidi="th-TH"/>
        </w:rPr>
        <w:t>Lower heating value (LHV) calculation for microemulsion fuels</w:t>
      </w:r>
    </w:p>
    <w:p w:rsidR="00683788" w:rsidRDefault="00683788" w:rsidP="00883219">
      <w:pPr>
        <w:pStyle w:val="Caption"/>
        <w:spacing w:after="120"/>
        <w:jc w:val="thaiDistribute"/>
        <w:rPr>
          <w:rFonts w:ascii="Times-Roman" w:hAnsi="Times-Roman" w:cs="Times-Roman"/>
          <w:szCs w:val="24"/>
          <w:lang w:bidi="th-TH"/>
        </w:rPr>
      </w:pPr>
      <w:r>
        <w:rPr>
          <w:rFonts w:ascii="Times New Roman" w:hAnsi="Times New Roman"/>
          <w:szCs w:val="24"/>
          <w:lang w:bidi="th-TH"/>
        </w:rPr>
        <w:t>Table C.2.</w:t>
      </w:r>
      <w:r w:rsidR="00B14ADE" w:rsidRPr="009E41AF">
        <w:rPr>
          <w:rFonts w:ascii="Times New Roman" w:hAnsi="Times New Roman"/>
          <w:szCs w:val="24"/>
          <w:lang w:bidi="th-TH"/>
        </w:rPr>
        <w:fldChar w:fldCharType="begin"/>
      </w:r>
      <w:r w:rsidRPr="009E41AF">
        <w:rPr>
          <w:rFonts w:ascii="Times New Roman" w:hAnsi="Times New Roman"/>
          <w:szCs w:val="24"/>
          <w:lang w:bidi="th-TH"/>
        </w:rPr>
        <w:instrText xml:space="preserve"> SEQ Table_C._2. \* ARABIC </w:instrText>
      </w:r>
      <w:r w:rsidR="00B14ADE" w:rsidRPr="009E41AF">
        <w:rPr>
          <w:rFonts w:ascii="Times New Roman" w:hAnsi="Times New Roman"/>
          <w:szCs w:val="24"/>
          <w:lang w:bidi="th-TH"/>
        </w:rPr>
        <w:fldChar w:fldCharType="separate"/>
      </w:r>
      <w:r w:rsidR="00F4790E">
        <w:rPr>
          <w:rFonts w:ascii="Times New Roman" w:hAnsi="Times New Roman"/>
          <w:noProof/>
          <w:szCs w:val="24"/>
          <w:lang w:bidi="th-TH"/>
        </w:rPr>
        <w:t>1</w:t>
      </w:r>
      <w:r w:rsidR="00B14ADE" w:rsidRPr="009E41AF">
        <w:rPr>
          <w:rFonts w:ascii="Times New Roman" w:hAnsi="Times New Roman"/>
          <w:szCs w:val="24"/>
          <w:lang w:bidi="th-TH"/>
        </w:rPr>
        <w:fldChar w:fldCharType="end"/>
      </w:r>
      <w:r>
        <w:rPr>
          <w:rFonts w:ascii="Times New Roman" w:hAnsi="Times New Roman"/>
          <w:szCs w:val="24"/>
          <w:lang w:bidi="th-TH"/>
        </w:rPr>
        <w:t xml:space="preserve">: </w:t>
      </w:r>
      <w:r>
        <w:rPr>
          <w:rFonts w:ascii="Times-Roman" w:hAnsi="Times-Roman" w:cs="Times-Roman"/>
          <w:b w:val="0"/>
          <w:bCs w:val="0"/>
          <w:szCs w:val="24"/>
          <w:lang w:bidi="th-TH"/>
        </w:rPr>
        <w:t>Compositions and properties of raw materials in the selected microemulsion fuel</w:t>
      </w:r>
      <w:r w:rsidR="00A67056">
        <w:rPr>
          <w:rFonts w:ascii="Times-Roman" w:hAnsi="Times-Roman" w:cs="Times-Roman"/>
          <w:b w:val="0"/>
          <w:bCs w:val="0"/>
          <w:szCs w:val="24"/>
          <w:lang w:bidi="th-TH"/>
        </w:rPr>
        <w:t>.</w:t>
      </w:r>
      <w:r>
        <w:rPr>
          <w:rFonts w:ascii="Times-Roman" w:hAnsi="Times-Roman" w:cs="Times-Roman"/>
          <w:b w:val="0"/>
          <w:bCs w:val="0"/>
          <w:szCs w:val="24"/>
          <w:lang w:bidi="th-TH"/>
        </w:rPr>
        <w:t xml:space="preserve"> </w:t>
      </w:r>
    </w:p>
    <w:tbl>
      <w:tblPr>
        <w:tblW w:w="8460" w:type="dxa"/>
        <w:tblInd w:w="108" w:type="dxa"/>
        <w:tblLayout w:type="fixed"/>
        <w:tblLook w:val="04A0" w:firstRow="1" w:lastRow="0" w:firstColumn="1" w:lastColumn="0" w:noHBand="0" w:noVBand="1"/>
      </w:tblPr>
      <w:tblGrid>
        <w:gridCol w:w="1260"/>
        <w:gridCol w:w="1350"/>
        <w:gridCol w:w="1530"/>
        <w:gridCol w:w="1260"/>
        <w:gridCol w:w="1440"/>
        <w:gridCol w:w="1620"/>
      </w:tblGrid>
      <w:tr w:rsidR="00683788" w:rsidRPr="00346F7E" w:rsidTr="00683788">
        <w:trPr>
          <w:trHeight w:hRule="exact" w:val="1270"/>
        </w:trPr>
        <w:tc>
          <w:tcPr>
            <w:tcW w:w="1260" w:type="dxa"/>
            <w:tcBorders>
              <w:top w:val="single" w:sz="4" w:space="0" w:color="auto"/>
              <w:bottom w:val="single" w:sz="4" w:space="0" w:color="auto"/>
            </w:tcBorders>
            <w:vAlign w:val="center"/>
          </w:tcPr>
          <w:p w:rsidR="00683788" w:rsidRPr="00346F7E" w:rsidRDefault="00683788" w:rsidP="00683788">
            <w:pPr>
              <w:tabs>
                <w:tab w:val="left" w:pos="162"/>
              </w:tabs>
              <w:ind w:right="-108"/>
              <w:rPr>
                <w:rFonts w:ascii="Times New Roman" w:hAnsi="Times New Roman"/>
                <w:b/>
                <w:bCs/>
                <w:szCs w:val="20"/>
              </w:rPr>
            </w:pPr>
            <w:r w:rsidRPr="00346F7E">
              <w:rPr>
                <w:rFonts w:ascii="Times New Roman" w:hAnsi="Times New Roman"/>
                <w:b/>
                <w:bCs/>
                <w:szCs w:val="20"/>
              </w:rPr>
              <w:t>Materials</w:t>
            </w:r>
          </w:p>
        </w:tc>
        <w:tc>
          <w:tcPr>
            <w:tcW w:w="1350" w:type="dxa"/>
            <w:tcBorders>
              <w:top w:val="single" w:sz="4" w:space="0" w:color="auto"/>
              <w:bottom w:val="single" w:sz="4" w:space="0" w:color="auto"/>
            </w:tcBorders>
            <w:vAlign w:val="center"/>
          </w:tcPr>
          <w:p w:rsidR="00683788" w:rsidRPr="00346F7E" w:rsidRDefault="00683788" w:rsidP="00683788">
            <w:pPr>
              <w:tabs>
                <w:tab w:val="left" w:pos="720"/>
              </w:tabs>
              <w:spacing w:line="276" w:lineRule="auto"/>
              <w:ind w:left="-108" w:right="-108"/>
              <w:jc w:val="center"/>
              <w:rPr>
                <w:rFonts w:ascii="Times New Roman" w:hAnsi="Times New Roman"/>
                <w:b/>
                <w:bCs/>
                <w:szCs w:val="20"/>
              </w:rPr>
            </w:pPr>
            <w:r>
              <w:rPr>
                <w:rFonts w:ascii="Times New Roman" w:hAnsi="Times New Roman"/>
                <w:b/>
                <w:bCs/>
                <w:szCs w:val="20"/>
              </w:rPr>
              <w:t>Molecular formula</w:t>
            </w:r>
          </w:p>
        </w:tc>
        <w:tc>
          <w:tcPr>
            <w:tcW w:w="1530" w:type="dxa"/>
            <w:tcBorders>
              <w:top w:val="single" w:sz="4" w:space="0" w:color="auto"/>
              <w:bottom w:val="single" w:sz="4" w:space="0" w:color="auto"/>
            </w:tcBorders>
            <w:vAlign w:val="center"/>
          </w:tcPr>
          <w:p w:rsidR="00683788" w:rsidRPr="00346F7E" w:rsidRDefault="00683788" w:rsidP="00683788">
            <w:pPr>
              <w:tabs>
                <w:tab w:val="left" w:pos="720"/>
              </w:tabs>
              <w:spacing w:line="276" w:lineRule="auto"/>
              <w:ind w:left="-108" w:right="-108"/>
              <w:jc w:val="center"/>
              <w:rPr>
                <w:rFonts w:ascii="Times New Roman" w:hAnsi="Times New Roman"/>
                <w:b/>
                <w:bCs/>
                <w:szCs w:val="20"/>
              </w:rPr>
            </w:pPr>
            <w:r>
              <w:rPr>
                <w:rFonts w:ascii="Times New Roman" w:hAnsi="Times New Roman"/>
                <w:b/>
                <w:bCs/>
                <w:szCs w:val="20"/>
              </w:rPr>
              <w:t xml:space="preserve">Molecular </w:t>
            </w:r>
            <w:r w:rsidRPr="00133F64">
              <w:rPr>
                <w:rFonts w:ascii="Times New Roman" w:hAnsi="Times New Roman"/>
                <w:b/>
                <w:bCs/>
                <w:szCs w:val="20"/>
              </w:rPr>
              <w:t>weight, MW</w:t>
            </w:r>
            <w:r w:rsidRPr="00133F64">
              <w:rPr>
                <w:rFonts w:ascii="Times New Roman" w:hAnsi="Times New Roman"/>
                <w:b/>
                <w:bCs/>
                <w:szCs w:val="20"/>
                <w:vertAlign w:val="subscript"/>
              </w:rPr>
              <w:t>i</w:t>
            </w:r>
            <w:r>
              <w:rPr>
                <w:rFonts w:ascii="Times New Roman" w:hAnsi="Times New Roman"/>
                <w:b/>
                <w:bCs/>
                <w:szCs w:val="20"/>
              </w:rPr>
              <w:t xml:space="preserve"> </w:t>
            </w:r>
            <w:r w:rsidRPr="00133F64">
              <w:rPr>
                <w:rFonts w:ascii="Times New Roman" w:hAnsi="Times New Roman"/>
                <w:b/>
                <w:bCs/>
                <w:szCs w:val="20"/>
              </w:rPr>
              <w:t>(g/mole)</w:t>
            </w:r>
          </w:p>
        </w:tc>
        <w:tc>
          <w:tcPr>
            <w:tcW w:w="1260" w:type="dxa"/>
            <w:tcBorders>
              <w:top w:val="single" w:sz="4" w:space="0" w:color="auto"/>
              <w:bottom w:val="single" w:sz="4" w:space="0" w:color="auto"/>
            </w:tcBorders>
            <w:vAlign w:val="center"/>
          </w:tcPr>
          <w:p w:rsidR="00683788" w:rsidRPr="00133F64" w:rsidRDefault="00683788" w:rsidP="00683788">
            <w:pPr>
              <w:tabs>
                <w:tab w:val="left" w:pos="720"/>
              </w:tabs>
              <w:spacing w:line="276" w:lineRule="auto"/>
              <w:ind w:left="-108" w:right="-108"/>
              <w:jc w:val="center"/>
              <w:rPr>
                <w:rFonts w:ascii="Times New Roman" w:hAnsi="Times New Roman"/>
                <w:b/>
                <w:bCs/>
                <w:szCs w:val="20"/>
              </w:rPr>
            </w:pPr>
            <w:r w:rsidRPr="00133F64">
              <w:rPr>
                <w:rFonts w:ascii="Times New Roman" w:hAnsi="Times New Roman"/>
                <w:b/>
                <w:bCs/>
                <w:szCs w:val="20"/>
              </w:rPr>
              <w:t xml:space="preserve">Density, </w:t>
            </w:r>
            <w:r>
              <w:rPr>
                <w:rFonts w:ascii="Times New Roman" w:hAnsi="Times New Roman"/>
                <w:b/>
                <w:bCs/>
                <w:szCs w:val="20"/>
              </w:rPr>
              <w:sym w:font="Symbol" w:char="F072"/>
            </w:r>
            <w:r w:rsidRPr="000A36BA">
              <w:rPr>
                <w:rFonts w:ascii="Times New Roman" w:hAnsi="Times New Roman"/>
                <w:b/>
                <w:bCs/>
                <w:szCs w:val="20"/>
                <w:vertAlign w:val="subscript"/>
              </w:rPr>
              <w:t>i</w:t>
            </w:r>
          </w:p>
          <w:p w:rsidR="00683788" w:rsidRPr="00346F7E" w:rsidRDefault="00683788" w:rsidP="00683788">
            <w:pPr>
              <w:tabs>
                <w:tab w:val="left" w:pos="720"/>
              </w:tabs>
              <w:spacing w:line="276" w:lineRule="auto"/>
              <w:ind w:left="-108" w:right="-108"/>
              <w:jc w:val="center"/>
              <w:rPr>
                <w:rFonts w:ascii="Times New Roman" w:hAnsi="Times New Roman"/>
                <w:b/>
                <w:bCs/>
                <w:szCs w:val="20"/>
              </w:rPr>
            </w:pPr>
            <w:r w:rsidRPr="00133F64">
              <w:rPr>
                <w:rFonts w:ascii="Times New Roman" w:hAnsi="Times New Roman"/>
                <w:b/>
                <w:bCs/>
                <w:szCs w:val="20"/>
              </w:rPr>
              <w:t>(g/mL)</w:t>
            </w:r>
          </w:p>
        </w:tc>
        <w:tc>
          <w:tcPr>
            <w:tcW w:w="1440" w:type="dxa"/>
            <w:tcBorders>
              <w:top w:val="single" w:sz="4" w:space="0" w:color="auto"/>
              <w:bottom w:val="single" w:sz="4" w:space="0" w:color="auto"/>
            </w:tcBorders>
            <w:vAlign w:val="center"/>
          </w:tcPr>
          <w:p w:rsidR="00683788" w:rsidRPr="003318CF" w:rsidRDefault="00683788" w:rsidP="00683788">
            <w:pPr>
              <w:tabs>
                <w:tab w:val="left" w:pos="720"/>
              </w:tabs>
              <w:spacing w:line="276" w:lineRule="auto"/>
              <w:ind w:left="-108" w:right="-108"/>
              <w:jc w:val="center"/>
            </w:pPr>
            <w:r>
              <w:rPr>
                <w:rFonts w:ascii="Times New Roman" w:hAnsi="Times New Roman"/>
                <w:b/>
                <w:bCs/>
                <w:szCs w:val="20"/>
              </w:rPr>
              <w:t>Composition</w:t>
            </w:r>
            <w:r w:rsidRPr="001549C7">
              <w:rPr>
                <w:rFonts w:ascii="Times New Roman" w:hAnsi="Times New Roman"/>
                <w:b/>
                <w:bCs/>
                <w:szCs w:val="20"/>
              </w:rPr>
              <w:t xml:space="preserve"> (vol</w:t>
            </w:r>
            <w:r>
              <w:rPr>
                <w:rFonts w:ascii="Times New Roman" w:hAnsi="Times New Roman"/>
                <w:b/>
                <w:bCs/>
                <w:szCs w:val="20"/>
              </w:rPr>
              <w:t xml:space="preserve"> </w:t>
            </w:r>
            <w:r w:rsidRPr="001549C7">
              <w:rPr>
                <w:rFonts w:ascii="Times New Roman" w:hAnsi="Times New Roman"/>
                <w:b/>
                <w:bCs/>
                <w:szCs w:val="20"/>
              </w:rPr>
              <w:t>%)</w:t>
            </w:r>
          </w:p>
        </w:tc>
        <w:tc>
          <w:tcPr>
            <w:tcW w:w="1620" w:type="dxa"/>
            <w:tcBorders>
              <w:top w:val="single" w:sz="4" w:space="0" w:color="auto"/>
              <w:bottom w:val="single" w:sz="4" w:space="0" w:color="auto"/>
            </w:tcBorders>
            <w:vAlign w:val="center"/>
          </w:tcPr>
          <w:p w:rsidR="00683788" w:rsidRPr="00346F7E" w:rsidRDefault="00683788" w:rsidP="00683788">
            <w:pPr>
              <w:tabs>
                <w:tab w:val="left" w:pos="720"/>
              </w:tabs>
              <w:spacing w:line="276" w:lineRule="auto"/>
              <w:ind w:left="-108" w:right="-108"/>
              <w:jc w:val="center"/>
              <w:rPr>
                <w:rFonts w:ascii="Times New Roman" w:hAnsi="Times New Roman"/>
                <w:b/>
                <w:bCs/>
                <w:szCs w:val="20"/>
              </w:rPr>
            </w:pPr>
            <w:r w:rsidRPr="00133F64">
              <w:rPr>
                <w:rFonts w:ascii="Times New Roman" w:hAnsi="Times New Roman"/>
                <w:b/>
                <w:bCs/>
                <w:szCs w:val="20"/>
              </w:rPr>
              <w:t>Mole</w:t>
            </w:r>
            <w:r>
              <w:rPr>
                <w:rFonts w:ascii="Times New Roman" w:hAnsi="Times New Roman"/>
                <w:b/>
                <w:bCs/>
                <w:szCs w:val="20"/>
              </w:rPr>
              <w:t xml:space="preserve"> fraction, </w:t>
            </w:r>
            <w:r w:rsidRPr="00133F64">
              <w:rPr>
                <w:rFonts w:ascii="Times New Roman" w:hAnsi="Times New Roman"/>
                <w:b/>
                <w:bCs/>
                <w:szCs w:val="20"/>
              </w:rPr>
              <w:t>X</w:t>
            </w:r>
            <w:r w:rsidRPr="000A36BA">
              <w:rPr>
                <w:rFonts w:ascii="Times New Roman" w:hAnsi="Times New Roman"/>
                <w:b/>
                <w:bCs/>
                <w:szCs w:val="20"/>
                <w:vertAlign w:val="subscript"/>
              </w:rPr>
              <w:t>i</w:t>
            </w:r>
          </w:p>
        </w:tc>
      </w:tr>
      <w:tr w:rsidR="00683788" w:rsidRPr="00346F7E" w:rsidTr="00683788">
        <w:trPr>
          <w:trHeight w:val="710"/>
        </w:trPr>
        <w:tc>
          <w:tcPr>
            <w:tcW w:w="1260" w:type="dxa"/>
            <w:vAlign w:val="center"/>
          </w:tcPr>
          <w:p w:rsidR="00683788" w:rsidRPr="00346F7E" w:rsidRDefault="00683788" w:rsidP="00683788">
            <w:pPr>
              <w:spacing w:line="240" w:lineRule="auto"/>
              <w:ind w:right="-108"/>
              <w:rPr>
                <w:rFonts w:ascii="Times" w:hAnsi="Times"/>
                <w:szCs w:val="20"/>
              </w:rPr>
            </w:pPr>
            <w:r w:rsidRPr="00346F7E">
              <w:rPr>
                <w:rFonts w:ascii="Times" w:hAnsi="Times"/>
                <w:szCs w:val="20"/>
              </w:rPr>
              <w:t>Canola</w:t>
            </w:r>
          </w:p>
        </w:tc>
        <w:tc>
          <w:tcPr>
            <w:tcW w:w="1350" w:type="dxa"/>
            <w:vAlign w:val="center"/>
          </w:tcPr>
          <w:p w:rsidR="00683788" w:rsidRPr="00346F7E" w:rsidRDefault="00683788" w:rsidP="00683788">
            <w:pPr>
              <w:spacing w:line="240" w:lineRule="auto"/>
              <w:ind w:left="-108" w:right="-108"/>
              <w:jc w:val="center"/>
              <w:rPr>
                <w:rFonts w:ascii="Times" w:hAnsi="Times"/>
                <w:szCs w:val="20"/>
              </w:rPr>
            </w:pPr>
            <w:r w:rsidRPr="00C332FC">
              <w:rPr>
                <w:rFonts w:ascii="Times" w:hAnsi="Times"/>
                <w:szCs w:val="20"/>
              </w:rPr>
              <w:t>C</w:t>
            </w:r>
            <w:r w:rsidRPr="00C332FC">
              <w:rPr>
                <w:rFonts w:ascii="Times" w:hAnsi="Times"/>
                <w:szCs w:val="20"/>
                <w:vertAlign w:val="subscript"/>
              </w:rPr>
              <w:t>56.8</w:t>
            </w:r>
            <w:r w:rsidRPr="00C332FC">
              <w:rPr>
                <w:rFonts w:ascii="Times" w:hAnsi="Times"/>
                <w:szCs w:val="20"/>
              </w:rPr>
              <w:t>H</w:t>
            </w:r>
            <w:r w:rsidRPr="00C332FC">
              <w:rPr>
                <w:rFonts w:ascii="Times" w:hAnsi="Times"/>
                <w:szCs w:val="20"/>
                <w:vertAlign w:val="subscript"/>
              </w:rPr>
              <w:t>101.3</w:t>
            </w:r>
            <w:r w:rsidRPr="00C332FC">
              <w:rPr>
                <w:rFonts w:ascii="Times" w:hAnsi="Times"/>
                <w:szCs w:val="20"/>
              </w:rPr>
              <w:t>O</w:t>
            </w:r>
            <w:r w:rsidRPr="00C332FC">
              <w:rPr>
                <w:rFonts w:ascii="Times" w:hAnsi="Times"/>
                <w:szCs w:val="20"/>
                <w:vertAlign w:val="subscript"/>
              </w:rPr>
              <w:t>6</w:t>
            </w:r>
          </w:p>
        </w:tc>
        <w:tc>
          <w:tcPr>
            <w:tcW w:w="1530" w:type="dxa"/>
            <w:vAlign w:val="center"/>
          </w:tcPr>
          <w:p w:rsidR="00683788" w:rsidRPr="00346F7E" w:rsidRDefault="00683788" w:rsidP="00683788">
            <w:pPr>
              <w:spacing w:line="240" w:lineRule="auto"/>
              <w:jc w:val="center"/>
              <w:rPr>
                <w:rFonts w:ascii="Times" w:hAnsi="Times"/>
                <w:szCs w:val="20"/>
              </w:rPr>
            </w:pPr>
            <w:r w:rsidRPr="00133F64">
              <w:rPr>
                <w:rFonts w:ascii="Times" w:hAnsi="Times"/>
                <w:szCs w:val="20"/>
              </w:rPr>
              <w:t>879.99</w:t>
            </w:r>
          </w:p>
        </w:tc>
        <w:tc>
          <w:tcPr>
            <w:tcW w:w="1260" w:type="dxa"/>
            <w:vAlign w:val="center"/>
          </w:tcPr>
          <w:p w:rsidR="00683788" w:rsidRPr="00346F7E" w:rsidRDefault="00683788" w:rsidP="00683788">
            <w:pPr>
              <w:spacing w:line="240" w:lineRule="auto"/>
              <w:jc w:val="center"/>
              <w:rPr>
                <w:rFonts w:ascii="Times" w:hAnsi="Times"/>
                <w:szCs w:val="20"/>
              </w:rPr>
            </w:pPr>
            <w:r w:rsidRPr="000A36BA">
              <w:rPr>
                <w:rFonts w:ascii="Times" w:hAnsi="Times"/>
                <w:szCs w:val="20"/>
              </w:rPr>
              <w:t>0.94</w:t>
            </w:r>
          </w:p>
        </w:tc>
        <w:tc>
          <w:tcPr>
            <w:tcW w:w="1440" w:type="dxa"/>
            <w:vAlign w:val="center"/>
          </w:tcPr>
          <w:p w:rsidR="00683788" w:rsidRPr="001549C7" w:rsidRDefault="00683788" w:rsidP="00683788">
            <w:pPr>
              <w:spacing w:line="240" w:lineRule="auto"/>
              <w:jc w:val="center"/>
              <w:rPr>
                <w:rFonts w:ascii="Times" w:hAnsi="Times"/>
                <w:szCs w:val="20"/>
              </w:rPr>
            </w:pPr>
            <w:r w:rsidRPr="001549C7">
              <w:rPr>
                <w:rFonts w:ascii="Times" w:hAnsi="Times"/>
                <w:szCs w:val="20"/>
              </w:rPr>
              <w:t>29.8</w:t>
            </w:r>
          </w:p>
        </w:tc>
        <w:tc>
          <w:tcPr>
            <w:tcW w:w="1620" w:type="dxa"/>
            <w:vAlign w:val="center"/>
          </w:tcPr>
          <w:p w:rsidR="00683788" w:rsidRPr="00346F7E" w:rsidRDefault="00683788" w:rsidP="00683788">
            <w:pPr>
              <w:spacing w:line="240" w:lineRule="auto"/>
              <w:jc w:val="center"/>
              <w:rPr>
                <w:rFonts w:ascii="Times" w:hAnsi="Times"/>
                <w:szCs w:val="20"/>
              </w:rPr>
            </w:pPr>
            <w:r>
              <w:rPr>
                <w:rFonts w:ascii="Times" w:hAnsi="Times"/>
                <w:szCs w:val="20"/>
              </w:rPr>
              <w:t>0.049</w:t>
            </w:r>
          </w:p>
        </w:tc>
      </w:tr>
      <w:tr w:rsidR="00683788" w:rsidRPr="00346F7E" w:rsidTr="00683788">
        <w:trPr>
          <w:trHeight w:val="630"/>
        </w:trPr>
        <w:tc>
          <w:tcPr>
            <w:tcW w:w="1260" w:type="dxa"/>
            <w:vAlign w:val="center"/>
          </w:tcPr>
          <w:p w:rsidR="00683788" w:rsidRPr="00346F7E" w:rsidRDefault="00683788" w:rsidP="00683788">
            <w:pPr>
              <w:spacing w:line="240" w:lineRule="auto"/>
              <w:ind w:right="-108"/>
              <w:rPr>
                <w:rFonts w:ascii="Times" w:hAnsi="Times"/>
                <w:szCs w:val="20"/>
              </w:rPr>
            </w:pPr>
            <w:r>
              <w:rPr>
                <w:rFonts w:ascii="Times" w:hAnsi="Times"/>
                <w:szCs w:val="20"/>
              </w:rPr>
              <w:t>No.2 diesel</w:t>
            </w:r>
          </w:p>
        </w:tc>
        <w:tc>
          <w:tcPr>
            <w:tcW w:w="1350" w:type="dxa"/>
            <w:vAlign w:val="center"/>
          </w:tcPr>
          <w:p w:rsidR="00683788" w:rsidRPr="00346F7E" w:rsidRDefault="00683788" w:rsidP="00683788">
            <w:pPr>
              <w:spacing w:line="240" w:lineRule="auto"/>
              <w:ind w:left="-108" w:right="-108"/>
              <w:jc w:val="center"/>
              <w:rPr>
                <w:rFonts w:ascii="Times" w:hAnsi="Times"/>
                <w:szCs w:val="20"/>
              </w:rPr>
            </w:pPr>
            <w:r w:rsidRPr="00C332FC">
              <w:rPr>
                <w:rFonts w:ascii="Times" w:hAnsi="Times"/>
                <w:szCs w:val="20"/>
              </w:rPr>
              <w:t>C</w:t>
            </w:r>
            <w:r w:rsidRPr="00C332FC">
              <w:rPr>
                <w:rFonts w:ascii="Times" w:hAnsi="Times"/>
                <w:szCs w:val="20"/>
                <w:vertAlign w:val="subscript"/>
              </w:rPr>
              <w:t>16</w:t>
            </w:r>
            <w:r w:rsidRPr="00C332FC">
              <w:rPr>
                <w:rFonts w:ascii="Times" w:hAnsi="Times"/>
                <w:szCs w:val="20"/>
              </w:rPr>
              <w:t>H</w:t>
            </w:r>
            <w:r w:rsidRPr="00C332FC">
              <w:rPr>
                <w:rFonts w:ascii="Times" w:hAnsi="Times"/>
                <w:szCs w:val="20"/>
                <w:vertAlign w:val="subscript"/>
              </w:rPr>
              <w:t>34</w:t>
            </w:r>
          </w:p>
        </w:tc>
        <w:tc>
          <w:tcPr>
            <w:tcW w:w="1530" w:type="dxa"/>
            <w:vAlign w:val="center"/>
          </w:tcPr>
          <w:p w:rsidR="00683788" w:rsidRPr="00346F7E" w:rsidRDefault="00683788" w:rsidP="00683788">
            <w:pPr>
              <w:spacing w:line="240" w:lineRule="auto"/>
              <w:jc w:val="center"/>
              <w:rPr>
                <w:rFonts w:ascii="Times" w:hAnsi="Times"/>
                <w:szCs w:val="20"/>
              </w:rPr>
            </w:pPr>
            <w:r w:rsidRPr="00133F64">
              <w:rPr>
                <w:rFonts w:ascii="Times" w:hAnsi="Times"/>
                <w:szCs w:val="20"/>
              </w:rPr>
              <w:t>226.27</w:t>
            </w:r>
          </w:p>
        </w:tc>
        <w:tc>
          <w:tcPr>
            <w:tcW w:w="1260" w:type="dxa"/>
            <w:vAlign w:val="center"/>
          </w:tcPr>
          <w:p w:rsidR="00683788" w:rsidRPr="00346F7E" w:rsidRDefault="00683788" w:rsidP="00683788">
            <w:pPr>
              <w:spacing w:line="240" w:lineRule="auto"/>
              <w:jc w:val="center"/>
              <w:rPr>
                <w:rFonts w:ascii="Times" w:hAnsi="Times"/>
                <w:szCs w:val="20"/>
              </w:rPr>
            </w:pPr>
            <w:r>
              <w:rPr>
                <w:rFonts w:ascii="Times" w:hAnsi="Times"/>
                <w:szCs w:val="20"/>
              </w:rPr>
              <w:t>0.85</w:t>
            </w:r>
          </w:p>
        </w:tc>
        <w:tc>
          <w:tcPr>
            <w:tcW w:w="1440" w:type="dxa"/>
            <w:vAlign w:val="center"/>
          </w:tcPr>
          <w:p w:rsidR="00683788" w:rsidRPr="001549C7" w:rsidRDefault="00683788" w:rsidP="00683788">
            <w:pPr>
              <w:spacing w:line="240" w:lineRule="auto"/>
              <w:jc w:val="center"/>
              <w:rPr>
                <w:rFonts w:ascii="Times" w:hAnsi="Times"/>
                <w:szCs w:val="20"/>
              </w:rPr>
            </w:pPr>
            <w:r w:rsidRPr="001549C7">
              <w:rPr>
                <w:rFonts w:ascii="Times" w:hAnsi="Times"/>
                <w:szCs w:val="20"/>
              </w:rPr>
              <w:t>29.8</w:t>
            </w:r>
          </w:p>
        </w:tc>
        <w:tc>
          <w:tcPr>
            <w:tcW w:w="1620" w:type="dxa"/>
            <w:vAlign w:val="center"/>
          </w:tcPr>
          <w:p w:rsidR="00683788" w:rsidRPr="00346F7E" w:rsidRDefault="00683788" w:rsidP="00683788">
            <w:pPr>
              <w:spacing w:line="240" w:lineRule="auto"/>
              <w:jc w:val="center"/>
              <w:rPr>
                <w:rFonts w:ascii="Times" w:hAnsi="Times"/>
                <w:szCs w:val="20"/>
              </w:rPr>
            </w:pPr>
            <w:r>
              <w:rPr>
                <w:rFonts w:ascii="Times" w:hAnsi="Times"/>
                <w:szCs w:val="20"/>
              </w:rPr>
              <w:t>0.172</w:t>
            </w:r>
          </w:p>
        </w:tc>
      </w:tr>
      <w:tr w:rsidR="00683788" w:rsidRPr="00346F7E" w:rsidTr="00683788">
        <w:trPr>
          <w:trHeight w:val="621"/>
        </w:trPr>
        <w:tc>
          <w:tcPr>
            <w:tcW w:w="1260" w:type="dxa"/>
            <w:vAlign w:val="center"/>
          </w:tcPr>
          <w:p w:rsidR="00683788" w:rsidRPr="00346F7E" w:rsidRDefault="00683788" w:rsidP="00683788">
            <w:pPr>
              <w:spacing w:line="240" w:lineRule="auto"/>
              <w:ind w:right="-108"/>
              <w:rPr>
                <w:rFonts w:ascii="Times" w:hAnsi="Times"/>
                <w:szCs w:val="20"/>
              </w:rPr>
            </w:pPr>
            <w:r w:rsidRPr="00346F7E">
              <w:rPr>
                <w:rFonts w:ascii="Times" w:hAnsi="Times"/>
                <w:szCs w:val="20"/>
              </w:rPr>
              <w:t>Ethanol</w:t>
            </w:r>
          </w:p>
        </w:tc>
        <w:tc>
          <w:tcPr>
            <w:tcW w:w="1350" w:type="dxa"/>
            <w:vAlign w:val="center"/>
          </w:tcPr>
          <w:p w:rsidR="00683788" w:rsidRPr="00346F7E" w:rsidRDefault="00683788" w:rsidP="00683788">
            <w:pPr>
              <w:spacing w:line="240" w:lineRule="auto"/>
              <w:ind w:left="-108" w:right="-108"/>
              <w:jc w:val="center"/>
              <w:rPr>
                <w:rFonts w:ascii="Times" w:hAnsi="Times"/>
                <w:szCs w:val="20"/>
              </w:rPr>
            </w:pPr>
            <w:r w:rsidRPr="00C332FC">
              <w:rPr>
                <w:rFonts w:ascii="Times" w:hAnsi="Times"/>
                <w:szCs w:val="20"/>
              </w:rPr>
              <w:t>C</w:t>
            </w:r>
            <w:r w:rsidRPr="00C332FC">
              <w:rPr>
                <w:rFonts w:ascii="Times" w:hAnsi="Times"/>
                <w:szCs w:val="20"/>
                <w:vertAlign w:val="subscript"/>
              </w:rPr>
              <w:t>2</w:t>
            </w:r>
            <w:r w:rsidRPr="00C332FC">
              <w:rPr>
                <w:rFonts w:ascii="Times" w:hAnsi="Times"/>
                <w:szCs w:val="20"/>
              </w:rPr>
              <w:t>H</w:t>
            </w:r>
            <w:r w:rsidRPr="00C332FC">
              <w:rPr>
                <w:rFonts w:ascii="Times" w:hAnsi="Times"/>
                <w:szCs w:val="20"/>
                <w:vertAlign w:val="subscript"/>
              </w:rPr>
              <w:t>6</w:t>
            </w:r>
            <w:r w:rsidRPr="00C332FC">
              <w:rPr>
                <w:rFonts w:ascii="Times" w:hAnsi="Times"/>
                <w:szCs w:val="20"/>
              </w:rPr>
              <w:t>O</w:t>
            </w:r>
          </w:p>
        </w:tc>
        <w:tc>
          <w:tcPr>
            <w:tcW w:w="1530" w:type="dxa"/>
            <w:vAlign w:val="center"/>
          </w:tcPr>
          <w:p w:rsidR="00683788" w:rsidRPr="00346F7E" w:rsidRDefault="00683788" w:rsidP="00683788">
            <w:pPr>
              <w:spacing w:line="240" w:lineRule="auto"/>
              <w:jc w:val="center"/>
              <w:rPr>
                <w:rFonts w:ascii="Times" w:hAnsi="Times"/>
                <w:szCs w:val="20"/>
              </w:rPr>
            </w:pPr>
            <w:r w:rsidRPr="00133F64">
              <w:rPr>
                <w:rFonts w:ascii="Times" w:hAnsi="Times"/>
                <w:szCs w:val="20"/>
              </w:rPr>
              <w:t>46.05</w:t>
            </w:r>
          </w:p>
        </w:tc>
        <w:tc>
          <w:tcPr>
            <w:tcW w:w="1260" w:type="dxa"/>
            <w:vAlign w:val="center"/>
          </w:tcPr>
          <w:p w:rsidR="00683788" w:rsidRPr="00346F7E" w:rsidRDefault="00683788" w:rsidP="00683788">
            <w:pPr>
              <w:spacing w:line="240" w:lineRule="auto"/>
              <w:jc w:val="center"/>
              <w:rPr>
                <w:rFonts w:ascii="Times" w:hAnsi="Times"/>
                <w:szCs w:val="20"/>
              </w:rPr>
            </w:pPr>
            <w:r>
              <w:rPr>
                <w:rFonts w:ascii="Times" w:hAnsi="Times"/>
                <w:szCs w:val="20"/>
              </w:rPr>
              <w:t>0.79</w:t>
            </w:r>
          </w:p>
        </w:tc>
        <w:tc>
          <w:tcPr>
            <w:tcW w:w="1440" w:type="dxa"/>
            <w:vAlign w:val="center"/>
          </w:tcPr>
          <w:p w:rsidR="00683788" w:rsidRPr="001549C7" w:rsidRDefault="00683788" w:rsidP="00683788">
            <w:pPr>
              <w:spacing w:line="240" w:lineRule="auto"/>
              <w:jc w:val="center"/>
              <w:rPr>
                <w:rFonts w:ascii="Times" w:hAnsi="Times"/>
                <w:szCs w:val="20"/>
              </w:rPr>
            </w:pPr>
            <w:r w:rsidRPr="001549C7">
              <w:rPr>
                <w:rFonts w:ascii="Times" w:hAnsi="Times"/>
                <w:szCs w:val="20"/>
              </w:rPr>
              <w:t>23.9</w:t>
            </w:r>
          </w:p>
        </w:tc>
        <w:tc>
          <w:tcPr>
            <w:tcW w:w="1620" w:type="dxa"/>
            <w:vAlign w:val="center"/>
          </w:tcPr>
          <w:p w:rsidR="00683788" w:rsidRPr="00346F7E" w:rsidRDefault="00683788" w:rsidP="00683788">
            <w:pPr>
              <w:spacing w:line="240" w:lineRule="auto"/>
              <w:jc w:val="center"/>
              <w:rPr>
                <w:rFonts w:ascii="Times" w:hAnsi="Times"/>
                <w:szCs w:val="20"/>
              </w:rPr>
            </w:pPr>
            <w:r>
              <w:rPr>
                <w:rFonts w:ascii="Times" w:hAnsi="Times"/>
                <w:szCs w:val="20"/>
              </w:rPr>
              <w:t>0.627</w:t>
            </w:r>
          </w:p>
        </w:tc>
      </w:tr>
      <w:tr w:rsidR="00683788" w:rsidRPr="00346F7E" w:rsidTr="00683788">
        <w:trPr>
          <w:trHeight w:val="630"/>
        </w:trPr>
        <w:tc>
          <w:tcPr>
            <w:tcW w:w="1260" w:type="dxa"/>
            <w:vAlign w:val="center"/>
          </w:tcPr>
          <w:p w:rsidR="00683788" w:rsidRPr="00346F7E" w:rsidRDefault="00683788" w:rsidP="00683788">
            <w:pPr>
              <w:spacing w:line="240" w:lineRule="auto"/>
              <w:ind w:right="-108"/>
              <w:rPr>
                <w:rFonts w:ascii="Times" w:hAnsi="Times"/>
                <w:szCs w:val="20"/>
              </w:rPr>
            </w:pPr>
            <w:r w:rsidRPr="00346F7E">
              <w:rPr>
                <w:rFonts w:ascii="Times" w:hAnsi="Times"/>
                <w:szCs w:val="20"/>
              </w:rPr>
              <w:t>OA</w:t>
            </w:r>
          </w:p>
        </w:tc>
        <w:tc>
          <w:tcPr>
            <w:tcW w:w="1350" w:type="dxa"/>
            <w:vAlign w:val="center"/>
          </w:tcPr>
          <w:p w:rsidR="00683788" w:rsidRPr="00346F7E" w:rsidRDefault="00683788" w:rsidP="00683788">
            <w:pPr>
              <w:spacing w:line="240" w:lineRule="auto"/>
              <w:ind w:left="-108" w:right="-108"/>
              <w:jc w:val="center"/>
              <w:rPr>
                <w:rFonts w:ascii="Times" w:hAnsi="Times"/>
                <w:szCs w:val="20"/>
              </w:rPr>
            </w:pPr>
            <w:r w:rsidRPr="00C332FC">
              <w:rPr>
                <w:rFonts w:ascii="Times" w:hAnsi="Times"/>
                <w:szCs w:val="20"/>
              </w:rPr>
              <w:t>C</w:t>
            </w:r>
            <w:r w:rsidRPr="00C332FC">
              <w:rPr>
                <w:rFonts w:ascii="Times" w:hAnsi="Times"/>
                <w:szCs w:val="20"/>
                <w:vertAlign w:val="subscript"/>
              </w:rPr>
              <w:t>18</w:t>
            </w:r>
            <w:r w:rsidRPr="00C332FC">
              <w:rPr>
                <w:rFonts w:ascii="Times" w:hAnsi="Times"/>
                <w:szCs w:val="20"/>
              </w:rPr>
              <w:t>H</w:t>
            </w:r>
            <w:r w:rsidRPr="00C332FC">
              <w:rPr>
                <w:rFonts w:ascii="Times" w:hAnsi="Times"/>
                <w:szCs w:val="20"/>
                <w:vertAlign w:val="subscript"/>
              </w:rPr>
              <w:t>36</w:t>
            </w:r>
            <w:r w:rsidRPr="00C332FC">
              <w:rPr>
                <w:rFonts w:ascii="Times" w:hAnsi="Times"/>
                <w:szCs w:val="20"/>
              </w:rPr>
              <w:t>O</w:t>
            </w:r>
          </w:p>
        </w:tc>
        <w:tc>
          <w:tcPr>
            <w:tcW w:w="1530" w:type="dxa"/>
            <w:vAlign w:val="center"/>
          </w:tcPr>
          <w:p w:rsidR="00683788" w:rsidRPr="00346F7E" w:rsidRDefault="00683788" w:rsidP="00683788">
            <w:pPr>
              <w:spacing w:line="240" w:lineRule="auto"/>
              <w:jc w:val="center"/>
              <w:rPr>
                <w:rFonts w:ascii="Times" w:hAnsi="Times"/>
                <w:szCs w:val="20"/>
              </w:rPr>
            </w:pPr>
            <w:r w:rsidRPr="00133F64">
              <w:rPr>
                <w:rFonts w:ascii="Times" w:hAnsi="Times"/>
                <w:szCs w:val="20"/>
              </w:rPr>
              <w:t>268.48</w:t>
            </w:r>
          </w:p>
        </w:tc>
        <w:tc>
          <w:tcPr>
            <w:tcW w:w="1260" w:type="dxa"/>
            <w:vAlign w:val="center"/>
          </w:tcPr>
          <w:p w:rsidR="00683788" w:rsidRPr="00346F7E" w:rsidRDefault="00683788" w:rsidP="00683788">
            <w:pPr>
              <w:spacing w:line="240" w:lineRule="auto"/>
              <w:jc w:val="center"/>
              <w:rPr>
                <w:rFonts w:ascii="Times" w:hAnsi="Times"/>
                <w:szCs w:val="20"/>
              </w:rPr>
            </w:pPr>
            <w:r>
              <w:rPr>
                <w:rFonts w:ascii="Times" w:hAnsi="Times"/>
                <w:szCs w:val="20"/>
              </w:rPr>
              <w:t>0.86</w:t>
            </w:r>
          </w:p>
        </w:tc>
        <w:tc>
          <w:tcPr>
            <w:tcW w:w="1440" w:type="dxa"/>
            <w:vAlign w:val="center"/>
          </w:tcPr>
          <w:p w:rsidR="00683788" w:rsidRPr="001549C7" w:rsidRDefault="00683788" w:rsidP="00683788">
            <w:pPr>
              <w:spacing w:line="240" w:lineRule="auto"/>
              <w:jc w:val="center"/>
              <w:rPr>
                <w:rFonts w:ascii="Times" w:hAnsi="Times"/>
                <w:szCs w:val="20"/>
              </w:rPr>
            </w:pPr>
            <w:r w:rsidRPr="001549C7">
              <w:rPr>
                <w:rFonts w:ascii="Times" w:hAnsi="Times"/>
                <w:szCs w:val="20"/>
              </w:rPr>
              <w:t>2.10</w:t>
            </w:r>
          </w:p>
        </w:tc>
        <w:tc>
          <w:tcPr>
            <w:tcW w:w="1620" w:type="dxa"/>
            <w:vAlign w:val="center"/>
          </w:tcPr>
          <w:p w:rsidR="00683788" w:rsidRPr="00346F7E" w:rsidRDefault="00683788" w:rsidP="00683788">
            <w:pPr>
              <w:spacing w:line="240" w:lineRule="auto"/>
              <w:jc w:val="center"/>
              <w:rPr>
                <w:rFonts w:ascii="Times" w:hAnsi="Times"/>
                <w:szCs w:val="20"/>
              </w:rPr>
            </w:pPr>
            <w:r>
              <w:rPr>
                <w:rFonts w:ascii="Times" w:hAnsi="Times"/>
                <w:szCs w:val="20"/>
              </w:rPr>
              <w:t>0.010</w:t>
            </w:r>
          </w:p>
        </w:tc>
      </w:tr>
      <w:tr w:rsidR="00683788" w:rsidRPr="00346F7E" w:rsidTr="00683788">
        <w:trPr>
          <w:trHeight w:val="360"/>
        </w:trPr>
        <w:tc>
          <w:tcPr>
            <w:tcW w:w="1260" w:type="dxa"/>
            <w:tcBorders>
              <w:bottom w:val="single" w:sz="4" w:space="0" w:color="auto"/>
            </w:tcBorders>
            <w:vAlign w:val="center"/>
          </w:tcPr>
          <w:p w:rsidR="00683788" w:rsidRPr="00346F7E" w:rsidRDefault="00683788" w:rsidP="00683788">
            <w:pPr>
              <w:spacing w:line="240" w:lineRule="auto"/>
              <w:ind w:right="-108"/>
              <w:rPr>
                <w:rFonts w:ascii="Times" w:hAnsi="Times"/>
                <w:szCs w:val="20"/>
              </w:rPr>
            </w:pPr>
            <w:r w:rsidRPr="00346F7E">
              <w:rPr>
                <w:rFonts w:ascii="Times" w:hAnsi="Times"/>
                <w:szCs w:val="20"/>
              </w:rPr>
              <w:t>EHOH</w:t>
            </w:r>
          </w:p>
        </w:tc>
        <w:tc>
          <w:tcPr>
            <w:tcW w:w="1350" w:type="dxa"/>
            <w:tcBorders>
              <w:bottom w:val="single" w:sz="4" w:space="0" w:color="auto"/>
            </w:tcBorders>
            <w:vAlign w:val="center"/>
          </w:tcPr>
          <w:p w:rsidR="00683788" w:rsidRPr="00346F7E" w:rsidRDefault="00683788" w:rsidP="00683788">
            <w:pPr>
              <w:spacing w:line="240" w:lineRule="auto"/>
              <w:ind w:left="-108" w:right="-108"/>
              <w:jc w:val="center"/>
              <w:rPr>
                <w:rFonts w:ascii="Times" w:hAnsi="Times"/>
                <w:szCs w:val="20"/>
              </w:rPr>
            </w:pPr>
            <w:r w:rsidRPr="00C332FC">
              <w:rPr>
                <w:rFonts w:ascii="Times" w:hAnsi="Times"/>
                <w:szCs w:val="20"/>
              </w:rPr>
              <w:t>C</w:t>
            </w:r>
            <w:r w:rsidRPr="00C332FC">
              <w:rPr>
                <w:rFonts w:ascii="Times" w:hAnsi="Times"/>
                <w:szCs w:val="20"/>
                <w:vertAlign w:val="subscript"/>
              </w:rPr>
              <w:t>8</w:t>
            </w:r>
            <w:r w:rsidRPr="00C332FC">
              <w:rPr>
                <w:rFonts w:ascii="Times" w:hAnsi="Times"/>
                <w:szCs w:val="20"/>
              </w:rPr>
              <w:t>H</w:t>
            </w:r>
            <w:r w:rsidRPr="00C332FC">
              <w:rPr>
                <w:rFonts w:ascii="Times" w:hAnsi="Times"/>
                <w:szCs w:val="20"/>
                <w:vertAlign w:val="subscript"/>
              </w:rPr>
              <w:t>18</w:t>
            </w:r>
            <w:r w:rsidRPr="00C332FC">
              <w:rPr>
                <w:rFonts w:ascii="Times" w:hAnsi="Times"/>
                <w:szCs w:val="20"/>
              </w:rPr>
              <w:t>O</w:t>
            </w:r>
          </w:p>
        </w:tc>
        <w:tc>
          <w:tcPr>
            <w:tcW w:w="1530" w:type="dxa"/>
            <w:tcBorders>
              <w:bottom w:val="single" w:sz="4" w:space="0" w:color="auto"/>
            </w:tcBorders>
            <w:vAlign w:val="center"/>
          </w:tcPr>
          <w:p w:rsidR="00683788" w:rsidRPr="00346F7E" w:rsidRDefault="00683788" w:rsidP="00683788">
            <w:pPr>
              <w:spacing w:line="240" w:lineRule="auto"/>
              <w:jc w:val="center"/>
              <w:rPr>
                <w:rFonts w:ascii="Times" w:hAnsi="Times"/>
                <w:szCs w:val="20"/>
              </w:rPr>
            </w:pPr>
            <w:r w:rsidRPr="00133F64">
              <w:rPr>
                <w:rFonts w:ascii="Times" w:hAnsi="Times"/>
                <w:szCs w:val="20"/>
              </w:rPr>
              <w:t>130.23</w:t>
            </w:r>
          </w:p>
        </w:tc>
        <w:tc>
          <w:tcPr>
            <w:tcW w:w="1260" w:type="dxa"/>
            <w:tcBorders>
              <w:bottom w:val="single" w:sz="4" w:space="0" w:color="auto"/>
            </w:tcBorders>
            <w:vAlign w:val="center"/>
          </w:tcPr>
          <w:p w:rsidR="00683788" w:rsidRPr="00346F7E" w:rsidRDefault="00683788" w:rsidP="00683788">
            <w:pPr>
              <w:spacing w:line="240" w:lineRule="auto"/>
              <w:jc w:val="center"/>
              <w:rPr>
                <w:rFonts w:ascii="Times" w:hAnsi="Times"/>
                <w:szCs w:val="20"/>
              </w:rPr>
            </w:pPr>
            <w:r>
              <w:rPr>
                <w:rFonts w:ascii="Times" w:hAnsi="Times"/>
                <w:szCs w:val="20"/>
              </w:rPr>
              <w:t>0.83</w:t>
            </w:r>
          </w:p>
        </w:tc>
        <w:tc>
          <w:tcPr>
            <w:tcW w:w="1440" w:type="dxa"/>
            <w:tcBorders>
              <w:bottom w:val="single" w:sz="4" w:space="0" w:color="auto"/>
            </w:tcBorders>
            <w:vAlign w:val="center"/>
          </w:tcPr>
          <w:p w:rsidR="00683788" w:rsidRPr="001549C7" w:rsidRDefault="00683788" w:rsidP="00683788">
            <w:pPr>
              <w:spacing w:line="240" w:lineRule="auto"/>
              <w:jc w:val="center"/>
              <w:rPr>
                <w:rFonts w:ascii="Times" w:hAnsi="Times"/>
                <w:szCs w:val="20"/>
              </w:rPr>
            </w:pPr>
            <w:r w:rsidRPr="001549C7">
              <w:rPr>
                <w:rFonts w:ascii="Times" w:hAnsi="Times"/>
                <w:szCs w:val="20"/>
              </w:rPr>
              <w:t>14.4</w:t>
            </w:r>
          </w:p>
        </w:tc>
        <w:tc>
          <w:tcPr>
            <w:tcW w:w="1620" w:type="dxa"/>
            <w:tcBorders>
              <w:bottom w:val="single" w:sz="4" w:space="0" w:color="auto"/>
            </w:tcBorders>
            <w:vAlign w:val="center"/>
          </w:tcPr>
          <w:p w:rsidR="00683788" w:rsidRPr="00346F7E" w:rsidRDefault="00683788" w:rsidP="00683788">
            <w:pPr>
              <w:spacing w:line="240" w:lineRule="auto"/>
              <w:jc w:val="center"/>
              <w:rPr>
                <w:rFonts w:ascii="Times" w:hAnsi="Times"/>
                <w:szCs w:val="20"/>
              </w:rPr>
            </w:pPr>
            <w:r>
              <w:rPr>
                <w:rFonts w:ascii="Times" w:hAnsi="Times"/>
                <w:szCs w:val="20"/>
              </w:rPr>
              <w:t>0.142</w:t>
            </w:r>
          </w:p>
        </w:tc>
      </w:tr>
    </w:tbl>
    <w:p w:rsidR="00683788" w:rsidRDefault="00683788" w:rsidP="00683788">
      <w:pPr>
        <w:rPr>
          <w:rFonts w:ascii="Times New Roman" w:hAnsi="Times New Roman"/>
          <w:b/>
          <w:bCs/>
        </w:rPr>
      </w:pPr>
    </w:p>
    <w:p w:rsidR="00683788" w:rsidRDefault="00683788" w:rsidP="00683788">
      <w:pPr>
        <w:autoSpaceDE w:val="0"/>
        <w:autoSpaceDN w:val="0"/>
        <w:adjustRightInd w:val="0"/>
        <w:spacing w:after="240"/>
        <w:ind w:firstLine="720"/>
        <w:jc w:val="thaiDistribute"/>
        <w:rPr>
          <w:rFonts w:ascii="Times-Roman" w:hAnsi="Times-Roman" w:cs="Times-Roman"/>
          <w:lang w:bidi="th-TH"/>
        </w:rPr>
      </w:pPr>
      <w:r>
        <w:rPr>
          <w:rFonts w:ascii="Times-Roman" w:hAnsi="Times-Roman" w:cs="Times-Roman"/>
          <w:lang w:bidi="th-TH"/>
        </w:rPr>
        <w:t>The lower heating value of the microemulsion fuel blend (LHV</w:t>
      </w:r>
      <w:r>
        <w:rPr>
          <w:rFonts w:ascii="Times-Roman" w:hAnsi="Times-Roman" w:cs="Times-Roman"/>
          <w:sz w:val="16"/>
          <w:szCs w:val="16"/>
          <w:lang w:bidi="th-TH"/>
        </w:rPr>
        <w:t>MF</w:t>
      </w:r>
      <w:r>
        <w:rPr>
          <w:rFonts w:ascii="Times-Roman" w:hAnsi="Times-Roman" w:cs="Times-Roman"/>
          <w:lang w:bidi="th-TH"/>
        </w:rPr>
        <w:t xml:space="preserve">) was calculated </w:t>
      </w:r>
      <w:r w:rsidR="005D276C">
        <w:rPr>
          <w:rFonts w:ascii="Times-Roman" w:hAnsi="Times-Roman" w:cs="Times-Roman"/>
          <w:lang w:bidi="th-TH"/>
        </w:rPr>
        <w:t>using Mendele</w:t>
      </w:r>
      <w:r>
        <w:rPr>
          <w:rFonts w:ascii="Times-Roman" w:hAnsi="Times-Roman" w:cs="Times-Roman"/>
          <w:lang w:bidi="th-TH"/>
        </w:rPr>
        <w:t>ev’s formula as shown in Equation C.2.1:</w:t>
      </w:r>
    </w:p>
    <w:p w:rsidR="00683788" w:rsidRDefault="00796DA0" w:rsidP="00683788">
      <w:pPr>
        <w:tabs>
          <w:tab w:val="left" w:pos="7110"/>
        </w:tabs>
        <w:autoSpaceDE w:val="0"/>
        <w:autoSpaceDN w:val="0"/>
        <w:adjustRightInd w:val="0"/>
        <w:spacing w:after="240"/>
        <w:rPr>
          <w:rFonts w:ascii="Times-Roman" w:hAnsi="Times-Roman" w:cs="Times-Roman"/>
          <w:lang w:bidi="th-TH"/>
        </w:rPr>
      </w:pPr>
      <m:oMath>
        <m:sSubSup>
          <m:sSubSupPr>
            <m:ctrlPr>
              <w:rPr>
                <w:rFonts w:ascii="Cambria Math" w:hAnsi="Cambria Math"/>
                <w:i/>
                <w:lang w:bidi="th-TH"/>
              </w:rPr>
            </m:ctrlPr>
          </m:sSubSupPr>
          <m:e>
            <m:sSub>
              <m:sSubPr>
                <m:ctrlPr>
                  <w:rPr>
                    <w:rFonts w:ascii="Cambria Math" w:hAnsi="Cambria Math"/>
                    <w:i/>
                    <w:lang w:bidi="th-TH"/>
                  </w:rPr>
                </m:ctrlPr>
              </m:sSubPr>
              <m:e>
                <m:r>
                  <w:rPr>
                    <w:rFonts w:ascii="Cambria Math" w:hAnsi="Cambria Math"/>
                    <w:lang w:bidi="th-TH"/>
                  </w:rPr>
                  <m:t>LHV</m:t>
                </m:r>
              </m:e>
              <m:sub>
                <m:r>
                  <w:rPr>
                    <w:rFonts w:ascii="Cambria Math" w:hAnsi="Cambria Math"/>
                    <w:lang w:bidi="th-TH"/>
                  </w:rPr>
                  <m:t>MF</m:t>
                </m:r>
              </m:sub>
            </m:sSub>
            <m:r>
              <w:rPr>
                <w:rFonts w:ascii="Cambria Math" w:hAnsi="Cambria Math"/>
                <w:lang w:bidi="th-TH"/>
              </w:rPr>
              <m:t>=34.013c</m:t>
            </m:r>
          </m:e>
          <m:sub>
            <m:r>
              <w:rPr>
                <w:rFonts w:ascii="Cambria Math" w:hAnsi="Cambria Math"/>
                <w:lang w:bidi="th-TH"/>
              </w:rPr>
              <m:t>MF</m:t>
            </m:r>
          </m:sub>
          <m:sup>
            <m:r>
              <w:rPr>
                <w:rFonts w:ascii="Cambria Math" w:hAnsi="Cambria Math"/>
                <w:lang w:bidi="th-TH"/>
              </w:rPr>
              <m:t>'</m:t>
            </m:r>
          </m:sup>
        </m:sSubSup>
        <m:r>
          <w:rPr>
            <w:rFonts w:ascii="Cambria Math" w:hAnsi="Cambria Math"/>
            <w:lang w:bidi="th-TH"/>
          </w:rPr>
          <m:t>+125.6</m:t>
        </m:r>
        <m:sSubSup>
          <m:sSubSupPr>
            <m:ctrlPr>
              <w:rPr>
                <w:rFonts w:ascii="Cambria Math" w:hAnsi="Cambria Math"/>
                <w:i/>
                <w:lang w:bidi="th-TH"/>
              </w:rPr>
            </m:ctrlPr>
          </m:sSubSupPr>
          <m:e>
            <m:r>
              <w:rPr>
                <w:rFonts w:ascii="Cambria Math" w:hAnsi="Cambria Math"/>
                <w:lang w:bidi="th-TH"/>
              </w:rPr>
              <m:t>h</m:t>
            </m:r>
          </m:e>
          <m:sub>
            <m:r>
              <w:rPr>
                <w:rFonts w:ascii="Cambria Math" w:hAnsi="Cambria Math"/>
                <w:lang w:bidi="th-TH"/>
              </w:rPr>
              <m:t>MF</m:t>
            </m:r>
          </m:sub>
          <m:sup>
            <m:r>
              <w:rPr>
                <w:rFonts w:ascii="Cambria Math" w:hAnsi="Cambria Math"/>
                <w:lang w:bidi="th-TH"/>
              </w:rPr>
              <m:t>'</m:t>
            </m:r>
          </m:sup>
        </m:sSubSup>
        <m:r>
          <w:rPr>
            <w:rFonts w:ascii="Cambria Math" w:eastAsiaTheme="minorEastAsia" w:hAnsi="Cambria Math"/>
            <w:lang w:bidi="th-TH"/>
          </w:rPr>
          <m:t>-10.9</m:t>
        </m:r>
        <m:sSubSup>
          <m:sSubSupPr>
            <m:ctrlPr>
              <w:rPr>
                <w:rFonts w:ascii="Cambria Math" w:eastAsiaTheme="minorEastAsia" w:hAnsi="Cambria Math"/>
                <w:i/>
                <w:lang w:bidi="th-TH"/>
              </w:rPr>
            </m:ctrlPr>
          </m:sSubSupPr>
          <m:e>
            <m:r>
              <w:rPr>
                <w:rFonts w:ascii="Cambria Math" w:eastAsiaTheme="minorEastAsia" w:hAnsi="Cambria Math"/>
                <w:lang w:bidi="th-TH"/>
              </w:rPr>
              <m:t>o</m:t>
            </m:r>
          </m:e>
          <m:sub>
            <m:r>
              <w:rPr>
                <w:rFonts w:ascii="Cambria Math" w:eastAsiaTheme="minorEastAsia" w:hAnsi="Cambria Math"/>
                <w:lang w:bidi="th-TH"/>
              </w:rPr>
              <m:t>MF</m:t>
            </m:r>
          </m:sub>
          <m:sup>
            <m:r>
              <w:rPr>
                <w:rFonts w:ascii="Cambria Math" w:eastAsiaTheme="minorEastAsia" w:hAnsi="Cambria Math"/>
                <w:lang w:bidi="th-TH"/>
              </w:rPr>
              <m:t>'</m:t>
            </m:r>
          </m:sup>
        </m:sSubSup>
        <m:r>
          <w:rPr>
            <w:rFonts w:ascii="Cambria Math" w:eastAsiaTheme="minorEastAsia" w:hAnsi="Cambria Math"/>
            <w:lang w:bidi="th-TH"/>
          </w:rPr>
          <m:t xml:space="preserve"> -2.512</m:t>
        </m:r>
        <m:d>
          <m:dPr>
            <m:ctrlPr>
              <w:rPr>
                <w:rFonts w:ascii="Cambria Math" w:eastAsiaTheme="minorEastAsia" w:hAnsi="Cambria Math"/>
                <w:i/>
                <w:lang w:bidi="th-TH"/>
              </w:rPr>
            </m:ctrlPr>
          </m:dPr>
          <m:e>
            <m:r>
              <w:rPr>
                <w:rFonts w:ascii="Cambria Math" w:eastAsiaTheme="minorEastAsia" w:hAnsi="Cambria Math"/>
                <w:lang w:bidi="th-TH"/>
              </w:rPr>
              <m:t>9</m:t>
            </m:r>
            <m:sSubSup>
              <m:sSubSupPr>
                <m:ctrlPr>
                  <w:rPr>
                    <w:rFonts w:ascii="Cambria Math" w:eastAsiaTheme="minorEastAsia" w:hAnsi="Cambria Math"/>
                    <w:i/>
                    <w:lang w:bidi="th-TH"/>
                  </w:rPr>
                </m:ctrlPr>
              </m:sSubSupPr>
              <m:e>
                <m:r>
                  <w:rPr>
                    <w:rFonts w:ascii="Cambria Math" w:eastAsiaTheme="minorEastAsia" w:hAnsi="Cambria Math"/>
                    <w:lang w:bidi="th-TH"/>
                  </w:rPr>
                  <m:t>h</m:t>
                </m:r>
              </m:e>
              <m:sub>
                <m:r>
                  <w:rPr>
                    <w:rFonts w:ascii="Cambria Math" w:eastAsiaTheme="minorEastAsia" w:hAnsi="Cambria Math"/>
                    <w:lang w:bidi="th-TH"/>
                  </w:rPr>
                  <m:t>MF</m:t>
                </m:r>
              </m:sub>
              <m:sup>
                <m:r>
                  <w:rPr>
                    <w:rFonts w:ascii="Cambria Math" w:eastAsiaTheme="minorEastAsia" w:hAnsi="Cambria Math"/>
                    <w:lang w:bidi="th-TH"/>
                  </w:rPr>
                  <m:t>'</m:t>
                </m:r>
              </m:sup>
            </m:sSubSup>
            <m:r>
              <w:rPr>
                <w:rFonts w:ascii="Cambria Math" w:eastAsiaTheme="minorEastAsia" w:hAnsi="Cambria Math"/>
                <w:lang w:bidi="th-TH"/>
              </w:rPr>
              <m:t>+</m:t>
            </m:r>
            <m:sSubSup>
              <m:sSubSupPr>
                <m:ctrlPr>
                  <w:rPr>
                    <w:rFonts w:ascii="Cambria Math" w:eastAsiaTheme="minorEastAsia" w:hAnsi="Cambria Math"/>
                    <w:i/>
                    <w:lang w:bidi="th-TH"/>
                  </w:rPr>
                </m:ctrlPr>
              </m:sSubSupPr>
              <m:e>
                <m:r>
                  <w:rPr>
                    <w:rFonts w:ascii="Cambria Math" w:eastAsiaTheme="minorEastAsia" w:hAnsi="Cambria Math"/>
                    <w:lang w:bidi="th-TH"/>
                  </w:rPr>
                  <m:t>w</m:t>
                </m:r>
              </m:e>
              <m:sub>
                <m:r>
                  <w:rPr>
                    <w:rFonts w:ascii="Cambria Math" w:eastAsiaTheme="minorEastAsia" w:hAnsi="Cambria Math"/>
                    <w:lang w:bidi="th-TH"/>
                  </w:rPr>
                  <m:t>MF</m:t>
                </m:r>
              </m:sub>
              <m:sup>
                <m:r>
                  <w:rPr>
                    <w:rFonts w:ascii="Cambria Math" w:eastAsiaTheme="minorEastAsia" w:hAnsi="Cambria Math"/>
                    <w:lang w:bidi="th-TH"/>
                  </w:rPr>
                  <m:t>'</m:t>
                </m:r>
              </m:sup>
            </m:sSubSup>
          </m:e>
        </m:d>
        <m:r>
          <w:rPr>
            <w:rFonts w:ascii="Cambria Math" w:eastAsiaTheme="minorEastAsia" w:hAnsi="Cambria Math"/>
            <w:lang w:bidi="th-TH"/>
          </w:rPr>
          <m:t xml:space="preserve">   </m:t>
        </m:r>
      </m:oMath>
      <w:r w:rsidR="00683788">
        <w:rPr>
          <w:rFonts w:ascii="Times-Roman" w:hAnsi="Times-Roman" w:cs="Times-Roman"/>
          <w:lang w:bidi="th-TH"/>
        </w:rPr>
        <w:t>Equation C.2.1</w:t>
      </w:r>
    </w:p>
    <w:p w:rsidR="00683788" w:rsidRDefault="00683788" w:rsidP="00683788">
      <w:pPr>
        <w:autoSpaceDE w:val="0"/>
        <w:autoSpaceDN w:val="0"/>
        <w:adjustRightInd w:val="0"/>
        <w:spacing w:after="240"/>
        <w:jc w:val="thaiDistribute"/>
        <w:rPr>
          <w:rFonts w:ascii="Times-Roman" w:hAnsi="Times-Roman" w:cs="Times-Roman"/>
          <w:lang w:bidi="th-TH"/>
        </w:rPr>
      </w:pPr>
      <w:r>
        <w:rPr>
          <w:rFonts w:ascii="Times-Roman" w:hAnsi="Times-Roman" w:cs="Times-Roman"/>
          <w:lang w:bidi="th-TH"/>
        </w:rPr>
        <w:tab/>
      </w:r>
      <w:proofErr w:type="gramStart"/>
      <w:r>
        <w:rPr>
          <w:rFonts w:ascii="Times-Roman" w:hAnsi="Times-Roman" w:cs="Times-Roman"/>
          <w:lang w:bidi="th-TH"/>
        </w:rPr>
        <w:t>where</w:t>
      </w:r>
      <w:proofErr w:type="gramEnd"/>
      <w:r>
        <w:rPr>
          <w:rFonts w:ascii="Times-Roman" w:hAnsi="Times-Roman" w:cs="Times-Roman"/>
          <w:lang w:bidi="th-TH"/>
        </w:rPr>
        <w:t xml:space="preserve"> </w:t>
      </w:r>
      <m:oMath>
        <m:sSubSup>
          <m:sSubSupPr>
            <m:ctrlPr>
              <w:rPr>
                <w:rFonts w:ascii="Cambria Math" w:hAnsi="Cambria Math" w:cs="Times-Roman"/>
                <w:i/>
                <w:lang w:bidi="th-TH"/>
              </w:rPr>
            </m:ctrlPr>
          </m:sSubSupPr>
          <m:e>
            <m:r>
              <w:rPr>
                <w:rFonts w:ascii="Cambria Math" w:hAnsi="Cambria Math" w:cs="Times-Roman"/>
                <w:lang w:bidi="th-TH"/>
              </w:rPr>
              <m:t>c</m:t>
            </m:r>
          </m:e>
          <m:sub>
            <m:r>
              <w:rPr>
                <w:rFonts w:ascii="Cambria Math" w:hAnsi="Cambria Math" w:cs="Times-Roman"/>
                <w:lang w:bidi="th-TH"/>
              </w:rPr>
              <m:t>MF</m:t>
            </m:r>
          </m:sub>
          <m:sup>
            <m:r>
              <w:rPr>
                <w:rFonts w:ascii="Cambria Math" w:hAnsi="Cambria Math" w:cs="Times-Roman"/>
                <w:lang w:bidi="th-TH"/>
              </w:rPr>
              <m:t>'</m:t>
            </m:r>
          </m:sup>
        </m:sSubSup>
        <m:r>
          <w:rPr>
            <w:rFonts w:ascii="Cambria Math" w:hAnsi="Cambria Math" w:cs="Times-Roman"/>
            <w:lang w:bidi="th-TH"/>
          </w:rPr>
          <m:t xml:space="preserve">,  </m:t>
        </m:r>
        <m:sSubSup>
          <m:sSubSupPr>
            <m:ctrlPr>
              <w:rPr>
                <w:rFonts w:ascii="Cambria Math" w:hAnsi="Cambria Math" w:cs="Times-Roman"/>
                <w:i/>
                <w:lang w:bidi="th-TH"/>
              </w:rPr>
            </m:ctrlPr>
          </m:sSubSupPr>
          <m:e>
            <m:r>
              <w:rPr>
                <w:rFonts w:ascii="Cambria Math" w:hAnsi="Cambria Math" w:cs="Times-Roman"/>
                <w:lang w:bidi="th-TH"/>
              </w:rPr>
              <m:t>h</m:t>
            </m:r>
          </m:e>
          <m:sub>
            <m:r>
              <w:rPr>
                <w:rFonts w:ascii="Cambria Math" w:hAnsi="Cambria Math" w:cs="Times-Roman"/>
                <w:lang w:bidi="th-TH"/>
              </w:rPr>
              <m:t>MF</m:t>
            </m:r>
          </m:sub>
          <m:sup>
            <m:r>
              <w:rPr>
                <w:rFonts w:ascii="Cambria Math" w:hAnsi="Cambria Math" w:cs="Times-Roman"/>
                <w:lang w:bidi="th-TH"/>
              </w:rPr>
              <m:t>'</m:t>
            </m:r>
          </m:sup>
        </m:sSubSup>
        <m:r>
          <w:rPr>
            <w:rFonts w:ascii="Cambria Math" w:hAnsi="Cambria Math" w:cs="Times-Roman"/>
            <w:lang w:bidi="th-TH"/>
          </w:rPr>
          <m:t xml:space="preserve">,  </m:t>
        </m:r>
        <m:sSubSup>
          <m:sSubSupPr>
            <m:ctrlPr>
              <w:rPr>
                <w:rFonts w:ascii="Cambria Math" w:hAnsi="Cambria Math" w:cs="Times-Roman"/>
                <w:i/>
                <w:lang w:bidi="th-TH"/>
              </w:rPr>
            </m:ctrlPr>
          </m:sSubSupPr>
          <m:e>
            <m:r>
              <w:rPr>
                <w:rFonts w:ascii="Cambria Math" w:hAnsi="Cambria Math" w:cs="Times-Roman"/>
                <w:lang w:bidi="th-TH"/>
              </w:rPr>
              <m:t>o</m:t>
            </m:r>
          </m:e>
          <m:sub>
            <m:r>
              <w:rPr>
                <w:rFonts w:ascii="Cambria Math" w:hAnsi="Cambria Math" w:cs="Times-Roman"/>
                <w:lang w:bidi="th-TH"/>
              </w:rPr>
              <m:t>MF</m:t>
            </m:r>
          </m:sub>
          <m:sup>
            <m:r>
              <w:rPr>
                <w:rFonts w:ascii="Cambria Math" w:hAnsi="Cambria Math" w:cs="Times-Roman"/>
                <w:lang w:bidi="th-TH"/>
              </w:rPr>
              <m:t>'</m:t>
            </m:r>
          </m:sup>
        </m:sSubSup>
        <m:r>
          <w:rPr>
            <w:rFonts w:ascii="Cambria Math" w:hAnsi="Cambria Math" w:cs="Times-Roman"/>
            <w:lang w:bidi="th-TH"/>
          </w:rPr>
          <m:t xml:space="preserve">,  </m:t>
        </m:r>
        <m:sSubSup>
          <m:sSubSupPr>
            <m:ctrlPr>
              <w:rPr>
                <w:rFonts w:ascii="Cambria Math" w:hAnsi="Cambria Math" w:cs="Times-Roman"/>
                <w:i/>
                <w:lang w:bidi="th-TH"/>
              </w:rPr>
            </m:ctrlPr>
          </m:sSubSupPr>
          <m:e>
            <m:r>
              <w:rPr>
                <w:rFonts w:ascii="Cambria Math" w:hAnsi="Cambria Math" w:cs="Times-Roman"/>
                <w:lang w:bidi="th-TH"/>
              </w:rPr>
              <m:t>w</m:t>
            </m:r>
          </m:e>
          <m:sub>
            <m:r>
              <w:rPr>
                <w:rFonts w:ascii="Cambria Math" w:hAnsi="Cambria Math" w:cs="Times-Roman"/>
                <w:lang w:bidi="th-TH"/>
              </w:rPr>
              <m:t>MF</m:t>
            </m:r>
          </m:sub>
          <m:sup>
            <m:r>
              <w:rPr>
                <w:rFonts w:ascii="Cambria Math" w:hAnsi="Cambria Math" w:cs="Times-Roman"/>
                <w:lang w:bidi="th-TH"/>
              </w:rPr>
              <m:t>'</m:t>
            </m:r>
          </m:sup>
        </m:sSubSup>
      </m:oMath>
      <w:r>
        <w:rPr>
          <w:rFonts w:ascii="Times-Roman" w:eastAsiaTheme="minorEastAsia" w:hAnsi="Times-Roman" w:cs="Times-Roman"/>
          <w:lang w:bidi="th-TH"/>
        </w:rPr>
        <w:t xml:space="preserve"> </w:t>
      </w:r>
      <w:r>
        <w:rPr>
          <w:rFonts w:ascii="Times-Roman" w:hAnsi="Times-Roman" w:cs="Times-Roman"/>
          <w:lang w:bidi="th-TH"/>
        </w:rPr>
        <w:t>are the amounts in unit mass of separate elements in the microemulsion fuel which are calculated as below:</w:t>
      </w:r>
    </w:p>
    <w:p w:rsidR="00683788" w:rsidRPr="00213A63" w:rsidRDefault="00796DA0" w:rsidP="00683788">
      <w:pPr>
        <w:tabs>
          <w:tab w:val="left" w:pos="7020"/>
          <w:tab w:val="left" w:pos="7830"/>
        </w:tabs>
        <w:autoSpaceDE w:val="0"/>
        <w:autoSpaceDN w:val="0"/>
        <w:adjustRightInd w:val="0"/>
        <w:ind w:firstLine="2970"/>
        <w:rPr>
          <w:rFonts w:ascii="Times-Roman" w:hAnsi="Times-Roman" w:cs="Times-Roman"/>
          <w:lang w:bidi="th-TH"/>
        </w:rPr>
      </w:pPr>
      <m:oMath>
        <m:sSubSup>
          <m:sSubSupPr>
            <m:ctrlPr>
              <w:rPr>
                <w:rFonts w:ascii="Cambria Math" w:hAnsi="Cambria Math" w:cs="Times-Roman"/>
                <w:i/>
                <w:sz w:val="30"/>
                <w:szCs w:val="30"/>
                <w:lang w:bidi="th-TH"/>
              </w:rPr>
            </m:ctrlPr>
          </m:sSubSupPr>
          <m:e>
            <m:r>
              <w:rPr>
                <w:rFonts w:ascii="Cambria Math" w:hAnsi="Cambria Math" w:cs="Times-Roman"/>
                <w:sz w:val="30"/>
                <w:szCs w:val="30"/>
                <w:lang w:bidi="th-TH"/>
              </w:rPr>
              <m:t>c</m:t>
            </m:r>
          </m:e>
          <m:sub>
            <m:r>
              <w:rPr>
                <w:rFonts w:ascii="Cambria Math" w:hAnsi="Cambria Math" w:cs="Times-Roman"/>
                <w:sz w:val="30"/>
                <w:szCs w:val="30"/>
                <w:lang w:bidi="th-TH"/>
              </w:rPr>
              <m:t>MF</m:t>
            </m:r>
          </m:sub>
          <m:sup>
            <m:r>
              <w:rPr>
                <w:rFonts w:ascii="Cambria Math" w:hAnsi="Cambria Math" w:cs="Times-Roman"/>
                <w:sz w:val="30"/>
                <w:szCs w:val="30"/>
                <w:lang w:bidi="th-TH"/>
              </w:rPr>
              <m:t>'</m:t>
            </m:r>
          </m:sup>
        </m:sSubSup>
        <m:r>
          <w:rPr>
            <w:rFonts w:ascii="Cambria Math" w:eastAsiaTheme="minorEastAsia" w:hAnsi="Cambria Math" w:cs="Times-Roman"/>
            <w:sz w:val="30"/>
            <w:szCs w:val="30"/>
            <w:lang w:bidi="th-TH"/>
          </w:rPr>
          <m:t>=</m:t>
        </m:r>
        <m:f>
          <m:fPr>
            <m:ctrlPr>
              <w:rPr>
                <w:rFonts w:ascii="Cambria Math" w:eastAsiaTheme="minorEastAsia" w:hAnsi="Cambria Math" w:cs="Times-Roman"/>
                <w:i/>
                <w:sz w:val="30"/>
                <w:szCs w:val="30"/>
                <w:lang w:bidi="th-TH"/>
              </w:rPr>
            </m:ctrlPr>
          </m:fPr>
          <m:num>
            <m:r>
              <w:rPr>
                <w:rFonts w:ascii="Cambria Math" w:eastAsiaTheme="minorEastAsia" w:hAnsi="Cambria Math" w:cs="Times-Roman"/>
                <w:sz w:val="30"/>
                <w:szCs w:val="30"/>
                <w:lang w:bidi="th-TH"/>
              </w:rPr>
              <m:t>12.01 ×</m:t>
            </m:r>
            <m:sSub>
              <m:sSubPr>
                <m:ctrlPr>
                  <w:rPr>
                    <w:rFonts w:ascii="Cambria Math" w:eastAsiaTheme="minorEastAsia" w:hAnsi="Cambria Math" w:cs="Times-Roman"/>
                    <w:b/>
                    <w:bCs/>
                    <w:i/>
                    <w:sz w:val="30"/>
                    <w:szCs w:val="30"/>
                    <w:lang w:bidi="th-TH"/>
                  </w:rPr>
                </m:ctrlPr>
              </m:sSubPr>
              <m:e>
                <m:r>
                  <m:rPr>
                    <m:sty m:val="bi"/>
                  </m:rPr>
                  <w:rPr>
                    <w:rFonts w:ascii="Cambria Math" w:eastAsiaTheme="minorEastAsia" w:hAnsi="Cambria Math" w:cs="Times-Roman"/>
                    <w:sz w:val="30"/>
                    <w:szCs w:val="30"/>
                    <w:lang w:bidi="th-TH"/>
                  </w:rPr>
                  <m:t xml:space="preserve"> C</m:t>
                </m:r>
              </m:e>
              <m:sub>
                <m:r>
                  <m:rPr>
                    <m:sty m:val="bi"/>
                  </m:rPr>
                  <w:rPr>
                    <w:rFonts w:ascii="Cambria Math" w:eastAsiaTheme="minorEastAsia" w:hAnsi="Cambria Math" w:cs="Times-Roman"/>
                    <w:sz w:val="30"/>
                    <w:szCs w:val="30"/>
                    <w:lang w:bidi="th-TH"/>
                  </w:rPr>
                  <m:t>MF</m:t>
                </m:r>
              </m:sub>
            </m:sSub>
            <m:r>
              <w:rPr>
                <w:rFonts w:ascii="Cambria Math" w:eastAsiaTheme="minorEastAsia" w:hAnsi="Cambria Math" w:cs="Times-Roman"/>
                <w:sz w:val="30"/>
                <w:szCs w:val="30"/>
                <w:lang w:bidi="th-TH"/>
              </w:rPr>
              <m:t xml:space="preserve"> </m:t>
            </m:r>
          </m:num>
          <m:den>
            <m:sSub>
              <m:sSubPr>
                <m:ctrlPr>
                  <w:rPr>
                    <w:rFonts w:ascii="Cambria Math" w:eastAsiaTheme="minorEastAsia" w:hAnsi="Cambria Math" w:cs="Times-Roman"/>
                    <w:b/>
                    <w:bCs/>
                    <w:i/>
                    <w:sz w:val="30"/>
                    <w:szCs w:val="30"/>
                    <w:lang w:bidi="th-TH"/>
                  </w:rPr>
                </m:ctrlPr>
              </m:sSubPr>
              <m:e>
                <m:r>
                  <m:rPr>
                    <m:sty m:val="bi"/>
                  </m:rPr>
                  <w:rPr>
                    <w:rFonts w:ascii="Cambria Math" w:eastAsiaTheme="minorEastAsia" w:hAnsi="Cambria Math" w:cs="Times-Roman"/>
                    <w:sz w:val="30"/>
                    <w:szCs w:val="30"/>
                    <w:lang w:bidi="th-TH"/>
                  </w:rPr>
                  <m:t>MW</m:t>
                </m:r>
              </m:e>
              <m:sub>
                <m:r>
                  <m:rPr>
                    <m:sty m:val="bi"/>
                  </m:rPr>
                  <w:rPr>
                    <w:rFonts w:ascii="Cambria Math" w:eastAsiaTheme="minorEastAsia" w:hAnsi="Cambria Math" w:cs="Times-Roman"/>
                    <w:sz w:val="30"/>
                    <w:szCs w:val="30"/>
                    <w:lang w:bidi="th-TH"/>
                  </w:rPr>
                  <m:t>MF</m:t>
                </m:r>
              </m:sub>
            </m:sSub>
          </m:den>
        </m:f>
      </m:oMath>
      <w:r w:rsidR="00683788" w:rsidRPr="00213A63">
        <w:rPr>
          <w:rFonts w:ascii="Times-Roman" w:eastAsiaTheme="minorEastAsia" w:hAnsi="Times-Roman" w:cs="Times-Roman"/>
          <w:sz w:val="30"/>
          <w:szCs w:val="30"/>
          <w:lang w:bidi="th-TH"/>
        </w:rPr>
        <w:t xml:space="preserve"> </w:t>
      </w:r>
      <w:r w:rsidR="00683788">
        <w:rPr>
          <w:rFonts w:ascii="Times-Roman" w:eastAsiaTheme="minorEastAsia" w:hAnsi="Times-Roman" w:cs="Times-Roman"/>
          <w:sz w:val="30"/>
          <w:szCs w:val="30"/>
          <w:lang w:bidi="th-TH"/>
        </w:rPr>
        <w:t xml:space="preserve">  </w:t>
      </w:r>
      <w:r w:rsidR="00683788">
        <w:rPr>
          <w:rFonts w:ascii="Times-Roman" w:eastAsiaTheme="minorEastAsia" w:hAnsi="Times-Roman" w:cs="Times-Roman"/>
          <w:sz w:val="30"/>
          <w:szCs w:val="30"/>
          <w:lang w:bidi="th-TH"/>
        </w:rPr>
        <w:tab/>
      </w:r>
      <w:r w:rsidR="00683788" w:rsidRPr="00213A63">
        <w:rPr>
          <w:rFonts w:ascii="Times-Roman" w:hAnsi="Times-Roman" w:cs="Times-Roman"/>
          <w:lang w:bidi="th-TH"/>
        </w:rPr>
        <w:t>Equation C.2.2</w:t>
      </w:r>
    </w:p>
    <w:p w:rsidR="00683788" w:rsidRPr="00213A63" w:rsidRDefault="00796DA0" w:rsidP="00683788">
      <w:pPr>
        <w:tabs>
          <w:tab w:val="left" w:pos="7020"/>
        </w:tabs>
        <w:autoSpaceDE w:val="0"/>
        <w:autoSpaceDN w:val="0"/>
        <w:adjustRightInd w:val="0"/>
        <w:ind w:firstLine="2970"/>
        <w:rPr>
          <w:rFonts w:ascii="Times-Roman" w:hAnsi="Times-Roman" w:cs="Times-Roman"/>
          <w:lang w:bidi="th-TH"/>
        </w:rPr>
      </w:pPr>
      <m:oMath>
        <m:sSubSup>
          <m:sSubSupPr>
            <m:ctrlPr>
              <w:rPr>
                <w:rFonts w:ascii="Cambria Math" w:hAnsi="Cambria Math" w:cs="Times-Roman"/>
                <w:i/>
                <w:sz w:val="30"/>
                <w:szCs w:val="30"/>
                <w:lang w:bidi="th-TH"/>
              </w:rPr>
            </m:ctrlPr>
          </m:sSubSupPr>
          <m:e>
            <m:r>
              <w:rPr>
                <w:rFonts w:ascii="Cambria Math" w:hAnsi="Cambria Math" w:cs="Times-Roman"/>
                <w:sz w:val="30"/>
                <w:szCs w:val="30"/>
                <w:lang w:bidi="th-TH"/>
              </w:rPr>
              <m:t>h</m:t>
            </m:r>
          </m:e>
          <m:sub>
            <m:r>
              <w:rPr>
                <w:rFonts w:ascii="Cambria Math" w:hAnsi="Cambria Math" w:cs="Times-Roman"/>
                <w:sz w:val="30"/>
                <w:szCs w:val="30"/>
                <w:lang w:bidi="th-TH"/>
              </w:rPr>
              <m:t>MF</m:t>
            </m:r>
          </m:sub>
          <m:sup>
            <m:r>
              <w:rPr>
                <w:rFonts w:ascii="Cambria Math" w:hAnsi="Cambria Math" w:cs="Times-Roman"/>
                <w:sz w:val="30"/>
                <w:szCs w:val="30"/>
                <w:lang w:bidi="th-TH"/>
              </w:rPr>
              <m:t>'</m:t>
            </m:r>
          </m:sup>
        </m:sSubSup>
        <m:r>
          <w:rPr>
            <w:rFonts w:ascii="Cambria Math" w:eastAsiaTheme="minorEastAsia" w:hAnsi="Cambria Math" w:cs="Times-Roman"/>
            <w:sz w:val="30"/>
            <w:szCs w:val="30"/>
            <w:lang w:bidi="th-TH"/>
          </w:rPr>
          <m:t>=</m:t>
        </m:r>
        <m:f>
          <m:fPr>
            <m:ctrlPr>
              <w:rPr>
                <w:rFonts w:ascii="Cambria Math" w:eastAsiaTheme="minorEastAsia" w:hAnsi="Cambria Math" w:cs="Times-Roman"/>
                <w:i/>
                <w:sz w:val="30"/>
                <w:szCs w:val="30"/>
                <w:lang w:bidi="th-TH"/>
              </w:rPr>
            </m:ctrlPr>
          </m:fPr>
          <m:num>
            <m:r>
              <w:rPr>
                <w:rFonts w:ascii="Cambria Math" w:eastAsiaTheme="minorEastAsia" w:hAnsi="Cambria Math" w:cs="Times-Roman"/>
                <w:sz w:val="30"/>
                <w:szCs w:val="30"/>
                <w:lang w:bidi="th-TH"/>
              </w:rPr>
              <m:t xml:space="preserve">1.01 × </m:t>
            </m:r>
            <m:sSub>
              <m:sSubPr>
                <m:ctrlPr>
                  <w:rPr>
                    <w:rFonts w:ascii="Cambria Math" w:eastAsiaTheme="minorEastAsia" w:hAnsi="Cambria Math" w:cs="Times-Roman"/>
                    <w:b/>
                    <w:bCs/>
                    <w:i/>
                    <w:sz w:val="30"/>
                    <w:szCs w:val="30"/>
                    <w:lang w:bidi="th-TH"/>
                  </w:rPr>
                </m:ctrlPr>
              </m:sSubPr>
              <m:e>
                <m:r>
                  <m:rPr>
                    <m:sty m:val="bi"/>
                  </m:rPr>
                  <w:rPr>
                    <w:rFonts w:ascii="Cambria Math" w:eastAsiaTheme="minorEastAsia" w:hAnsi="Cambria Math" w:cs="Times-Roman"/>
                    <w:sz w:val="30"/>
                    <w:szCs w:val="30"/>
                    <w:lang w:bidi="th-TH"/>
                  </w:rPr>
                  <m:t>H</m:t>
                </m:r>
              </m:e>
              <m:sub>
                <m:r>
                  <m:rPr>
                    <m:sty m:val="bi"/>
                  </m:rPr>
                  <w:rPr>
                    <w:rFonts w:ascii="Cambria Math" w:eastAsiaTheme="minorEastAsia" w:hAnsi="Cambria Math" w:cs="Times-Roman"/>
                    <w:sz w:val="30"/>
                    <w:szCs w:val="30"/>
                    <w:lang w:bidi="th-TH"/>
                  </w:rPr>
                  <m:t>MF</m:t>
                </m:r>
              </m:sub>
            </m:sSub>
            <m:r>
              <w:rPr>
                <w:rFonts w:ascii="Cambria Math" w:eastAsiaTheme="minorEastAsia" w:hAnsi="Cambria Math" w:cs="Times-Roman"/>
                <w:sz w:val="30"/>
                <w:szCs w:val="30"/>
                <w:lang w:bidi="th-TH"/>
              </w:rPr>
              <m:t xml:space="preserve"> </m:t>
            </m:r>
          </m:num>
          <m:den>
            <m:sSub>
              <m:sSubPr>
                <m:ctrlPr>
                  <w:rPr>
                    <w:rFonts w:ascii="Cambria Math" w:eastAsiaTheme="minorEastAsia" w:hAnsi="Cambria Math" w:cs="Times-Roman"/>
                    <w:b/>
                    <w:bCs/>
                    <w:i/>
                    <w:sz w:val="30"/>
                    <w:szCs w:val="30"/>
                    <w:lang w:bidi="th-TH"/>
                  </w:rPr>
                </m:ctrlPr>
              </m:sSubPr>
              <m:e>
                <m:r>
                  <m:rPr>
                    <m:sty m:val="bi"/>
                  </m:rPr>
                  <w:rPr>
                    <w:rFonts w:ascii="Cambria Math" w:eastAsiaTheme="minorEastAsia" w:hAnsi="Cambria Math" w:cs="Times-Roman"/>
                    <w:sz w:val="30"/>
                    <w:szCs w:val="30"/>
                    <w:lang w:bidi="th-TH"/>
                  </w:rPr>
                  <m:t>MW</m:t>
                </m:r>
              </m:e>
              <m:sub>
                <m:r>
                  <m:rPr>
                    <m:sty m:val="bi"/>
                  </m:rPr>
                  <w:rPr>
                    <w:rFonts w:ascii="Cambria Math" w:eastAsiaTheme="minorEastAsia" w:hAnsi="Cambria Math" w:cs="Times-Roman"/>
                    <w:sz w:val="30"/>
                    <w:szCs w:val="30"/>
                    <w:lang w:bidi="th-TH"/>
                  </w:rPr>
                  <m:t>MF</m:t>
                </m:r>
              </m:sub>
            </m:sSub>
          </m:den>
        </m:f>
      </m:oMath>
      <w:r w:rsidR="00683788">
        <w:rPr>
          <w:rFonts w:ascii="Times-Roman" w:hAnsi="Times-Roman" w:cs="Times-Roman"/>
          <w:sz w:val="30"/>
          <w:szCs w:val="30"/>
          <w:lang w:bidi="th-TH"/>
        </w:rPr>
        <w:t xml:space="preserve"> </w:t>
      </w:r>
      <w:r w:rsidR="00683788">
        <w:rPr>
          <w:rFonts w:ascii="Times-Roman" w:hAnsi="Times-Roman" w:cs="Times-Roman"/>
          <w:sz w:val="30"/>
          <w:szCs w:val="30"/>
          <w:lang w:bidi="th-TH"/>
        </w:rPr>
        <w:tab/>
      </w:r>
      <w:r w:rsidR="00683788" w:rsidRPr="00213A63">
        <w:rPr>
          <w:rFonts w:ascii="Times-Roman" w:hAnsi="Times-Roman" w:cs="Times-Roman"/>
          <w:lang w:bidi="th-TH"/>
        </w:rPr>
        <w:t>Equation C.2.3</w:t>
      </w:r>
    </w:p>
    <w:p w:rsidR="00683788" w:rsidRDefault="00796DA0" w:rsidP="00683788">
      <w:pPr>
        <w:tabs>
          <w:tab w:val="left" w:pos="7020"/>
        </w:tabs>
        <w:autoSpaceDE w:val="0"/>
        <w:autoSpaceDN w:val="0"/>
        <w:adjustRightInd w:val="0"/>
        <w:ind w:firstLine="2970"/>
        <w:rPr>
          <w:rFonts w:ascii="Times-Roman" w:hAnsi="Times-Roman" w:cs="Times-Roman"/>
          <w:lang w:bidi="th-TH"/>
        </w:rPr>
      </w:pPr>
      <m:oMath>
        <m:sSubSup>
          <m:sSubSupPr>
            <m:ctrlPr>
              <w:rPr>
                <w:rFonts w:ascii="Cambria Math" w:hAnsi="Cambria Math" w:cs="Times-Roman"/>
                <w:i/>
                <w:sz w:val="30"/>
                <w:szCs w:val="30"/>
                <w:lang w:bidi="th-TH"/>
              </w:rPr>
            </m:ctrlPr>
          </m:sSubSupPr>
          <m:e>
            <m:r>
              <w:rPr>
                <w:rFonts w:ascii="Cambria Math" w:hAnsi="Cambria Math" w:cs="Times-Roman"/>
                <w:sz w:val="30"/>
                <w:szCs w:val="30"/>
                <w:lang w:bidi="th-TH"/>
              </w:rPr>
              <m:t>o</m:t>
            </m:r>
          </m:e>
          <m:sub>
            <m:r>
              <w:rPr>
                <w:rFonts w:ascii="Cambria Math" w:hAnsi="Cambria Math" w:cs="Times-Roman"/>
                <w:sz w:val="30"/>
                <w:szCs w:val="30"/>
                <w:lang w:bidi="th-TH"/>
              </w:rPr>
              <m:t>MF</m:t>
            </m:r>
          </m:sub>
          <m:sup>
            <m:r>
              <w:rPr>
                <w:rFonts w:ascii="Cambria Math" w:hAnsi="Cambria Math" w:cs="Times-Roman"/>
                <w:sz w:val="30"/>
                <w:szCs w:val="30"/>
                <w:lang w:bidi="th-TH"/>
              </w:rPr>
              <m:t>'</m:t>
            </m:r>
          </m:sup>
        </m:sSubSup>
        <m:r>
          <w:rPr>
            <w:rFonts w:ascii="Cambria Math" w:eastAsiaTheme="minorEastAsia" w:hAnsi="Cambria Math" w:cs="Times-Roman"/>
            <w:sz w:val="30"/>
            <w:szCs w:val="30"/>
            <w:lang w:bidi="th-TH"/>
          </w:rPr>
          <m:t>=</m:t>
        </m:r>
        <m:f>
          <m:fPr>
            <m:ctrlPr>
              <w:rPr>
                <w:rFonts w:ascii="Cambria Math" w:eastAsiaTheme="minorEastAsia" w:hAnsi="Cambria Math" w:cs="Times-Roman"/>
                <w:i/>
                <w:sz w:val="30"/>
                <w:szCs w:val="30"/>
                <w:lang w:bidi="th-TH"/>
              </w:rPr>
            </m:ctrlPr>
          </m:fPr>
          <m:num>
            <m:r>
              <w:rPr>
                <w:rFonts w:ascii="Cambria Math" w:eastAsiaTheme="minorEastAsia" w:hAnsi="Cambria Math" w:cs="Times-Roman"/>
                <w:sz w:val="30"/>
                <w:szCs w:val="30"/>
                <w:lang w:bidi="th-TH"/>
              </w:rPr>
              <m:t xml:space="preserve">16.01 × </m:t>
            </m:r>
            <m:sSub>
              <m:sSubPr>
                <m:ctrlPr>
                  <w:rPr>
                    <w:rFonts w:ascii="Cambria Math" w:eastAsiaTheme="minorEastAsia" w:hAnsi="Cambria Math" w:cs="Times-Roman"/>
                    <w:b/>
                    <w:bCs/>
                    <w:i/>
                    <w:sz w:val="30"/>
                    <w:szCs w:val="30"/>
                    <w:lang w:bidi="th-TH"/>
                  </w:rPr>
                </m:ctrlPr>
              </m:sSubPr>
              <m:e>
                <m:r>
                  <m:rPr>
                    <m:sty m:val="bi"/>
                  </m:rPr>
                  <w:rPr>
                    <w:rFonts w:ascii="Cambria Math" w:eastAsiaTheme="minorEastAsia" w:hAnsi="Cambria Math" w:cs="Times-Roman"/>
                    <w:sz w:val="30"/>
                    <w:szCs w:val="30"/>
                    <w:lang w:bidi="th-TH"/>
                  </w:rPr>
                  <m:t>O</m:t>
                </m:r>
              </m:e>
              <m:sub>
                <m:r>
                  <m:rPr>
                    <m:sty m:val="bi"/>
                  </m:rPr>
                  <w:rPr>
                    <w:rFonts w:ascii="Cambria Math" w:eastAsiaTheme="minorEastAsia" w:hAnsi="Cambria Math" w:cs="Times-Roman"/>
                    <w:sz w:val="30"/>
                    <w:szCs w:val="30"/>
                    <w:lang w:bidi="th-TH"/>
                  </w:rPr>
                  <m:t>MF</m:t>
                </m:r>
              </m:sub>
            </m:sSub>
            <m:r>
              <w:rPr>
                <w:rFonts w:ascii="Cambria Math" w:eastAsiaTheme="minorEastAsia" w:hAnsi="Cambria Math" w:cs="Times-Roman"/>
                <w:sz w:val="30"/>
                <w:szCs w:val="30"/>
                <w:lang w:bidi="th-TH"/>
              </w:rPr>
              <m:t xml:space="preserve"> </m:t>
            </m:r>
          </m:num>
          <m:den>
            <m:sSub>
              <m:sSubPr>
                <m:ctrlPr>
                  <w:rPr>
                    <w:rFonts w:ascii="Cambria Math" w:eastAsiaTheme="minorEastAsia" w:hAnsi="Cambria Math" w:cs="Times-Roman"/>
                    <w:b/>
                    <w:bCs/>
                    <w:i/>
                    <w:sz w:val="30"/>
                    <w:szCs w:val="30"/>
                    <w:lang w:bidi="th-TH"/>
                  </w:rPr>
                </m:ctrlPr>
              </m:sSubPr>
              <m:e>
                <m:r>
                  <m:rPr>
                    <m:sty m:val="bi"/>
                  </m:rPr>
                  <w:rPr>
                    <w:rFonts w:ascii="Cambria Math" w:eastAsiaTheme="minorEastAsia" w:hAnsi="Cambria Math" w:cs="Times-Roman"/>
                    <w:sz w:val="30"/>
                    <w:szCs w:val="30"/>
                    <w:lang w:bidi="th-TH"/>
                  </w:rPr>
                  <m:t>MW</m:t>
                </m:r>
              </m:e>
              <m:sub>
                <m:r>
                  <m:rPr>
                    <m:sty m:val="bi"/>
                  </m:rPr>
                  <w:rPr>
                    <w:rFonts w:ascii="Cambria Math" w:eastAsiaTheme="minorEastAsia" w:hAnsi="Cambria Math" w:cs="Times-Roman"/>
                    <w:sz w:val="30"/>
                    <w:szCs w:val="30"/>
                    <w:lang w:bidi="th-TH"/>
                  </w:rPr>
                  <m:t>MF</m:t>
                </m:r>
              </m:sub>
            </m:sSub>
          </m:den>
        </m:f>
      </m:oMath>
      <w:r w:rsidR="00683788">
        <w:rPr>
          <w:rFonts w:ascii="Times-Roman" w:hAnsi="Times-Roman" w:cs="Times-Roman"/>
          <w:lang w:bidi="th-TH"/>
        </w:rPr>
        <w:tab/>
        <w:t>Equation C.2.4</w:t>
      </w:r>
    </w:p>
    <w:p w:rsidR="00683788" w:rsidRDefault="00683788" w:rsidP="00683788">
      <w:pPr>
        <w:tabs>
          <w:tab w:val="left" w:pos="0"/>
        </w:tabs>
        <w:autoSpaceDE w:val="0"/>
        <w:autoSpaceDN w:val="0"/>
        <w:adjustRightInd w:val="0"/>
        <w:spacing w:after="240"/>
        <w:jc w:val="thaiDistribute"/>
        <w:rPr>
          <w:rFonts w:ascii="Times-Roman" w:eastAsiaTheme="minorEastAsia" w:hAnsi="Times-Roman" w:cs="Times-Roman"/>
          <w:lang w:bidi="th-TH"/>
        </w:rPr>
      </w:pPr>
      <w:r>
        <w:rPr>
          <w:rFonts w:ascii="Times-Roman" w:hAnsi="Times-Roman" w:cs="Times-Roman"/>
          <w:lang w:bidi="th-TH"/>
        </w:rPr>
        <w:lastRenderedPageBreak/>
        <w:tab/>
      </w:r>
      <w:proofErr w:type="gramStart"/>
      <w:r>
        <w:rPr>
          <w:rFonts w:ascii="Times-Roman" w:hAnsi="Times-Roman" w:cs="Times-Roman"/>
          <w:lang w:bidi="th-TH"/>
        </w:rPr>
        <w:t>where</w:t>
      </w:r>
      <w:proofErr w:type="gramEnd"/>
      <w:r>
        <w:rPr>
          <w:rFonts w:ascii="Times-Roman" w:hAnsi="Times-Roman" w:cs="Times-Roman"/>
          <w:lang w:bidi="th-TH"/>
        </w:rPr>
        <w:t xml:space="preserve"> is </w:t>
      </w:r>
      <m:oMath>
        <m:sSub>
          <m:sSubPr>
            <m:ctrlPr>
              <w:rPr>
                <w:rFonts w:ascii="Cambria Math" w:eastAsiaTheme="minorEastAsia" w:hAnsi="Cambria Math" w:cs="Times-Roman"/>
                <w:b/>
                <w:bCs/>
                <w:i/>
                <w:lang w:bidi="th-TH"/>
              </w:rPr>
            </m:ctrlPr>
          </m:sSubPr>
          <m:e>
            <m:r>
              <m:rPr>
                <m:sty m:val="bi"/>
              </m:rPr>
              <w:rPr>
                <w:rFonts w:ascii="Cambria Math" w:eastAsiaTheme="minorEastAsia" w:hAnsi="Cambria Math" w:cs="Times-Roman"/>
                <w:lang w:bidi="th-TH"/>
              </w:rPr>
              <m:t>MW</m:t>
            </m:r>
          </m:e>
          <m:sub>
            <m:r>
              <m:rPr>
                <m:sty m:val="bi"/>
              </m:rPr>
              <w:rPr>
                <w:rFonts w:ascii="Cambria Math" w:eastAsiaTheme="minorEastAsia" w:hAnsi="Cambria Math" w:cs="Times-Roman"/>
                <w:lang w:bidi="th-TH"/>
              </w:rPr>
              <m:t>MF</m:t>
            </m:r>
          </m:sub>
        </m:sSub>
      </m:oMath>
      <w:r>
        <w:rPr>
          <w:rFonts w:ascii="Times-Roman" w:hAnsi="Times-Roman" w:cs="Times-Roman"/>
          <w:lang w:bidi="th-TH"/>
        </w:rPr>
        <w:t xml:space="preserve"> the molecular weight of the microemulsion fuel. </w:t>
      </w:r>
      <m:oMath>
        <m:sSub>
          <m:sSubPr>
            <m:ctrlPr>
              <w:rPr>
                <w:rFonts w:ascii="Cambria Math" w:hAnsi="Cambria Math" w:cs="Times-Roman"/>
                <w:i/>
                <w:lang w:bidi="th-TH"/>
              </w:rPr>
            </m:ctrlPr>
          </m:sSubPr>
          <m:e>
            <m:sSub>
              <m:sSubPr>
                <m:ctrlPr>
                  <w:rPr>
                    <w:rFonts w:ascii="Cambria Math" w:hAnsi="Cambria Math" w:cs="Times-Roman"/>
                    <w:b/>
                    <w:bCs/>
                    <w:i/>
                    <w:lang w:bidi="th-TH"/>
                  </w:rPr>
                </m:ctrlPr>
              </m:sSubPr>
              <m:e>
                <m:r>
                  <m:rPr>
                    <m:sty m:val="bi"/>
                  </m:rPr>
                  <w:rPr>
                    <w:rFonts w:ascii="Cambria Math" w:hAnsi="Cambria Math" w:cs="Times-Roman"/>
                    <w:lang w:bidi="th-TH"/>
                  </w:rPr>
                  <m:t>C</m:t>
                </m:r>
              </m:e>
              <m:sub>
                <m:r>
                  <m:rPr>
                    <m:sty m:val="bi"/>
                  </m:rPr>
                  <w:rPr>
                    <w:rFonts w:ascii="Cambria Math" w:hAnsi="Cambria Math" w:cs="Times-Roman"/>
                    <w:lang w:bidi="th-TH"/>
                  </w:rPr>
                  <m:t>MF</m:t>
                </m:r>
              </m:sub>
            </m:sSub>
            <m:r>
              <m:rPr>
                <m:sty m:val="bi"/>
              </m:rPr>
              <w:rPr>
                <w:rFonts w:ascii="Cambria Math" w:hAnsi="Cambria Math" w:cs="Times-Roman"/>
                <w:lang w:bidi="th-TH"/>
              </w:rPr>
              <m:t xml:space="preserve">, </m:t>
            </m:r>
            <m:sSub>
              <m:sSubPr>
                <m:ctrlPr>
                  <w:rPr>
                    <w:rFonts w:ascii="Cambria Math" w:hAnsi="Cambria Math" w:cs="Times-Roman"/>
                    <w:b/>
                    <w:bCs/>
                    <w:i/>
                    <w:lang w:bidi="th-TH"/>
                  </w:rPr>
                </m:ctrlPr>
              </m:sSubPr>
              <m:e>
                <m:r>
                  <m:rPr>
                    <m:sty m:val="bi"/>
                  </m:rPr>
                  <w:rPr>
                    <w:rFonts w:ascii="Cambria Math" w:hAnsi="Cambria Math" w:cs="Times-Roman"/>
                    <w:lang w:bidi="th-TH"/>
                  </w:rPr>
                  <m:t xml:space="preserve"> H</m:t>
                </m:r>
              </m:e>
              <m:sub>
                <m:r>
                  <m:rPr>
                    <m:sty m:val="bi"/>
                  </m:rPr>
                  <w:rPr>
                    <w:rFonts w:ascii="Cambria Math" w:hAnsi="Cambria Math" w:cs="Times-Roman"/>
                    <w:lang w:bidi="th-TH"/>
                  </w:rPr>
                  <m:t>MF</m:t>
                </m:r>
              </m:sub>
            </m:sSub>
            <m:r>
              <w:rPr>
                <w:rFonts w:ascii="Cambria Math" w:hAnsi="Cambria Math" w:cs="Times-Roman"/>
                <w:lang w:bidi="th-TH"/>
              </w:rPr>
              <m:t xml:space="preserve">, and </m:t>
            </m:r>
            <m:r>
              <m:rPr>
                <m:sty m:val="bi"/>
              </m:rPr>
              <w:rPr>
                <w:rFonts w:ascii="Cambria Math" w:hAnsi="Cambria Math" w:cs="Times-Roman"/>
                <w:lang w:bidi="th-TH"/>
              </w:rPr>
              <m:t>O</m:t>
            </m:r>
          </m:e>
          <m:sub>
            <m:r>
              <m:rPr>
                <m:sty m:val="bi"/>
              </m:rPr>
              <w:rPr>
                <w:rFonts w:ascii="Cambria Math" w:hAnsi="Cambria Math" w:cs="Times-Roman"/>
                <w:lang w:bidi="th-TH"/>
              </w:rPr>
              <m:t>MF</m:t>
            </m:r>
          </m:sub>
        </m:sSub>
      </m:oMath>
      <w:r w:rsidRPr="00796875">
        <w:rPr>
          <w:rFonts w:ascii="Times-Roman" w:hAnsi="Times-Roman" w:cs="Times-Roman"/>
          <w:lang w:bidi="th-TH"/>
        </w:rPr>
        <w:t xml:space="preserve"> </w:t>
      </w:r>
      <w:r>
        <w:rPr>
          <w:rFonts w:ascii="Times-Roman" w:hAnsi="Times-Roman" w:cs="Times-Roman"/>
          <w:lang w:bidi="th-TH"/>
        </w:rPr>
        <w:t xml:space="preserve"> </w:t>
      </w:r>
      <w:proofErr w:type="gramStart"/>
      <w:r>
        <w:rPr>
          <w:rFonts w:ascii="Times-Roman" w:hAnsi="Times-Roman" w:cs="Times-Roman"/>
          <w:lang w:bidi="th-TH"/>
        </w:rPr>
        <w:t>are</w:t>
      </w:r>
      <w:proofErr w:type="gramEnd"/>
      <w:r>
        <w:rPr>
          <w:rFonts w:ascii="Times-Roman" w:hAnsi="Times-Roman" w:cs="Times-Roman"/>
          <w:lang w:bidi="th-TH"/>
        </w:rPr>
        <w:t xml:space="preserve"> the number of carbon,</w:t>
      </w:r>
      <w:r w:rsidRPr="00796875">
        <w:rPr>
          <w:rFonts w:ascii="Times-Roman" w:hAnsi="Times-Roman" w:cs="Times-Roman"/>
          <w:lang w:bidi="th-TH"/>
        </w:rPr>
        <w:t xml:space="preserve"> </w:t>
      </w:r>
      <w:r>
        <w:rPr>
          <w:rFonts w:ascii="Times-Roman" w:hAnsi="Times-Roman" w:cs="Times-Roman"/>
          <w:lang w:bidi="th-TH"/>
        </w:rPr>
        <w:t xml:space="preserve">hydrogen, and oxygen atoms in the microemulsion fuel, respectively, and </w:t>
      </w:r>
      <m:oMath>
        <m:sSub>
          <m:sSubPr>
            <m:ctrlPr>
              <w:rPr>
                <w:rFonts w:ascii="Cambria Math" w:hAnsi="Cambria Math" w:cs="Times-Roman"/>
                <w:b/>
                <w:bCs/>
                <w:i/>
                <w:lang w:bidi="th-TH"/>
              </w:rPr>
            </m:ctrlPr>
          </m:sSubPr>
          <m:e>
            <m:r>
              <m:rPr>
                <m:sty m:val="bi"/>
              </m:rPr>
              <w:rPr>
                <w:rFonts w:ascii="Cambria Math" w:hAnsi="Cambria Math" w:cs="Times-Roman"/>
                <w:lang w:bidi="th-TH"/>
              </w:rPr>
              <m:t>W</m:t>
            </m:r>
          </m:e>
          <m:sub>
            <m:r>
              <m:rPr>
                <m:sty m:val="bi"/>
              </m:rPr>
              <w:rPr>
                <w:rFonts w:ascii="Cambria Math" w:hAnsi="Cambria Math" w:cs="Times-Roman"/>
                <w:lang w:bidi="th-TH"/>
              </w:rPr>
              <m:t>MF</m:t>
            </m:r>
          </m:sub>
        </m:sSub>
        <m:r>
          <w:rPr>
            <w:rFonts w:ascii="Cambria Math" w:hAnsi="Cambria Math" w:cs="Times-Roman"/>
            <w:lang w:bidi="th-TH"/>
          </w:rPr>
          <m:t xml:space="preserve"> </m:t>
        </m:r>
      </m:oMath>
      <w:r>
        <w:rPr>
          <w:rFonts w:ascii="Times-Roman" w:eastAsiaTheme="minorEastAsia" w:hAnsi="Times-Roman" w:cs="Times-Roman"/>
          <w:lang w:bidi="th-TH"/>
        </w:rPr>
        <w:t xml:space="preserve">= 0 since it is assumed that there is no water content in the fuel. </w:t>
      </w:r>
      <m:oMath>
        <m:sSub>
          <m:sSubPr>
            <m:ctrlPr>
              <w:rPr>
                <w:rFonts w:ascii="Cambria Math" w:hAnsi="Cambria Math" w:cs="Times-Roman"/>
                <w:i/>
                <w:lang w:bidi="th-TH"/>
              </w:rPr>
            </m:ctrlPr>
          </m:sSubPr>
          <m:e>
            <m:sSub>
              <m:sSubPr>
                <m:ctrlPr>
                  <w:rPr>
                    <w:rFonts w:ascii="Cambria Math" w:hAnsi="Cambria Math" w:cs="Times-Roman"/>
                    <w:b/>
                    <w:bCs/>
                    <w:i/>
                    <w:lang w:bidi="th-TH"/>
                  </w:rPr>
                </m:ctrlPr>
              </m:sSubPr>
              <m:e>
                <m:r>
                  <m:rPr>
                    <m:sty m:val="bi"/>
                  </m:rPr>
                  <w:rPr>
                    <w:rFonts w:ascii="Cambria Math" w:hAnsi="Cambria Math" w:cs="Times-Roman"/>
                    <w:lang w:bidi="th-TH"/>
                  </w:rPr>
                  <m:t>C</m:t>
                </m:r>
              </m:e>
              <m:sub>
                <m:r>
                  <m:rPr>
                    <m:sty m:val="bi"/>
                  </m:rPr>
                  <w:rPr>
                    <w:rFonts w:ascii="Cambria Math" w:hAnsi="Cambria Math" w:cs="Times-Roman"/>
                    <w:lang w:bidi="th-TH"/>
                  </w:rPr>
                  <m:t>MF</m:t>
                </m:r>
              </m:sub>
            </m:sSub>
            <m:r>
              <m:rPr>
                <m:sty m:val="bi"/>
              </m:rPr>
              <w:rPr>
                <w:rFonts w:ascii="Cambria Math" w:hAnsi="Cambria Math" w:cs="Times-Roman"/>
                <w:lang w:bidi="th-TH"/>
              </w:rPr>
              <m:t xml:space="preserve">, </m:t>
            </m:r>
            <m:sSub>
              <m:sSubPr>
                <m:ctrlPr>
                  <w:rPr>
                    <w:rFonts w:ascii="Cambria Math" w:hAnsi="Cambria Math" w:cs="Times-Roman"/>
                    <w:b/>
                    <w:bCs/>
                    <w:i/>
                    <w:lang w:bidi="th-TH"/>
                  </w:rPr>
                </m:ctrlPr>
              </m:sSubPr>
              <m:e>
                <m:r>
                  <m:rPr>
                    <m:sty m:val="bi"/>
                  </m:rPr>
                  <w:rPr>
                    <w:rFonts w:ascii="Cambria Math" w:hAnsi="Cambria Math" w:cs="Times-Roman"/>
                    <w:lang w:bidi="th-TH"/>
                  </w:rPr>
                  <m:t xml:space="preserve"> H</m:t>
                </m:r>
              </m:e>
              <m:sub>
                <m:r>
                  <m:rPr>
                    <m:sty m:val="bi"/>
                  </m:rPr>
                  <w:rPr>
                    <w:rFonts w:ascii="Cambria Math" w:hAnsi="Cambria Math" w:cs="Times-Roman"/>
                    <w:lang w:bidi="th-TH"/>
                  </w:rPr>
                  <m:t>MF</m:t>
                </m:r>
              </m:sub>
            </m:sSub>
            <m:r>
              <w:rPr>
                <w:rFonts w:ascii="Cambria Math" w:hAnsi="Cambria Math" w:cs="Times-Roman"/>
                <w:lang w:bidi="th-TH"/>
              </w:rPr>
              <m:t xml:space="preserve">, and </m:t>
            </m:r>
            <m:r>
              <m:rPr>
                <m:sty m:val="bi"/>
              </m:rPr>
              <w:rPr>
                <w:rFonts w:ascii="Cambria Math" w:hAnsi="Cambria Math" w:cs="Times-Roman"/>
                <w:lang w:bidi="th-TH"/>
              </w:rPr>
              <m:t>O</m:t>
            </m:r>
          </m:e>
          <m:sub>
            <m:r>
              <m:rPr>
                <m:sty m:val="bi"/>
              </m:rPr>
              <w:rPr>
                <w:rFonts w:ascii="Cambria Math" w:hAnsi="Cambria Math" w:cs="Times-Roman"/>
                <w:lang w:bidi="th-TH"/>
              </w:rPr>
              <m:t>MF</m:t>
            </m:r>
          </m:sub>
        </m:sSub>
      </m:oMath>
      <w:r>
        <w:rPr>
          <w:rFonts w:ascii="Times-Roman" w:eastAsiaTheme="minorEastAsia" w:hAnsi="Times-Roman" w:cs="Times-Roman"/>
          <w:lang w:bidi="th-TH"/>
        </w:rPr>
        <w:t xml:space="preserve"> </w:t>
      </w:r>
      <w:proofErr w:type="gramStart"/>
      <w:r>
        <w:rPr>
          <w:rFonts w:ascii="Times-Roman" w:eastAsiaTheme="minorEastAsia" w:hAnsi="Times-Roman" w:cs="Times-Roman"/>
          <w:lang w:bidi="th-TH"/>
        </w:rPr>
        <w:t>are</w:t>
      </w:r>
      <w:proofErr w:type="gramEnd"/>
      <w:r>
        <w:rPr>
          <w:rFonts w:ascii="Times-Roman" w:eastAsiaTheme="minorEastAsia" w:hAnsi="Times-Roman" w:cs="Times-Roman"/>
          <w:lang w:bidi="th-TH"/>
        </w:rPr>
        <w:t xml:space="preserve"> calculated as below:</w:t>
      </w:r>
    </w:p>
    <w:p w:rsidR="00683788" w:rsidRDefault="00796DA0" w:rsidP="00683788">
      <w:pPr>
        <w:tabs>
          <w:tab w:val="left" w:pos="7020"/>
        </w:tabs>
        <w:autoSpaceDE w:val="0"/>
        <w:autoSpaceDN w:val="0"/>
        <w:adjustRightInd w:val="0"/>
        <w:ind w:firstLine="2970"/>
        <w:rPr>
          <w:rFonts w:ascii="Times-Roman" w:hAnsi="Times-Roman" w:cs="Times-Roman"/>
          <w:lang w:bidi="th-TH"/>
        </w:rPr>
      </w:pPr>
      <m:oMath>
        <m:sSub>
          <m:sSubPr>
            <m:ctrlPr>
              <w:rPr>
                <w:rFonts w:ascii="Cambria Math" w:eastAsiaTheme="minorEastAsia" w:hAnsi="Cambria Math" w:cs="Times-Roman"/>
                <w:b/>
                <w:bCs/>
                <w:i/>
                <w:lang w:bidi="th-TH"/>
              </w:rPr>
            </m:ctrlPr>
          </m:sSubPr>
          <m:e>
            <m:r>
              <m:rPr>
                <m:sty m:val="bi"/>
              </m:rPr>
              <w:rPr>
                <w:rFonts w:ascii="Cambria Math" w:eastAsiaTheme="minorEastAsia" w:hAnsi="Cambria Math" w:cs="Times-Roman"/>
                <w:lang w:bidi="th-TH"/>
              </w:rPr>
              <m:t>MW</m:t>
            </m:r>
          </m:e>
          <m:sub>
            <m:r>
              <m:rPr>
                <m:sty m:val="bi"/>
              </m:rPr>
              <w:rPr>
                <w:rFonts w:ascii="Cambria Math" w:eastAsiaTheme="minorEastAsia" w:hAnsi="Cambria Math" w:cs="Times-Roman"/>
                <w:lang w:bidi="th-TH"/>
              </w:rPr>
              <m:t>MF</m:t>
            </m:r>
          </m:sub>
        </m:sSub>
        <m:r>
          <w:rPr>
            <w:rFonts w:ascii="Cambria Math" w:hAnsi="Cambria Math" w:cs="Times-Roman"/>
            <w:lang w:bidi="th-TH"/>
          </w:rPr>
          <m:t xml:space="preserve">= </m:t>
        </m:r>
        <m:nary>
          <m:naryPr>
            <m:chr m:val="∑"/>
            <m:limLoc m:val="undOvr"/>
            <m:subHide m:val="1"/>
            <m:supHide m:val="1"/>
            <m:ctrlPr>
              <w:rPr>
                <w:rFonts w:ascii="Cambria Math" w:hAnsi="Cambria Math" w:cs="Times-Roman"/>
                <w:i/>
                <w:lang w:bidi="th-TH"/>
              </w:rPr>
            </m:ctrlPr>
          </m:naryPr>
          <m:sub/>
          <m:sup/>
          <m:e>
            <m:sSub>
              <m:sSubPr>
                <m:ctrlPr>
                  <w:rPr>
                    <w:rFonts w:ascii="Cambria Math" w:hAnsi="Cambria Math" w:cs="Times-Roman"/>
                    <w:b/>
                    <w:bCs/>
                    <w:i/>
                    <w:lang w:bidi="th-TH"/>
                  </w:rPr>
                </m:ctrlPr>
              </m:sSubPr>
              <m:e>
                <m:r>
                  <m:rPr>
                    <m:sty m:val="bi"/>
                  </m:rPr>
                  <w:rPr>
                    <w:rFonts w:ascii="Cambria Math" w:hAnsi="Cambria Math" w:cs="Times-Roman"/>
                    <w:lang w:bidi="th-TH"/>
                  </w:rPr>
                  <m:t>X</m:t>
                </m:r>
              </m:e>
              <m:sub>
                <m:r>
                  <m:rPr>
                    <m:sty m:val="bi"/>
                  </m:rPr>
                  <w:rPr>
                    <w:rFonts w:ascii="Cambria Math" w:hAnsi="Cambria Math" w:cs="Times-Roman"/>
                    <w:lang w:bidi="th-TH"/>
                  </w:rPr>
                  <m:t>i</m:t>
                </m:r>
              </m:sub>
            </m:sSub>
            <m:sSub>
              <m:sSubPr>
                <m:ctrlPr>
                  <w:rPr>
                    <w:rFonts w:ascii="Cambria Math" w:hAnsi="Cambria Math" w:cs="Times-Roman"/>
                    <w:b/>
                    <w:bCs/>
                    <w:i/>
                    <w:lang w:bidi="th-TH"/>
                  </w:rPr>
                </m:ctrlPr>
              </m:sSubPr>
              <m:e>
                <m:r>
                  <m:rPr>
                    <m:sty m:val="bi"/>
                  </m:rPr>
                  <w:rPr>
                    <w:rFonts w:ascii="Cambria Math" w:hAnsi="Cambria Math" w:cs="Times-Roman"/>
                    <w:lang w:bidi="th-TH"/>
                  </w:rPr>
                  <m:t>MW</m:t>
                </m:r>
              </m:e>
              <m:sub>
                <m:r>
                  <m:rPr>
                    <m:sty m:val="bi"/>
                  </m:rPr>
                  <w:rPr>
                    <w:rFonts w:ascii="Cambria Math" w:hAnsi="Cambria Math" w:cs="Times-Roman"/>
                    <w:lang w:bidi="th-TH"/>
                  </w:rPr>
                  <m:t>i</m:t>
                </m:r>
              </m:sub>
            </m:sSub>
          </m:e>
        </m:nary>
      </m:oMath>
      <w:r w:rsidR="00683788">
        <w:rPr>
          <w:rFonts w:ascii="Times-Roman" w:hAnsi="Times-Roman" w:cs="Times-Roman"/>
          <w:lang w:bidi="th-TH"/>
        </w:rPr>
        <w:tab/>
        <w:t>Equation C.2.5</w:t>
      </w:r>
    </w:p>
    <w:p w:rsidR="00683788" w:rsidRDefault="00796DA0" w:rsidP="00683788">
      <w:pPr>
        <w:tabs>
          <w:tab w:val="left" w:pos="7020"/>
          <w:tab w:val="left" w:pos="7830"/>
        </w:tabs>
        <w:autoSpaceDE w:val="0"/>
        <w:autoSpaceDN w:val="0"/>
        <w:adjustRightInd w:val="0"/>
        <w:ind w:firstLine="2970"/>
        <w:rPr>
          <w:rFonts w:ascii="Times-Roman" w:hAnsi="Times-Roman" w:cs="Times-Roman"/>
          <w:lang w:bidi="th-TH"/>
        </w:rPr>
      </w:pPr>
      <m:oMath>
        <m:sSub>
          <m:sSubPr>
            <m:ctrlPr>
              <w:rPr>
                <w:rFonts w:ascii="Cambria Math" w:hAnsi="Cambria Math" w:cs="Times-Roman"/>
                <w:b/>
                <w:bCs/>
                <w:i/>
                <w:lang w:bidi="th-TH"/>
              </w:rPr>
            </m:ctrlPr>
          </m:sSubPr>
          <m:e>
            <m:r>
              <m:rPr>
                <m:sty m:val="bi"/>
              </m:rPr>
              <w:rPr>
                <w:rFonts w:ascii="Cambria Math" w:hAnsi="Cambria Math" w:cs="Times-Roman"/>
                <w:lang w:bidi="th-TH"/>
              </w:rPr>
              <m:t>C</m:t>
            </m:r>
          </m:e>
          <m:sub>
            <m:r>
              <m:rPr>
                <m:sty m:val="bi"/>
              </m:rPr>
              <w:rPr>
                <w:rFonts w:ascii="Cambria Math" w:hAnsi="Cambria Math" w:cs="Times-Roman"/>
                <w:lang w:bidi="th-TH"/>
              </w:rPr>
              <m:t>MF</m:t>
            </m:r>
          </m:sub>
        </m:sSub>
        <m:r>
          <w:rPr>
            <w:rFonts w:ascii="Cambria Math" w:hAnsi="Cambria Math" w:cs="Times-Roman"/>
            <w:lang w:bidi="th-TH"/>
          </w:rPr>
          <m:t xml:space="preserve">= </m:t>
        </m:r>
        <m:nary>
          <m:naryPr>
            <m:chr m:val="∑"/>
            <m:limLoc m:val="undOvr"/>
            <m:subHide m:val="1"/>
            <m:supHide m:val="1"/>
            <m:ctrlPr>
              <w:rPr>
                <w:rFonts w:ascii="Cambria Math" w:hAnsi="Cambria Math" w:cs="Times-Roman"/>
                <w:i/>
                <w:lang w:bidi="th-TH"/>
              </w:rPr>
            </m:ctrlPr>
          </m:naryPr>
          <m:sub/>
          <m:sup/>
          <m:e>
            <m:sSub>
              <m:sSubPr>
                <m:ctrlPr>
                  <w:rPr>
                    <w:rFonts w:ascii="Cambria Math" w:hAnsi="Cambria Math" w:cs="Times-Roman"/>
                    <w:b/>
                    <w:bCs/>
                    <w:i/>
                    <w:lang w:bidi="th-TH"/>
                  </w:rPr>
                </m:ctrlPr>
              </m:sSubPr>
              <m:e>
                <m:r>
                  <m:rPr>
                    <m:sty m:val="bi"/>
                  </m:rPr>
                  <w:rPr>
                    <w:rFonts w:ascii="Cambria Math" w:hAnsi="Cambria Math" w:cs="Times-Roman"/>
                    <w:lang w:bidi="th-TH"/>
                  </w:rPr>
                  <m:t>X</m:t>
                </m:r>
              </m:e>
              <m:sub>
                <m:r>
                  <m:rPr>
                    <m:sty m:val="bi"/>
                  </m:rPr>
                  <w:rPr>
                    <w:rFonts w:ascii="Cambria Math" w:hAnsi="Cambria Math" w:cs="Times-Roman"/>
                    <w:lang w:bidi="th-TH"/>
                  </w:rPr>
                  <m:t>i</m:t>
                </m:r>
              </m:sub>
            </m:sSub>
            <m:sSub>
              <m:sSubPr>
                <m:ctrlPr>
                  <w:rPr>
                    <w:rFonts w:ascii="Cambria Math" w:hAnsi="Cambria Math" w:cs="Times-Roman"/>
                    <w:b/>
                    <w:bCs/>
                    <w:i/>
                    <w:lang w:bidi="th-TH"/>
                  </w:rPr>
                </m:ctrlPr>
              </m:sSubPr>
              <m:e>
                <m:r>
                  <m:rPr>
                    <m:sty m:val="bi"/>
                  </m:rPr>
                  <w:rPr>
                    <w:rFonts w:ascii="Cambria Math" w:hAnsi="Cambria Math" w:cs="Times-Roman"/>
                    <w:lang w:bidi="th-TH"/>
                  </w:rPr>
                  <m:t>C</m:t>
                </m:r>
              </m:e>
              <m:sub>
                <m:r>
                  <m:rPr>
                    <m:sty m:val="bi"/>
                  </m:rPr>
                  <w:rPr>
                    <w:rFonts w:ascii="Cambria Math" w:hAnsi="Cambria Math" w:cs="Times-Roman"/>
                    <w:lang w:bidi="th-TH"/>
                  </w:rPr>
                  <m:t>i</m:t>
                </m:r>
              </m:sub>
            </m:sSub>
          </m:e>
        </m:nary>
      </m:oMath>
      <w:r w:rsidR="00683788">
        <w:rPr>
          <w:rFonts w:ascii="Times-Roman" w:eastAsiaTheme="minorEastAsia" w:hAnsi="Times-Roman" w:cs="Times-Roman"/>
          <w:lang w:bidi="th-TH"/>
        </w:rPr>
        <w:tab/>
      </w:r>
      <w:r w:rsidR="00683788">
        <w:rPr>
          <w:rFonts w:ascii="Times-Roman" w:hAnsi="Times-Roman" w:cs="Times-Roman"/>
          <w:lang w:bidi="th-TH"/>
        </w:rPr>
        <w:t>Equation C.2.5</w:t>
      </w:r>
    </w:p>
    <w:p w:rsidR="00683788" w:rsidRDefault="00796DA0" w:rsidP="00683788">
      <w:pPr>
        <w:tabs>
          <w:tab w:val="left" w:pos="7020"/>
          <w:tab w:val="left" w:pos="7830"/>
        </w:tabs>
        <w:autoSpaceDE w:val="0"/>
        <w:autoSpaceDN w:val="0"/>
        <w:adjustRightInd w:val="0"/>
        <w:ind w:firstLine="2970"/>
        <w:rPr>
          <w:rFonts w:ascii="Times-Roman" w:hAnsi="Times-Roman" w:cs="Times-Roman"/>
          <w:lang w:bidi="th-TH"/>
        </w:rPr>
      </w:pPr>
      <m:oMath>
        <m:sSub>
          <m:sSubPr>
            <m:ctrlPr>
              <w:rPr>
                <w:rFonts w:ascii="Cambria Math" w:hAnsi="Cambria Math" w:cs="Times-Roman"/>
                <w:b/>
                <w:bCs/>
                <w:i/>
                <w:lang w:bidi="th-TH"/>
              </w:rPr>
            </m:ctrlPr>
          </m:sSubPr>
          <m:e>
            <m:r>
              <m:rPr>
                <m:sty m:val="bi"/>
              </m:rPr>
              <w:rPr>
                <w:rFonts w:ascii="Cambria Math" w:hAnsi="Cambria Math" w:cs="Times-Roman"/>
                <w:lang w:bidi="th-TH"/>
              </w:rPr>
              <m:t>H</m:t>
            </m:r>
          </m:e>
          <m:sub>
            <m:r>
              <m:rPr>
                <m:sty m:val="bi"/>
              </m:rPr>
              <w:rPr>
                <w:rFonts w:ascii="Cambria Math" w:hAnsi="Cambria Math" w:cs="Times-Roman"/>
                <w:lang w:bidi="th-TH"/>
              </w:rPr>
              <m:t>MF</m:t>
            </m:r>
          </m:sub>
        </m:sSub>
        <m:r>
          <w:rPr>
            <w:rFonts w:ascii="Cambria Math" w:hAnsi="Cambria Math" w:cs="Times-Roman"/>
            <w:lang w:bidi="th-TH"/>
          </w:rPr>
          <m:t xml:space="preserve">= </m:t>
        </m:r>
        <m:nary>
          <m:naryPr>
            <m:chr m:val="∑"/>
            <m:limLoc m:val="undOvr"/>
            <m:subHide m:val="1"/>
            <m:supHide m:val="1"/>
            <m:ctrlPr>
              <w:rPr>
                <w:rFonts w:ascii="Cambria Math" w:hAnsi="Cambria Math" w:cs="Times-Roman"/>
                <w:i/>
                <w:lang w:bidi="th-TH"/>
              </w:rPr>
            </m:ctrlPr>
          </m:naryPr>
          <m:sub/>
          <m:sup/>
          <m:e>
            <m:sSub>
              <m:sSubPr>
                <m:ctrlPr>
                  <w:rPr>
                    <w:rFonts w:ascii="Cambria Math" w:hAnsi="Cambria Math" w:cs="Times-Roman"/>
                    <w:b/>
                    <w:bCs/>
                    <w:i/>
                    <w:lang w:bidi="th-TH"/>
                  </w:rPr>
                </m:ctrlPr>
              </m:sSubPr>
              <m:e>
                <m:r>
                  <m:rPr>
                    <m:sty m:val="bi"/>
                  </m:rPr>
                  <w:rPr>
                    <w:rFonts w:ascii="Cambria Math" w:hAnsi="Cambria Math" w:cs="Times-Roman"/>
                    <w:lang w:bidi="th-TH"/>
                  </w:rPr>
                  <m:t>X</m:t>
                </m:r>
              </m:e>
              <m:sub>
                <m:r>
                  <m:rPr>
                    <m:sty m:val="bi"/>
                  </m:rPr>
                  <w:rPr>
                    <w:rFonts w:ascii="Cambria Math" w:hAnsi="Cambria Math" w:cs="Times-Roman"/>
                    <w:lang w:bidi="th-TH"/>
                  </w:rPr>
                  <m:t>i</m:t>
                </m:r>
              </m:sub>
            </m:sSub>
            <m:sSub>
              <m:sSubPr>
                <m:ctrlPr>
                  <w:rPr>
                    <w:rFonts w:ascii="Cambria Math" w:hAnsi="Cambria Math" w:cs="Times-Roman"/>
                    <w:b/>
                    <w:bCs/>
                    <w:i/>
                    <w:lang w:bidi="th-TH"/>
                  </w:rPr>
                </m:ctrlPr>
              </m:sSubPr>
              <m:e>
                <m:r>
                  <m:rPr>
                    <m:sty m:val="bi"/>
                  </m:rPr>
                  <w:rPr>
                    <w:rFonts w:ascii="Cambria Math" w:hAnsi="Cambria Math" w:cs="Times-Roman"/>
                    <w:lang w:bidi="th-TH"/>
                  </w:rPr>
                  <m:t>H</m:t>
                </m:r>
              </m:e>
              <m:sub>
                <m:r>
                  <m:rPr>
                    <m:sty m:val="bi"/>
                  </m:rPr>
                  <w:rPr>
                    <w:rFonts w:ascii="Cambria Math" w:hAnsi="Cambria Math" w:cs="Times-Roman"/>
                    <w:lang w:bidi="th-TH"/>
                  </w:rPr>
                  <m:t>i</m:t>
                </m:r>
              </m:sub>
            </m:sSub>
          </m:e>
        </m:nary>
      </m:oMath>
      <w:r w:rsidR="00683788">
        <w:rPr>
          <w:rFonts w:ascii="Times-Roman" w:eastAsiaTheme="minorEastAsia" w:hAnsi="Times-Roman" w:cs="Times-Roman"/>
          <w:lang w:bidi="th-TH"/>
        </w:rPr>
        <w:tab/>
      </w:r>
      <w:r w:rsidR="00683788">
        <w:rPr>
          <w:rFonts w:ascii="Times-Roman" w:hAnsi="Times-Roman" w:cs="Times-Roman"/>
          <w:lang w:bidi="th-TH"/>
        </w:rPr>
        <w:t>Equation C.2.6</w:t>
      </w:r>
    </w:p>
    <w:p w:rsidR="00683788" w:rsidRDefault="00796DA0" w:rsidP="00683788">
      <w:pPr>
        <w:tabs>
          <w:tab w:val="left" w:pos="7020"/>
        </w:tabs>
        <w:autoSpaceDE w:val="0"/>
        <w:autoSpaceDN w:val="0"/>
        <w:adjustRightInd w:val="0"/>
        <w:spacing w:after="240"/>
        <w:ind w:firstLine="2966"/>
        <w:rPr>
          <w:rFonts w:ascii="Times-Roman" w:hAnsi="Times-Roman" w:cs="Times-Roman"/>
          <w:lang w:bidi="th-TH"/>
        </w:rPr>
      </w:pPr>
      <m:oMath>
        <m:sSub>
          <m:sSubPr>
            <m:ctrlPr>
              <w:rPr>
                <w:rFonts w:ascii="Cambria Math" w:hAnsi="Cambria Math" w:cs="Times-Roman"/>
                <w:b/>
                <w:bCs/>
                <w:i/>
                <w:lang w:bidi="th-TH"/>
              </w:rPr>
            </m:ctrlPr>
          </m:sSubPr>
          <m:e>
            <m:r>
              <m:rPr>
                <m:sty m:val="bi"/>
              </m:rPr>
              <w:rPr>
                <w:rFonts w:ascii="Cambria Math" w:hAnsi="Cambria Math" w:cs="Times-Roman"/>
                <w:lang w:bidi="th-TH"/>
              </w:rPr>
              <m:t>O</m:t>
            </m:r>
          </m:e>
          <m:sub>
            <m:r>
              <m:rPr>
                <m:sty m:val="bi"/>
              </m:rPr>
              <w:rPr>
                <w:rFonts w:ascii="Cambria Math" w:hAnsi="Cambria Math" w:cs="Times-Roman"/>
                <w:lang w:bidi="th-TH"/>
              </w:rPr>
              <m:t>MF</m:t>
            </m:r>
          </m:sub>
        </m:sSub>
        <m:r>
          <w:rPr>
            <w:rFonts w:ascii="Cambria Math" w:hAnsi="Cambria Math" w:cs="Times-Roman"/>
            <w:lang w:bidi="th-TH"/>
          </w:rPr>
          <m:t xml:space="preserve">= </m:t>
        </m:r>
        <m:nary>
          <m:naryPr>
            <m:chr m:val="∑"/>
            <m:limLoc m:val="undOvr"/>
            <m:subHide m:val="1"/>
            <m:supHide m:val="1"/>
            <m:ctrlPr>
              <w:rPr>
                <w:rFonts w:ascii="Cambria Math" w:hAnsi="Cambria Math" w:cs="Times-Roman"/>
                <w:i/>
                <w:lang w:bidi="th-TH"/>
              </w:rPr>
            </m:ctrlPr>
          </m:naryPr>
          <m:sub/>
          <m:sup/>
          <m:e>
            <m:sSub>
              <m:sSubPr>
                <m:ctrlPr>
                  <w:rPr>
                    <w:rFonts w:ascii="Cambria Math" w:hAnsi="Cambria Math" w:cs="Times-Roman"/>
                    <w:b/>
                    <w:bCs/>
                    <w:i/>
                    <w:lang w:bidi="th-TH"/>
                  </w:rPr>
                </m:ctrlPr>
              </m:sSubPr>
              <m:e>
                <m:r>
                  <m:rPr>
                    <m:sty m:val="bi"/>
                  </m:rPr>
                  <w:rPr>
                    <w:rFonts w:ascii="Cambria Math" w:hAnsi="Cambria Math" w:cs="Times-Roman"/>
                    <w:lang w:bidi="th-TH"/>
                  </w:rPr>
                  <m:t>X</m:t>
                </m:r>
              </m:e>
              <m:sub>
                <m:r>
                  <m:rPr>
                    <m:sty m:val="bi"/>
                  </m:rPr>
                  <w:rPr>
                    <w:rFonts w:ascii="Cambria Math" w:hAnsi="Cambria Math" w:cs="Times-Roman"/>
                    <w:lang w:bidi="th-TH"/>
                  </w:rPr>
                  <m:t>i</m:t>
                </m:r>
              </m:sub>
            </m:sSub>
            <m:sSub>
              <m:sSubPr>
                <m:ctrlPr>
                  <w:rPr>
                    <w:rFonts w:ascii="Cambria Math" w:hAnsi="Cambria Math" w:cs="Times-Roman"/>
                    <w:b/>
                    <w:bCs/>
                    <w:i/>
                    <w:lang w:bidi="th-TH"/>
                  </w:rPr>
                </m:ctrlPr>
              </m:sSubPr>
              <m:e>
                <m:r>
                  <m:rPr>
                    <m:sty m:val="bi"/>
                  </m:rPr>
                  <w:rPr>
                    <w:rFonts w:ascii="Cambria Math" w:hAnsi="Cambria Math" w:cs="Times-Roman"/>
                    <w:lang w:bidi="th-TH"/>
                  </w:rPr>
                  <m:t>O</m:t>
                </m:r>
              </m:e>
              <m:sub>
                <m:r>
                  <m:rPr>
                    <m:sty m:val="bi"/>
                  </m:rPr>
                  <w:rPr>
                    <w:rFonts w:ascii="Cambria Math" w:hAnsi="Cambria Math" w:cs="Times-Roman"/>
                    <w:lang w:bidi="th-TH"/>
                  </w:rPr>
                  <m:t>i</m:t>
                </m:r>
              </m:sub>
            </m:sSub>
          </m:e>
        </m:nary>
      </m:oMath>
      <w:r w:rsidR="00683788">
        <w:rPr>
          <w:rFonts w:ascii="Times-Roman" w:eastAsiaTheme="minorEastAsia" w:hAnsi="Times-Roman" w:cs="Times-Roman"/>
          <w:lang w:bidi="th-TH"/>
        </w:rPr>
        <w:tab/>
      </w:r>
      <w:r w:rsidR="00683788">
        <w:rPr>
          <w:rFonts w:ascii="Times-Roman" w:hAnsi="Times-Roman" w:cs="Times-Roman"/>
          <w:lang w:bidi="th-TH"/>
        </w:rPr>
        <w:t>Equation C.2.7</w:t>
      </w:r>
    </w:p>
    <w:p w:rsidR="00683788" w:rsidRDefault="00683788" w:rsidP="00683788">
      <w:pPr>
        <w:tabs>
          <w:tab w:val="left" w:pos="0"/>
        </w:tabs>
        <w:autoSpaceDE w:val="0"/>
        <w:autoSpaceDN w:val="0"/>
        <w:adjustRightInd w:val="0"/>
        <w:jc w:val="thaiDistribute"/>
        <w:rPr>
          <w:rFonts w:ascii="Times-Roman" w:hAnsi="Times-Roman" w:cs="Times-Roman"/>
          <w:lang w:bidi="th-TH"/>
        </w:rPr>
      </w:pPr>
      <w:r>
        <w:rPr>
          <w:rFonts w:ascii="Times-Roman" w:hAnsi="Times-Roman" w:cs="Times-Roman"/>
          <w:lang w:bidi="th-TH"/>
        </w:rPr>
        <w:tab/>
      </w:r>
      <w:proofErr w:type="gramStart"/>
      <w:r>
        <w:rPr>
          <w:rFonts w:ascii="Times-Roman" w:hAnsi="Times-Roman" w:cs="Times-Roman"/>
          <w:lang w:bidi="th-TH"/>
        </w:rPr>
        <w:t>where</w:t>
      </w:r>
      <w:proofErr w:type="gramEnd"/>
      <w:r>
        <w:rPr>
          <w:rFonts w:ascii="Times-Roman" w:hAnsi="Times-Roman" w:cs="Times-Roman"/>
          <w:lang w:bidi="th-TH"/>
        </w:rPr>
        <w:t xml:space="preserve"> </w:t>
      </w:r>
      <m:oMath>
        <m:sSub>
          <m:sSubPr>
            <m:ctrlPr>
              <w:rPr>
                <w:rFonts w:ascii="Cambria Math" w:hAnsi="Cambria Math" w:cs="Times-Roman"/>
                <w:i/>
                <w:lang w:bidi="th-TH"/>
              </w:rPr>
            </m:ctrlPr>
          </m:sSubPr>
          <m:e>
            <m:sSub>
              <m:sSubPr>
                <m:ctrlPr>
                  <w:rPr>
                    <w:rFonts w:ascii="Cambria Math" w:hAnsi="Cambria Math" w:cs="Times-Roman"/>
                    <w:b/>
                    <w:bCs/>
                    <w:i/>
                    <w:lang w:bidi="th-TH"/>
                  </w:rPr>
                </m:ctrlPr>
              </m:sSubPr>
              <m:e>
                <m:sSub>
                  <m:sSubPr>
                    <m:ctrlPr>
                      <w:rPr>
                        <w:rFonts w:ascii="Cambria Math" w:hAnsi="Cambria Math" w:cs="Times-Roman"/>
                        <w:b/>
                        <w:bCs/>
                        <w:i/>
                        <w:lang w:bidi="th-TH"/>
                      </w:rPr>
                    </m:ctrlPr>
                  </m:sSubPr>
                  <m:e>
                    <m:r>
                      <m:rPr>
                        <m:sty m:val="bi"/>
                      </m:rPr>
                      <w:rPr>
                        <w:rFonts w:ascii="Cambria Math" w:hAnsi="Cambria Math" w:cs="Times-Roman"/>
                        <w:lang w:bidi="th-TH"/>
                      </w:rPr>
                      <m:t>MW</m:t>
                    </m:r>
                  </m:e>
                  <m:sub>
                    <m:r>
                      <m:rPr>
                        <m:sty m:val="bi"/>
                      </m:rPr>
                      <w:rPr>
                        <w:rFonts w:ascii="Cambria Math" w:hAnsi="Cambria Math" w:cs="Times-Roman"/>
                        <w:lang w:bidi="th-TH"/>
                      </w:rPr>
                      <m:t>i</m:t>
                    </m:r>
                  </m:sub>
                </m:sSub>
                <m:r>
                  <m:rPr>
                    <m:sty m:val="bi"/>
                  </m:rPr>
                  <w:rPr>
                    <w:rFonts w:ascii="Cambria Math" w:hAnsi="Cambria Math" w:cs="Times-Roman"/>
                    <w:lang w:bidi="th-TH"/>
                  </w:rPr>
                  <m:t>,  C</m:t>
                </m:r>
              </m:e>
              <m:sub>
                <m:r>
                  <m:rPr>
                    <m:sty m:val="bi"/>
                  </m:rPr>
                  <w:rPr>
                    <w:rFonts w:ascii="Cambria Math" w:hAnsi="Cambria Math" w:cs="Times-Roman"/>
                    <w:lang w:bidi="th-TH"/>
                  </w:rPr>
                  <m:t>i</m:t>
                </m:r>
              </m:sub>
            </m:sSub>
            <m:r>
              <m:rPr>
                <m:sty m:val="bi"/>
              </m:rPr>
              <w:rPr>
                <w:rFonts w:ascii="Cambria Math" w:hAnsi="Cambria Math" w:cs="Times-Roman"/>
                <w:lang w:bidi="th-TH"/>
              </w:rPr>
              <m:t xml:space="preserve">, </m:t>
            </m:r>
            <m:sSub>
              <m:sSubPr>
                <m:ctrlPr>
                  <w:rPr>
                    <w:rFonts w:ascii="Cambria Math" w:hAnsi="Cambria Math" w:cs="Times-Roman"/>
                    <w:b/>
                    <w:bCs/>
                    <w:i/>
                    <w:lang w:bidi="th-TH"/>
                  </w:rPr>
                </m:ctrlPr>
              </m:sSubPr>
              <m:e>
                <m:r>
                  <m:rPr>
                    <m:sty m:val="bi"/>
                  </m:rPr>
                  <w:rPr>
                    <w:rFonts w:ascii="Cambria Math" w:hAnsi="Cambria Math" w:cs="Times-Roman"/>
                    <w:lang w:bidi="th-TH"/>
                  </w:rPr>
                  <m:t xml:space="preserve"> H</m:t>
                </m:r>
              </m:e>
              <m:sub>
                <m:r>
                  <m:rPr>
                    <m:sty m:val="bi"/>
                  </m:rPr>
                  <w:rPr>
                    <w:rFonts w:ascii="Cambria Math" w:hAnsi="Cambria Math" w:cs="Times-Roman"/>
                    <w:lang w:bidi="th-TH"/>
                  </w:rPr>
                  <m:t>i</m:t>
                </m:r>
              </m:sub>
            </m:sSub>
            <m:r>
              <w:rPr>
                <w:rFonts w:ascii="Cambria Math" w:hAnsi="Cambria Math" w:cs="Times-Roman"/>
                <w:lang w:bidi="th-TH"/>
              </w:rPr>
              <m:t xml:space="preserve">, and </m:t>
            </m:r>
            <m:r>
              <m:rPr>
                <m:sty m:val="bi"/>
              </m:rPr>
              <w:rPr>
                <w:rFonts w:ascii="Cambria Math" w:hAnsi="Cambria Math" w:cs="Times-Roman"/>
                <w:lang w:bidi="th-TH"/>
              </w:rPr>
              <m:t>O</m:t>
            </m:r>
          </m:e>
          <m:sub>
            <m:r>
              <m:rPr>
                <m:sty m:val="bi"/>
              </m:rPr>
              <w:rPr>
                <w:rFonts w:ascii="Cambria Math" w:hAnsi="Cambria Math" w:cs="Times-Roman"/>
                <w:lang w:bidi="th-TH"/>
              </w:rPr>
              <m:t>i</m:t>
            </m:r>
          </m:sub>
        </m:sSub>
      </m:oMath>
      <w:r>
        <w:rPr>
          <w:rFonts w:ascii="Times-Roman" w:eastAsiaTheme="minorEastAsia" w:hAnsi="Times-Roman" w:cs="Times-Roman"/>
          <w:lang w:bidi="th-TH"/>
        </w:rPr>
        <w:t xml:space="preserve"> are the molecular weight and </w:t>
      </w:r>
      <w:r>
        <w:rPr>
          <w:rFonts w:ascii="Times-Roman" w:hAnsi="Times-Roman" w:cs="Times-Roman"/>
          <w:lang w:bidi="th-TH"/>
        </w:rPr>
        <w:t>the number of carbon,</w:t>
      </w:r>
      <w:r w:rsidRPr="00796875">
        <w:rPr>
          <w:rFonts w:ascii="Times-Roman" w:hAnsi="Times-Roman" w:cs="Times-Roman"/>
          <w:lang w:bidi="th-TH"/>
        </w:rPr>
        <w:t xml:space="preserve"> </w:t>
      </w:r>
      <w:r>
        <w:rPr>
          <w:rFonts w:ascii="Times-Roman" w:hAnsi="Times-Roman" w:cs="Times-Roman"/>
          <w:lang w:bidi="th-TH"/>
        </w:rPr>
        <w:t>hydrogen, and oxygen atoms in the component i, respectively.</w:t>
      </w:r>
    </w:p>
    <w:p w:rsidR="00683788" w:rsidRDefault="00683788" w:rsidP="00683788">
      <w:pPr>
        <w:autoSpaceDE w:val="0"/>
        <w:autoSpaceDN w:val="0"/>
        <w:adjustRightInd w:val="0"/>
        <w:jc w:val="thaiDistribute"/>
        <w:rPr>
          <w:rFonts w:ascii="Times-Roman" w:hAnsi="Times-Roman" w:cs="Times-Roman"/>
          <w:lang w:bidi="th-TH"/>
        </w:rPr>
      </w:pPr>
      <w:r>
        <w:rPr>
          <w:rFonts w:ascii="Times-Roman" w:hAnsi="Times-Roman" w:cs="Times-Roman"/>
          <w:lang w:bidi="th-TH"/>
        </w:rPr>
        <w:tab/>
        <w:t>The sample calculation of microemulsion fuel in Table C.2.1 can be shown as follows:</w:t>
      </w:r>
    </w:p>
    <w:p w:rsidR="00683788" w:rsidRDefault="00796DA0" w:rsidP="00683788">
      <w:pPr>
        <w:pStyle w:val="ListParagraph"/>
        <w:numPr>
          <w:ilvl w:val="0"/>
          <w:numId w:val="8"/>
        </w:numPr>
        <w:tabs>
          <w:tab w:val="left" w:pos="360"/>
        </w:tabs>
        <w:autoSpaceDE w:val="0"/>
        <w:autoSpaceDN w:val="0"/>
        <w:adjustRightInd w:val="0"/>
        <w:ind w:left="0" w:firstLine="0"/>
        <w:rPr>
          <w:rFonts w:ascii="Times-Roman" w:hAnsi="Times-Roman" w:cs="Times-Roman"/>
          <w:lang w:bidi="th-TH"/>
        </w:rPr>
      </w:pPr>
      <m:oMath>
        <m:sSub>
          <m:sSubPr>
            <m:ctrlPr>
              <w:rPr>
                <w:rFonts w:ascii="Cambria Math" w:eastAsiaTheme="minorEastAsia" w:hAnsi="Cambria Math" w:cs="Times-Roman"/>
                <w:b/>
                <w:bCs/>
                <w:i/>
                <w:lang w:bidi="th-TH"/>
              </w:rPr>
            </m:ctrlPr>
          </m:sSubPr>
          <m:e>
            <m:r>
              <m:rPr>
                <m:sty m:val="bi"/>
              </m:rPr>
              <w:rPr>
                <w:rFonts w:ascii="Cambria Math" w:eastAsiaTheme="minorEastAsia" w:hAnsi="Cambria Math" w:cs="Times-Roman"/>
                <w:lang w:bidi="th-TH"/>
              </w:rPr>
              <m:t>MW</m:t>
            </m:r>
          </m:e>
          <m:sub>
            <m:r>
              <m:rPr>
                <m:sty m:val="bi"/>
              </m:rPr>
              <w:rPr>
                <w:rFonts w:ascii="Cambria Math" w:eastAsiaTheme="minorEastAsia" w:hAnsi="Cambria Math" w:cs="Times-Roman"/>
                <w:lang w:bidi="th-TH"/>
              </w:rPr>
              <m:t>MF</m:t>
            </m:r>
          </m:sub>
        </m:sSub>
        <m:r>
          <m:rPr>
            <m:sty m:val="bi"/>
          </m:rPr>
          <w:rPr>
            <w:rFonts w:ascii="Cambria Math" w:eastAsiaTheme="minorEastAsia" w:hAnsi="Cambria Math" w:cs="Times-Roman"/>
            <w:lang w:bidi="th-TH"/>
          </w:rPr>
          <m:t xml:space="preserve">,  </m:t>
        </m:r>
        <m:sSub>
          <m:sSubPr>
            <m:ctrlPr>
              <w:rPr>
                <w:rFonts w:ascii="Cambria Math" w:hAnsi="Cambria Math" w:cs="Times-Roman"/>
                <w:i/>
                <w:lang w:bidi="th-TH"/>
              </w:rPr>
            </m:ctrlPr>
          </m:sSubPr>
          <m:e>
            <m:sSub>
              <m:sSubPr>
                <m:ctrlPr>
                  <w:rPr>
                    <w:rFonts w:ascii="Cambria Math" w:hAnsi="Cambria Math" w:cs="Times-Roman"/>
                    <w:b/>
                    <w:bCs/>
                    <w:i/>
                    <w:lang w:bidi="th-TH"/>
                  </w:rPr>
                </m:ctrlPr>
              </m:sSubPr>
              <m:e>
                <m:r>
                  <m:rPr>
                    <m:sty m:val="bi"/>
                  </m:rPr>
                  <w:rPr>
                    <w:rFonts w:ascii="Cambria Math" w:hAnsi="Cambria Math" w:cs="Times-Roman"/>
                    <w:lang w:bidi="th-TH"/>
                  </w:rPr>
                  <m:t>C</m:t>
                </m:r>
              </m:e>
              <m:sub>
                <m:r>
                  <m:rPr>
                    <m:sty m:val="bi"/>
                  </m:rPr>
                  <w:rPr>
                    <w:rFonts w:ascii="Cambria Math" w:hAnsi="Cambria Math" w:cs="Times-Roman"/>
                    <w:lang w:bidi="th-TH"/>
                  </w:rPr>
                  <m:t>MF</m:t>
                </m:r>
              </m:sub>
            </m:sSub>
            <m:r>
              <m:rPr>
                <m:sty m:val="bi"/>
              </m:rPr>
              <w:rPr>
                <w:rFonts w:ascii="Cambria Math" w:hAnsi="Cambria Math" w:cs="Times-Roman"/>
                <w:lang w:bidi="th-TH"/>
              </w:rPr>
              <m:t xml:space="preserve">, </m:t>
            </m:r>
            <m:sSub>
              <m:sSubPr>
                <m:ctrlPr>
                  <w:rPr>
                    <w:rFonts w:ascii="Cambria Math" w:hAnsi="Cambria Math" w:cs="Times-Roman"/>
                    <w:b/>
                    <w:bCs/>
                    <w:i/>
                    <w:lang w:bidi="th-TH"/>
                  </w:rPr>
                </m:ctrlPr>
              </m:sSubPr>
              <m:e>
                <m:r>
                  <m:rPr>
                    <m:sty m:val="bi"/>
                  </m:rPr>
                  <w:rPr>
                    <w:rFonts w:ascii="Cambria Math" w:hAnsi="Cambria Math" w:cs="Times-Roman"/>
                    <w:lang w:bidi="th-TH"/>
                  </w:rPr>
                  <m:t xml:space="preserve"> H</m:t>
                </m:r>
              </m:e>
              <m:sub>
                <m:r>
                  <m:rPr>
                    <m:sty m:val="bi"/>
                  </m:rPr>
                  <w:rPr>
                    <w:rFonts w:ascii="Cambria Math" w:hAnsi="Cambria Math" w:cs="Times-Roman"/>
                    <w:lang w:bidi="th-TH"/>
                  </w:rPr>
                  <m:t>MF</m:t>
                </m:r>
              </m:sub>
            </m:sSub>
            <m:r>
              <w:rPr>
                <w:rFonts w:ascii="Cambria Math" w:hAnsi="Cambria Math" w:cs="Times-Roman"/>
                <w:lang w:bidi="th-TH"/>
              </w:rPr>
              <m:t xml:space="preserve">, and </m:t>
            </m:r>
            <m:r>
              <m:rPr>
                <m:sty m:val="bi"/>
              </m:rPr>
              <w:rPr>
                <w:rFonts w:ascii="Cambria Math" w:hAnsi="Cambria Math" w:cs="Times-Roman"/>
                <w:lang w:bidi="th-TH"/>
              </w:rPr>
              <m:t>O</m:t>
            </m:r>
          </m:e>
          <m:sub>
            <m:r>
              <m:rPr>
                <m:sty m:val="bi"/>
              </m:rPr>
              <w:rPr>
                <w:rFonts w:ascii="Cambria Math" w:hAnsi="Cambria Math" w:cs="Times-Roman"/>
                <w:lang w:bidi="th-TH"/>
              </w:rPr>
              <m:t>MF</m:t>
            </m:r>
          </m:sub>
        </m:sSub>
        <m:r>
          <w:rPr>
            <w:rFonts w:ascii="Cambria Math" w:hAnsi="Cambria Math" w:cs="Times-Roman"/>
            <w:lang w:bidi="th-TH"/>
          </w:rPr>
          <m:t xml:space="preserve"> </m:t>
        </m:r>
        <m:r>
          <w:rPr>
            <w:rFonts w:ascii="Cambria Math" w:eastAsiaTheme="minorEastAsia" w:hAnsi="Cambria Math" w:cs="Times-Roman"/>
            <w:lang w:bidi="th-TH"/>
          </w:rPr>
          <m:t>calculation</m:t>
        </m:r>
      </m:oMath>
    </w:p>
    <w:p w:rsidR="00683788" w:rsidRPr="00AB616F" w:rsidRDefault="00796DA0" w:rsidP="00683788">
      <w:pPr>
        <w:autoSpaceDE w:val="0"/>
        <w:autoSpaceDN w:val="0"/>
        <w:adjustRightInd w:val="0"/>
        <w:rPr>
          <w:rFonts w:ascii="Times-Roman" w:hAnsi="Times-Roman" w:cs="Times-Roman"/>
          <w:lang w:bidi="th-TH"/>
        </w:rPr>
      </w:pPr>
      <m:oMathPara>
        <m:oMath>
          <m:sSub>
            <m:sSubPr>
              <m:ctrlPr>
                <w:rPr>
                  <w:rFonts w:ascii="Cambria Math" w:eastAsiaTheme="minorEastAsia" w:hAnsi="Cambria Math" w:cs="Times-Roman"/>
                  <w:b/>
                  <w:bCs/>
                  <w:i/>
                  <w:lang w:bidi="th-TH"/>
                </w:rPr>
              </m:ctrlPr>
            </m:sSubPr>
            <m:e>
              <m:r>
                <m:rPr>
                  <m:sty m:val="bi"/>
                </m:rPr>
                <w:rPr>
                  <w:rFonts w:ascii="Cambria Math" w:eastAsiaTheme="minorEastAsia" w:hAnsi="Cambria Math" w:cs="Times-Roman"/>
                  <w:lang w:bidi="th-TH"/>
                </w:rPr>
                <m:t xml:space="preserve">   MW</m:t>
              </m:r>
            </m:e>
            <m:sub>
              <m:r>
                <m:rPr>
                  <m:sty m:val="bi"/>
                </m:rPr>
                <w:rPr>
                  <w:rFonts w:ascii="Cambria Math" w:eastAsiaTheme="minorEastAsia" w:hAnsi="Cambria Math" w:cs="Times-Roman"/>
                  <w:lang w:bidi="th-TH"/>
                </w:rPr>
                <m:t>MF</m:t>
              </m:r>
            </m:sub>
          </m:sSub>
          <m:r>
            <w:rPr>
              <w:rFonts w:ascii="Cambria Math" w:hAnsi="Cambria Math" w:cs="Times-Roman"/>
              <w:lang w:bidi="th-TH"/>
            </w:rPr>
            <m:t xml:space="preserve">= </m:t>
          </m:r>
          <m:d>
            <m:dPr>
              <m:ctrlPr>
                <w:rPr>
                  <w:rFonts w:ascii="Cambria Math" w:hAnsi="Cambria Math" w:cs="Times-Roman"/>
                  <w:i/>
                  <w:lang w:bidi="th-TH"/>
                </w:rPr>
              </m:ctrlPr>
            </m:dPr>
            <m:e>
              <m:r>
                <w:rPr>
                  <w:rFonts w:ascii="Cambria Math" w:hAnsi="Cambria Math" w:cs="Times-Roman"/>
                  <w:lang w:bidi="th-TH"/>
                </w:rPr>
                <m:t>0.049×879.99</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0.172×226.27</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0.627×46.05</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0.010×268.48</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0.142×130.23</m:t>
              </m:r>
            </m:e>
          </m:d>
        </m:oMath>
      </m:oMathPara>
    </w:p>
    <w:p w:rsidR="00683788" w:rsidRPr="00B36303" w:rsidRDefault="00683788" w:rsidP="00683788">
      <w:pPr>
        <w:autoSpaceDE w:val="0"/>
        <w:autoSpaceDN w:val="0"/>
        <w:adjustRightInd w:val="0"/>
        <w:rPr>
          <w:rFonts w:ascii="Times-Roman" w:eastAsiaTheme="minorEastAsia" w:hAnsi="Times-Roman" w:cs="Times-Roman"/>
          <w:sz w:val="26"/>
          <w:szCs w:val="26"/>
          <w:lang w:bidi="th-TH"/>
        </w:rPr>
      </w:pPr>
      <w:r>
        <w:rPr>
          <w:rFonts w:ascii="Times-Roman" w:eastAsiaTheme="minorEastAsia" w:hAnsi="Times-Roman" w:cs="Times-Roman"/>
          <w:b/>
          <w:bCs/>
          <w:lang w:bidi="th-TH"/>
        </w:rPr>
        <w:t xml:space="preserve">  </w:t>
      </w:r>
      <m:oMath>
        <m:r>
          <m:rPr>
            <m:sty m:val="bi"/>
          </m:rPr>
          <w:rPr>
            <w:rFonts w:ascii="Cambria Math" w:hAnsi="Cambria Math" w:cs="Times-Roman"/>
            <w:sz w:val="28"/>
            <w:szCs w:val="26"/>
            <w:lang w:bidi="th-TH"/>
          </w:rPr>
          <m:t xml:space="preserve">                    </m:t>
        </m:r>
        <m:r>
          <w:rPr>
            <w:rFonts w:ascii="Cambria Math" w:hAnsi="Cambria Math" w:cs="Times-Roman"/>
            <w:sz w:val="28"/>
            <w:szCs w:val="26"/>
            <w:lang w:bidi="th-TH"/>
          </w:rPr>
          <m:t>= 132.08</m:t>
        </m:r>
      </m:oMath>
    </w:p>
    <w:p w:rsidR="00683788" w:rsidRPr="00322888" w:rsidRDefault="00796DA0" w:rsidP="00683788">
      <w:pPr>
        <w:autoSpaceDE w:val="0"/>
        <w:autoSpaceDN w:val="0"/>
        <w:adjustRightInd w:val="0"/>
        <w:rPr>
          <w:rFonts w:ascii="Times-Roman" w:eastAsiaTheme="minorEastAsia" w:hAnsi="Times-Roman" w:cs="Times-Roman"/>
          <w:lang w:bidi="th-TH"/>
        </w:rPr>
      </w:pPr>
      <m:oMathPara>
        <m:oMath>
          <m:sSub>
            <m:sSubPr>
              <m:ctrlPr>
                <w:rPr>
                  <w:rFonts w:ascii="Cambria Math" w:hAnsi="Cambria Math" w:cs="Times-Roman"/>
                  <w:b/>
                  <w:bCs/>
                  <w:i/>
                  <w:lang w:bidi="th-TH"/>
                </w:rPr>
              </m:ctrlPr>
            </m:sSubPr>
            <m:e>
              <m:r>
                <m:rPr>
                  <m:sty m:val="bi"/>
                </m:rPr>
                <w:rPr>
                  <w:rFonts w:ascii="Cambria Math" w:hAnsi="Cambria Math" w:cs="Times-Roman"/>
                  <w:lang w:bidi="th-TH"/>
                </w:rPr>
                <m:t xml:space="preserve">   C</m:t>
              </m:r>
            </m:e>
            <m:sub>
              <m:r>
                <m:rPr>
                  <m:sty m:val="bi"/>
                </m:rPr>
                <w:rPr>
                  <w:rFonts w:ascii="Cambria Math" w:hAnsi="Cambria Math" w:cs="Times-Roman"/>
                  <w:lang w:bidi="th-TH"/>
                </w:rPr>
                <m:t>MF</m:t>
              </m:r>
            </m:sub>
          </m:sSub>
          <m:r>
            <w:rPr>
              <w:rFonts w:ascii="Cambria Math" w:hAnsi="Cambria Math" w:cs="Times-Roman"/>
              <w:lang w:bidi="th-TH"/>
            </w:rPr>
            <m:t xml:space="preserve">  = </m:t>
          </m:r>
          <m:d>
            <m:dPr>
              <m:ctrlPr>
                <w:rPr>
                  <w:rFonts w:ascii="Cambria Math" w:hAnsi="Cambria Math" w:cs="Times-Roman"/>
                  <w:i/>
                  <w:lang w:bidi="th-TH"/>
                </w:rPr>
              </m:ctrlPr>
            </m:dPr>
            <m:e>
              <m:r>
                <w:rPr>
                  <w:rFonts w:ascii="Cambria Math" w:hAnsi="Cambria Math" w:cs="Times-Roman"/>
                  <w:lang w:bidi="th-TH"/>
                </w:rPr>
                <m:t>0.049×56.8</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0.172×16</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0.627×2</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0.010×18</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0.142×8</m:t>
              </m:r>
            </m:e>
          </m:d>
        </m:oMath>
      </m:oMathPara>
    </w:p>
    <w:p w:rsidR="00683788" w:rsidRPr="00B36303" w:rsidRDefault="00683788" w:rsidP="00683788">
      <w:pPr>
        <w:autoSpaceDE w:val="0"/>
        <w:autoSpaceDN w:val="0"/>
        <w:adjustRightInd w:val="0"/>
        <w:rPr>
          <w:rFonts w:ascii="Times-Roman" w:eastAsiaTheme="minorEastAsia" w:hAnsi="Times-Roman" w:cs="Times-Roman"/>
          <w:sz w:val="26"/>
          <w:szCs w:val="26"/>
          <w:lang w:bidi="th-TH"/>
        </w:rPr>
      </w:pPr>
      <w:r>
        <w:rPr>
          <w:rFonts w:ascii="Times-Roman" w:eastAsiaTheme="minorEastAsia" w:hAnsi="Times-Roman" w:cs="Times-Roman"/>
          <w:lang w:bidi="th-TH"/>
        </w:rPr>
        <w:tab/>
      </w:r>
      <m:oMath>
        <m:r>
          <m:rPr>
            <m:sty m:val="bi"/>
          </m:rPr>
          <w:rPr>
            <w:rFonts w:ascii="Cambria Math" w:hAnsi="Cambria Math" w:cs="Times-Roman"/>
            <w:sz w:val="28"/>
            <w:szCs w:val="26"/>
            <w:lang w:bidi="th-TH"/>
          </w:rPr>
          <m:t xml:space="preserve">           </m:t>
        </m:r>
        <m:r>
          <w:rPr>
            <w:rFonts w:ascii="Cambria Math" w:hAnsi="Cambria Math" w:cs="Times-Roman"/>
            <w:sz w:val="28"/>
            <w:szCs w:val="26"/>
            <w:lang w:bidi="th-TH"/>
          </w:rPr>
          <m:t>= 8.105</m:t>
        </m:r>
      </m:oMath>
    </w:p>
    <w:p w:rsidR="00683788" w:rsidRPr="00322888" w:rsidRDefault="00796DA0" w:rsidP="00683788">
      <w:pPr>
        <w:autoSpaceDE w:val="0"/>
        <w:autoSpaceDN w:val="0"/>
        <w:adjustRightInd w:val="0"/>
        <w:rPr>
          <w:rFonts w:ascii="Times-Roman" w:eastAsiaTheme="minorEastAsia" w:hAnsi="Times-Roman" w:cs="Times-Roman"/>
          <w:lang w:bidi="th-TH"/>
        </w:rPr>
      </w:pPr>
      <m:oMathPara>
        <m:oMath>
          <m:sSub>
            <m:sSubPr>
              <m:ctrlPr>
                <w:rPr>
                  <w:rFonts w:ascii="Cambria Math" w:hAnsi="Cambria Math" w:cs="Times-Roman"/>
                  <w:b/>
                  <w:bCs/>
                  <w:i/>
                  <w:lang w:bidi="th-TH"/>
                </w:rPr>
              </m:ctrlPr>
            </m:sSubPr>
            <m:e>
              <m:r>
                <m:rPr>
                  <m:sty m:val="bi"/>
                </m:rPr>
                <w:rPr>
                  <w:rFonts w:ascii="Cambria Math" w:hAnsi="Cambria Math" w:cs="Times-Roman"/>
                  <w:lang w:bidi="th-TH"/>
                </w:rPr>
                <m:t xml:space="preserve">       H</m:t>
              </m:r>
            </m:e>
            <m:sub>
              <m:r>
                <m:rPr>
                  <m:sty m:val="bi"/>
                </m:rPr>
                <w:rPr>
                  <w:rFonts w:ascii="Cambria Math" w:hAnsi="Cambria Math" w:cs="Times-Roman"/>
                  <w:lang w:bidi="th-TH"/>
                </w:rPr>
                <m:t>MF</m:t>
              </m:r>
            </m:sub>
          </m:sSub>
          <m:r>
            <w:rPr>
              <w:rFonts w:ascii="Cambria Math" w:hAnsi="Cambria Math" w:cs="Times-Roman"/>
              <w:lang w:bidi="th-TH"/>
            </w:rPr>
            <m:t xml:space="preserve"> = </m:t>
          </m:r>
          <m:d>
            <m:dPr>
              <m:ctrlPr>
                <w:rPr>
                  <w:rFonts w:ascii="Cambria Math" w:hAnsi="Cambria Math" w:cs="Times-Roman"/>
                  <w:i/>
                  <w:lang w:bidi="th-TH"/>
                </w:rPr>
              </m:ctrlPr>
            </m:dPr>
            <m:e>
              <m:r>
                <w:rPr>
                  <w:rFonts w:ascii="Cambria Math" w:hAnsi="Cambria Math" w:cs="Times-Roman"/>
                  <w:lang w:bidi="th-TH"/>
                </w:rPr>
                <m:t>0.049×101.3</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0.172×34</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0.627×6</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0.010×36</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0.142×18</m:t>
              </m:r>
            </m:e>
          </m:d>
        </m:oMath>
      </m:oMathPara>
    </w:p>
    <w:p w:rsidR="00683788" w:rsidRPr="00322888" w:rsidRDefault="00683788" w:rsidP="00683788">
      <w:pPr>
        <w:autoSpaceDE w:val="0"/>
        <w:autoSpaceDN w:val="0"/>
        <w:adjustRightInd w:val="0"/>
        <w:rPr>
          <w:rFonts w:ascii="Times-Roman" w:eastAsiaTheme="minorEastAsia" w:hAnsi="Times-Roman" w:cs="Times-Roman"/>
          <w:lang w:bidi="th-TH"/>
        </w:rPr>
      </w:pPr>
      <m:oMathPara>
        <m:oMathParaPr>
          <m:jc m:val="left"/>
        </m:oMathParaPr>
        <m:oMath>
          <m:r>
            <m:rPr>
              <m:sty m:val="bi"/>
            </m:rPr>
            <w:rPr>
              <w:rFonts w:ascii="Cambria Math" w:hAnsi="Cambria Math" w:cs="Times-Roman"/>
              <w:sz w:val="28"/>
              <w:szCs w:val="26"/>
              <w:lang w:bidi="th-TH"/>
            </w:rPr>
            <m:t xml:space="preserve">                      </m:t>
          </m:r>
          <m:r>
            <w:rPr>
              <w:rFonts w:ascii="Cambria Math" w:hAnsi="Cambria Math" w:cs="Times-Roman"/>
              <w:sz w:val="28"/>
              <w:szCs w:val="26"/>
              <w:lang w:bidi="th-TH"/>
            </w:rPr>
            <m:t>= 17.49</m:t>
          </m:r>
        </m:oMath>
      </m:oMathPara>
    </w:p>
    <w:p w:rsidR="00683788" w:rsidRPr="00322888" w:rsidRDefault="00796DA0" w:rsidP="00683788">
      <w:pPr>
        <w:autoSpaceDE w:val="0"/>
        <w:autoSpaceDN w:val="0"/>
        <w:adjustRightInd w:val="0"/>
        <w:rPr>
          <w:rFonts w:ascii="Times-Roman" w:eastAsiaTheme="minorEastAsia" w:hAnsi="Times-Roman" w:cs="Times-Roman"/>
          <w:lang w:bidi="th-TH"/>
        </w:rPr>
      </w:pPr>
      <m:oMathPara>
        <m:oMath>
          <m:sSub>
            <m:sSubPr>
              <m:ctrlPr>
                <w:rPr>
                  <w:rFonts w:ascii="Cambria Math" w:hAnsi="Cambria Math" w:cs="Times-Roman"/>
                  <w:b/>
                  <w:bCs/>
                  <w:i/>
                  <w:lang w:bidi="th-TH"/>
                </w:rPr>
              </m:ctrlPr>
            </m:sSubPr>
            <m:e>
              <m:r>
                <m:rPr>
                  <m:sty m:val="bi"/>
                </m:rPr>
                <w:rPr>
                  <w:rFonts w:ascii="Cambria Math" w:hAnsi="Cambria Math" w:cs="Times-Roman"/>
                  <w:lang w:bidi="th-TH"/>
                </w:rPr>
                <m:t xml:space="preserve"> O</m:t>
              </m:r>
            </m:e>
            <m:sub>
              <m:r>
                <m:rPr>
                  <m:sty m:val="bi"/>
                </m:rPr>
                <w:rPr>
                  <w:rFonts w:ascii="Cambria Math" w:hAnsi="Cambria Math" w:cs="Times-Roman"/>
                  <w:lang w:bidi="th-TH"/>
                </w:rPr>
                <m:t>MF</m:t>
              </m:r>
            </m:sub>
          </m:sSub>
          <m:r>
            <w:rPr>
              <w:rFonts w:ascii="Cambria Math" w:hAnsi="Cambria Math" w:cs="Times-Roman"/>
              <w:lang w:bidi="th-TH"/>
            </w:rPr>
            <m:t xml:space="preserve">= </m:t>
          </m:r>
          <m:d>
            <m:dPr>
              <m:ctrlPr>
                <w:rPr>
                  <w:rFonts w:ascii="Cambria Math" w:hAnsi="Cambria Math" w:cs="Times-Roman"/>
                  <w:i/>
                  <w:lang w:bidi="th-TH"/>
                </w:rPr>
              </m:ctrlPr>
            </m:dPr>
            <m:e>
              <m:r>
                <w:rPr>
                  <w:rFonts w:ascii="Cambria Math" w:hAnsi="Cambria Math" w:cs="Times-Roman"/>
                  <w:lang w:bidi="th-TH"/>
                </w:rPr>
                <m:t>0.049×6</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0.172×0</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0.627×1</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0.010×1</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0.142×1</m:t>
              </m:r>
            </m:e>
          </m:d>
          <m:r>
            <w:rPr>
              <w:rFonts w:ascii="Cambria Math" w:hAnsi="Cambria Math" w:cs="Times-Roman"/>
              <w:lang w:bidi="th-TH"/>
            </w:rPr>
            <m:t xml:space="preserve">                     </m:t>
          </m:r>
        </m:oMath>
      </m:oMathPara>
    </w:p>
    <w:p w:rsidR="00683788" w:rsidRDefault="00683788" w:rsidP="00683788">
      <w:pPr>
        <w:autoSpaceDE w:val="0"/>
        <w:autoSpaceDN w:val="0"/>
        <w:adjustRightInd w:val="0"/>
        <w:rPr>
          <w:rFonts w:ascii="Times-Roman" w:eastAsiaTheme="minorEastAsia" w:hAnsi="Times-Roman" w:cs="Times-Roman"/>
          <w:lang w:bidi="th-TH"/>
        </w:rPr>
      </w:pPr>
      <m:oMathPara>
        <m:oMathParaPr>
          <m:jc m:val="left"/>
        </m:oMathParaPr>
        <m:oMath>
          <m:r>
            <m:rPr>
              <m:sty m:val="bi"/>
            </m:rPr>
            <w:rPr>
              <w:rFonts w:ascii="Cambria Math" w:hAnsi="Cambria Math" w:cs="Times-Roman"/>
              <w:sz w:val="28"/>
              <w:szCs w:val="26"/>
              <w:lang w:bidi="th-TH"/>
            </w:rPr>
            <m:t xml:space="preserve">                       </m:t>
          </m:r>
          <m:r>
            <w:rPr>
              <w:rFonts w:ascii="Cambria Math" w:hAnsi="Cambria Math" w:cs="Times-Roman"/>
              <w:sz w:val="28"/>
              <w:szCs w:val="26"/>
              <w:lang w:bidi="th-TH"/>
            </w:rPr>
            <m:t>= 1.073</m:t>
          </m:r>
        </m:oMath>
      </m:oMathPara>
    </w:p>
    <w:p w:rsidR="00683788" w:rsidRPr="00EF48E5" w:rsidRDefault="00796DA0" w:rsidP="00683788">
      <w:pPr>
        <w:pStyle w:val="ListParagraph"/>
        <w:numPr>
          <w:ilvl w:val="0"/>
          <w:numId w:val="8"/>
        </w:numPr>
        <w:tabs>
          <w:tab w:val="left" w:pos="360"/>
        </w:tabs>
        <w:autoSpaceDE w:val="0"/>
        <w:autoSpaceDN w:val="0"/>
        <w:adjustRightInd w:val="0"/>
        <w:ind w:left="0" w:firstLine="0"/>
        <w:rPr>
          <w:rFonts w:ascii="Times-Roman" w:hAnsi="Times-Roman" w:cs="Times-Roman"/>
          <w:lang w:bidi="th-TH"/>
        </w:rPr>
      </w:pPr>
      <m:oMath>
        <m:sSubSup>
          <m:sSubSupPr>
            <m:ctrlPr>
              <w:rPr>
                <w:rFonts w:ascii="Cambria Math" w:hAnsi="Cambria Math" w:cs="Times-Roman"/>
                <w:i/>
                <w:lang w:bidi="th-TH"/>
              </w:rPr>
            </m:ctrlPr>
          </m:sSubSupPr>
          <m:e>
            <m:r>
              <w:rPr>
                <w:rFonts w:ascii="Cambria Math" w:hAnsi="Cambria Math" w:cs="Times-Roman"/>
                <w:lang w:bidi="th-TH"/>
              </w:rPr>
              <m:t>c</m:t>
            </m:r>
          </m:e>
          <m:sub>
            <m:r>
              <w:rPr>
                <w:rFonts w:ascii="Cambria Math" w:hAnsi="Cambria Math" w:cs="Times-Roman"/>
                <w:lang w:bidi="th-TH"/>
              </w:rPr>
              <m:t>MF</m:t>
            </m:r>
          </m:sub>
          <m:sup>
            <m:r>
              <w:rPr>
                <w:rFonts w:ascii="Cambria Math" w:hAnsi="Cambria Math" w:cs="Times-Roman"/>
                <w:lang w:bidi="th-TH"/>
              </w:rPr>
              <m:t>'</m:t>
            </m:r>
          </m:sup>
        </m:sSubSup>
        <m:r>
          <w:rPr>
            <w:rFonts w:ascii="Cambria Math" w:hAnsi="Cambria Math" w:cs="Times-Roman"/>
            <w:lang w:bidi="th-TH"/>
          </w:rPr>
          <m:t xml:space="preserve">,  </m:t>
        </m:r>
        <m:sSubSup>
          <m:sSubSupPr>
            <m:ctrlPr>
              <w:rPr>
                <w:rFonts w:ascii="Cambria Math" w:hAnsi="Cambria Math" w:cs="Times-Roman"/>
                <w:i/>
                <w:lang w:bidi="th-TH"/>
              </w:rPr>
            </m:ctrlPr>
          </m:sSubSupPr>
          <m:e>
            <m:r>
              <w:rPr>
                <w:rFonts w:ascii="Cambria Math" w:hAnsi="Cambria Math" w:cs="Times-Roman"/>
                <w:lang w:bidi="th-TH"/>
              </w:rPr>
              <m:t>h</m:t>
            </m:r>
          </m:e>
          <m:sub>
            <m:r>
              <w:rPr>
                <w:rFonts w:ascii="Cambria Math" w:hAnsi="Cambria Math" w:cs="Times-Roman"/>
                <w:lang w:bidi="th-TH"/>
              </w:rPr>
              <m:t>MF</m:t>
            </m:r>
          </m:sub>
          <m:sup>
            <m:r>
              <w:rPr>
                <w:rFonts w:ascii="Cambria Math" w:hAnsi="Cambria Math" w:cs="Times-Roman"/>
                <w:lang w:bidi="th-TH"/>
              </w:rPr>
              <m:t>'</m:t>
            </m:r>
          </m:sup>
        </m:sSubSup>
        <m:r>
          <w:rPr>
            <w:rFonts w:ascii="Cambria Math" w:hAnsi="Cambria Math" w:cs="Times-Roman"/>
            <w:lang w:bidi="th-TH"/>
          </w:rPr>
          <m:t xml:space="preserve">,  </m:t>
        </m:r>
        <m:sSubSup>
          <m:sSubSupPr>
            <m:ctrlPr>
              <w:rPr>
                <w:rFonts w:ascii="Cambria Math" w:hAnsi="Cambria Math" w:cs="Times-Roman"/>
                <w:i/>
                <w:lang w:bidi="th-TH"/>
              </w:rPr>
            </m:ctrlPr>
          </m:sSubSupPr>
          <m:e>
            <m:r>
              <w:rPr>
                <w:rFonts w:ascii="Cambria Math" w:hAnsi="Cambria Math" w:cs="Times-Roman"/>
                <w:lang w:bidi="th-TH"/>
              </w:rPr>
              <m:t>o</m:t>
            </m:r>
          </m:e>
          <m:sub>
            <m:r>
              <w:rPr>
                <w:rFonts w:ascii="Cambria Math" w:hAnsi="Cambria Math" w:cs="Times-Roman"/>
                <w:lang w:bidi="th-TH"/>
              </w:rPr>
              <m:t>MF</m:t>
            </m:r>
          </m:sub>
          <m:sup>
            <m:r>
              <w:rPr>
                <w:rFonts w:ascii="Cambria Math" w:hAnsi="Cambria Math" w:cs="Times-Roman"/>
                <w:lang w:bidi="th-TH"/>
              </w:rPr>
              <m:t>'</m:t>
            </m:r>
          </m:sup>
        </m:sSubSup>
        <m:r>
          <w:rPr>
            <w:rFonts w:ascii="Cambria Math" w:hAnsi="Cambria Math" w:cs="Times-Roman"/>
            <w:lang w:bidi="th-TH"/>
          </w:rPr>
          <m:t xml:space="preserve">,  </m:t>
        </m:r>
        <m:sSubSup>
          <m:sSubSupPr>
            <m:ctrlPr>
              <w:rPr>
                <w:rFonts w:ascii="Cambria Math" w:hAnsi="Cambria Math" w:cs="Times-Roman"/>
                <w:i/>
                <w:lang w:bidi="th-TH"/>
              </w:rPr>
            </m:ctrlPr>
          </m:sSubSupPr>
          <m:e>
            <m:r>
              <w:rPr>
                <w:rFonts w:ascii="Cambria Math" w:hAnsi="Cambria Math" w:cs="Times-Roman"/>
                <w:lang w:bidi="th-TH"/>
              </w:rPr>
              <m:t>and w</m:t>
            </m:r>
          </m:e>
          <m:sub>
            <m:r>
              <w:rPr>
                <w:rFonts w:ascii="Cambria Math" w:hAnsi="Cambria Math" w:cs="Times-Roman"/>
                <w:lang w:bidi="th-TH"/>
              </w:rPr>
              <m:t xml:space="preserve">MF </m:t>
            </m:r>
          </m:sub>
          <m:sup>
            <m:r>
              <w:rPr>
                <w:rFonts w:ascii="Cambria Math" w:hAnsi="Cambria Math" w:cs="Times-Roman"/>
                <w:lang w:bidi="th-TH"/>
              </w:rPr>
              <m:t>'</m:t>
            </m:r>
          </m:sup>
        </m:sSubSup>
        <m:r>
          <w:rPr>
            <w:rFonts w:ascii="Cambria Math" w:hAnsi="Cambria Math" w:cs="Times-Roman"/>
            <w:lang w:bidi="th-TH"/>
          </w:rPr>
          <m:t>calculation</m:t>
        </m:r>
      </m:oMath>
    </w:p>
    <w:p w:rsidR="00683788" w:rsidRPr="00AB616F" w:rsidRDefault="00683788" w:rsidP="00683788">
      <w:pPr>
        <w:pStyle w:val="ListParagraph"/>
        <w:tabs>
          <w:tab w:val="left" w:pos="360"/>
        </w:tabs>
        <w:autoSpaceDE w:val="0"/>
        <w:autoSpaceDN w:val="0"/>
        <w:adjustRightInd w:val="0"/>
        <w:ind w:left="0"/>
        <w:rPr>
          <w:rFonts w:ascii="Times-Roman" w:hAnsi="Times-Roman" w:cs="Times-Roman"/>
          <w:lang w:bidi="th-TH"/>
        </w:rPr>
      </w:pPr>
      <w:r>
        <w:rPr>
          <w:rFonts w:ascii="Times-Roman" w:eastAsiaTheme="minorEastAsia" w:hAnsi="Times-Roman" w:cs="Times-Roman"/>
          <w:lang w:bidi="th-TH"/>
        </w:rPr>
        <w:tab/>
        <w:t xml:space="preserve">From </w:t>
      </w:r>
      <w:r>
        <w:rPr>
          <w:rFonts w:ascii="Times-Roman" w:hAnsi="Times-Roman" w:cs="Times-Roman"/>
          <w:lang w:bidi="th-TH"/>
        </w:rPr>
        <w:t>Equation C.2.2, C.2.3, and C.2.4,</w:t>
      </w:r>
    </w:p>
    <w:p w:rsidR="00683788" w:rsidRDefault="00796DA0" w:rsidP="00683788">
      <w:pPr>
        <w:pStyle w:val="ListParagraph"/>
        <w:tabs>
          <w:tab w:val="left" w:pos="360"/>
          <w:tab w:val="left" w:pos="7540"/>
        </w:tabs>
        <w:autoSpaceDE w:val="0"/>
        <w:autoSpaceDN w:val="0"/>
        <w:adjustRightInd w:val="0"/>
        <w:ind w:left="0" w:firstLine="2970"/>
        <w:rPr>
          <w:rFonts w:ascii="Times-Roman" w:eastAsiaTheme="minorEastAsia" w:hAnsi="Times-Roman" w:cs="Times-Roman"/>
          <w:sz w:val="30"/>
          <w:szCs w:val="30"/>
          <w:lang w:bidi="th-TH"/>
        </w:rPr>
      </w:pPr>
      <m:oMath>
        <m:sSubSup>
          <m:sSubSupPr>
            <m:ctrlPr>
              <w:rPr>
                <w:rFonts w:ascii="Cambria Math" w:hAnsi="Cambria Math" w:cs="Times-Roman"/>
                <w:i/>
                <w:sz w:val="30"/>
                <w:szCs w:val="30"/>
                <w:lang w:bidi="th-TH"/>
              </w:rPr>
            </m:ctrlPr>
          </m:sSubSupPr>
          <m:e>
            <m:r>
              <w:rPr>
                <w:rFonts w:ascii="Cambria Math" w:hAnsi="Cambria Math" w:cs="Times-Roman"/>
                <w:sz w:val="30"/>
                <w:szCs w:val="30"/>
                <w:lang w:bidi="th-TH"/>
              </w:rPr>
              <m:t>c</m:t>
            </m:r>
          </m:e>
          <m:sub>
            <m:r>
              <w:rPr>
                <w:rFonts w:ascii="Cambria Math" w:hAnsi="Cambria Math" w:cs="Times-Roman"/>
                <w:sz w:val="30"/>
                <w:szCs w:val="30"/>
                <w:lang w:bidi="th-TH"/>
              </w:rPr>
              <m:t>MF</m:t>
            </m:r>
          </m:sub>
          <m:sup>
            <m:r>
              <w:rPr>
                <w:rFonts w:ascii="Cambria Math" w:hAnsi="Cambria Math" w:cs="Times-Roman"/>
                <w:sz w:val="30"/>
                <w:szCs w:val="30"/>
                <w:lang w:bidi="th-TH"/>
              </w:rPr>
              <m:t>'</m:t>
            </m:r>
          </m:sup>
        </m:sSubSup>
        <m:r>
          <w:rPr>
            <w:rFonts w:ascii="Cambria Math" w:eastAsiaTheme="minorEastAsia" w:hAnsi="Cambria Math" w:cs="Times-Roman"/>
            <w:sz w:val="30"/>
            <w:szCs w:val="30"/>
            <w:lang w:bidi="th-TH"/>
          </w:rPr>
          <m:t>=</m:t>
        </m:r>
        <m:f>
          <m:fPr>
            <m:ctrlPr>
              <w:rPr>
                <w:rFonts w:ascii="Cambria Math" w:eastAsiaTheme="minorEastAsia" w:hAnsi="Cambria Math" w:cs="Times-Roman"/>
                <w:i/>
                <w:sz w:val="30"/>
                <w:szCs w:val="30"/>
                <w:lang w:bidi="th-TH"/>
              </w:rPr>
            </m:ctrlPr>
          </m:fPr>
          <m:num>
            <m:r>
              <w:rPr>
                <w:rFonts w:ascii="Cambria Math" w:eastAsiaTheme="minorEastAsia" w:hAnsi="Cambria Math" w:cs="Times-Roman"/>
                <w:sz w:val="30"/>
                <w:szCs w:val="30"/>
                <w:lang w:bidi="th-TH"/>
              </w:rPr>
              <m:t xml:space="preserve">12.01 ×8.105 </m:t>
            </m:r>
          </m:num>
          <m:den>
            <m:r>
              <w:rPr>
                <w:rFonts w:ascii="Cambria Math" w:eastAsiaTheme="minorEastAsia" w:hAnsi="Cambria Math" w:cs="Times-Roman"/>
                <w:sz w:val="30"/>
                <w:szCs w:val="30"/>
                <w:lang w:bidi="th-TH"/>
              </w:rPr>
              <m:t>132.08</m:t>
            </m:r>
          </m:den>
        </m:f>
        <m:r>
          <w:rPr>
            <w:rFonts w:ascii="Cambria Math" w:eastAsiaTheme="minorEastAsia" w:hAnsi="Cambria Math" w:cs="Times-Roman"/>
            <w:sz w:val="30"/>
            <w:szCs w:val="30"/>
            <w:lang w:bidi="th-TH"/>
          </w:rPr>
          <m:t xml:space="preserve"> =</m:t>
        </m:r>
      </m:oMath>
      <w:r w:rsidR="00683788">
        <w:rPr>
          <w:rFonts w:ascii="Times-Roman" w:eastAsiaTheme="minorEastAsia" w:hAnsi="Times-Roman" w:cs="Times-Roman"/>
          <w:sz w:val="30"/>
          <w:szCs w:val="30"/>
          <w:lang w:bidi="th-TH"/>
        </w:rPr>
        <w:t xml:space="preserve"> 0.74</w:t>
      </w:r>
      <w:r w:rsidR="00683788">
        <w:rPr>
          <w:rFonts w:ascii="Times-Roman" w:eastAsiaTheme="minorEastAsia" w:hAnsi="Times-Roman" w:cs="Times-Roman"/>
          <w:sz w:val="30"/>
          <w:szCs w:val="30"/>
          <w:lang w:bidi="th-TH"/>
        </w:rPr>
        <w:tab/>
      </w:r>
    </w:p>
    <w:p w:rsidR="00683788" w:rsidRDefault="00796DA0" w:rsidP="00683788">
      <w:pPr>
        <w:pStyle w:val="ListParagraph"/>
        <w:tabs>
          <w:tab w:val="left" w:pos="360"/>
          <w:tab w:val="left" w:pos="7540"/>
        </w:tabs>
        <w:autoSpaceDE w:val="0"/>
        <w:autoSpaceDN w:val="0"/>
        <w:adjustRightInd w:val="0"/>
        <w:ind w:left="0" w:firstLine="2970"/>
        <w:rPr>
          <w:rFonts w:ascii="Times-Roman" w:eastAsiaTheme="minorEastAsia" w:hAnsi="Times-Roman" w:cs="Times-Roman"/>
          <w:sz w:val="30"/>
          <w:szCs w:val="30"/>
          <w:lang w:bidi="th-TH"/>
        </w:rPr>
      </w:pPr>
      <m:oMath>
        <m:sSubSup>
          <m:sSubSupPr>
            <m:ctrlPr>
              <w:rPr>
                <w:rFonts w:ascii="Cambria Math" w:hAnsi="Cambria Math" w:cs="Times-Roman"/>
                <w:i/>
                <w:sz w:val="30"/>
                <w:szCs w:val="30"/>
                <w:lang w:bidi="th-TH"/>
              </w:rPr>
            </m:ctrlPr>
          </m:sSubSupPr>
          <m:e>
            <m:r>
              <w:rPr>
                <w:rFonts w:ascii="Cambria Math" w:hAnsi="Cambria Math" w:cs="Times-Roman"/>
                <w:sz w:val="30"/>
                <w:szCs w:val="30"/>
                <w:lang w:bidi="th-TH"/>
              </w:rPr>
              <m:t>h</m:t>
            </m:r>
          </m:e>
          <m:sub>
            <m:r>
              <w:rPr>
                <w:rFonts w:ascii="Cambria Math" w:hAnsi="Cambria Math" w:cs="Times-Roman"/>
                <w:sz w:val="30"/>
                <w:szCs w:val="30"/>
                <w:lang w:bidi="th-TH"/>
              </w:rPr>
              <m:t>MF</m:t>
            </m:r>
          </m:sub>
          <m:sup>
            <m:r>
              <w:rPr>
                <w:rFonts w:ascii="Cambria Math" w:hAnsi="Cambria Math" w:cs="Times-Roman"/>
                <w:sz w:val="30"/>
                <w:szCs w:val="30"/>
                <w:lang w:bidi="th-TH"/>
              </w:rPr>
              <m:t>'</m:t>
            </m:r>
          </m:sup>
        </m:sSubSup>
        <m:r>
          <w:rPr>
            <w:rFonts w:ascii="Cambria Math" w:eastAsiaTheme="minorEastAsia" w:hAnsi="Cambria Math" w:cs="Times-Roman"/>
            <w:sz w:val="30"/>
            <w:szCs w:val="30"/>
            <w:lang w:bidi="th-TH"/>
          </w:rPr>
          <m:t>=</m:t>
        </m:r>
        <m:f>
          <m:fPr>
            <m:ctrlPr>
              <w:rPr>
                <w:rFonts w:ascii="Cambria Math" w:eastAsiaTheme="minorEastAsia" w:hAnsi="Cambria Math" w:cs="Times-Roman"/>
                <w:i/>
                <w:sz w:val="30"/>
                <w:szCs w:val="30"/>
                <w:lang w:bidi="th-TH"/>
              </w:rPr>
            </m:ctrlPr>
          </m:fPr>
          <m:num>
            <m:r>
              <w:rPr>
                <w:rFonts w:ascii="Cambria Math" w:eastAsiaTheme="minorEastAsia" w:hAnsi="Cambria Math" w:cs="Times-Roman"/>
                <w:sz w:val="30"/>
                <w:szCs w:val="30"/>
                <w:lang w:bidi="th-TH"/>
              </w:rPr>
              <m:t xml:space="preserve">1.01 × 17.49 </m:t>
            </m:r>
          </m:num>
          <m:den>
            <m:r>
              <w:rPr>
                <w:rFonts w:ascii="Cambria Math" w:eastAsiaTheme="minorEastAsia" w:hAnsi="Cambria Math" w:cs="Times-Roman"/>
                <w:sz w:val="30"/>
                <w:szCs w:val="30"/>
                <w:lang w:bidi="th-TH"/>
              </w:rPr>
              <m:t>132.08</m:t>
            </m:r>
          </m:den>
        </m:f>
        <m:r>
          <w:rPr>
            <w:rFonts w:ascii="Cambria Math" w:eastAsiaTheme="minorEastAsia" w:hAnsi="Cambria Math" w:cs="Times-Roman"/>
            <w:sz w:val="30"/>
            <w:szCs w:val="30"/>
            <w:lang w:bidi="th-TH"/>
          </w:rPr>
          <m:t xml:space="preserve"> =0.13 </m:t>
        </m:r>
      </m:oMath>
      <w:r w:rsidR="00683788">
        <w:rPr>
          <w:rFonts w:ascii="Times-Roman" w:eastAsiaTheme="minorEastAsia" w:hAnsi="Times-Roman" w:cs="Times-Roman"/>
          <w:sz w:val="30"/>
          <w:szCs w:val="30"/>
          <w:lang w:bidi="th-TH"/>
        </w:rPr>
        <w:t xml:space="preserve">  </w:t>
      </w:r>
    </w:p>
    <w:p w:rsidR="00683788" w:rsidRPr="00AB616F" w:rsidRDefault="00796DA0" w:rsidP="00683788">
      <w:pPr>
        <w:tabs>
          <w:tab w:val="left" w:pos="7830"/>
        </w:tabs>
        <w:autoSpaceDE w:val="0"/>
        <w:autoSpaceDN w:val="0"/>
        <w:adjustRightInd w:val="0"/>
        <w:ind w:firstLine="2970"/>
        <w:rPr>
          <w:rFonts w:ascii="Times-Roman" w:hAnsi="Times-Roman" w:cs="Times-Roman"/>
          <w:lang w:bidi="th-TH"/>
        </w:rPr>
      </w:pPr>
      <m:oMath>
        <m:sSubSup>
          <m:sSubSupPr>
            <m:ctrlPr>
              <w:rPr>
                <w:rFonts w:ascii="Cambria Math" w:hAnsi="Cambria Math" w:cs="Times-Roman"/>
                <w:i/>
                <w:sz w:val="30"/>
                <w:szCs w:val="30"/>
                <w:lang w:bidi="th-TH"/>
              </w:rPr>
            </m:ctrlPr>
          </m:sSubSupPr>
          <m:e>
            <m:r>
              <w:rPr>
                <w:rFonts w:ascii="Cambria Math" w:hAnsi="Cambria Math" w:cs="Times-Roman"/>
                <w:sz w:val="30"/>
                <w:szCs w:val="30"/>
                <w:lang w:bidi="th-TH"/>
              </w:rPr>
              <m:t>o</m:t>
            </m:r>
          </m:e>
          <m:sub>
            <m:r>
              <w:rPr>
                <w:rFonts w:ascii="Cambria Math" w:hAnsi="Cambria Math" w:cs="Times-Roman"/>
                <w:sz w:val="30"/>
                <w:szCs w:val="30"/>
                <w:lang w:bidi="th-TH"/>
              </w:rPr>
              <m:t>MF</m:t>
            </m:r>
          </m:sub>
          <m:sup>
            <m:r>
              <w:rPr>
                <w:rFonts w:ascii="Cambria Math" w:hAnsi="Cambria Math" w:cs="Times-Roman"/>
                <w:sz w:val="30"/>
                <w:szCs w:val="30"/>
                <w:lang w:bidi="th-TH"/>
              </w:rPr>
              <m:t>'</m:t>
            </m:r>
          </m:sup>
        </m:sSubSup>
        <m:r>
          <w:rPr>
            <w:rFonts w:ascii="Cambria Math" w:eastAsiaTheme="minorEastAsia" w:hAnsi="Cambria Math" w:cs="Times-Roman"/>
            <w:sz w:val="30"/>
            <w:szCs w:val="30"/>
            <w:lang w:bidi="th-TH"/>
          </w:rPr>
          <m:t>=</m:t>
        </m:r>
        <m:f>
          <m:fPr>
            <m:ctrlPr>
              <w:rPr>
                <w:rFonts w:ascii="Cambria Math" w:eastAsiaTheme="minorEastAsia" w:hAnsi="Cambria Math" w:cs="Times-Roman"/>
                <w:i/>
                <w:sz w:val="30"/>
                <w:szCs w:val="30"/>
                <w:lang w:bidi="th-TH"/>
              </w:rPr>
            </m:ctrlPr>
          </m:fPr>
          <m:num>
            <m:r>
              <w:rPr>
                <w:rFonts w:ascii="Cambria Math" w:eastAsiaTheme="minorEastAsia" w:hAnsi="Cambria Math" w:cs="Times-Roman"/>
                <w:sz w:val="30"/>
                <w:szCs w:val="30"/>
                <w:lang w:bidi="th-TH"/>
              </w:rPr>
              <m:t xml:space="preserve">16.01 × 1.073 </m:t>
            </m:r>
          </m:num>
          <m:den>
            <m:r>
              <w:rPr>
                <w:rFonts w:ascii="Cambria Math" w:eastAsiaTheme="minorEastAsia" w:hAnsi="Cambria Math" w:cs="Times-Roman"/>
                <w:sz w:val="30"/>
                <w:szCs w:val="30"/>
                <w:lang w:bidi="th-TH"/>
              </w:rPr>
              <m:t>132.08</m:t>
            </m:r>
          </m:den>
        </m:f>
        <m:r>
          <w:rPr>
            <w:rFonts w:ascii="Cambria Math" w:eastAsiaTheme="minorEastAsia" w:hAnsi="Cambria Math" w:cs="Times-Roman"/>
            <w:sz w:val="30"/>
            <w:szCs w:val="30"/>
            <w:lang w:bidi="th-TH"/>
          </w:rPr>
          <m:t xml:space="preserve">=0.13 </m:t>
        </m:r>
      </m:oMath>
      <w:r w:rsidR="00683788" w:rsidRPr="00CA1A0A">
        <w:rPr>
          <w:rFonts w:ascii="Times-Roman" w:hAnsi="Times-Roman" w:cs="Times-Roman"/>
          <w:lang w:bidi="th-TH"/>
        </w:rPr>
        <w:t xml:space="preserve"> </w:t>
      </w:r>
      <w:r w:rsidR="00683788">
        <w:rPr>
          <w:rFonts w:ascii="Times-Roman" w:hAnsi="Times-Roman" w:cs="Times-Roman"/>
          <w:lang w:bidi="th-TH"/>
        </w:rPr>
        <w:tab/>
      </w:r>
    </w:p>
    <w:p w:rsidR="00683788" w:rsidRPr="0008155E" w:rsidRDefault="00796DA0" w:rsidP="00683788">
      <w:pPr>
        <w:pStyle w:val="ListParagraph"/>
        <w:numPr>
          <w:ilvl w:val="0"/>
          <w:numId w:val="8"/>
        </w:numPr>
        <w:tabs>
          <w:tab w:val="left" w:pos="360"/>
        </w:tabs>
        <w:autoSpaceDE w:val="0"/>
        <w:autoSpaceDN w:val="0"/>
        <w:adjustRightInd w:val="0"/>
        <w:ind w:left="0" w:firstLine="0"/>
        <w:rPr>
          <w:rFonts w:ascii="Times-Roman" w:hAnsi="Times-Roman" w:cs="Times-Roman"/>
          <w:lang w:bidi="th-TH"/>
        </w:rPr>
      </w:pPr>
      <m:oMath>
        <m:sSub>
          <m:sSubPr>
            <m:ctrlPr>
              <w:rPr>
                <w:rFonts w:ascii="Cambria Math" w:hAnsi="Cambria Math"/>
                <w:i/>
                <w:lang w:bidi="th-TH"/>
              </w:rPr>
            </m:ctrlPr>
          </m:sSubPr>
          <m:e>
            <m:r>
              <w:rPr>
                <w:rFonts w:ascii="Cambria Math" w:hAnsi="Cambria Math"/>
                <w:lang w:bidi="th-TH"/>
              </w:rPr>
              <m:t>LHV</m:t>
            </m:r>
          </m:e>
          <m:sub>
            <m:r>
              <w:rPr>
                <w:rFonts w:ascii="Cambria Math" w:hAnsi="Cambria Math"/>
                <w:lang w:bidi="th-TH"/>
              </w:rPr>
              <m:t>MF</m:t>
            </m:r>
          </m:sub>
        </m:sSub>
        <m:r>
          <w:rPr>
            <w:rFonts w:ascii="Cambria Math" w:eastAsiaTheme="minorEastAsia" w:hAnsi="Cambria Math" w:cs="Times-Roman"/>
            <w:lang w:bidi="th-TH"/>
          </w:rPr>
          <m:t xml:space="preserve"> calculation</m:t>
        </m:r>
      </m:oMath>
    </w:p>
    <w:p w:rsidR="00683788" w:rsidRDefault="00683788" w:rsidP="00683788">
      <w:pPr>
        <w:pStyle w:val="ListParagraph"/>
        <w:tabs>
          <w:tab w:val="left" w:pos="360"/>
        </w:tabs>
        <w:autoSpaceDE w:val="0"/>
        <w:autoSpaceDN w:val="0"/>
        <w:adjustRightInd w:val="0"/>
        <w:ind w:left="0"/>
        <w:rPr>
          <w:rFonts w:ascii="Times-Roman" w:hAnsi="Times-Roman" w:cs="Times-Roman"/>
          <w:lang w:bidi="th-TH"/>
        </w:rPr>
      </w:pPr>
      <w:r>
        <w:rPr>
          <w:rFonts w:ascii="Times-Roman" w:eastAsiaTheme="minorEastAsia" w:hAnsi="Times-Roman" w:cs="Times-Roman"/>
          <w:lang w:bidi="th-TH"/>
        </w:rPr>
        <w:tab/>
        <w:t xml:space="preserve">From </w:t>
      </w:r>
      <w:r>
        <w:rPr>
          <w:rFonts w:ascii="Times-Roman" w:hAnsi="Times-Roman" w:cs="Times-Roman"/>
          <w:lang w:bidi="th-TH"/>
        </w:rPr>
        <w:t>Equation C.2.1,</w:t>
      </w:r>
    </w:p>
    <w:p w:rsidR="00683788" w:rsidRPr="00AB616F" w:rsidRDefault="00796DA0" w:rsidP="00683788">
      <w:pPr>
        <w:autoSpaceDE w:val="0"/>
        <w:autoSpaceDN w:val="0"/>
        <w:adjustRightInd w:val="0"/>
        <w:rPr>
          <w:rFonts w:ascii="Times-Roman" w:hAnsi="Times-Roman" w:cs="Times-Roman"/>
          <w:lang w:bidi="th-TH"/>
        </w:rPr>
      </w:pPr>
      <m:oMathPara>
        <m:oMath>
          <m:sSub>
            <m:sSubPr>
              <m:ctrlPr>
                <w:rPr>
                  <w:rFonts w:ascii="Cambria Math" w:hAnsi="Cambria Math"/>
                  <w:i/>
                  <w:lang w:bidi="th-TH"/>
                </w:rPr>
              </m:ctrlPr>
            </m:sSubPr>
            <m:e>
              <m:r>
                <w:rPr>
                  <w:rFonts w:ascii="Cambria Math" w:hAnsi="Cambria Math"/>
                  <w:lang w:bidi="th-TH"/>
                </w:rPr>
                <m:t xml:space="preserve">   LHV</m:t>
              </m:r>
            </m:e>
            <m:sub>
              <m:r>
                <w:rPr>
                  <w:rFonts w:ascii="Cambria Math" w:hAnsi="Cambria Math"/>
                  <w:lang w:bidi="th-TH"/>
                </w:rPr>
                <m:t>MF</m:t>
              </m:r>
            </m:sub>
          </m:sSub>
          <m:r>
            <w:rPr>
              <w:rFonts w:ascii="Cambria Math" w:hAnsi="Cambria Math" w:cs="Times-Roman"/>
              <w:lang w:bidi="th-TH"/>
            </w:rPr>
            <m:t xml:space="preserve">= </m:t>
          </m:r>
          <m:d>
            <m:dPr>
              <m:ctrlPr>
                <w:rPr>
                  <w:rFonts w:ascii="Cambria Math" w:hAnsi="Cambria Math" w:cs="Times-Roman"/>
                  <w:i/>
                  <w:lang w:bidi="th-TH"/>
                </w:rPr>
              </m:ctrlPr>
            </m:dPr>
            <m:e>
              <m:r>
                <w:rPr>
                  <w:rFonts w:ascii="Cambria Math" w:hAnsi="Cambria Math" w:cs="Times-Roman"/>
                  <w:lang w:bidi="th-TH"/>
                </w:rPr>
                <m:t>34.013×0.74</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125.6×0.13</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10.9×0.13</m:t>
              </m:r>
            </m:e>
          </m:d>
          <m:r>
            <w:rPr>
              <w:rFonts w:ascii="Cambria Math" w:hAnsi="Cambria Math" w:cs="Times-Roman"/>
              <w:lang w:bidi="th-TH"/>
            </w:rPr>
            <m:t>-</m:t>
          </m:r>
          <m:d>
            <m:dPr>
              <m:ctrlPr>
                <w:rPr>
                  <w:rFonts w:ascii="Cambria Math" w:hAnsi="Cambria Math" w:cs="Times-Roman"/>
                  <w:i/>
                  <w:lang w:bidi="th-TH"/>
                </w:rPr>
              </m:ctrlPr>
            </m:dPr>
            <m:e>
              <m:r>
                <w:rPr>
                  <w:rFonts w:ascii="Cambria Math" w:hAnsi="Cambria Math" w:cs="Times-Roman"/>
                  <w:lang w:bidi="th-TH"/>
                </w:rPr>
                <m:t>2.512×9×0.13</m:t>
              </m:r>
            </m:e>
          </m:d>
        </m:oMath>
      </m:oMathPara>
    </w:p>
    <w:p w:rsidR="00683788" w:rsidRPr="00AB616F" w:rsidRDefault="00683788" w:rsidP="00683788">
      <w:pPr>
        <w:autoSpaceDE w:val="0"/>
        <w:autoSpaceDN w:val="0"/>
        <w:adjustRightInd w:val="0"/>
        <w:ind w:firstLine="270"/>
        <w:rPr>
          <w:rFonts w:ascii="Times-Roman" w:eastAsiaTheme="minorEastAsia" w:hAnsi="Times-Roman" w:cs="Times-Roman"/>
          <w:lang w:bidi="th-TH"/>
        </w:rPr>
      </w:pPr>
      <m:oMathPara>
        <m:oMathParaPr>
          <m:jc m:val="center"/>
        </m:oMathParaPr>
        <m:oMath>
          <m:r>
            <m:rPr>
              <m:sty m:val="bi"/>
            </m:rPr>
            <w:rPr>
              <w:rFonts w:ascii="Cambria Math" w:hAnsi="Cambria Math" w:cs="Times-Roman"/>
              <w:sz w:val="28"/>
              <w:szCs w:val="26"/>
              <w:lang w:bidi="th-TH"/>
            </w:rPr>
            <m:t xml:space="preserve">  </m:t>
          </m:r>
          <m:r>
            <w:rPr>
              <w:rFonts w:ascii="Cambria Math" w:hAnsi="Cambria Math"/>
              <w:sz w:val="28"/>
              <w:szCs w:val="28"/>
            </w:rPr>
            <m:t xml:space="preserve">     =37.14  </m:t>
          </m:r>
          <m:f>
            <m:fPr>
              <m:ctrlPr>
                <w:rPr>
                  <w:rFonts w:ascii="Cambria Math" w:hAnsi="Cambria Math"/>
                  <w:i/>
                  <w:iCs/>
                  <w:szCs w:val="20"/>
                </w:rPr>
              </m:ctrlPr>
            </m:fPr>
            <m:num>
              <m:r>
                <w:rPr>
                  <w:rFonts w:ascii="Cambria Math" w:hAnsi="Cambria Math"/>
                  <w:szCs w:val="20"/>
                </w:rPr>
                <m:t>MJ</m:t>
              </m:r>
            </m:num>
            <m:den>
              <m:r>
                <w:rPr>
                  <w:rFonts w:ascii="Cambria Math" w:hAnsi="Cambria Math"/>
                  <w:szCs w:val="20"/>
                </w:rPr>
                <m:t>kg</m:t>
              </m:r>
              <m:ctrlPr>
                <w:rPr>
                  <w:rFonts w:ascii="Cambria Math" w:eastAsiaTheme="minorEastAsia" w:hAnsi="Cambria Math" w:cs="Times-Roman"/>
                  <w:i/>
                  <w:iCs/>
                  <w:sz w:val="28"/>
                  <w:szCs w:val="28"/>
                </w:rPr>
              </m:ctrlPr>
            </m:den>
          </m:f>
          <m:r>
            <w:rPr>
              <w:rFonts w:ascii="Cambria Math" w:eastAsiaTheme="minorEastAsia" w:hAnsi="Cambria Math" w:cs="Times-Roman"/>
              <w:sz w:val="28"/>
              <w:szCs w:val="28"/>
            </w:rPr>
            <m:t xml:space="preserve">           </m:t>
          </m:r>
        </m:oMath>
      </m:oMathPara>
    </w:p>
    <w:p w:rsidR="00C02CCA" w:rsidRDefault="00683788">
      <w:pPr>
        <w:spacing w:line="240" w:lineRule="auto"/>
        <w:rPr>
          <w:rFonts w:ascii="Times-Roman" w:hAnsi="Times-Roman" w:cs="Times-Roman"/>
          <w:b/>
          <w:bCs/>
          <w:lang w:bidi="th-TH"/>
        </w:rPr>
      </w:pPr>
      <w:r>
        <w:rPr>
          <w:rFonts w:ascii="Times-Roman" w:hAnsi="Times-Roman" w:cs="Times-Roman"/>
          <w:b/>
          <w:bCs/>
          <w:lang w:bidi="th-TH"/>
        </w:rPr>
        <w:br w:type="page"/>
      </w:r>
    </w:p>
    <w:p w:rsidR="00C02CCA" w:rsidRDefault="00C02CCA" w:rsidP="00A67056">
      <w:pPr>
        <w:pStyle w:val="ListParagraph"/>
        <w:tabs>
          <w:tab w:val="left" w:pos="360"/>
        </w:tabs>
        <w:autoSpaceDE w:val="0"/>
        <w:autoSpaceDN w:val="0"/>
        <w:adjustRightInd w:val="0"/>
        <w:ind w:left="0"/>
        <w:jc w:val="thaiDistribute"/>
        <w:rPr>
          <w:rFonts w:ascii="Times-Roman" w:hAnsi="Times-Roman" w:cs="Times-Roman"/>
          <w:lang w:bidi="th-TH"/>
        </w:rPr>
      </w:pPr>
      <w:r>
        <w:rPr>
          <w:rFonts w:ascii="Times-Roman" w:hAnsi="Times-Roman" w:cs="Times-Roman"/>
          <w:b/>
          <w:bCs/>
          <w:lang w:bidi="th-TH"/>
        </w:rPr>
        <w:lastRenderedPageBreak/>
        <w:t>C.3</w:t>
      </w:r>
      <w:r>
        <w:rPr>
          <w:rFonts w:ascii="Times-Roman" w:hAnsi="Times-Roman" w:cs="Times-Roman"/>
          <w:lang w:bidi="th-TH"/>
        </w:rPr>
        <w:t xml:space="preserve"> </w:t>
      </w:r>
      <w:r w:rsidR="00292B01">
        <w:rPr>
          <w:rFonts w:ascii="Times-Roman" w:hAnsi="Times-Roman" w:cs="Times-Roman"/>
          <w:lang w:bidi="th-TH"/>
        </w:rPr>
        <w:tab/>
      </w:r>
      <w:r>
        <w:rPr>
          <w:rFonts w:ascii="Times-Roman" w:hAnsi="Times-Roman" w:cs="Times-Roman"/>
          <w:lang w:bidi="th-TH"/>
        </w:rPr>
        <w:t>Emission index calculation of microemulsion fuel</w:t>
      </w:r>
    </w:p>
    <w:p w:rsidR="00C02CCA" w:rsidRDefault="00C02CCA" w:rsidP="00A67056">
      <w:pPr>
        <w:pStyle w:val="ListParagraph"/>
        <w:tabs>
          <w:tab w:val="left" w:pos="360"/>
        </w:tabs>
        <w:autoSpaceDE w:val="0"/>
        <w:autoSpaceDN w:val="0"/>
        <w:adjustRightInd w:val="0"/>
        <w:ind w:left="0"/>
        <w:jc w:val="thaiDistribute"/>
        <w:rPr>
          <w:rFonts w:ascii="Times-Roman" w:hAnsi="Times-Roman" w:cs="Times-Roman"/>
          <w:lang w:bidi="th-TH"/>
        </w:rPr>
      </w:pPr>
      <w:r>
        <w:rPr>
          <w:rFonts w:ascii="Times-Roman" w:hAnsi="Times-Roman" w:cs="Times-Roman"/>
          <w:lang w:bidi="th-TH"/>
        </w:rPr>
        <w:tab/>
        <w:t xml:space="preserve"> </w:t>
      </w:r>
      <w:r w:rsidR="00292B01">
        <w:rPr>
          <w:rFonts w:ascii="Times-Roman" w:hAnsi="Times-Roman" w:cs="Times-Roman"/>
          <w:lang w:bidi="th-TH"/>
        </w:rPr>
        <w:tab/>
      </w:r>
      <w:r>
        <w:rPr>
          <w:rFonts w:ascii="Times-Roman" w:hAnsi="Times-Roman" w:cs="Times-Roman"/>
          <w:lang w:bidi="th-TH"/>
        </w:rPr>
        <w:t>For the sample calculation, CO and NO</w:t>
      </w:r>
      <w:r w:rsidRPr="00E43A05">
        <w:rPr>
          <w:rFonts w:ascii="Times-Roman" w:hAnsi="Times-Roman" w:cs="Times-Roman"/>
          <w:vertAlign w:val="subscript"/>
          <w:lang w:bidi="th-TH"/>
        </w:rPr>
        <w:t>x</w:t>
      </w:r>
      <w:r>
        <w:rPr>
          <w:rFonts w:ascii="Times-Roman" w:hAnsi="Times-Roman" w:cs="Times-Roman"/>
          <w:lang w:bidi="th-TH"/>
        </w:rPr>
        <w:t xml:space="preserve"> emission indices of the selected microemulsion fuel in Table C.2.1 at equivalence ratio of 7 are presented.</w:t>
      </w:r>
    </w:p>
    <w:p w:rsidR="00C02CCA" w:rsidRPr="004364A5" w:rsidRDefault="00C02CCA" w:rsidP="0068390F">
      <w:pPr>
        <w:pStyle w:val="Caption"/>
        <w:spacing w:after="120"/>
        <w:rPr>
          <w:rFonts w:ascii="Times-Roman" w:hAnsi="Times-Roman" w:cs="Times-Roman"/>
          <w:color w:val="FF0000"/>
          <w:szCs w:val="24"/>
          <w:lang w:bidi="th-TH"/>
        </w:rPr>
      </w:pPr>
      <w:r w:rsidRPr="00B33447">
        <w:rPr>
          <w:rFonts w:ascii="Times New Roman" w:hAnsi="Times New Roman"/>
          <w:szCs w:val="24"/>
          <w:lang w:bidi="th-TH"/>
        </w:rPr>
        <w:t>Table C.3.</w:t>
      </w:r>
      <w:r w:rsidR="00B14ADE" w:rsidRPr="00B33447">
        <w:rPr>
          <w:rFonts w:ascii="Times New Roman" w:hAnsi="Times New Roman"/>
          <w:szCs w:val="24"/>
          <w:lang w:bidi="th-TH"/>
        </w:rPr>
        <w:fldChar w:fldCharType="begin"/>
      </w:r>
      <w:r w:rsidRPr="00B33447">
        <w:rPr>
          <w:rFonts w:ascii="Times New Roman" w:hAnsi="Times New Roman"/>
          <w:szCs w:val="24"/>
          <w:lang w:bidi="th-TH"/>
        </w:rPr>
        <w:instrText xml:space="preserve"> SEQ Table_C._3. \* ARABIC </w:instrText>
      </w:r>
      <w:r w:rsidR="00B14ADE" w:rsidRPr="00B33447">
        <w:rPr>
          <w:rFonts w:ascii="Times New Roman" w:hAnsi="Times New Roman"/>
          <w:szCs w:val="24"/>
          <w:lang w:bidi="th-TH"/>
        </w:rPr>
        <w:fldChar w:fldCharType="separate"/>
      </w:r>
      <w:r w:rsidR="00F4790E">
        <w:rPr>
          <w:rFonts w:ascii="Times New Roman" w:hAnsi="Times New Roman"/>
          <w:noProof/>
          <w:szCs w:val="24"/>
          <w:lang w:bidi="th-TH"/>
        </w:rPr>
        <w:t>1</w:t>
      </w:r>
      <w:r w:rsidR="00B14ADE" w:rsidRPr="00B33447">
        <w:rPr>
          <w:rFonts w:ascii="Times New Roman" w:hAnsi="Times New Roman"/>
          <w:szCs w:val="24"/>
          <w:lang w:bidi="th-TH"/>
        </w:rPr>
        <w:fldChar w:fldCharType="end"/>
      </w:r>
      <w:r>
        <w:rPr>
          <w:rFonts w:ascii="Times New Roman" w:hAnsi="Times New Roman"/>
          <w:szCs w:val="24"/>
          <w:lang w:bidi="th-TH"/>
        </w:rPr>
        <w:t xml:space="preserve">: </w:t>
      </w:r>
      <w:r w:rsidRPr="00B33447">
        <w:rPr>
          <w:rFonts w:ascii="Times-Roman" w:hAnsi="Times-Roman" w:cs="Times-Roman"/>
          <w:b w:val="0"/>
          <w:bCs w:val="0"/>
          <w:szCs w:val="24"/>
          <w:lang w:bidi="th-TH"/>
        </w:rPr>
        <w:t>Global e</w:t>
      </w:r>
      <w:r>
        <w:rPr>
          <w:rFonts w:ascii="Times-Roman" w:hAnsi="Times-Roman" w:cs="Times-Roman"/>
          <w:b w:val="0"/>
          <w:bCs w:val="0"/>
          <w:szCs w:val="24"/>
          <w:lang w:bidi="th-TH"/>
        </w:rPr>
        <w:t>mission results.</w:t>
      </w:r>
    </w:p>
    <w:tbl>
      <w:tblPr>
        <w:tblW w:w="6120" w:type="dxa"/>
        <w:tblInd w:w="108" w:type="dxa"/>
        <w:tblLayout w:type="fixed"/>
        <w:tblLook w:val="04A0" w:firstRow="1" w:lastRow="0" w:firstColumn="1" w:lastColumn="0" w:noHBand="0" w:noVBand="1"/>
      </w:tblPr>
      <w:tblGrid>
        <w:gridCol w:w="1350"/>
        <w:gridCol w:w="2790"/>
        <w:gridCol w:w="1980"/>
      </w:tblGrid>
      <w:tr w:rsidR="00C02CCA" w:rsidRPr="00346F7E" w:rsidTr="000C171E">
        <w:trPr>
          <w:trHeight w:hRule="exact" w:val="1009"/>
        </w:trPr>
        <w:tc>
          <w:tcPr>
            <w:tcW w:w="1350" w:type="dxa"/>
            <w:tcBorders>
              <w:top w:val="single" w:sz="4" w:space="0" w:color="auto"/>
              <w:bottom w:val="single" w:sz="4" w:space="0" w:color="auto"/>
            </w:tcBorders>
            <w:vAlign w:val="center"/>
          </w:tcPr>
          <w:p w:rsidR="00C02CCA" w:rsidRPr="00346F7E" w:rsidRDefault="00C02CCA" w:rsidP="007D721E">
            <w:pPr>
              <w:tabs>
                <w:tab w:val="left" w:pos="720"/>
              </w:tabs>
              <w:ind w:left="-108" w:right="-108"/>
              <w:jc w:val="center"/>
              <w:rPr>
                <w:rFonts w:ascii="Times New Roman" w:hAnsi="Times New Roman"/>
                <w:b/>
                <w:bCs/>
                <w:szCs w:val="20"/>
              </w:rPr>
            </w:pPr>
            <w:r>
              <w:rPr>
                <w:rFonts w:ascii="Times New Roman" w:hAnsi="Times New Roman"/>
                <w:b/>
                <w:bCs/>
                <w:szCs w:val="20"/>
              </w:rPr>
              <w:t>Emissions</w:t>
            </w:r>
          </w:p>
        </w:tc>
        <w:tc>
          <w:tcPr>
            <w:tcW w:w="2790" w:type="dxa"/>
            <w:tcBorders>
              <w:top w:val="single" w:sz="4" w:space="0" w:color="auto"/>
              <w:bottom w:val="single" w:sz="4" w:space="0" w:color="auto"/>
            </w:tcBorders>
            <w:vAlign w:val="center"/>
          </w:tcPr>
          <w:p w:rsidR="00C02CCA" w:rsidRPr="00346F7E" w:rsidRDefault="00C02CCA" w:rsidP="000C171E">
            <w:pPr>
              <w:tabs>
                <w:tab w:val="left" w:pos="720"/>
              </w:tabs>
              <w:spacing w:line="276" w:lineRule="auto"/>
              <w:ind w:left="-108" w:right="-108"/>
              <w:jc w:val="center"/>
              <w:rPr>
                <w:rFonts w:ascii="Times New Roman" w:hAnsi="Times New Roman"/>
                <w:b/>
                <w:bCs/>
                <w:szCs w:val="20"/>
              </w:rPr>
            </w:pPr>
            <w:r>
              <w:rPr>
                <w:rFonts w:ascii="Times New Roman" w:hAnsi="Times New Roman"/>
                <w:b/>
                <w:bCs/>
                <w:szCs w:val="20"/>
              </w:rPr>
              <w:t xml:space="preserve">Molecular </w:t>
            </w:r>
            <w:r w:rsidRPr="00133F64">
              <w:rPr>
                <w:rFonts w:ascii="Times New Roman" w:hAnsi="Times New Roman"/>
                <w:b/>
                <w:bCs/>
                <w:szCs w:val="20"/>
              </w:rPr>
              <w:t>weight, MW</w:t>
            </w:r>
            <w:r w:rsidRPr="00133F64">
              <w:rPr>
                <w:rFonts w:ascii="Times New Roman" w:hAnsi="Times New Roman"/>
                <w:b/>
                <w:bCs/>
                <w:szCs w:val="20"/>
                <w:vertAlign w:val="subscript"/>
              </w:rPr>
              <w:t>i</w:t>
            </w:r>
            <w:r>
              <w:rPr>
                <w:rFonts w:ascii="Times New Roman" w:hAnsi="Times New Roman"/>
                <w:b/>
                <w:bCs/>
                <w:szCs w:val="20"/>
              </w:rPr>
              <w:t xml:space="preserve"> </w:t>
            </w:r>
            <w:r w:rsidRPr="00133F64">
              <w:rPr>
                <w:rFonts w:ascii="Times New Roman" w:hAnsi="Times New Roman"/>
                <w:b/>
                <w:bCs/>
                <w:szCs w:val="20"/>
              </w:rPr>
              <w:t>(g/mole)</w:t>
            </w:r>
          </w:p>
        </w:tc>
        <w:tc>
          <w:tcPr>
            <w:tcW w:w="1980" w:type="dxa"/>
            <w:tcBorders>
              <w:top w:val="single" w:sz="4" w:space="0" w:color="auto"/>
              <w:bottom w:val="single" w:sz="4" w:space="0" w:color="auto"/>
            </w:tcBorders>
            <w:vAlign w:val="center"/>
          </w:tcPr>
          <w:p w:rsidR="00C02CCA" w:rsidRPr="00346F7E" w:rsidRDefault="00C02CCA" w:rsidP="007D721E">
            <w:pPr>
              <w:tabs>
                <w:tab w:val="left" w:pos="720"/>
              </w:tabs>
              <w:ind w:left="-108" w:right="-108"/>
              <w:jc w:val="center"/>
              <w:rPr>
                <w:rFonts w:ascii="Times New Roman" w:hAnsi="Times New Roman"/>
                <w:b/>
                <w:bCs/>
                <w:szCs w:val="20"/>
              </w:rPr>
            </w:pPr>
            <w:r>
              <w:rPr>
                <w:rFonts w:ascii="Times New Roman" w:hAnsi="Times New Roman"/>
                <w:b/>
                <w:bCs/>
                <w:szCs w:val="20"/>
              </w:rPr>
              <w:t>Level recorded</w:t>
            </w:r>
          </w:p>
        </w:tc>
      </w:tr>
      <w:tr w:rsidR="00C02CCA" w:rsidRPr="00346F7E" w:rsidTr="007D721E">
        <w:trPr>
          <w:trHeight w:val="710"/>
        </w:trPr>
        <w:tc>
          <w:tcPr>
            <w:tcW w:w="1350" w:type="dxa"/>
            <w:vAlign w:val="center"/>
          </w:tcPr>
          <w:p w:rsidR="00C02CCA" w:rsidRPr="00346F7E" w:rsidRDefault="00C02CCA" w:rsidP="007D721E">
            <w:pPr>
              <w:spacing w:line="240" w:lineRule="auto"/>
              <w:rPr>
                <w:rFonts w:ascii="Times" w:hAnsi="Times"/>
                <w:szCs w:val="20"/>
              </w:rPr>
            </w:pPr>
            <w:r>
              <w:rPr>
                <w:rFonts w:ascii="Times" w:hAnsi="Times"/>
                <w:szCs w:val="20"/>
              </w:rPr>
              <w:t>O</w:t>
            </w:r>
            <w:r w:rsidRPr="004364A5">
              <w:rPr>
                <w:rFonts w:ascii="Times" w:hAnsi="Times"/>
                <w:szCs w:val="20"/>
                <w:vertAlign w:val="subscript"/>
              </w:rPr>
              <w:t>2</w:t>
            </w:r>
          </w:p>
        </w:tc>
        <w:tc>
          <w:tcPr>
            <w:tcW w:w="2790" w:type="dxa"/>
            <w:vAlign w:val="center"/>
          </w:tcPr>
          <w:p w:rsidR="00C02CCA" w:rsidRPr="00346F7E" w:rsidRDefault="00C02CCA" w:rsidP="007D721E">
            <w:pPr>
              <w:spacing w:line="240" w:lineRule="auto"/>
              <w:jc w:val="center"/>
              <w:rPr>
                <w:rFonts w:ascii="Times" w:hAnsi="Times"/>
                <w:szCs w:val="20"/>
              </w:rPr>
            </w:pPr>
            <w:r>
              <w:rPr>
                <w:rFonts w:ascii="Times" w:hAnsi="Times"/>
                <w:szCs w:val="20"/>
              </w:rPr>
              <w:t>32</w:t>
            </w:r>
          </w:p>
        </w:tc>
        <w:tc>
          <w:tcPr>
            <w:tcW w:w="1980" w:type="dxa"/>
            <w:vAlign w:val="center"/>
          </w:tcPr>
          <w:p w:rsidR="00C02CCA" w:rsidRPr="00346F7E" w:rsidRDefault="00C02CCA" w:rsidP="007D721E">
            <w:pPr>
              <w:spacing w:line="240" w:lineRule="auto"/>
              <w:jc w:val="center"/>
              <w:rPr>
                <w:rFonts w:ascii="Times" w:hAnsi="Times"/>
                <w:szCs w:val="20"/>
              </w:rPr>
            </w:pPr>
            <w:r>
              <w:rPr>
                <w:rFonts w:ascii="Times" w:hAnsi="Times"/>
                <w:szCs w:val="20"/>
              </w:rPr>
              <w:t>18.9%</w:t>
            </w:r>
          </w:p>
        </w:tc>
      </w:tr>
      <w:tr w:rsidR="00C02CCA" w:rsidRPr="00346F7E" w:rsidTr="007D721E">
        <w:trPr>
          <w:trHeight w:val="630"/>
        </w:trPr>
        <w:tc>
          <w:tcPr>
            <w:tcW w:w="1350" w:type="dxa"/>
            <w:vAlign w:val="center"/>
          </w:tcPr>
          <w:p w:rsidR="00C02CCA" w:rsidRPr="00346F7E" w:rsidRDefault="00C02CCA" w:rsidP="007D721E">
            <w:pPr>
              <w:spacing w:line="240" w:lineRule="auto"/>
              <w:rPr>
                <w:rFonts w:ascii="Times" w:hAnsi="Times"/>
                <w:szCs w:val="20"/>
              </w:rPr>
            </w:pPr>
            <w:r>
              <w:rPr>
                <w:rFonts w:ascii="Times" w:hAnsi="Times"/>
                <w:szCs w:val="20"/>
              </w:rPr>
              <w:t>CO</w:t>
            </w:r>
            <w:r w:rsidRPr="004364A5">
              <w:rPr>
                <w:rFonts w:ascii="Times" w:hAnsi="Times"/>
                <w:szCs w:val="20"/>
                <w:vertAlign w:val="subscript"/>
              </w:rPr>
              <w:t>2</w:t>
            </w:r>
          </w:p>
        </w:tc>
        <w:tc>
          <w:tcPr>
            <w:tcW w:w="2790" w:type="dxa"/>
            <w:vAlign w:val="center"/>
          </w:tcPr>
          <w:p w:rsidR="00C02CCA" w:rsidRPr="00346F7E" w:rsidRDefault="00C02CCA" w:rsidP="007D721E">
            <w:pPr>
              <w:spacing w:line="240" w:lineRule="auto"/>
              <w:jc w:val="center"/>
              <w:rPr>
                <w:rFonts w:ascii="Times" w:hAnsi="Times"/>
                <w:szCs w:val="20"/>
              </w:rPr>
            </w:pPr>
            <w:r>
              <w:rPr>
                <w:rFonts w:ascii="Times" w:hAnsi="Times"/>
                <w:szCs w:val="20"/>
              </w:rPr>
              <w:t>44</w:t>
            </w:r>
          </w:p>
        </w:tc>
        <w:tc>
          <w:tcPr>
            <w:tcW w:w="1980" w:type="dxa"/>
            <w:vAlign w:val="center"/>
          </w:tcPr>
          <w:p w:rsidR="00C02CCA" w:rsidRPr="00346F7E" w:rsidRDefault="00C02CCA" w:rsidP="007D721E">
            <w:pPr>
              <w:spacing w:line="240" w:lineRule="auto"/>
              <w:jc w:val="center"/>
              <w:rPr>
                <w:rFonts w:ascii="Times" w:hAnsi="Times"/>
                <w:szCs w:val="20"/>
              </w:rPr>
            </w:pPr>
            <w:r>
              <w:rPr>
                <w:rFonts w:ascii="Times" w:hAnsi="Times"/>
                <w:szCs w:val="20"/>
              </w:rPr>
              <w:t>0.8%</w:t>
            </w:r>
          </w:p>
        </w:tc>
      </w:tr>
      <w:tr w:rsidR="00C02CCA" w:rsidRPr="00346F7E" w:rsidTr="007D721E">
        <w:trPr>
          <w:trHeight w:val="621"/>
        </w:trPr>
        <w:tc>
          <w:tcPr>
            <w:tcW w:w="1350" w:type="dxa"/>
            <w:vAlign w:val="center"/>
          </w:tcPr>
          <w:p w:rsidR="00C02CCA" w:rsidRPr="00346F7E" w:rsidRDefault="00C02CCA" w:rsidP="007D721E">
            <w:pPr>
              <w:spacing w:line="240" w:lineRule="auto"/>
              <w:rPr>
                <w:rFonts w:ascii="Times" w:hAnsi="Times"/>
                <w:szCs w:val="20"/>
              </w:rPr>
            </w:pPr>
            <w:r>
              <w:rPr>
                <w:rFonts w:ascii="Times" w:hAnsi="Times"/>
                <w:szCs w:val="20"/>
              </w:rPr>
              <w:t>CO</w:t>
            </w:r>
          </w:p>
        </w:tc>
        <w:tc>
          <w:tcPr>
            <w:tcW w:w="2790" w:type="dxa"/>
            <w:vAlign w:val="center"/>
          </w:tcPr>
          <w:p w:rsidR="00C02CCA" w:rsidRPr="00346F7E" w:rsidRDefault="00C02CCA" w:rsidP="007D721E">
            <w:pPr>
              <w:spacing w:line="240" w:lineRule="auto"/>
              <w:jc w:val="center"/>
              <w:rPr>
                <w:rFonts w:ascii="Times" w:hAnsi="Times"/>
                <w:szCs w:val="20"/>
              </w:rPr>
            </w:pPr>
            <w:r>
              <w:rPr>
                <w:rFonts w:ascii="Times" w:hAnsi="Times"/>
                <w:szCs w:val="20"/>
              </w:rPr>
              <w:t>28</w:t>
            </w:r>
          </w:p>
        </w:tc>
        <w:tc>
          <w:tcPr>
            <w:tcW w:w="1980" w:type="dxa"/>
            <w:vAlign w:val="center"/>
          </w:tcPr>
          <w:p w:rsidR="00C02CCA" w:rsidRPr="00346F7E" w:rsidRDefault="00C02CCA" w:rsidP="007D721E">
            <w:pPr>
              <w:spacing w:line="240" w:lineRule="auto"/>
              <w:jc w:val="center"/>
              <w:rPr>
                <w:rFonts w:ascii="Times" w:hAnsi="Times"/>
                <w:szCs w:val="20"/>
              </w:rPr>
            </w:pPr>
            <w:r>
              <w:rPr>
                <w:rFonts w:ascii="Times" w:hAnsi="Times"/>
                <w:szCs w:val="20"/>
              </w:rPr>
              <w:t>27 ppm</w:t>
            </w:r>
          </w:p>
        </w:tc>
      </w:tr>
      <w:tr w:rsidR="00C02CCA" w:rsidRPr="00346F7E" w:rsidTr="000C171E">
        <w:trPr>
          <w:trHeight w:val="540"/>
        </w:trPr>
        <w:tc>
          <w:tcPr>
            <w:tcW w:w="1350" w:type="dxa"/>
            <w:tcBorders>
              <w:bottom w:val="single" w:sz="4" w:space="0" w:color="auto"/>
            </w:tcBorders>
            <w:vAlign w:val="center"/>
          </w:tcPr>
          <w:p w:rsidR="00C02CCA" w:rsidRPr="00346F7E" w:rsidRDefault="00C02CCA" w:rsidP="007D721E">
            <w:pPr>
              <w:spacing w:line="240" w:lineRule="auto"/>
              <w:rPr>
                <w:rFonts w:ascii="Times" w:hAnsi="Times"/>
                <w:szCs w:val="20"/>
              </w:rPr>
            </w:pPr>
            <w:r>
              <w:rPr>
                <w:rFonts w:ascii="Times" w:hAnsi="Times"/>
                <w:szCs w:val="20"/>
              </w:rPr>
              <w:t>NO</w:t>
            </w:r>
            <w:r w:rsidRPr="004364A5">
              <w:rPr>
                <w:rFonts w:ascii="Times" w:hAnsi="Times"/>
                <w:szCs w:val="20"/>
                <w:vertAlign w:val="subscript"/>
              </w:rPr>
              <w:t>x</w:t>
            </w:r>
          </w:p>
        </w:tc>
        <w:tc>
          <w:tcPr>
            <w:tcW w:w="2790" w:type="dxa"/>
            <w:tcBorders>
              <w:bottom w:val="single" w:sz="4" w:space="0" w:color="auto"/>
            </w:tcBorders>
            <w:vAlign w:val="center"/>
          </w:tcPr>
          <w:p w:rsidR="00C02CCA" w:rsidRPr="00346F7E" w:rsidRDefault="00C02CCA" w:rsidP="007D721E">
            <w:pPr>
              <w:spacing w:line="240" w:lineRule="auto"/>
              <w:jc w:val="center"/>
              <w:rPr>
                <w:rFonts w:ascii="Times" w:hAnsi="Times"/>
                <w:szCs w:val="20"/>
              </w:rPr>
            </w:pPr>
            <w:r>
              <w:rPr>
                <w:rFonts w:ascii="Times" w:hAnsi="Times"/>
                <w:szCs w:val="20"/>
              </w:rPr>
              <w:t>30</w:t>
            </w:r>
          </w:p>
        </w:tc>
        <w:tc>
          <w:tcPr>
            <w:tcW w:w="1980" w:type="dxa"/>
            <w:tcBorders>
              <w:bottom w:val="single" w:sz="4" w:space="0" w:color="auto"/>
            </w:tcBorders>
            <w:vAlign w:val="center"/>
          </w:tcPr>
          <w:p w:rsidR="00C02CCA" w:rsidRPr="00346F7E" w:rsidRDefault="00C02CCA" w:rsidP="007D721E">
            <w:pPr>
              <w:spacing w:line="240" w:lineRule="auto"/>
              <w:jc w:val="center"/>
              <w:rPr>
                <w:rFonts w:ascii="Times" w:hAnsi="Times"/>
                <w:szCs w:val="20"/>
              </w:rPr>
            </w:pPr>
            <w:r>
              <w:rPr>
                <w:rFonts w:ascii="Times" w:hAnsi="Times"/>
                <w:szCs w:val="20"/>
              </w:rPr>
              <w:t xml:space="preserve">  4 ppm</w:t>
            </w:r>
          </w:p>
        </w:tc>
      </w:tr>
    </w:tbl>
    <w:p w:rsidR="00C02CCA" w:rsidRDefault="00C02CCA" w:rsidP="00C02CCA">
      <w:pPr>
        <w:pStyle w:val="ListParagraph"/>
        <w:tabs>
          <w:tab w:val="left" w:pos="360"/>
        </w:tabs>
        <w:autoSpaceDE w:val="0"/>
        <w:autoSpaceDN w:val="0"/>
        <w:adjustRightInd w:val="0"/>
        <w:ind w:left="0"/>
        <w:rPr>
          <w:rFonts w:ascii="Times-Roman" w:hAnsi="Times-Roman" w:cs="Times-Roman"/>
          <w:lang w:bidi="th-TH"/>
        </w:rPr>
      </w:pPr>
    </w:p>
    <w:p w:rsidR="00C02CCA" w:rsidRPr="00496782" w:rsidRDefault="00C02CCA" w:rsidP="00C02CCA">
      <w:pPr>
        <w:pStyle w:val="ListParagraph"/>
        <w:tabs>
          <w:tab w:val="left" w:pos="360"/>
        </w:tabs>
        <w:autoSpaceDE w:val="0"/>
        <w:autoSpaceDN w:val="0"/>
        <w:adjustRightInd w:val="0"/>
        <w:ind w:left="0"/>
        <w:rPr>
          <w:rFonts w:ascii="Times-Roman" w:hAnsi="Times-Roman" w:cs="Times-Roman"/>
          <w:lang w:bidi="th-TH"/>
        </w:rPr>
      </w:pPr>
      <w:r w:rsidRPr="00496782">
        <w:rPr>
          <w:rFonts w:ascii="Times-Roman" w:hAnsi="Times-Roman" w:cs="Times-Roman"/>
          <w:lang w:bidi="th-TH"/>
        </w:rPr>
        <w:t xml:space="preserve">From </w:t>
      </w:r>
      <w:r w:rsidR="00496782" w:rsidRPr="00496782">
        <w:rPr>
          <w:rFonts w:ascii="Times-Roman" w:hAnsi="Times-Roman" w:cs="Times-Roman"/>
          <w:lang w:bidi="th-TH"/>
        </w:rPr>
        <w:t>e</w:t>
      </w:r>
      <w:r w:rsidRPr="00496782">
        <w:rPr>
          <w:rFonts w:ascii="Times-Roman" w:hAnsi="Times-Roman" w:cs="Times-Roman"/>
          <w:lang w:bidi="th-TH"/>
        </w:rPr>
        <w:t xml:space="preserve">quation </w:t>
      </w:r>
      <w:r w:rsidR="00496782" w:rsidRPr="00496782">
        <w:rPr>
          <w:rFonts w:ascii="Times-Roman" w:hAnsi="Times-Roman" w:cs="Times-Roman"/>
          <w:lang w:bidi="th-TH"/>
        </w:rPr>
        <w:t>4.</w:t>
      </w:r>
      <w:r w:rsidRPr="00496782">
        <w:rPr>
          <w:rFonts w:ascii="Times-Roman" w:hAnsi="Times-Roman" w:cs="Times-Roman"/>
          <w:lang w:bidi="th-TH"/>
        </w:rPr>
        <w:t xml:space="preserve">2 and the results in Table C.3.1,  </w:t>
      </w:r>
    </w:p>
    <w:p w:rsidR="00C02CCA" w:rsidRDefault="00796DA0" w:rsidP="00C02CCA">
      <w:pPr>
        <w:pStyle w:val="ListParagraph"/>
        <w:tabs>
          <w:tab w:val="left" w:pos="360"/>
        </w:tabs>
        <w:autoSpaceDE w:val="0"/>
        <w:autoSpaceDN w:val="0"/>
        <w:adjustRightInd w:val="0"/>
        <w:ind w:left="0"/>
        <w:rPr>
          <w:rFonts w:ascii="Times-Roman" w:hAnsi="Times-Roman" w:cs="Times-Roman"/>
          <w:lang w:bidi="th-TH"/>
        </w:rPr>
      </w:pPr>
      <m:oMathPara>
        <m:oMathParaPr>
          <m:jc m:val="left"/>
        </m:oMathParaPr>
        <m:oMath>
          <m:sSub>
            <m:sSubPr>
              <m:ctrlPr>
                <w:rPr>
                  <w:rFonts w:ascii="Cambria Math" w:hAnsi="Cambria Math"/>
                  <w:i/>
                </w:rPr>
              </m:ctrlPr>
            </m:sSubPr>
            <m:e>
              <m:r>
                <w:rPr>
                  <w:rFonts w:ascii="Cambria Math" w:hAnsi="Cambria Math"/>
                </w:rPr>
                <m:t>EI</m:t>
              </m:r>
            </m:e>
            <m:sub>
              <m:r>
                <w:rPr>
                  <w:rFonts w:ascii="Cambria Math" w:hAnsi="Cambria Math"/>
                </w:rPr>
                <m:t>CO</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CO</m:t>
                      </m:r>
                    </m:sub>
                  </m:sSub>
                </m:num>
                <m:den>
                  <m:sSub>
                    <m:sSubPr>
                      <m:ctrlPr>
                        <w:rPr>
                          <w:rFonts w:ascii="Cambria Math" w:hAnsi="Cambria Math"/>
                          <w:i/>
                        </w:rPr>
                      </m:ctrlPr>
                    </m:sSubPr>
                    <m:e>
                      <m:r>
                        <w:rPr>
                          <w:rFonts w:ascii="Cambria Math" w:hAnsi="Cambria Math"/>
                        </w:rPr>
                        <m:t>X</m:t>
                      </m:r>
                    </m:e>
                    <m:sub>
                      <m:r>
                        <w:rPr>
                          <w:rFonts w:ascii="Cambria Math" w:hAnsi="Cambria Math"/>
                        </w:rPr>
                        <m:t>CO</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CO2</m:t>
                      </m:r>
                    </m:sub>
                  </m:sSub>
                </m:den>
              </m:f>
            </m:e>
          </m:d>
          <m:r>
            <w:rPr>
              <w:rFonts w:ascii="Cambria Math" w:hAnsi="Cambria Math" w:hint="eastAsia"/>
            </w:rPr>
            <m:t>·</m:t>
          </m:r>
          <m:r>
            <w:rPr>
              <w:rFonts w:ascii="Cambria Math" w:hAnsi="Cambria Math"/>
            </w:rPr>
            <m:t>(</m:t>
          </m:r>
          <m:f>
            <m:fPr>
              <m:ctrlPr>
                <w:rPr>
                  <w:rFonts w:ascii="Cambria Math" w:hAnsi="Cambria Math"/>
                  <w:i/>
                </w:rPr>
              </m:ctrlPr>
            </m:fPr>
            <m:num>
              <m:r>
                <w:rPr>
                  <w:rFonts w:ascii="Cambria Math" w:hAnsi="Cambria Math"/>
                </w:rPr>
                <m:t xml:space="preserve"> </m:t>
              </m:r>
              <m:sSubSup>
                <m:sSubSupPr>
                  <m:ctrlPr>
                    <w:rPr>
                      <w:rFonts w:ascii="Cambria Math" w:hAnsi="Cambria Math" w:cs="Times-Roman"/>
                      <w:i/>
                      <w:lang w:bidi="th-TH"/>
                    </w:rPr>
                  </m:ctrlPr>
                </m:sSubSupPr>
                <m:e>
                  <m:r>
                    <w:rPr>
                      <w:rFonts w:ascii="Cambria Math" w:hAnsi="Cambria Math" w:cs="Times-Roman"/>
                      <w:lang w:bidi="th-TH"/>
                    </w:rPr>
                    <m:t>c</m:t>
                  </m:r>
                </m:e>
                <m:sub>
                  <m:r>
                    <w:rPr>
                      <w:rFonts w:ascii="Cambria Math" w:hAnsi="Cambria Math" w:cs="Times-Roman"/>
                      <w:lang w:bidi="th-TH"/>
                    </w:rPr>
                    <m:t>MF</m:t>
                  </m:r>
                </m:sub>
                <m:sup>
                  <m:r>
                    <w:rPr>
                      <w:rFonts w:ascii="Cambria Math" w:hAnsi="Cambria Math" w:cs="Times-Roman"/>
                      <w:lang w:bidi="th-TH"/>
                    </w:rPr>
                    <m:t>'</m:t>
                  </m:r>
                </m:sup>
              </m:sSubSup>
              <m:r>
                <w:rPr>
                  <w:rFonts w:ascii="Cambria Math" w:hAnsi="Cambria Math" w:cs="Times-Roman"/>
                  <w:lang w:bidi="th-TH"/>
                </w:rPr>
                <m:t xml:space="preserve"> </m:t>
              </m:r>
              <m:sSub>
                <m:sSubPr>
                  <m:ctrlPr>
                    <w:rPr>
                      <w:rFonts w:ascii="Cambria Math" w:hAnsi="Cambria Math"/>
                      <w:i/>
                    </w:rPr>
                  </m:ctrlPr>
                </m:sSubPr>
                <m:e>
                  <m:r>
                    <w:rPr>
                      <w:rFonts w:ascii="Cambria Math" w:hAnsi="Cambria Math"/>
                    </w:rPr>
                    <m:t>MW</m:t>
                  </m:r>
                </m:e>
                <m:sub>
                  <m:r>
                    <w:rPr>
                      <w:rFonts w:ascii="Cambria Math" w:hAnsi="Cambria Math"/>
                    </w:rPr>
                    <m:t>CO</m:t>
                  </m:r>
                </m:sub>
              </m:sSub>
            </m:num>
            <m:den>
              <m:sSub>
                <m:sSubPr>
                  <m:ctrlPr>
                    <w:rPr>
                      <w:rFonts w:ascii="Cambria Math" w:hAnsi="Cambria Math"/>
                      <w:i/>
                    </w:rPr>
                  </m:ctrlPr>
                </m:sSubPr>
                <m:e>
                  <m:r>
                    <w:rPr>
                      <w:rFonts w:ascii="Cambria Math" w:hAnsi="Cambria Math"/>
                    </w:rPr>
                    <m:t>MW</m:t>
                  </m:r>
                </m:e>
                <m:sub>
                  <m:r>
                    <w:rPr>
                      <w:rFonts w:ascii="Cambria Math" w:hAnsi="Cambria Math"/>
                    </w:rPr>
                    <m:t>MF</m:t>
                  </m:r>
                </m:sub>
              </m:sSub>
            </m:den>
          </m:f>
          <m:r>
            <w:rPr>
              <w:rFonts w:ascii="Cambria Math" w:hAnsi="Cambria Math"/>
            </w:rPr>
            <m:t>)</m:t>
          </m:r>
        </m:oMath>
      </m:oMathPara>
    </w:p>
    <w:p w:rsidR="00C02CCA" w:rsidRDefault="00796DA0" w:rsidP="00C02CCA">
      <w:pPr>
        <w:pStyle w:val="ListParagraph"/>
        <w:tabs>
          <w:tab w:val="left" w:pos="360"/>
        </w:tabs>
        <w:autoSpaceDE w:val="0"/>
        <w:autoSpaceDN w:val="0"/>
        <w:adjustRightInd w:val="0"/>
        <w:ind w:left="0"/>
        <w:rPr>
          <w:rFonts w:ascii="Times-Roman" w:eastAsiaTheme="minorEastAsia" w:hAnsi="Times-Roman" w:cs="Times-Roman"/>
        </w:rPr>
      </w:pPr>
      <m:oMathPara>
        <m:oMathParaPr>
          <m:jc m:val="left"/>
        </m:oMathParaPr>
        <m:oMath>
          <m:sSub>
            <m:sSubPr>
              <m:ctrlPr>
                <w:rPr>
                  <w:rFonts w:ascii="Cambria Math" w:hAnsi="Cambria Math"/>
                  <w:i/>
                </w:rPr>
              </m:ctrlPr>
            </m:sSubPr>
            <m:e>
              <m:r>
                <w:rPr>
                  <w:rFonts w:ascii="Cambria Math" w:hAnsi="Cambria Math"/>
                </w:rPr>
                <m:t>EI</m:t>
              </m:r>
            </m:e>
            <m:sub>
              <m:r>
                <w:rPr>
                  <w:rFonts w:ascii="Cambria Math" w:hAnsi="Cambria Math"/>
                </w:rPr>
                <m:t>CO</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27×</m:t>
                  </m:r>
                  <m:sSup>
                    <m:sSupPr>
                      <m:ctrlPr>
                        <w:rPr>
                          <w:rFonts w:ascii="Cambria Math" w:hAnsi="Cambria Math"/>
                          <w:i/>
                        </w:rPr>
                      </m:ctrlPr>
                    </m:sSupPr>
                    <m:e>
                      <m:r>
                        <w:rPr>
                          <w:rFonts w:ascii="Cambria Math" w:hAnsi="Cambria Math"/>
                        </w:rPr>
                        <m:t>10</m:t>
                      </m:r>
                    </m:e>
                    <m:sup>
                      <m:r>
                        <w:rPr>
                          <w:rFonts w:ascii="Cambria Math" w:hAnsi="Cambria Math"/>
                        </w:rPr>
                        <m:t>-6</m:t>
                      </m:r>
                    </m:sup>
                  </m:sSup>
                </m:num>
                <m:den>
                  <m:d>
                    <m:dPr>
                      <m:ctrlPr>
                        <w:rPr>
                          <w:rFonts w:ascii="Cambria Math" w:hAnsi="Cambria Math"/>
                          <w:i/>
                        </w:rPr>
                      </m:ctrlPr>
                    </m:dPr>
                    <m:e>
                      <m:r>
                        <w:rPr>
                          <w:rFonts w:ascii="Cambria Math" w:hAnsi="Cambria Math"/>
                        </w:rPr>
                        <m:t>27×</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m:t>
                      </m:r>
                    </m:e>
                  </m:d>
                  <m:r>
                    <w:rPr>
                      <w:rFonts w:ascii="Cambria Math" w:hAnsi="Cambria Math"/>
                    </w:rPr>
                    <m:t>+</m:t>
                  </m:r>
                  <m:d>
                    <m:dPr>
                      <m:ctrlPr>
                        <w:rPr>
                          <w:rFonts w:ascii="Cambria Math" w:hAnsi="Cambria Math"/>
                          <w:i/>
                        </w:rPr>
                      </m:ctrlPr>
                    </m:dPr>
                    <m:e>
                      <m:r>
                        <w:rPr>
                          <w:rFonts w:ascii="Cambria Math" w:hAnsi="Cambria Math"/>
                        </w:rPr>
                        <m:t>0.8×</m:t>
                      </m:r>
                      <m:sSup>
                        <m:sSupPr>
                          <m:ctrlPr>
                            <w:rPr>
                              <w:rFonts w:ascii="Cambria Math" w:hAnsi="Cambria Math"/>
                              <w:i/>
                            </w:rPr>
                          </m:ctrlPr>
                        </m:sSupPr>
                        <m:e>
                          <m:r>
                            <w:rPr>
                              <w:rFonts w:ascii="Cambria Math" w:hAnsi="Cambria Math"/>
                            </w:rPr>
                            <m:t>10</m:t>
                          </m:r>
                        </m:e>
                        <m:sup>
                          <m:r>
                            <w:rPr>
                              <w:rFonts w:ascii="Cambria Math" w:hAnsi="Cambria Math"/>
                            </w:rPr>
                            <m:t>-2</m:t>
                          </m:r>
                        </m:sup>
                      </m:sSup>
                    </m:e>
                  </m:d>
                </m:den>
              </m:f>
            </m:e>
          </m:d>
          <m:r>
            <w:rPr>
              <w:rFonts w:ascii="Cambria Math" w:hAnsi="Cambria Math" w:hint="eastAsia"/>
            </w:rPr>
            <m:t>·</m:t>
          </m:r>
          <m:d>
            <m:dPr>
              <m:ctrlPr>
                <w:rPr>
                  <w:rFonts w:ascii="Cambria Math" w:hAnsi="Cambria Math"/>
                  <w:i/>
                </w:rPr>
              </m:ctrlPr>
            </m:dPr>
            <m:e>
              <m:f>
                <m:fPr>
                  <m:ctrlPr>
                    <w:rPr>
                      <w:rFonts w:ascii="Cambria Math" w:hAnsi="Cambria Math"/>
                      <w:i/>
                    </w:rPr>
                  </m:ctrlPr>
                </m:fPr>
                <m:num>
                  <m:r>
                    <w:rPr>
                      <w:rFonts w:ascii="Cambria Math" w:hAnsi="Cambria Math"/>
                    </w:rPr>
                    <m:t xml:space="preserve"> 8.105×28</m:t>
                  </m:r>
                </m:num>
                <m:den>
                  <m:r>
                    <w:rPr>
                      <w:rFonts w:ascii="Cambria Math" w:hAnsi="Cambria Math"/>
                    </w:rPr>
                    <m:t>132.08</m:t>
                  </m:r>
                </m:den>
              </m:f>
            </m:e>
          </m:d>
          <m:r>
            <w:rPr>
              <w:rFonts w:ascii="Cambria Math" w:hAnsi="Cambria Math"/>
            </w:rPr>
            <m:t xml:space="preserve">  =  5.78×</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kg</m:t>
                  </m:r>
                </m:e>
                <m:sub>
                  <m:r>
                    <w:rPr>
                      <w:rFonts w:ascii="Cambria Math" w:hAnsi="Cambria Math"/>
                    </w:rPr>
                    <m:t>CO</m:t>
                  </m:r>
                </m:sub>
              </m:sSub>
            </m:num>
            <m:den>
              <m:sSub>
                <m:sSubPr>
                  <m:ctrlPr>
                    <w:rPr>
                      <w:rFonts w:ascii="Cambria Math" w:hAnsi="Cambria Math"/>
                      <w:i/>
                    </w:rPr>
                  </m:ctrlPr>
                </m:sSubPr>
                <m:e>
                  <m:r>
                    <w:rPr>
                      <w:rFonts w:ascii="Cambria Math" w:hAnsi="Cambria Math"/>
                    </w:rPr>
                    <m:t xml:space="preserve"> kg</m:t>
                  </m:r>
                </m:e>
                <m:sub>
                  <m:r>
                    <w:rPr>
                      <w:rFonts w:ascii="Cambria Math" w:hAnsi="Cambria Math"/>
                    </w:rPr>
                    <m:t>MF</m:t>
                  </m:r>
                </m:sub>
              </m:sSub>
            </m:den>
          </m:f>
          <m:r>
            <w:rPr>
              <w:rFonts w:ascii="Cambria Math" w:hAnsi="Cambria Math"/>
            </w:rPr>
            <m:t xml:space="preserve"> </m:t>
          </m:r>
        </m:oMath>
      </m:oMathPara>
    </w:p>
    <w:p w:rsidR="00C02CCA" w:rsidRPr="00C3147D" w:rsidRDefault="000C171E" w:rsidP="000C171E">
      <w:pPr>
        <w:pStyle w:val="ListParagraph"/>
        <w:tabs>
          <w:tab w:val="left" w:pos="360"/>
        </w:tabs>
        <w:autoSpaceDE w:val="0"/>
        <w:autoSpaceDN w:val="0"/>
        <w:adjustRightInd w:val="0"/>
        <w:ind w:left="0"/>
        <w:rPr>
          <w:rFonts w:ascii="Times-Roman" w:eastAsiaTheme="minorEastAsia" w:hAnsi="Times-Roman" w:cs="Times-Roman"/>
          <w:sz w:val="26"/>
          <w:szCs w:val="26"/>
        </w:rPr>
      </w:pPr>
      <m:oMathPara>
        <m:oMathParaPr>
          <m:jc m:val="center"/>
        </m:oMathParaPr>
        <m:oMath>
          <m:r>
            <w:rPr>
              <w:rFonts w:ascii="Cambria Math" w:hAnsi="Cambria Math"/>
              <w:sz w:val="28"/>
              <w:szCs w:val="28"/>
            </w:rPr>
            <m:t xml:space="preserve"> = 5.78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CO</m:t>
                  </m:r>
                </m:sub>
              </m:sSub>
            </m:num>
            <m:den>
              <m:sSub>
                <m:sSubPr>
                  <m:ctrlPr>
                    <w:rPr>
                      <w:rFonts w:ascii="Cambria Math" w:hAnsi="Cambria Math"/>
                      <w:i/>
                      <w:sz w:val="28"/>
                      <w:szCs w:val="28"/>
                    </w:rPr>
                  </m:ctrlPr>
                </m:sSubPr>
                <m:e>
                  <m:r>
                    <w:rPr>
                      <w:rFonts w:ascii="Cambria Math" w:hAnsi="Cambria Math"/>
                      <w:sz w:val="28"/>
                      <w:szCs w:val="28"/>
                    </w:rPr>
                    <m:t xml:space="preserve"> kg</m:t>
                  </m:r>
                </m:e>
                <m:sub>
                  <m:r>
                    <w:rPr>
                      <w:rFonts w:ascii="Cambria Math" w:hAnsi="Cambria Math"/>
                      <w:sz w:val="28"/>
                      <w:szCs w:val="28"/>
                    </w:rPr>
                    <m:t>MF</m:t>
                  </m:r>
                </m:sub>
              </m:sSub>
            </m:den>
          </m:f>
        </m:oMath>
      </m:oMathPara>
    </w:p>
    <w:p w:rsidR="00C02CCA" w:rsidRDefault="00C02CCA" w:rsidP="00C02CCA">
      <w:pPr>
        <w:pStyle w:val="ListParagraph"/>
        <w:tabs>
          <w:tab w:val="left" w:pos="360"/>
        </w:tabs>
        <w:autoSpaceDE w:val="0"/>
        <w:autoSpaceDN w:val="0"/>
        <w:adjustRightInd w:val="0"/>
        <w:ind w:left="0"/>
        <w:rPr>
          <w:rFonts w:ascii="Times-Roman" w:hAnsi="Times-Roman" w:cs="Times-Roman"/>
          <w:lang w:bidi="th-TH"/>
        </w:rPr>
      </w:pPr>
      <w:proofErr w:type="gramStart"/>
      <w:r>
        <w:rPr>
          <w:rFonts w:ascii="Times-Roman" w:hAnsi="Times-Roman" w:cs="Times-Roman"/>
          <w:lang w:bidi="th-TH"/>
        </w:rPr>
        <w:t>a</w:t>
      </w:r>
      <w:r w:rsidRPr="0008090E">
        <w:rPr>
          <w:rFonts w:ascii="Times-Roman" w:hAnsi="Times-Roman" w:cs="Times-Roman"/>
          <w:lang w:bidi="th-TH"/>
        </w:rPr>
        <w:t>nd</w:t>
      </w:r>
      <w:proofErr w:type="gramEnd"/>
      <w:r w:rsidRPr="0008090E">
        <w:rPr>
          <w:rFonts w:ascii="Times-Roman" w:hAnsi="Times-Roman" w:cs="Times-Roman"/>
          <w:lang w:bidi="th-TH"/>
        </w:rPr>
        <w:t>;</w:t>
      </w:r>
    </w:p>
    <w:p w:rsidR="00C02CCA" w:rsidRDefault="00796DA0" w:rsidP="00C02CCA">
      <w:pPr>
        <w:pStyle w:val="ListParagraph"/>
        <w:tabs>
          <w:tab w:val="left" w:pos="360"/>
        </w:tabs>
        <w:autoSpaceDE w:val="0"/>
        <w:autoSpaceDN w:val="0"/>
        <w:adjustRightInd w:val="0"/>
        <w:ind w:left="0"/>
        <w:rPr>
          <w:rFonts w:ascii="Times-Roman" w:eastAsiaTheme="minorEastAsia" w:hAnsi="Times-Roman" w:cs="Times-Roman"/>
        </w:rPr>
      </w:pPr>
      <m:oMathPara>
        <m:oMathParaPr>
          <m:jc m:val="left"/>
        </m:oMathParaPr>
        <m:oMath>
          <m:sSub>
            <m:sSubPr>
              <m:ctrlPr>
                <w:rPr>
                  <w:rFonts w:ascii="Cambria Math" w:hAnsi="Cambria Math"/>
                  <w:i/>
                </w:rPr>
              </m:ctrlPr>
            </m:sSubPr>
            <m:e>
              <m:r>
                <w:rPr>
                  <w:rFonts w:ascii="Cambria Math" w:hAnsi="Cambria Math"/>
                </w:rPr>
                <m:t>EI</m:t>
              </m:r>
            </m:e>
            <m:sub>
              <m:sSub>
                <m:sSubPr>
                  <m:ctrlPr>
                    <w:rPr>
                      <w:rFonts w:ascii="Cambria Math" w:hAnsi="Cambria Math"/>
                      <w:i/>
                    </w:rPr>
                  </m:ctrlPr>
                </m:sSubPr>
                <m:e>
                  <m:r>
                    <w:rPr>
                      <w:rFonts w:ascii="Cambria Math" w:hAnsi="Cambria Math"/>
                    </w:rPr>
                    <m:t>NO</m:t>
                  </m:r>
                </m:e>
                <m:sub>
                  <m:r>
                    <w:rPr>
                      <w:rFonts w:ascii="Cambria Math" w:hAnsi="Cambria Math"/>
                    </w:rPr>
                    <m:t>x</m:t>
                  </m:r>
                </m:sub>
              </m:sSub>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NO</m:t>
                          </m:r>
                        </m:e>
                        <m:sub>
                          <m:r>
                            <w:rPr>
                              <w:rFonts w:ascii="Cambria Math" w:hAnsi="Cambria Math"/>
                            </w:rPr>
                            <m:t>x</m:t>
                          </m:r>
                        </m:sub>
                      </m:sSub>
                    </m:sub>
                  </m:sSub>
                </m:num>
                <m:den>
                  <m:sSub>
                    <m:sSubPr>
                      <m:ctrlPr>
                        <w:rPr>
                          <w:rFonts w:ascii="Cambria Math" w:hAnsi="Cambria Math"/>
                          <w:i/>
                        </w:rPr>
                      </m:ctrlPr>
                    </m:sSubPr>
                    <m:e>
                      <m:r>
                        <w:rPr>
                          <w:rFonts w:ascii="Cambria Math" w:hAnsi="Cambria Math"/>
                        </w:rPr>
                        <m:t>X</m:t>
                      </m:r>
                    </m:e>
                    <m:sub>
                      <m:r>
                        <w:rPr>
                          <w:rFonts w:ascii="Cambria Math" w:hAnsi="Cambria Math"/>
                        </w:rPr>
                        <m:t>CO</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CO2</m:t>
                      </m:r>
                    </m:sub>
                  </m:sSub>
                </m:den>
              </m:f>
            </m:e>
          </m:d>
          <m:r>
            <w:rPr>
              <w:rFonts w:ascii="Cambria Math" w:hAnsi="Cambria Math" w:hint="eastAsia"/>
            </w:rPr>
            <m:t>·</m:t>
          </m:r>
          <m:r>
            <w:rPr>
              <w:rFonts w:ascii="Cambria Math" w:hAnsi="Cambria Math"/>
            </w:rPr>
            <m:t>(</m:t>
          </m:r>
          <m:f>
            <m:fPr>
              <m:ctrlPr>
                <w:rPr>
                  <w:rFonts w:ascii="Cambria Math" w:hAnsi="Cambria Math"/>
                  <w:i/>
                </w:rPr>
              </m:ctrlPr>
            </m:fPr>
            <m:num>
              <m:r>
                <w:rPr>
                  <w:rFonts w:ascii="Cambria Math" w:hAnsi="Cambria Math"/>
                </w:rPr>
                <m:t xml:space="preserve"> </m:t>
              </m:r>
              <m:sSubSup>
                <m:sSubSupPr>
                  <m:ctrlPr>
                    <w:rPr>
                      <w:rFonts w:ascii="Cambria Math" w:hAnsi="Cambria Math" w:cs="Times-Roman"/>
                      <w:i/>
                      <w:lang w:bidi="th-TH"/>
                    </w:rPr>
                  </m:ctrlPr>
                </m:sSubSupPr>
                <m:e>
                  <m:r>
                    <w:rPr>
                      <w:rFonts w:ascii="Cambria Math" w:hAnsi="Cambria Math" w:cs="Times-Roman"/>
                      <w:lang w:bidi="th-TH"/>
                    </w:rPr>
                    <m:t>c</m:t>
                  </m:r>
                </m:e>
                <m:sub>
                  <m:r>
                    <w:rPr>
                      <w:rFonts w:ascii="Cambria Math" w:hAnsi="Cambria Math" w:cs="Times-Roman"/>
                      <w:lang w:bidi="th-TH"/>
                    </w:rPr>
                    <m:t>MF</m:t>
                  </m:r>
                </m:sub>
                <m:sup>
                  <m:r>
                    <w:rPr>
                      <w:rFonts w:ascii="Cambria Math" w:hAnsi="Cambria Math" w:cs="Times-Roman"/>
                      <w:lang w:bidi="th-TH"/>
                    </w:rPr>
                    <m:t>'</m:t>
                  </m:r>
                </m:sup>
              </m:sSubSup>
              <m:r>
                <w:rPr>
                  <w:rFonts w:ascii="Cambria Math" w:hAnsi="Cambria Math" w:cs="Times-Roman"/>
                  <w:lang w:bidi="th-TH"/>
                </w:rPr>
                <m:t xml:space="preserve"> </m:t>
              </m:r>
              <m:sSub>
                <m:sSubPr>
                  <m:ctrlPr>
                    <w:rPr>
                      <w:rFonts w:ascii="Cambria Math" w:hAnsi="Cambria Math"/>
                      <w:i/>
                    </w:rPr>
                  </m:ctrlPr>
                </m:sSubPr>
                <m:e>
                  <m:r>
                    <w:rPr>
                      <w:rFonts w:ascii="Cambria Math" w:hAnsi="Cambria Math"/>
                    </w:rPr>
                    <m:t>MW</m:t>
                  </m:r>
                </m:e>
                <m:sub>
                  <m:sSub>
                    <m:sSubPr>
                      <m:ctrlPr>
                        <w:rPr>
                          <w:rFonts w:ascii="Cambria Math" w:hAnsi="Cambria Math"/>
                          <w:i/>
                        </w:rPr>
                      </m:ctrlPr>
                    </m:sSubPr>
                    <m:e>
                      <m:r>
                        <w:rPr>
                          <w:rFonts w:ascii="Cambria Math" w:hAnsi="Cambria Math"/>
                        </w:rPr>
                        <m:t>NO</m:t>
                      </m:r>
                    </m:e>
                    <m:sub>
                      <m:r>
                        <w:rPr>
                          <w:rFonts w:ascii="Cambria Math" w:hAnsi="Cambria Math"/>
                        </w:rPr>
                        <m:t>x</m:t>
                      </m:r>
                    </m:sub>
                  </m:sSub>
                </m:sub>
              </m:sSub>
            </m:num>
            <m:den>
              <m:sSub>
                <m:sSubPr>
                  <m:ctrlPr>
                    <w:rPr>
                      <w:rFonts w:ascii="Cambria Math" w:hAnsi="Cambria Math"/>
                      <w:i/>
                    </w:rPr>
                  </m:ctrlPr>
                </m:sSubPr>
                <m:e>
                  <m:r>
                    <w:rPr>
                      <w:rFonts w:ascii="Cambria Math" w:hAnsi="Cambria Math"/>
                    </w:rPr>
                    <m:t>MW</m:t>
                  </m:r>
                </m:e>
                <m:sub>
                  <m:r>
                    <w:rPr>
                      <w:rFonts w:ascii="Cambria Math" w:hAnsi="Cambria Math"/>
                    </w:rPr>
                    <m:t>MF</m:t>
                  </m:r>
                </m:sub>
              </m:sSub>
            </m:den>
          </m:f>
          <m:r>
            <w:rPr>
              <w:rFonts w:ascii="Cambria Math" w:hAnsi="Cambria Math"/>
            </w:rPr>
            <m:t>)</m:t>
          </m:r>
        </m:oMath>
      </m:oMathPara>
    </w:p>
    <w:p w:rsidR="00C02CCA" w:rsidRPr="000C171E" w:rsidRDefault="00796DA0" w:rsidP="00C02CCA">
      <w:pPr>
        <w:pStyle w:val="ListParagraph"/>
        <w:tabs>
          <w:tab w:val="left" w:pos="360"/>
        </w:tabs>
        <w:autoSpaceDE w:val="0"/>
        <w:autoSpaceDN w:val="0"/>
        <w:adjustRightInd w:val="0"/>
        <w:ind w:left="0"/>
        <w:rPr>
          <w:rFonts w:ascii="Times-Roman" w:eastAsiaTheme="minorEastAsia" w:hAnsi="Times-Roman" w:cs="Times-Roman"/>
        </w:rPr>
      </w:pPr>
      <m:oMathPara>
        <m:oMathParaPr>
          <m:jc m:val="left"/>
        </m:oMathParaPr>
        <m:oMath>
          <m:sSub>
            <m:sSubPr>
              <m:ctrlPr>
                <w:rPr>
                  <w:rFonts w:ascii="Cambria Math" w:hAnsi="Cambria Math"/>
                  <w:i/>
                </w:rPr>
              </m:ctrlPr>
            </m:sSubPr>
            <m:e>
              <m:r>
                <w:rPr>
                  <w:rFonts w:ascii="Cambria Math" w:hAnsi="Cambria Math"/>
                </w:rPr>
                <m:t>EI</m:t>
              </m:r>
            </m:e>
            <m:sub>
              <m:sSub>
                <m:sSubPr>
                  <m:ctrlPr>
                    <w:rPr>
                      <w:rFonts w:ascii="Cambria Math" w:hAnsi="Cambria Math"/>
                      <w:i/>
                    </w:rPr>
                  </m:ctrlPr>
                </m:sSubPr>
                <m:e>
                  <m:r>
                    <w:rPr>
                      <w:rFonts w:ascii="Cambria Math" w:hAnsi="Cambria Math"/>
                    </w:rPr>
                    <m:t>NO</m:t>
                  </m:r>
                </m:e>
                <m:sub>
                  <m:r>
                    <w:rPr>
                      <w:rFonts w:ascii="Cambria Math" w:hAnsi="Cambria Math"/>
                    </w:rPr>
                    <m:t>x</m:t>
                  </m:r>
                </m:sub>
              </m:sSub>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10</m:t>
                      </m:r>
                    </m:e>
                    <m:sup>
                      <m:r>
                        <w:rPr>
                          <w:rFonts w:ascii="Cambria Math" w:hAnsi="Cambria Math"/>
                        </w:rPr>
                        <m:t>-6</m:t>
                      </m:r>
                    </m:sup>
                  </m:sSup>
                </m:num>
                <m:den>
                  <m:d>
                    <m:dPr>
                      <m:ctrlPr>
                        <w:rPr>
                          <w:rFonts w:ascii="Cambria Math" w:hAnsi="Cambria Math"/>
                          <w:i/>
                        </w:rPr>
                      </m:ctrlPr>
                    </m:dPr>
                    <m:e>
                      <m:r>
                        <w:rPr>
                          <w:rFonts w:ascii="Cambria Math" w:hAnsi="Cambria Math"/>
                        </w:rPr>
                        <m:t>27×</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m:t>
                      </m:r>
                    </m:e>
                  </m:d>
                  <m:r>
                    <w:rPr>
                      <w:rFonts w:ascii="Cambria Math" w:hAnsi="Cambria Math"/>
                    </w:rPr>
                    <m:t>+</m:t>
                  </m:r>
                  <m:d>
                    <m:dPr>
                      <m:ctrlPr>
                        <w:rPr>
                          <w:rFonts w:ascii="Cambria Math" w:hAnsi="Cambria Math"/>
                          <w:i/>
                        </w:rPr>
                      </m:ctrlPr>
                    </m:dPr>
                    <m:e>
                      <m:r>
                        <w:rPr>
                          <w:rFonts w:ascii="Cambria Math" w:hAnsi="Cambria Math"/>
                        </w:rPr>
                        <m:t>0.8×</m:t>
                      </m:r>
                      <m:sSup>
                        <m:sSupPr>
                          <m:ctrlPr>
                            <w:rPr>
                              <w:rFonts w:ascii="Cambria Math" w:hAnsi="Cambria Math"/>
                              <w:i/>
                            </w:rPr>
                          </m:ctrlPr>
                        </m:sSupPr>
                        <m:e>
                          <m:r>
                            <w:rPr>
                              <w:rFonts w:ascii="Cambria Math" w:hAnsi="Cambria Math"/>
                            </w:rPr>
                            <m:t>10</m:t>
                          </m:r>
                        </m:e>
                        <m:sup>
                          <m:r>
                            <w:rPr>
                              <w:rFonts w:ascii="Cambria Math" w:hAnsi="Cambria Math"/>
                            </w:rPr>
                            <m:t>-2</m:t>
                          </m:r>
                        </m:sup>
                      </m:sSup>
                    </m:e>
                  </m:d>
                </m:den>
              </m:f>
            </m:e>
          </m:d>
          <m:r>
            <w:rPr>
              <w:rFonts w:ascii="Cambria Math" w:hAnsi="Cambria Math" w:hint="eastAsia"/>
            </w:rPr>
            <m:t>·</m:t>
          </m:r>
          <m:d>
            <m:dPr>
              <m:ctrlPr>
                <w:rPr>
                  <w:rFonts w:ascii="Cambria Math" w:hAnsi="Cambria Math"/>
                  <w:i/>
                </w:rPr>
              </m:ctrlPr>
            </m:dPr>
            <m:e>
              <m:f>
                <m:fPr>
                  <m:ctrlPr>
                    <w:rPr>
                      <w:rFonts w:ascii="Cambria Math" w:hAnsi="Cambria Math"/>
                      <w:i/>
                    </w:rPr>
                  </m:ctrlPr>
                </m:fPr>
                <m:num>
                  <m:r>
                    <w:rPr>
                      <w:rFonts w:ascii="Cambria Math" w:hAnsi="Cambria Math"/>
                    </w:rPr>
                    <m:t xml:space="preserve"> 8.105×30</m:t>
                  </m:r>
                </m:num>
                <m:den>
                  <m:r>
                    <w:rPr>
                      <w:rFonts w:ascii="Cambria Math" w:hAnsi="Cambria Math"/>
                    </w:rPr>
                    <m:t>132.08</m:t>
                  </m:r>
                </m:den>
              </m:f>
            </m:e>
          </m:d>
          <m:r>
            <w:rPr>
              <w:rFonts w:ascii="Cambria Math" w:hAnsi="Cambria Math"/>
            </w:rPr>
            <m:t xml:space="preserve">  </m:t>
          </m:r>
        </m:oMath>
      </m:oMathPara>
    </w:p>
    <w:p w:rsidR="00C02CCA" w:rsidRPr="000C171E" w:rsidRDefault="000C171E" w:rsidP="00C02CCA">
      <w:pPr>
        <w:pStyle w:val="ListParagraph"/>
        <w:tabs>
          <w:tab w:val="left" w:pos="360"/>
        </w:tabs>
        <w:autoSpaceDE w:val="0"/>
        <w:autoSpaceDN w:val="0"/>
        <w:adjustRightInd w:val="0"/>
        <w:ind w:left="0"/>
        <w:rPr>
          <w:rFonts w:ascii="Times-Roman" w:eastAsiaTheme="minorEastAsia" w:hAnsi="Times-Roman" w:cs="Times-Roman"/>
        </w:rPr>
      </w:pPr>
      <m:oMathPara>
        <m:oMath>
          <m:r>
            <w:rPr>
              <w:rFonts w:ascii="Cambria Math" w:hAnsi="Cambria Math"/>
            </w:rPr>
            <m:t>=   9.17×</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 xml:space="preserve">  kg</m:t>
                  </m:r>
                </m:e>
                <m:sub>
                  <m:sSub>
                    <m:sSubPr>
                      <m:ctrlPr>
                        <w:rPr>
                          <w:rFonts w:ascii="Cambria Math" w:hAnsi="Cambria Math"/>
                          <w:i/>
                        </w:rPr>
                      </m:ctrlPr>
                    </m:sSubPr>
                    <m:e>
                      <m:r>
                        <w:rPr>
                          <w:rFonts w:ascii="Cambria Math" w:hAnsi="Cambria Math"/>
                        </w:rPr>
                        <m:t>NO</m:t>
                      </m:r>
                    </m:e>
                    <m:sub>
                      <m:r>
                        <w:rPr>
                          <w:rFonts w:ascii="Cambria Math" w:hAnsi="Cambria Math"/>
                        </w:rPr>
                        <m:t>x</m:t>
                      </m:r>
                    </m:sub>
                  </m:sSub>
                </m:sub>
              </m:sSub>
            </m:num>
            <m:den>
              <m:sSub>
                <m:sSubPr>
                  <m:ctrlPr>
                    <w:rPr>
                      <w:rFonts w:ascii="Cambria Math" w:hAnsi="Cambria Math"/>
                      <w:i/>
                    </w:rPr>
                  </m:ctrlPr>
                </m:sSubPr>
                <m:e>
                  <m:r>
                    <w:rPr>
                      <w:rFonts w:ascii="Cambria Math" w:hAnsi="Cambria Math"/>
                    </w:rPr>
                    <m:t xml:space="preserve"> kg</m:t>
                  </m:r>
                </m:e>
                <m:sub>
                  <m:r>
                    <w:rPr>
                      <w:rFonts w:ascii="Cambria Math" w:hAnsi="Cambria Math"/>
                    </w:rPr>
                    <m:t>MF</m:t>
                  </m:r>
                </m:sub>
              </m:sSub>
            </m:den>
          </m:f>
          <m:r>
            <w:rPr>
              <w:rFonts w:ascii="Cambria Math" w:hAnsi="Cambria Math"/>
            </w:rPr>
            <m:t xml:space="preserve">   </m:t>
          </m:r>
          <m:r>
            <w:rPr>
              <w:rFonts w:ascii="Cambria Math" w:hAnsi="Cambria Math"/>
              <w:sz w:val="28"/>
              <w:szCs w:val="28"/>
            </w:rPr>
            <m:t xml:space="preserve">= 0.92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 xml:space="preserve">  g</m:t>
                  </m:r>
                </m:e>
                <m:sub>
                  <m:sSub>
                    <m:sSubPr>
                      <m:ctrlPr>
                        <w:rPr>
                          <w:rFonts w:ascii="Cambria Math" w:hAnsi="Cambria Math"/>
                          <w:i/>
                          <w:sz w:val="28"/>
                          <w:szCs w:val="28"/>
                        </w:rPr>
                      </m:ctrlPr>
                    </m:sSubPr>
                    <m:e>
                      <m:r>
                        <w:rPr>
                          <w:rFonts w:ascii="Cambria Math" w:hAnsi="Cambria Math"/>
                          <w:sz w:val="28"/>
                          <w:szCs w:val="28"/>
                        </w:rPr>
                        <m:t>NO</m:t>
                      </m:r>
                    </m:e>
                    <m:sub>
                      <m:r>
                        <w:rPr>
                          <w:rFonts w:ascii="Cambria Math" w:hAnsi="Cambria Math"/>
                          <w:sz w:val="28"/>
                          <w:szCs w:val="28"/>
                        </w:rPr>
                        <m:t>x</m:t>
                      </m:r>
                    </m:sub>
                  </m:sSub>
                </m:sub>
              </m:sSub>
            </m:num>
            <m:den>
              <m:sSub>
                <m:sSubPr>
                  <m:ctrlPr>
                    <w:rPr>
                      <w:rFonts w:ascii="Cambria Math" w:hAnsi="Cambria Math"/>
                      <w:i/>
                      <w:sz w:val="28"/>
                      <w:szCs w:val="28"/>
                    </w:rPr>
                  </m:ctrlPr>
                </m:sSubPr>
                <m:e>
                  <m:r>
                    <w:rPr>
                      <w:rFonts w:ascii="Cambria Math" w:hAnsi="Cambria Math"/>
                      <w:sz w:val="28"/>
                      <w:szCs w:val="28"/>
                    </w:rPr>
                    <m:t xml:space="preserve"> kg</m:t>
                  </m:r>
                </m:e>
                <m:sub>
                  <m:r>
                    <w:rPr>
                      <w:rFonts w:ascii="Cambria Math" w:hAnsi="Cambria Math"/>
                      <w:sz w:val="28"/>
                      <w:szCs w:val="28"/>
                    </w:rPr>
                    <m:t>MF</m:t>
                  </m:r>
                </m:sub>
              </m:sSub>
            </m:den>
          </m:f>
        </m:oMath>
      </m:oMathPara>
    </w:p>
    <w:p w:rsidR="00292B01" w:rsidRDefault="0068390F" w:rsidP="00292B01">
      <w:pPr>
        <w:pStyle w:val="ListParagraph"/>
        <w:tabs>
          <w:tab w:val="left" w:pos="360"/>
        </w:tabs>
        <w:autoSpaceDE w:val="0"/>
        <w:autoSpaceDN w:val="0"/>
        <w:adjustRightInd w:val="0"/>
        <w:ind w:left="0"/>
        <w:rPr>
          <w:rFonts w:ascii="Times-Roman" w:hAnsi="Times-Roman" w:cs="Times-Roman"/>
          <w:lang w:bidi="th-TH"/>
        </w:rPr>
      </w:pPr>
      <w:r>
        <w:rPr>
          <w:rFonts w:ascii="Times-Roman" w:hAnsi="Times-Roman" w:cs="Times-Roman"/>
          <w:b/>
          <w:bCs/>
          <w:lang w:bidi="th-TH"/>
        </w:rPr>
        <w:lastRenderedPageBreak/>
        <w:t>C.</w:t>
      </w:r>
      <w:r w:rsidR="00292B01">
        <w:rPr>
          <w:rFonts w:ascii="Times-Roman" w:hAnsi="Times-Roman" w:cs="Times-Roman"/>
          <w:b/>
          <w:bCs/>
          <w:lang w:bidi="th-TH"/>
        </w:rPr>
        <w:t>4</w:t>
      </w:r>
      <w:r w:rsidR="00292B01">
        <w:rPr>
          <w:rFonts w:ascii="Times-Roman" w:hAnsi="Times-Roman" w:cs="Times-Roman"/>
          <w:lang w:bidi="th-TH"/>
        </w:rPr>
        <w:t xml:space="preserve"> </w:t>
      </w:r>
      <w:r>
        <w:rPr>
          <w:rFonts w:ascii="Times-Roman" w:hAnsi="Times-Roman" w:cs="Times-Roman"/>
          <w:lang w:bidi="th-TH"/>
        </w:rPr>
        <w:tab/>
      </w:r>
      <w:r w:rsidR="00292B01">
        <w:rPr>
          <w:rFonts w:ascii="Times-Roman" w:hAnsi="Times-Roman" w:cs="Times-Roman"/>
          <w:lang w:bidi="th-TH"/>
        </w:rPr>
        <w:t>Radiative heat fraction calculation</w:t>
      </w:r>
    </w:p>
    <w:p w:rsidR="00292B01" w:rsidRDefault="00292B01" w:rsidP="00292B01">
      <w:pPr>
        <w:pStyle w:val="ListParagraph"/>
        <w:tabs>
          <w:tab w:val="left" w:pos="450"/>
        </w:tabs>
        <w:autoSpaceDE w:val="0"/>
        <w:autoSpaceDN w:val="0"/>
        <w:adjustRightInd w:val="0"/>
        <w:ind w:left="0"/>
        <w:rPr>
          <w:rFonts w:ascii="Times-Roman" w:hAnsi="Times-Roman" w:cs="Times-Roman"/>
          <w:lang w:bidi="th-TH"/>
        </w:rPr>
      </w:pPr>
      <w:r>
        <w:rPr>
          <w:rFonts w:ascii="Times-Roman" w:hAnsi="Times-Roman" w:cs="Times-Roman"/>
          <w:lang w:bidi="th-TH"/>
        </w:rPr>
        <w:tab/>
      </w:r>
      <w:r w:rsidR="0068390F">
        <w:rPr>
          <w:rFonts w:ascii="Times-Roman" w:hAnsi="Times-Roman" w:cs="Times-Roman"/>
          <w:lang w:bidi="th-TH"/>
        </w:rPr>
        <w:tab/>
      </w:r>
      <w:r>
        <w:rPr>
          <w:rFonts w:ascii="Times-Roman" w:hAnsi="Times-Roman" w:cs="Times-Roman"/>
          <w:lang w:bidi="th-TH"/>
        </w:rPr>
        <w:t>For the sample calculation, radiative heat fraction of the selected microemulsion fuel in Table C.2.1 at equivalence ratio of 7 is also presented.</w:t>
      </w:r>
    </w:p>
    <w:p w:rsidR="00292B01" w:rsidRPr="00006B04" w:rsidRDefault="00292B01" w:rsidP="0068390F">
      <w:pPr>
        <w:pStyle w:val="Caption"/>
        <w:spacing w:after="120"/>
        <w:rPr>
          <w:rFonts w:ascii="Times-Roman" w:hAnsi="Times-Roman" w:cs="Times-Roman"/>
          <w:szCs w:val="24"/>
          <w:lang w:bidi="th-TH"/>
        </w:rPr>
      </w:pPr>
      <w:r w:rsidRPr="00C728E9">
        <w:rPr>
          <w:rFonts w:ascii="Times New Roman" w:hAnsi="Times New Roman"/>
          <w:szCs w:val="24"/>
          <w:lang w:bidi="th-TH"/>
        </w:rPr>
        <w:t>Table C.4.</w:t>
      </w:r>
      <w:r w:rsidR="00B14ADE" w:rsidRPr="00C728E9">
        <w:rPr>
          <w:rFonts w:ascii="Times New Roman" w:hAnsi="Times New Roman"/>
          <w:szCs w:val="24"/>
          <w:lang w:bidi="th-TH"/>
        </w:rPr>
        <w:fldChar w:fldCharType="begin"/>
      </w:r>
      <w:r w:rsidRPr="00C728E9">
        <w:rPr>
          <w:rFonts w:ascii="Times New Roman" w:hAnsi="Times New Roman"/>
          <w:szCs w:val="24"/>
          <w:lang w:bidi="th-TH"/>
        </w:rPr>
        <w:instrText xml:space="preserve"> SEQ Table_C._4. \* ARABIC </w:instrText>
      </w:r>
      <w:r w:rsidR="00B14ADE" w:rsidRPr="00C728E9">
        <w:rPr>
          <w:rFonts w:ascii="Times New Roman" w:hAnsi="Times New Roman"/>
          <w:szCs w:val="24"/>
          <w:lang w:bidi="th-TH"/>
        </w:rPr>
        <w:fldChar w:fldCharType="separate"/>
      </w:r>
      <w:r w:rsidR="00F4790E">
        <w:rPr>
          <w:rFonts w:ascii="Times New Roman" w:hAnsi="Times New Roman"/>
          <w:noProof/>
          <w:szCs w:val="24"/>
          <w:lang w:bidi="th-TH"/>
        </w:rPr>
        <w:t>1</w:t>
      </w:r>
      <w:r w:rsidR="00B14ADE" w:rsidRPr="00C728E9">
        <w:rPr>
          <w:rFonts w:ascii="Times New Roman" w:hAnsi="Times New Roman"/>
          <w:szCs w:val="24"/>
          <w:lang w:bidi="th-TH"/>
        </w:rPr>
        <w:fldChar w:fldCharType="end"/>
      </w:r>
      <w:r>
        <w:rPr>
          <w:rFonts w:ascii="Times New Roman" w:hAnsi="Times New Roman"/>
          <w:szCs w:val="24"/>
          <w:lang w:bidi="th-TH"/>
        </w:rPr>
        <w:t xml:space="preserve">: </w:t>
      </w:r>
      <w:r w:rsidRPr="00C728E9">
        <w:rPr>
          <w:rFonts w:ascii="Times-Roman" w:hAnsi="Times-Roman" w:cs="Times-Roman"/>
          <w:b w:val="0"/>
          <w:bCs w:val="0"/>
          <w:szCs w:val="24"/>
          <w:lang w:bidi="th-TH"/>
        </w:rPr>
        <w:t>The parameters for radiative heat fraction sample calculation.</w:t>
      </w:r>
      <w:r>
        <w:rPr>
          <w:rFonts w:ascii="Times-Roman" w:hAnsi="Times-Roman" w:cs="Times-Roman"/>
          <w:szCs w:val="24"/>
          <w:lang w:bidi="th-TH"/>
        </w:rPr>
        <w:t xml:space="preserve"> </w:t>
      </w:r>
    </w:p>
    <w:tbl>
      <w:tblPr>
        <w:tblW w:w="6660" w:type="dxa"/>
        <w:tblInd w:w="108" w:type="dxa"/>
        <w:tblLayout w:type="fixed"/>
        <w:tblLook w:val="04A0" w:firstRow="1" w:lastRow="0" w:firstColumn="1" w:lastColumn="0" w:noHBand="0" w:noVBand="1"/>
      </w:tblPr>
      <w:tblGrid>
        <w:gridCol w:w="1890"/>
        <w:gridCol w:w="2790"/>
        <w:gridCol w:w="1980"/>
      </w:tblGrid>
      <w:tr w:rsidR="00292B01" w:rsidRPr="00346F7E" w:rsidTr="0068390F">
        <w:trPr>
          <w:trHeight w:hRule="exact" w:val="757"/>
        </w:trPr>
        <w:tc>
          <w:tcPr>
            <w:tcW w:w="1890" w:type="dxa"/>
            <w:tcBorders>
              <w:top w:val="single" w:sz="4" w:space="0" w:color="auto"/>
              <w:bottom w:val="single" w:sz="4" w:space="0" w:color="auto"/>
            </w:tcBorders>
            <w:vAlign w:val="bottom"/>
          </w:tcPr>
          <w:p w:rsidR="00292B01" w:rsidRPr="00346F7E" w:rsidRDefault="00292B01" w:rsidP="0068390F">
            <w:pPr>
              <w:tabs>
                <w:tab w:val="left" w:pos="720"/>
              </w:tabs>
              <w:ind w:left="-108" w:right="-108"/>
              <w:jc w:val="center"/>
              <w:rPr>
                <w:rFonts w:ascii="Times New Roman" w:hAnsi="Times New Roman"/>
                <w:b/>
                <w:bCs/>
                <w:szCs w:val="20"/>
              </w:rPr>
            </w:pPr>
            <w:r>
              <w:rPr>
                <w:rFonts w:ascii="Times New Roman" w:hAnsi="Times New Roman"/>
                <w:b/>
                <w:bCs/>
                <w:szCs w:val="20"/>
              </w:rPr>
              <w:t>Parameters</w:t>
            </w:r>
          </w:p>
        </w:tc>
        <w:tc>
          <w:tcPr>
            <w:tcW w:w="2790" w:type="dxa"/>
            <w:tcBorders>
              <w:top w:val="single" w:sz="4" w:space="0" w:color="auto"/>
              <w:bottom w:val="single" w:sz="4" w:space="0" w:color="auto"/>
            </w:tcBorders>
            <w:vAlign w:val="bottom"/>
          </w:tcPr>
          <w:p w:rsidR="00292B01" w:rsidRPr="00346F7E" w:rsidRDefault="00292B01" w:rsidP="0068390F">
            <w:pPr>
              <w:tabs>
                <w:tab w:val="left" w:pos="720"/>
              </w:tabs>
              <w:ind w:left="-108" w:right="-108"/>
              <w:jc w:val="center"/>
              <w:rPr>
                <w:rFonts w:ascii="Times New Roman" w:hAnsi="Times New Roman"/>
                <w:b/>
                <w:bCs/>
                <w:szCs w:val="20"/>
              </w:rPr>
            </w:pPr>
            <w:r>
              <w:rPr>
                <w:rFonts w:ascii="Times New Roman" w:hAnsi="Times New Roman"/>
                <w:b/>
                <w:bCs/>
                <w:szCs w:val="20"/>
              </w:rPr>
              <w:t>Values</w:t>
            </w:r>
          </w:p>
        </w:tc>
        <w:tc>
          <w:tcPr>
            <w:tcW w:w="1980" w:type="dxa"/>
            <w:tcBorders>
              <w:top w:val="single" w:sz="4" w:space="0" w:color="auto"/>
              <w:bottom w:val="single" w:sz="4" w:space="0" w:color="auto"/>
            </w:tcBorders>
            <w:vAlign w:val="bottom"/>
          </w:tcPr>
          <w:p w:rsidR="00292B01" w:rsidRPr="00346F7E" w:rsidRDefault="00292B01" w:rsidP="0068390F">
            <w:pPr>
              <w:tabs>
                <w:tab w:val="left" w:pos="720"/>
              </w:tabs>
              <w:ind w:left="-108" w:right="-108"/>
              <w:jc w:val="center"/>
              <w:rPr>
                <w:rFonts w:ascii="Times New Roman" w:hAnsi="Times New Roman"/>
                <w:b/>
                <w:bCs/>
                <w:szCs w:val="20"/>
              </w:rPr>
            </w:pPr>
            <w:r>
              <w:rPr>
                <w:rFonts w:ascii="Times New Roman" w:hAnsi="Times New Roman"/>
                <w:b/>
                <w:bCs/>
                <w:szCs w:val="20"/>
              </w:rPr>
              <w:t>Unit</w:t>
            </w:r>
          </w:p>
        </w:tc>
      </w:tr>
      <w:tr w:rsidR="00292B01" w:rsidRPr="00346F7E" w:rsidTr="007D721E">
        <w:trPr>
          <w:trHeight w:val="584"/>
        </w:trPr>
        <w:tc>
          <w:tcPr>
            <w:tcW w:w="1890" w:type="dxa"/>
            <w:vAlign w:val="center"/>
          </w:tcPr>
          <w:p w:rsidR="00292B01" w:rsidRPr="00346F7E" w:rsidRDefault="00292B01" w:rsidP="0068390F">
            <w:pPr>
              <w:spacing w:line="240" w:lineRule="auto"/>
              <w:ind w:left="252"/>
              <w:rPr>
                <w:rFonts w:ascii="Times" w:hAnsi="Times"/>
                <w:szCs w:val="20"/>
              </w:rPr>
            </w:pPr>
            <w:r>
              <w:rPr>
                <w:rFonts w:ascii="Times" w:hAnsi="Times"/>
                <w:szCs w:val="20"/>
              </w:rPr>
              <w:t>L</w:t>
            </w:r>
          </w:p>
        </w:tc>
        <w:tc>
          <w:tcPr>
            <w:tcW w:w="2790" w:type="dxa"/>
            <w:vAlign w:val="center"/>
          </w:tcPr>
          <w:p w:rsidR="00292B01" w:rsidRPr="00346F7E" w:rsidRDefault="00292B01" w:rsidP="007D721E">
            <w:pPr>
              <w:spacing w:line="240" w:lineRule="auto"/>
              <w:jc w:val="center"/>
              <w:rPr>
                <w:rFonts w:ascii="Times" w:hAnsi="Times"/>
                <w:szCs w:val="20"/>
              </w:rPr>
            </w:pPr>
            <w:r>
              <w:rPr>
                <w:rFonts w:ascii="Times" w:hAnsi="Times"/>
                <w:szCs w:val="20"/>
              </w:rPr>
              <w:t>0.5</w:t>
            </w:r>
          </w:p>
        </w:tc>
        <w:tc>
          <w:tcPr>
            <w:tcW w:w="1980" w:type="dxa"/>
            <w:vAlign w:val="center"/>
          </w:tcPr>
          <w:p w:rsidR="00292B01" w:rsidRPr="00346F7E" w:rsidRDefault="00292B01" w:rsidP="007D721E">
            <w:pPr>
              <w:spacing w:line="240" w:lineRule="auto"/>
              <w:jc w:val="center"/>
              <w:rPr>
                <w:rFonts w:ascii="Times" w:hAnsi="Times"/>
                <w:szCs w:val="20"/>
              </w:rPr>
            </w:pPr>
            <w:r>
              <w:rPr>
                <w:rFonts w:ascii="Times" w:hAnsi="Times"/>
                <w:szCs w:val="20"/>
              </w:rPr>
              <w:t>m</w:t>
            </w:r>
          </w:p>
        </w:tc>
      </w:tr>
      <w:tr w:rsidR="00292B01" w:rsidRPr="00346F7E" w:rsidTr="007D721E">
        <w:trPr>
          <w:trHeight w:val="630"/>
        </w:trPr>
        <w:tc>
          <w:tcPr>
            <w:tcW w:w="1890" w:type="dxa"/>
            <w:vAlign w:val="center"/>
          </w:tcPr>
          <w:p w:rsidR="00292B01" w:rsidRPr="00346F7E" w:rsidRDefault="00796DA0" w:rsidP="0068390F">
            <w:pPr>
              <w:spacing w:line="240" w:lineRule="auto"/>
              <w:ind w:left="252"/>
              <w:rPr>
                <w:rFonts w:ascii="Times" w:hAnsi="Times"/>
                <w:szCs w:val="20"/>
              </w:rPr>
            </w:pPr>
            <m:oMathPara>
              <m:oMathParaPr>
                <m:jc m:val="left"/>
              </m:oMathParaPr>
              <m:oMath>
                <m:acc>
                  <m:accPr>
                    <m:chr m:val="̇"/>
                    <m:ctrlPr>
                      <w:rPr>
                        <w:rFonts w:ascii="Cambria Math" w:hAnsi="Cambria Math" w:cs="Times-Roman"/>
                        <w:lang w:bidi="th-TH"/>
                      </w:rPr>
                    </m:ctrlPr>
                  </m:accPr>
                  <m:e>
                    <m:r>
                      <m:rPr>
                        <m:sty m:val="p"/>
                      </m:rPr>
                      <w:rPr>
                        <w:rFonts w:ascii="Cambria Math" w:hAnsi="Cambria Math" w:cs="Times-Roman"/>
                        <w:lang w:bidi="th-TH"/>
                      </w:rPr>
                      <m:t>m</m:t>
                    </m:r>
                  </m:e>
                </m:acc>
              </m:oMath>
            </m:oMathPara>
          </w:p>
        </w:tc>
        <w:tc>
          <w:tcPr>
            <w:tcW w:w="2790" w:type="dxa"/>
            <w:vAlign w:val="center"/>
          </w:tcPr>
          <w:p w:rsidR="00292B01" w:rsidRPr="00346F7E" w:rsidRDefault="00292B01" w:rsidP="007D721E">
            <w:pPr>
              <w:spacing w:line="240" w:lineRule="auto"/>
              <w:jc w:val="center"/>
              <w:rPr>
                <w:rFonts w:ascii="Times" w:hAnsi="Times"/>
                <w:szCs w:val="20"/>
              </w:rPr>
            </w:pPr>
            <w:r>
              <w:rPr>
                <w:rFonts w:ascii="Times" w:hAnsi="Times"/>
                <w:szCs w:val="20"/>
              </w:rPr>
              <w:t>1.6</w:t>
            </w:r>
          </w:p>
        </w:tc>
        <w:tc>
          <w:tcPr>
            <w:tcW w:w="1980" w:type="dxa"/>
            <w:vAlign w:val="center"/>
          </w:tcPr>
          <w:p w:rsidR="00292B01" w:rsidRPr="00346F7E" w:rsidRDefault="00292B01" w:rsidP="007D721E">
            <w:pPr>
              <w:spacing w:line="240" w:lineRule="auto"/>
              <w:jc w:val="center"/>
              <w:rPr>
                <w:rFonts w:ascii="Times" w:hAnsi="Times"/>
                <w:szCs w:val="20"/>
              </w:rPr>
            </w:pPr>
            <w:r>
              <w:rPr>
                <w:rFonts w:ascii="Times" w:hAnsi="Times"/>
                <w:szCs w:val="20"/>
              </w:rPr>
              <w:t>mL/min</w:t>
            </w:r>
          </w:p>
        </w:tc>
      </w:tr>
      <w:tr w:rsidR="00292B01" w:rsidRPr="00346F7E" w:rsidTr="007D721E">
        <w:trPr>
          <w:trHeight w:val="621"/>
        </w:trPr>
        <w:tc>
          <w:tcPr>
            <w:tcW w:w="1890" w:type="dxa"/>
            <w:vAlign w:val="center"/>
          </w:tcPr>
          <w:p w:rsidR="00292B01" w:rsidRPr="00346F7E" w:rsidRDefault="00796DA0" w:rsidP="0068390F">
            <w:pPr>
              <w:spacing w:line="240" w:lineRule="auto"/>
              <w:ind w:left="252"/>
              <w:rPr>
                <w:rFonts w:ascii="Times" w:hAnsi="Times"/>
                <w:szCs w:val="20"/>
              </w:rPr>
            </w:pPr>
            <m:oMathPara>
              <m:oMathParaPr>
                <m:jc m:val="left"/>
              </m:oMathParaPr>
              <m:oMath>
                <m:sSub>
                  <m:sSubPr>
                    <m:ctrlPr>
                      <w:rPr>
                        <w:rFonts w:ascii="Cambria Math" w:hAnsi="Cambria Math"/>
                        <w:i/>
                        <w:lang w:bidi="th-TH"/>
                      </w:rPr>
                    </m:ctrlPr>
                  </m:sSubPr>
                  <m:e>
                    <m:r>
                      <w:rPr>
                        <w:rFonts w:ascii="Cambria Math" w:hAnsi="Cambria Math"/>
                        <w:lang w:bidi="th-TH"/>
                      </w:rPr>
                      <m:t>LHV</m:t>
                    </m:r>
                  </m:e>
                  <m:sub>
                    <m:r>
                      <w:rPr>
                        <w:rFonts w:ascii="Cambria Math" w:hAnsi="Cambria Math"/>
                        <w:lang w:bidi="th-TH"/>
                      </w:rPr>
                      <m:t>MF</m:t>
                    </m:r>
                  </m:sub>
                </m:sSub>
              </m:oMath>
            </m:oMathPara>
          </w:p>
        </w:tc>
        <w:tc>
          <w:tcPr>
            <w:tcW w:w="2790" w:type="dxa"/>
            <w:vAlign w:val="center"/>
          </w:tcPr>
          <w:p w:rsidR="00292B01" w:rsidRPr="00346F7E" w:rsidRDefault="00292B01" w:rsidP="007D721E">
            <w:pPr>
              <w:spacing w:line="240" w:lineRule="auto"/>
              <w:jc w:val="center"/>
              <w:rPr>
                <w:rFonts w:ascii="Times" w:hAnsi="Times"/>
                <w:szCs w:val="20"/>
              </w:rPr>
            </w:pPr>
            <w:r>
              <w:rPr>
                <w:rFonts w:ascii="Times" w:hAnsi="Times"/>
                <w:szCs w:val="20"/>
              </w:rPr>
              <w:t>37.5</w:t>
            </w:r>
          </w:p>
        </w:tc>
        <w:tc>
          <w:tcPr>
            <w:tcW w:w="1980" w:type="dxa"/>
            <w:vAlign w:val="center"/>
          </w:tcPr>
          <w:p w:rsidR="00292B01" w:rsidRPr="00346F7E" w:rsidRDefault="00292B01" w:rsidP="007D721E">
            <w:pPr>
              <w:spacing w:line="240" w:lineRule="auto"/>
              <w:jc w:val="center"/>
              <w:rPr>
                <w:rFonts w:ascii="Times" w:hAnsi="Times"/>
                <w:szCs w:val="20"/>
              </w:rPr>
            </w:pPr>
            <w:r>
              <w:rPr>
                <w:rFonts w:ascii="Times" w:hAnsi="Times"/>
                <w:szCs w:val="20"/>
              </w:rPr>
              <w:t>MJ/kg</w:t>
            </w:r>
          </w:p>
        </w:tc>
      </w:tr>
      <w:tr w:rsidR="00292B01" w:rsidRPr="00346F7E" w:rsidTr="007D721E">
        <w:trPr>
          <w:trHeight w:val="621"/>
        </w:trPr>
        <w:tc>
          <w:tcPr>
            <w:tcW w:w="1890" w:type="dxa"/>
            <w:vAlign w:val="center"/>
          </w:tcPr>
          <w:p w:rsidR="00292B01" w:rsidRPr="00072206" w:rsidRDefault="00292B01" w:rsidP="0068390F">
            <w:pPr>
              <w:spacing w:line="240" w:lineRule="auto"/>
              <w:ind w:left="252"/>
              <w:rPr>
                <w:rFonts w:ascii="Calibri" w:eastAsia="Calibri" w:hAnsi="Calibri" w:cs="Cordia New"/>
                <w:lang w:bidi="th-TH"/>
              </w:rPr>
            </w:pPr>
            <w:r>
              <w:rPr>
                <w:rFonts w:ascii="Calibri" w:eastAsia="Calibri" w:hAnsi="Calibri" w:cs="Cordia New"/>
                <w:lang w:bidi="th-TH"/>
              </w:rPr>
              <w:sym w:font="Symbol" w:char="F072"/>
            </w:r>
            <w:r w:rsidRPr="0016500C">
              <w:rPr>
                <w:rFonts w:ascii="Calibri" w:eastAsia="Calibri" w:hAnsi="Calibri" w:cs="Cordia New"/>
                <w:vertAlign w:val="subscript"/>
                <w:lang w:bidi="th-TH"/>
              </w:rPr>
              <w:t>MF</w:t>
            </w:r>
          </w:p>
        </w:tc>
        <w:tc>
          <w:tcPr>
            <w:tcW w:w="2790" w:type="dxa"/>
            <w:vAlign w:val="center"/>
          </w:tcPr>
          <w:p w:rsidR="00292B01" w:rsidRDefault="00292B01" w:rsidP="007D721E">
            <w:pPr>
              <w:spacing w:line="240" w:lineRule="auto"/>
              <w:jc w:val="center"/>
              <w:rPr>
                <w:rFonts w:ascii="Times" w:hAnsi="Times"/>
                <w:szCs w:val="20"/>
              </w:rPr>
            </w:pPr>
            <w:r>
              <w:rPr>
                <w:rFonts w:ascii="Times" w:hAnsi="Times"/>
                <w:szCs w:val="20"/>
              </w:rPr>
              <w:t>0.846</w:t>
            </w:r>
          </w:p>
        </w:tc>
        <w:tc>
          <w:tcPr>
            <w:tcW w:w="1980" w:type="dxa"/>
            <w:vAlign w:val="center"/>
          </w:tcPr>
          <w:p w:rsidR="00292B01" w:rsidRDefault="00292B01" w:rsidP="007D721E">
            <w:pPr>
              <w:spacing w:line="240" w:lineRule="auto"/>
              <w:jc w:val="center"/>
              <w:rPr>
                <w:rFonts w:ascii="Times" w:hAnsi="Times"/>
                <w:szCs w:val="20"/>
              </w:rPr>
            </w:pPr>
            <w:r>
              <w:rPr>
                <w:rFonts w:ascii="Times" w:hAnsi="Times"/>
                <w:szCs w:val="20"/>
              </w:rPr>
              <w:t>g/mL</w:t>
            </w:r>
          </w:p>
        </w:tc>
      </w:tr>
      <w:tr w:rsidR="00292B01" w:rsidRPr="00346F7E" w:rsidTr="007D721E">
        <w:trPr>
          <w:trHeight w:val="621"/>
        </w:trPr>
        <w:tc>
          <w:tcPr>
            <w:tcW w:w="1890" w:type="dxa"/>
            <w:vAlign w:val="center"/>
          </w:tcPr>
          <w:p w:rsidR="00292B01" w:rsidRDefault="00796DA0" w:rsidP="0068390F">
            <w:pPr>
              <w:spacing w:line="240" w:lineRule="auto"/>
              <w:ind w:left="252"/>
              <w:rPr>
                <w:rFonts w:ascii="Calibri" w:eastAsia="Calibri" w:hAnsi="Calibri" w:cs="Cordia New"/>
                <w:lang w:bidi="th-TH"/>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total</m:t>
                    </m:r>
                  </m:sub>
                </m:sSub>
              </m:oMath>
            </m:oMathPara>
          </w:p>
        </w:tc>
        <w:tc>
          <w:tcPr>
            <w:tcW w:w="2790" w:type="dxa"/>
            <w:vAlign w:val="center"/>
          </w:tcPr>
          <w:p w:rsidR="00292B01" w:rsidRDefault="00292B01" w:rsidP="007D721E">
            <w:pPr>
              <w:spacing w:line="240" w:lineRule="auto"/>
              <w:jc w:val="center"/>
              <w:rPr>
                <w:rFonts w:ascii="Times" w:hAnsi="Times"/>
                <w:szCs w:val="20"/>
              </w:rPr>
            </w:pPr>
            <w:r>
              <w:rPr>
                <w:rFonts w:ascii="Times" w:hAnsi="Times"/>
                <w:szCs w:val="20"/>
              </w:rPr>
              <w:t>26.96</w:t>
            </w:r>
          </w:p>
        </w:tc>
        <w:tc>
          <w:tcPr>
            <w:tcW w:w="1980" w:type="dxa"/>
            <w:vAlign w:val="center"/>
          </w:tcPr>
          <w:p w:rsidR="00292B01" w:rsidRDefault="00292B01" w:rsidP="007D721E">
            <w:pPr>
              <w:spacing w:line="240" w:lineRule="auto"/>
              <w:jc w:val="center"/>
              <w:rPr>
                <w:rFonts w:ascii="Times" w:hAnsi="Times"/>
                <w:szCs w:val="20"/>
              </w:rPr>
            </w:pPr>
            <w:r>
              <w:rPr>
                <w:rFonts w:ascii="Times" w:hAnsi="Times"/>
                <w:szCs w:val="20"/>
              </w:rPr>
              <w:t>W/m</w:t>
            </w:r>
            <w:r w:rsidRPr="002A1477">
              <w:rPr>
                <w:rFonts w:ascii="Times" w:hAnsi="Times"/>
                <w:szCs w:val="20"/>
                <w:vertAlign w:val="superscript"/>
              </w:rPr>
              <w:t>2</w:t>
            </w:r>
          </w:p>
        </w:tc>
      </w:tr>
      <w:tr w:rsidR="00292B01" w:rsidRPr="00346F7E" w:rsidTr="007D721E">
        <w:trPr>
          <w:trHeight w:val="621"/>
        </w:trPr>
        <w:tc>
          <w:tcPr>
            <w:tcW w:w="1890" w:type="dxa"/>
            <w:vAlign w:val="center"/>
          </w:tcPr>
          <w:p w:rsidR="00292B01" w:rsidRPr="0027608C" w:rsidRDefault="00796DA0" w:rsidP="0068390F">
            <w:pPr>
              <w:spacing w:line="240" w:lineRule="auto"/>
              <w:ind w:left="252"/>
              <w:rPr>
                <w:rFonts w:ascii="Calibri" w:eastAsia="Calibri" w:hAnsi="Calibri" w:cs="Cordia New"/>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before ignition</m:t>
                    </m:r>
                  </m:sub>
                </m:sSub>
              </m:oMath>
            </m:oMathPara>
          </w:p>
        </w:tc>
        <w:tc>
          <w:tcPr>
            <w:tcW w:w="2790" w:type="dxa"/>
            <w:vAlign w:val="center"/>
          </w:tcPr>
          <w:p w:rsidR="00292B01" w:rsidRDefault="00292B01" w:rsidP="007D721E">
            <w:pPr>
              <w:spacing w:line="240" w:lineRule="auto"/>
              <w:jc w:val="center"/>
              <w:rPr>
                <w:rFonts w:ascii="Times" w:hAnsi="Times"/>
                <w:szCs w:val="20"/>
              </w:rPr>
            </w:pPr>
            <w:r>
              <w:rPr>
                <w:rFonts w:ascii="Times" w:hAnsi="Times"/>
                <w:szCs w:val="20"/>
              </w:rPr>
              <w:t>3.29</w:t>
            </w:r>
          </w:p>
        </w:tc>
        <w:tc>
          <w:tcPr>
            <w:tcW w:w="1980" w:type="dxa"/>
            <w:vAlign w:val="center"/>
          </w:tcPr>
          <w:p w:rsidR="00292B01" w:rsidRDefault="00292B01" w:rsidP="007D721E">
            <w:pPr>
              <w:spacing w:line="240" w:lineRule="auto"/>
              <w:jc w:val="center"/>
              <w:rPr>
                <w:rFonts w:ascii="Times" w:hAnsi="Times"/>
                <w:szCs w:val="20"/>
              </w:rPr>
            </w:pPr>
            <w:r>
              <w:rPr>
                <w:rFonts w:ascii="Times" w:hAnsi="Times"/>
                <w:szCs w:val="20"/>
              </w:rPr>
              <w:t>W/m</w:t>
            </w:r>
            <w:r w:rsidRPr="002A1477">
              <w:rPr>
                <w:rFonts w:ascii="Times" w:hAnsi="Times"/>
                <w:szCs w:val="20"/>
                <w:vertAlign w:val="superscript"/>
              </w:rPr>
              <w:t>2</w:t>
            </w:r>
          </w:p>
        </w:tc>
      </w:tr>
      <w:tr w:rsidR="00292B01" w:rsidRPr="00346F7E" w:rsidTr="0068390F">
        <w:trPr>
          <w:trHeight w:val="567"/>
        </w:trPr>
        <w:tc>
          <w:tcPr>
            <w:tcW w:w="1890" w:type="dxa"/>
            <w:tcBorders>
              <w:bottom w:val="single" w:sz="4" w:space="0" w:color="auto"/>
            </w:tcBorders>
            <w:vAlign w:val="center"/>
          </w:tcPr>
          <w:p w:rsidR="00292B01" w:rsidRPr="0027608C" w:rsidRDefault="00796DA0" w:rsidP="0068390F">
            <w:pPr>
              <w:spacing w:line="240" w:lineRule="auto"/>
              <w:ind w:left="252"/>
              <w:rPr>
                <w:rFonts w:ascii="Calibri" w:eastAsia="Calibri" w:hAnsi="Calibri" w:cs="Cordia New"/>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after extinction</m:t>
                    </m:r>
                  </m:sub>
                </m:sSub>
              </m:oMath>
            </m:oMathPara>
          </w:p>
        </w:tc>
        <w:tc>
          <w:tcPr>
            <w:tcW w:w="2790" w:type="dxa"/>
            <w:tcBorders>
              <w:bottom w:val="single" w:sz="4" w:space="0" w:color="auto"/>
            </w:tcBorders>
            <w:vAlign w:val="center"/>
          </w:tcPr>
          <w:p w:rsidR="00292B01" w:rsidRDefault="00292B01" w:rsidP="007D721E">
            <w:pPr>
              <w:spacing w:line="240" w:lineRule="auto"/>
              <w:jc w:val="center"/>
              <w:rPr>
                <w:rFonts w:ascii="Times" w:hAnsi="Times"/>
                <w:szCs w:val="20"/>
              </w:rPr>
            </w:pPr>
            <w:r>
              <w:rPr>
                <w:rFonts w:ascii="Times" w:hAnsi="Times"/>
                <w:szCs w:val="20"/>
              </w:rPr>
              <w:t>2.97</w:t>
            </w:r>
          </w:p>
        </w:tc>
        <w:tc>
          <w:tcPr>
            <w:tcW w:w="1980" w:type="dxa"/>
            <w:tcBorders>
              <w:bottom w:val="single" w:sz="4" w:space="0" w:color="auto"/>
            </w:tcBorders>
            <w:vAlign w:val="center"/>
          </w:tcPr>
          <w:p w:rsidR="00292B01" w:rsidRDefault="00292B01" w:rsidP="007D721E">
            <w:pPr>
              <w:spacing w:line="240" w:lineRule="auto"/>
              <w:jc w:val="center"/>
              <w:rPr>
                <w:rFonts w:ascii="Times" w:hAnsi="Times"/>
                <w:szCs w:val="20"/>
              </w:rPr>
            </w:pPr>
            <w:r>
              <w:rPr>
                <w:rFonts w:ascii="Times" w:hAnsi="Times"/>
                <w:szCs w:val="20"/>
              </w:rPr>
              <w:t>W/m</w:t>
            </w:r>
            <w:r w:rsidRPr="002A1477">
              <w:rPr>
                <w:rFonts w:ascii="Times" w:hAnsi="Times"/>
                <w:szCs w:val="20"/>
                <w:vertAlign w:val="superscript"/>
              </w:rPr>
              <w:t>2</w:t>
            </w:r>
          </w:p>
        </w:tc>
      </w:tr>
    </w:tbl>
    <w:p w:rsidR="00292B01" w:rsidRDefault="00292B01" w:rsidP="00292B01">
      <w:pPr>
        <w:pStyle w:val="ListParagraph"/>
        <w:tabs>
          <w:tab w:val="left" w:pos="450"/>
        </w:tabs>
        <w:autoSpaceDE w:val="0"/>
        <w:autoSpaceDN w:val="0"/>
        <w:adjustRightInd w:val="0"/>
        <w:ind w:left="0"/>
        <w:rPr>
          <w:rFonts w:ascii="Times-Roman" w:hAnsi="Times-Roman" w:cs="Times-Roman"/>
          <w:lang w:bidi="th-TH"/>
        </w:rPr>
      </w:pPr>
    </w:p>
    <w:p w:rsidR="00292B01" w:rsidRPr="00D54A33" w:rsidRDefault="00292B01" w:rsidP="00292B01">
      <w:pPr>
        <w:pStyle w:val="ListParagraph"/>
        <w:tabs>
          <w:tab w:val="left" w:pos="450"/>
        </w:tabs>
        <w:autoSpaceDE w:val="0"/>
        <w:autoSpaceDN w:val="0"/>
        <w:adjustRightInd w:val="0"/>
        <w:ind w:left="0"/>
        <w:rPr>
          <w:rFonts w:ascii="Times-Roman" w:hAnsi="Times-Roman" w:cs="Times-Roman"/>
          <w:lang w:bidi="th-TH"/>
        </w:rPr>
      </w:pPr>
      <w:r>
        <w:rPr>
          <w:rFonts w:ascii="Times-Roman" w:hAnsi="Times-Roman" w:cs="Times-Roman"/>
          <w:lang w:bidi="th-TH"/>
        </w:rPr>
        <w:t>From</w:t>
      </w:r>
      <w:r>
        <w:rPr>
          <w:rFonts w:ascii="Times-Roman" w:hAnsi="Times-Roman" w:cs="Times-Roman"/>
          <w:lang w:bidi="th-TH"/>
        </w:rPr>
        <w:tab/>
      </w:r>
      <w:r>
        <w:rPr>
          <w:rFonts w:ascii="Times-Roman" w:hAnsi="Times-Roman" w:cs="Times-Roman"/>
          <w:lang w:bidi="th-TH"/>
        </w:rPr>
        <w:tab/>
      </w:r>
      <w:r>
        <w:rPr>
          <w:rFonts w:ascii="Times-Roman" w:hAnsi="Times-Roman" w:cs="Times-Roman"/>
          <w:lang w:bidi="th-TH"/>
        </w:rPr>
        <w:tab/>
      </w:r>
      <m:oMath>
        <m:sSub>
          <m:sSubPr>
            <m:ctrlPr>
              <w:rPr>
                <w:rFonts w:ascii="Cambria Math" w:hAnsi="Cambria Math"/>
                <w:i/>
              </w:rPr>
            </m:ctrlPr>
          </m:sSubPr>
          <m:e>
            <m:r>
              <w:rPr>
                <w:rFonts w:ascii="Cambria Math" w:hAnsi="Cambria Math"/>
              </w:rPr>
              <m:t>R</m:t>
            </m:r>
          </m:e>
          <m:sub>
            <m:r>
              <w:rPr>
                <w:rFonts w:ascii="Cambria Math" w:hAnsi="Cambria Math"/>
              </w:rPr>
              <m:t>actual</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total</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before ignition</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after extinction</m:t>
                    </m:r>
                  </m:sub>
                </m:sSub>
              </m:num>
              <m:den>
                <m:r>
                  <w:rPr>
                    <w:rFonts w:ascii="Cambria Math" w:hAnsi="Cambria Math"/>
                  </w:rPr>
                  <m:t>2</m:t>
                </m:r>
              </m:den>
            </m:f>
          </m:e>
        </m:d>
      </m:oMath>
    </w:p>
    <w:p w:rsidR="00292B01" w:rsidRDefault="00292B01" w:rsidP="00292B01">
      <w:pPr>
        <w:pStyle w:val="ListParagraph"/>
        <w:tabs>
          <w:tab w:val="left" w:pos="450"/>
        </w:tabs>
        <w:autoSpaceDE w:val="0"/>
        <w:autoSpaceDN w:val="0"/>
        <w:adjustRightInd w:val="0"/>
        <w:ind w:left="0"/>
        <w:rPr>
          <w:rFonts w:ascii="Times-Roman" w:eastAsiaTheme="minorEastAsia" w:hAnsi="Times-Roman" w:cs="Times-Roman"/>
        </w:rPr>
      </w:pPr>
      <w:r>
        <w:rPr>
          <w:rFonts w:ascii="Times-Roman" w:eastAsiaTheme="minorEastAsia" w:hAnsi="Times-Roman" w:cs="Times-Roman"/>
        </w:rPr>
        <w:tab/>
      </w:r>
      <w:r>
        <w:rPr>
          <w:rFonts w:ascii="Times-Roman" w:eastAsiaTheme="minorEastAsia" w:hAnsi="Times-Roman" w:cs="Times-Roman"/>
        </w:rPr>
        <w:tab/>
      </w:r>
      <w:r>
        <w:rPr>
          <w:rFonts w:ascii="Times-Roman" w:eastAsiaTheme="minorEastAsia" w:hAnsi="Times-Roman" w:cs="Times-Roman"/>
        </w:rPr>
        <w:tab/>
      </w:r>
      <w:r>
        <w:rPr>
          <w:rFonts w:ascii="Times-Roman" w:eastAsiaTheme="minorEastAsia" w:hAnsi="Times-Roman" w:cs="Times-Roman"/>
        </w:rPr>
        <w:tab/>
      </w:r>
      <m:oMath>
        <m:sSub>
          <m:sSubPr>
            <m:ctrlPr>
              <w:rPr>
                <w:rFonts w:ascii="Cambria Math" w:hAnsi="Cambria Math"/>
                <w:i/>
              </w:rPr>
            </m:ctrlPr>
          </m:sSubPr>
          <m:e>
            <m:r>
              <w:rPr>
                <w:rFonts w:ascii="Cambria Math" w:hAnsi="Cambria Math"/>
              </w:rPr>
              <m:t>R</m:t>
            </m:r>
          </m:e>
          <m:sub>
            <m:r>
              <w:rPr>
                <w:rFonts w:ascii="Cambria Math" w:hAnsi="Cambria Math"/>
              </w:rPr>
              <m:t>actual</m:t>
            </m:r>
          </m:sub>
        </m:sSub>
        <m:r>
          <w:rPr>
            <w:rFonts w:ascii="Cambria Math" w:hAnsi="Cambria Math"/>
          </w:rPr>
          <m:t>= 26.96-</m:t>
        </m:r>
        <m:d>
          <m:dPr>
            <m:begChr m:val="["/>
            <m:endChr m:val="]"/>
            <m:ctrlPr>
              <w:rPr>
                <w:rFonts w:ascii="Cambria Math" w:hAnsi="Cambria Math"/>
                <w:i/>
              </w:rPr>
            </m:ctrlPr>
          </m:dPr>
          <m:e>
            <m:f>
              <m:fPr>
                <m:ctrlPr>
                  <w:rPr>
                    <w:rFonts w:ascii="Cambria Math" w:hAnsi="Cambria Math"/>
                    <w:i/>
                  </w:rPr>
                </m:ctrlPr>
              </m:fPr>
              <m:num>
                <m:r>
                  <w:rPr>
                    <w:rFonts w:ascii="Cambria Math" w:hAnsi="Cambria Math"/>
                  </w:rPr>
                  <m:t xml:space="preserve"> 3.29+2.97</m:t>
                </m:r>
              </m:num>
              <m:den>
                <m:r>
                  <w:rPr>
                    <w:rFonts w:ascii="Cambria Math" w:hAnsi="Cambria Math"/>
                  </w:rPr>
                  <m:t>2</m:t>
                </m:r>
              </m:den>
            </m:f>
          </m:e>
        </m:d>
      </m:oMath>
    </w:p>
    <w:p w:rsidR="00292B01" w:rsidRPr="002A1477" w:rsidRDefault="00292B01" w:rsidP="00292B01">
      <w:pPr>
        <w:pStyle w:val="ListParagraph"/>
        <w:tabs>
          <w:tab w:val="left" w:pos="450"/>
        </w:tabs>
        <w:autoSpaceDE w:val="0"/>
        <w:autoSpaceDN w:val="0"/>
        <w:adjustRightInd w:val="0"/>
        <w:ind w:left="0"/>
        <w:rPr>
          <w:rFonts w:ascii="Times-Roman" w:eastAsiaTheme="minorEastAsia" w:hAnsi="Times-Roman" w:cs="Times-Roman"/>
          <w:sz w:val="26"/>
          <w:szCs w:val="26"/>
        </w:rPr>
      </w:pPr>
      <m:oMathPara>
        <m:oMath>
          <m:r>
            <w:rPr>
              <w:rFonts w:ascii="Cambria Math" w:hAnsi="Cambria Math"/>
              <w:sz w:val="28"/>
              <w:szCs w:val="28"/>
            </w:rPr>
            <m:t xml:space="preserve">     =23.83  </m:t>
          </m:r>
          <m:f>
            <m:fPr>
              <m:ctrlPr>
                <w:rPr>
                  <w:rFonts w:ascii="Cambria Math" w:hAnsi="Cambria Math"/>
                  <w:i/>
                  <w:iCs/>
                  <w:szCs w:val="20"/>
                </w:rPr>
              </m:ctrlPr>
            </m:fPr>
            <m:num>
              <m:r>
                <w:rPr>
                  <w:rFonts w:ascii="Cambria Math" w:hAnsi="Cambria Math"/>
                  <w:szCs w:val="20"/>
                </w:rPr>
                <m:t>W</m:t>
              </m:r>
            </m:num>
            <m:den>
              <m:sSup>
                <m:sSupPr>
                  <m:ctrlPr>
                    <w:rPr>
                      <w:rFonts w:ascii="Cambria Math" w:hAnsi="Cambria Math"/>
                      <w:i/>
                      <w:iCs/>
                      <w:szCs w:val="20"/>
                    </w:rPr>
                  </m:ctrlPr>
                </m:sSupPr>
                <m:e>
                  <m:r>
                    <w:rPr>
                      <w:rFonts w:ascii="Cambria Math" w:hAnsi="Cambria Math"/>
                      <w:szCs w:val="20"/>
                      <w:vertAlign w:val="superscript"/>
                    </w:rPr>
                    <m:t xml:space="preserve"> m</m:t>
                  </m:r>
                </m:e>
                <m:sup>
                  <m:r>
                    <w:rPr>
                      <w:rFonts w:ascii="Cambria Math" w:hAnsi="Cambria Math"/>
                      <w:szCs w:val="20"/>
                    </w:rPr>
                    <m:t>2</m:t>
                  </m:r>
                </m:sup>
              </m:sSup>
              <m:ctrlPr>
                <w:rPr>
                  <w:rFonts w:ascii="Cambria Math" w:eastAsiaTheme="minorEastAsia" w:hAnsi="Cambria Math" w:cs="Times-Roman"/>
                  <w:i/>
                  <w:iCs/>
                  <w:sz w:val="28"/>
                  <w:szCs w:val="28"/>
                </w:rPr>
              </m:ctrlPr>
            </m:den>
          </m:f>
          <m:r>
            <w:rPr>
              <w:rFonts w:ascii="Cambria Math" w:eastAsiaTheme="minorEastAsia" w:hAnsi="Cambria Math" w:cs="Times-Roman"/>
              <w:sz w:val="28"/>
              <w:szCs w:val="28"/>
            </w:rPr>
            <m:t xml:space="preserve">           </m:t>
          </m:r>
        </m:oMath>
      </m:oMathPara>
    </w:p>
    <w:p w:rsidR="00292B01" w:rsidRDefault="00292B01" w:rsidP="00292B01">
      <w:pPr>
        <w:pStyle w:val="ListParagraph"/>
        <w:tabs>
          <w:tab w:val="left" w:pos="450"/>
        </w:tabs>
        <w:autoSpaceDE w:val="0"/>
        <w:autoSpaceDN w:val="0"/>
        <w:adjustRightInd w:val="0"/>
        <w:ind w:left="0"/>
        <w:rPr>
          <w:rFonts w:ascii="Times-Roman" w:eastAsiaTheme="minorEastAsia" w:hAnsi="Times-Roman" w:cs="Times-Roman"/>
        </w:rPr>
      </w:pPr>
      <w:r w:rsidRPr="00496782">
        <w:rPr>
          <w:rFonts w:ascii="Times-Roman" w:hAnsi="Times-Roman" w:cs="Times-Roman"/>
          <w:lang w:bidi="th-TH"/>
        </w:rPr>
        <w:t xml:space="preserve">From Equation </w:t>
      </w:r>
      <w:r w:rsidR="00496782" w:rsidRPr="00496782">
        <w:rPr>
          <w:rFonts w:ascii="Times-Roman" w:hAnsi="Times-Roman" w:cs="Times-Roman"/>
          <w:lang w:bidi="th-TH"/>
        </w:rPr>
        <w:t>4.</w:t>
      </w:r>
      <w:r w:rsidRPr="00496782">
        <w:rPr>
          <w:rFonts w:ascii="Times-Roman" w:hAnsi="Times-Roman" w:cs="Times-Roman"/>
          <w:lang w:bidi="th-TH"/>
        </w:rPr>
        <w:t xml:space="preserve">1,  </w:t>
      </w:r>
      <m:oMath>
        <m:r>
          <w:rPr>
            <w:rFonts w:ascii="Cambria Math" w:hAnsi="Cambria Math"/>
            <w:sz w:val="32"/>
            <w:szCs w:val="32"/>
          </w:rPr>
          <m:t xml:space="preserve">                       F= </m:t>
        </m:r>
        <m:f>
          <m:fPr>
            <m:ctrlPr>
              <w:rPr>
                <w:rFonts w:ascii="Cambria Math" w:hAnsi="Cambria Math"/>
                <w:i/>
                <w:sz w:val="32"/>
                <w:szCs w:val="32"/>
              </w:rPr>
            </m:ctrlPr>
          </m:fPr>
          <m:num>
            <m:r>
              <w:rPr>
                <w:rFonts w:ascii="Cambria Math" w:hAnsi="Cambria Math"/>
                <w:sz w:val="32"/>
                <w:szCs w:val="32"/>
              </w:rPr>
              <m:t>4</m:t>
            </m:r>
            <m:r>
              <w:rPr>
                <w:rFonts w:ascii="Cambria Math" w:hAnsi="Cambria Math" w:hint="eastAsia"/>
                <w:sz w:val="32"/>
                <w:szCs w:val="32"/>
              </w:rPr>
              <m:t>¶</m:t>
            </m:r>
            <m:sSup>
              <m:sSupPr>
                <m:ctrlPr>
                  <w:rPr>
                    <w:rFonts w:ascii="Cambria Math" w:hAnsi="Cambria Math"/>
                    <w:i/>
                    <w:sz w:val="32"/>
                    <w:szCs w:val="32"/>
                  </w:rPr>
                </m:ctrlPr>
              </m:sSupPr>
              <m:e>
                <m:r>
                  <w:rPr>
                    <w:rFonts w:ascii="Cambria Math" w:hAnsi="Cambria Math"/>
                    <w:sz w:val="32"/>
                    <w:szCs w:val="32"/>
                  </w:rPr>
                  <m:t>L</m:t>
                </m:r>
              </m:e>
              <m:sup>
                <m:r>
                  <w:rPr>
                    <w:rFonts w:ascii="Cambria Math" w:hAnsi="Cambria Math"/>
                    <w:sz w:val="32"/>
                    <w:szCs w:val="32"/>
                  </w:rPr>
                  <m:t>2</m:t>
                </m:r>
              </m:sup>
            </m:sSup>
            <m:sSub>
              <m:sSubPr>
                <m:ctrlPr>
                  <w:rPr>
                    <w:rFonts w:ascii="Cambria Math" w:hAnsi="Cambria Math"/>
                    <w:i/>
                    <w:sz w:val="32"/>
                    <w:szCs w:val="32"/>
                  </w:rPr>
                </m:ctrlPr>
              </m:sSubPr>
              <m:e>
                <m:r>
                  <w:rPr>
                    <w:rFonts w:ascii="Cambria Math" w:hAnsi="Cambria Math"/>
                    <w:sz w:val="32"/>
                    <w:szCs w:val="32"/>
                  </w:rPr>
                  <m:t>R</m:t>
                </m:r>
              </m:e>
              <m:sub>
                <m:r>
                  <w:rPr>
                    <w:rFonts w:ascii="Cambria Math" w:hAnsi="Cambria Math"/>
                    <w:sz w:val="32"/>
                    <w:szCs w:val="32"/>
                  </w:rPr>
                  <m:t>actual</m:t>
                </m:r>
              </m:sub>
            </m:sSub>
          </m:num>
          <m:den>
            <m:acc>
              <m:accPr>
                <m:chr m:val="̇"/>
                <m:ctrlPr>
                  <w:rPr>
                    <w:rFonts w:ascii="Cambria Math" w:hAnsi="Cambria Math"/>
                    <w:i/>
                    <w:sz w:val="32"/>
                    <w:szCs w:val="32"/>
                  </w:rPr>
                </m:ctrlPr>
              </m:accPr>
              <m:e>
                <m:r>
                  <w:rPr>
                    <w:rFonts w:ascii="Cambria Math" w:hAnsi="Cambria Math"/>
                    <w:sz w:val="32"/>
                    <w:szCs w:val="32"/>
                  </w:rPr>
                  <m:t>m</m:t>
                </m:r>
              </m:e>
            </m:acc>
            <m:sSub>
              <m:sSubPr>
                <m:ctrlPr>
                  <w:rPr>
                    <w:rFonts w:ascii="Cambria Math" w:hAnsi="Cambria Math"/>
                    <w:i/>
                    <w:sz w:val="32"/>
                    <w:szCs w:val="32"/>
                    <w:lang w:bidi="th-TH"/>
                  </w:rPr>
                </m:ctrlPr>
              </m:sSubPr>
              <m:e>
                <m:r>
                  <w:rPr>
                    <w:rFonts w:ascii="Cambria Math" w:hAnsi="Cambria Math"/>
                    <w:sz w:val="32"/>
                    <w:szCs w:val="32"/>
                    <w:lang w:bidi="th-TH"/>
                  </w:rPr>
                  <m:t>LHV</m:t>
                </m:r>
              </m:e>
              <m:sub>
                <m:r>
                  <w:rPr>
                    <w:rFonts w:ascii="Cambria Math" w:hAnsi="Cambria Math"/>
                    <w:sz w:val="32"/>
                    <w:szCs w:val="32"/>
                    <w:lang w:bidi="th-TH"/>
                  </w:rPr>
                  <m:t>MF</m:t>
                </m:r>
              </m:sub>
            </m:sSub>
          </m:den>
        </m:f>
      </m:oMath>
    </w:p>
    <w:p w:rsidR="00292B01" w:rsidRDefault="00292B01" w:rsidP="00292B01">
      <w:pPr>
        <w:pStyle w:val="ListParagraph"/>
        <w:tabs>
          <w:tab w:val="left" w:pos="360"/>
        </w:tabs>
        <w:autoSpaceDE w:val="0"/>
        <w:autoSpaceDN w:val="0"/>
        <w:adjustRightInd w:val="0"/>
        <w:ind w:left="0"/>
        <w:rPr>
          <w:rFonts w:ascii="Times-Roman" w:eastAsiaTheme="minorEastAsia" w:hAnsi="Times-Roman" w:cs="Times-Roman"/>
        </w:rPr>
      </w:pPr>
      <m:oMathPara>
        <m:oMathParaPr>
          <m:jc m:val="left"/>
        </m:oMathParaPr>
        <m:oMath>
          <m:r>
            <w:rPr>
              <w:rFonts w:ascii="Cambria Math" w:hAnsi="Cambria Math"/>
            </w:rPr>
            <m:t xml:space="preserve">                                        F= </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×3.142×0.5</m:t>
                  </m:r>
                </m:e>
                <m:sup>
                  <m:r>
                    <w:rPr>
                      <w:rFonts w:ascii="Cambria Math" w:hAnsi="Cambria Math"/>
                    </w:rPr>
                    <m:t>2</m:t>
                  </m:r>
                </m:sup>
              </m:sSup>
              <m:r>
                <w:rPr>
                  <w:rFonts w:ascii="Cambria Math" w:hAnsi="Cambria Math"/>
                </w:rPr>
                <m:t>×23.83</m:t>
              </m:r>
            </m:num>
            <m:den>
              <m:d>
                <m:dPr>
                  <m:ctrlPr>
                    <w:rPr>
                      <w:rFonts w:ascii="Cambria Math" w:hAnsi="Cambria Math"/>
                      <w:i/>
                    </w:rPr>
                  </m:ctrlPr>
                </m:dPr>
                <m:e>
                  <m:f>
                    <m:fPr>
                      <m:ctrlPr>
                        <w:rPr>
                          <w:rFonts w:ascii="Cambria Math" w:hAnsi="Cambria Math"/>
                          <w:i/>
                        </w:rPr>
                      </m:ctrlPr>
                    </m:fPr>
                    <m:num>
                      <m:r>
                        <w:rPr>
                          <w:rFonts w:ascii="Cambria Math" w:hAnsi="Cambria Math"/>
                        </w:rPr>
                        <m:t>1.6×0.846×</m:t>
                      </m:r>
                      <m:sSup>
                        <m:sSupPr>
                          <m:ctrlPr>
                            <w:rPr>
                              <w:rFonts w:ascii="Cambria Math" w:hAnsi="Cambria Math"/>
                              <w:i/>
                            </w:rPr>
                          </m:ctrlPr>
                        </m:sSupPr>
                        <m:e>
                          <m:r>
                            <w:rPr>
                              <w:rFonts w:ascii="Cambria Math" w:hAnsi="Cambria Math"/>
                            </w:rPr>
                            <m:t>10</m:t>
                          </m:r>
                        </m:e>
                        <m:sup>
                          <m:r>
                            <w:rPr>
                              <w:rFonts w:ascii="Cambria Math" w:hAnsi="Cambria Math"/>
                            </w:rPr>
                            <m:t>-3</m:t>
                          </m:r>
                        </m:sup>
                      </m:sSup>
                    </m:num>
                    <m:den>
                      <m:r>
                        <w:rPr>
                          <w:rFonts w:ascii="Cambria Math" w:hAnsi="Cambria Math"/>
                        </w:rPr>
                        <m:t>60</m:t>
                      </m:r>
                    </m:den>
                  </m:f>
                </m:e>
              </m:d>
              <m:d>
                <m:dPr>
                  <m:ctrlPr>
                    <w:rPr>
                      <w:rFonts w:ascii="Cambria Math" w:hAnsi="Cambria Math"/>
                      <w:i/>
                    </w:rPr>
                  </m:ctrlPr>
                </m:dPr>
                <m:e>
                  <m:r>
                    <w:rPr>
                      <w:rFonts w:ascii="Cambria Math" w:hAnsi="Cambria Math"/>
                    </w:rPr>
                    <m:t>37.5×</m:t>
                  </m:r>
                  <m:sSup>
                    <m:sSupPr>
                      <m:ctrlPr>
                        <w:rPr>
                          <w:rFonts w:ascii="Cambria Math" w:hAnsi="Cambria Math"/>
                          <w:i/>
                        </w:rPr>
                      </m:ctrlPr>
                    </m:sSupPr>
                    <m:e>
                      <m:r>
                        <w:rPr>
                          <w:rFonts w:ascii="Cambria Math" w:hAnsi="Cambria Math"/>
                        </w:rPr>
                        <m:t>10</m:t>
                      </m:r>
                    </m:e>
                    <m:sup>
                      <m:r>
                        <w:rPr>
                          <w:rFonts w:ascii="Cambria Math" w:hAnsi="Cambria Math"/>
                        </w:rPr>
                        <m:t>6</m:t>
                      </m:r>
                    </m:sup>
                  </m:sSup>
                </m:e>
              </m:d>
            </m:den>
          </m:f>
        </m:oMath>
      </m:oMathPara>
    </w:p>
    <w:p w:rsidR="00824D64" w:rsidRDefault="00292B01" w:rsidP="00912652">
      <w:pPr>
        <w:pStyle w:val="ListParagraph"/>
        <w:tabs>
          <w:tab w:val="left" w:pos="360"/>
        </w:tabs>
        <w:autoSpaceDE w:val="0"/>
        <w:autoSpaceDN w:val="0"/>
        <w:adjustRightInd w:val="0"/>
        <w:ind w:left="0"/>
        <w:jc w:val="thaiDistribute"/>
        <w:rPr>
          <w:rFonts w:ascii="Times-Roman" w:hAnsi="Times-Roman" w:cs="Times-Roman"/>
          <w:b/>
          <w:bCs/>
          <w:lang w:bidi="th-TH"/>
        </w:rPr>
      </w:pPr>
      <m:oMath>
        <m:r>
          <w:rPr>
            <w:rFonts w:ascii="Cambria Math" w:hAnsi="Cambria Math"/>
            <w:sz w:val="28"/>
            <w:szCs w:val="28"/>
          </w:rPr>
          <m:t xml:space="preserve">                                                            = 0.089</m:t>
        </m:r>
      </m:oMath>
      <w:r w:rsidR="0068390F">
        <w:rPr>
          <w:rFonts w:ascii="Times-Roman" w:hAnsi="Times-Roman" w:cs="Times-Roman"/>
          <w:b/>
          <w:bCs/>
          <w:lang w:bidi="th-TH"/>
        </w:rPr>
        <w:br w:type="page"/>
      </w:r>
    </w:p>
    <w:p w:rsidR="006B1D85" w:rsidRPr="00E657FF" w:rsidRDefault="006B1D85" w:rsidP="006B1D85">
      <w:r>
        <w:rPr>
          <w:rFonts w:ascii="Times-Roman" w:hAnsi="Times-Roman" w:cs="Times-Roman"/>
          <w:b/>
          <w:bCs/>
          <w:lang w:bidi="th-TH"/>
        </w:rPr>
        <w:lastRenderedPageBreak/>
        <w:t>C.5</w:t>
      </w:r>
      <w:r>
        <w:rPr>
          <w:rFonts w:ascii="Times-Roman" w:hAnsi="Times-Roman" w:cs="Times-Roman"/>
          <w:lang w:bidi="th-TH"/>
        </w:rPr>
        <w:t xml:space="preserve"> </w:t>
      </w:r>
      <w:r>
        <w:rPr>
          <w:rFonts w:ascii="Times-Roman" w:hAnsi="Times-Roman" w:cs="Times-Roman"/>
          <w:lang w:bidi="th-TH"/>
        </w:rPr>
        <w:tab/>
      </w:r>
      <w:r w:rsidRPr="009451BA">
        <w:rPr>
          <w:rFonts w:ascii="Times" w:hAnsi="Times"/>
          <w:szCs w:val="20"/>
        </w:rPr>
        <w:t>The additional results</w:t>
      </w:r>
      <w:r>
        <w:rPr>
          <w:rFonts w:ascii="Times" w:hAnsi="Times"/>
          <w:szCs w:val="20"/>
        </w:rPr>
        <w:t xml:space="preserve"> of </w:t>
      </w:r>
      <w:r w:rsidR="00E82762">
        <w:rPr>
          <w:rFonts w:ascii="Times" w:hAnsi="Times"/>
          <w:szCs w:val="20"/>
        </w:rPr>
        <w:t>emission characteristics</w:t>
      </w:r>
      <w:r>
        <w:rPr>
          <w:rFonts w:ascii="Times" w:hAnsi="Times"/>
          <w:szCs w:val="20"/>
        </w:rPr>
        <w:t xml:space="preserve"> for Chapter 4</w:t>
      </w:r>
    </w:p>
    <w:p w:rsidR="006B1D85" w:rsidRDefault="006B1D85" w:rsidP="006B1D85">
      <w:pPr>
        <w:pStyle w:val="Caption"/>
        <w:spacing w:line="480" w:lineRule="auto"/>
        <w:rPr>
          <w:color w:val="000000"/>
        </w:rPr>
      </w:pPr>
      <w:r>
        <w:rPr>
          <w:noProof/>
          <w:color w:val="000000"/>
          <w:lang w:bidi="th-TH"/>
        </w:rPr>
        <w:drawing>
          <wp:inline distT="0" distB="0" distL="0" distR="0" wp14:anchorId="7F493DAF" wp14:editId="37D05703">
            <wp:extent cx="5263414" cy="3797300"/>
            <wp:effectExtent l="0" t="0" r="0" b="0"/>
            <wp:docPr id="21" name="Picture 3" descr="G:\@PHD\Lab_PhD\2013_Combustion test\Graphs for Manuscripts &amp; IASR &amp; AOCS\Effects of Alcohols\Pics\Soot_le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HD\Lab_PhD\2013_Combustion test\Graphs for Manuscripts &amp; IASR &amp; AOCS\Effects of Alcohols\Pics\Soot_legend.jpg"/>
                    <pic:cNvPicPr>
                      <a:picLocks noChangeAspect="1" noChangeArrowheads="1"/>
                    </pic:cNvPicPr>
                  </pic:nvPicPr>
                  <pic:blipFill>
                    <a:blip r:embed="rId51" cstate="print"/>
                    <a:srcRect t="6371"/>
                    <a:stretch>
                      <a:fillRect/>
                    </a:stretch>
                  </pic:blipFill>
                  <pic:spPr bwMode="auto">
                    <a:xfrm>
                      <a:off x="0" y="0"/>
                      <a:ext cx="5269037" cy="3801356"/>
                    </a:xfrm>
                    <a:prstGeom prst="rect">
                      <a:avLst/>
                    </a:prstGeom>
                    <a:noFill/>
                    <a:ln w="9525">
                      <a:noFill/>
                      <a:miter lim="800000"/>
                      <a:headEnd/>
                      <a:tailEnd/>
                    </a:ln>
                  </pic:spPr>
                </pic:pic>
              </a:graphicData>
            </a:graphic>
          </wp:inline>
        </w:drawing>
      </w:r>
    </w:p>
    <w:p w:rsidR="006B1D85" w:rsidRDefault="006B1D85" w:rsidP="00496782">
      <w:pPr>
        <w:pStyle w:val="Caption"/>
        <w:jc w:val="thaiDistribute"/>
        <w:rPr>
          <w:color w:val="000000"/>
        </w:rPr>
      </w:pPr>
      <w:r>
        <w:t>Figure C.5.</w:t>
      </w:r>
      <w:r w:rsidR="00796DA0">
        <w:fldChar w:fldCharType="begin"/>
      </w:r>
      <w:r w:rsidR="00796DA0">
        <w:instrText xml:space="preserve"> SEQ Figure_C.5. \* ARABIC </w:instrText>
      </w:r>
      <w:r w:rsidR="00796DA0">
        <w:fldChar w:fldCharType="separate"/>
      </w:r>
      <w:r w:rsidR="00F4790E">
        <w:rPr>
          <w:noProof/>
        </w:rPr>
        <w:t>1</w:t>
      </w:r>
      <w:r w:rsidR="00796DA0">
        <w:rPr>
          <w:noProof/>
        </w:rPr>
        <w:fldChar w:fldCharType="end"/>
      </w:r>
      <w:r>
        <w:t xml:space="preserve">: </w:t>
      </w:r>
      <w:r w:rsidRPr="006B1D85">
        <w:rPr>
          <w:b w:val="0"/>
          <w:bCs w:val="0"/>
          <w:color w:val="000000"/>
        </w:rPr>
        <w:t>Radiative heat fraction comparisons of different microemulsion fuels, canola oil biodiesel, and No.2 diesel at equivalence ratios (ɸ) of a) ɸ = 7, b) ɸ = 3 and c) ɸ = 2.</w:t>
      </w:r>
    </w:p>
    <w:p w:rsidR="006B1D85" w:rsidRDefault="006B1D85" w:rsidP="006B1D85">
      <w:pPr>
        <w:pStyle w:val="Caption"/>
        <w:spacing w:line="480" w:lineRule="auto"/>
        <w:rPr>
          <w:color w:val="000000"/>
        </w:rPr>
      </w:pPr>
      <w:r>
        <w:rPr>
          <w:noProof/>
          <w:color w:val="000000"/>
          <w:lang w:bidi="th-TH"/>
        </w:rPr>
        <w:lastRenderedPageBreak/>
        <w:drawing>
          <wp:inline distT="0" distB="0" distL="0" distR="0" wp14:anchorId="4EA6F245" wp14:editId="75A91548">
            <wp:extent cx="5232400" cy="3830765"/>
            <wp:effectExtent l="0" t="0" r="6350" b="0"/>
            <wp:docPr id="22" name="Picture 1" descr="G:\@PHD\Lab_PhD\2013_Combustion test\Graphs for Manuscripts &amp; IASR &amp; AOCS\Effects of Alcohols\Pics\CO_le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HD\Lab_PhD\2013_Combustion test\Graphs for Manuscripts &amp; IASR &amp; AOCS\Effects of Alcohols\Pics\CO_legend.jpg"/>
                    <pic:cNvPicPr>
                      <a:picLocks noChangeAspect="1" noChangeArrowheads="1"/>
                    </pic:cNvPicPr>
                  </pic:nvPicPr>
                  <pic:blipFill>
                    <a:blip r:embed="rId52" cstate="print"/>
                    <a:srcRect t="6539"/>
                    <a:stretch>
                      <a:fillRect/>
                    </a:stretch>
                  </pic:blipFill>
                  <pic:spPr bwMode="auto">
                    <a:xfrm>
                      <a:off x="0" y="0"/>
                      <a:ext cx="5237990" cy="3834858"/>
                    </a:xfrm>
                    <a:prstGeom prst="rect">
                      <a:avLst/>
                    </a:prstGeom>
                    <a:noFill/>
                    <a:ln w="9525">
                      <a:noFill/>
                      <a:miter lim="800000"/>
                      <a:headEnd/>
                      <a:tailEnd/>
                    </a:ln>
                  </pic:spPr>
                </pic:pic>
              </a:graphicData>
            </a:graphic>
          </wp:inline>
        </w:drawing>
      </w:r>
    </w:p>
    <w:p w:rsidR="006B1D85" w:rsidRPr="006B1D85" w:rsidRDefault="006B1D85" w:rsidP="00496782">
      <w:pPr>
        <w:pStyle w:val="Caption"/>
        <w:jc w:val="thaiDistribute"/>
        <w:rPr>
          <w:b w:val="0"/>
          <w:bCs w:val="0"/>
          <w:color w:val="000000"/>
        </w:rPr>
      </w:pPr>
      <w:r>
        <w:t>Figure C.5.</w:t>
      </w:r>
      <w:r w:rsidR="00796DA0">
        <w:fldChar w:fldCharType="begin"/>
      </w:r>
      <w:r w:rsidR="00796DA0">
        <w:instrText xml:space="preserve"> SEQ Figure_C.5. \* ARABIC </w:instrText>
      </w:r>
      <w:r w:rsidR="00796DA0">
        <w:fldChar w:fldCharType="separate"/>
      </w:r>
      <w:r w:rsidR="00F4790E">
        <w:rPr>
          <w:noProof/>
        </w:rPr>
        <w:t>2</w:t>
      </w:r>
      <w:r w:rsidR="00796DA0">
        <w:rPr>
          <w:noProof/>
        </w:rPr>
        <w:fldChar w:fldCharType="end"/>
      </w:r>
      <w:r>
        <w:t xml:space="preserve">: </w:t>
      </w:r>
      <w:r w:rsidRPr="006B1D85">
        <w:rPr>
          <w:b w:val="0"/>
          <w:bCs w:val="0"/>
          <w:color w:val="000000"/>
        </w:rPr>
        <w:t xml:space="preserve">CO emission index comparisons of different microemulsion fuels, canola oil biodiesel, and No.2 diesel at equivalence ratios (ɸ) of a) ɸ = 7, b) ɸ = 3 and c) ɸ = 2 (See Table </w:t>
      </w:r>
      <w:r w:rsidR="007A5774">
        <w:rPr>
          <w:b w:val="0"/>
          <w:bCs w:val="0"/>
          <w:color w:val="000000"/>
        </w:rPr>
        <w:t>4-</w:t>
      </w:r>
      <w:r w:rsidRPr="006B1D85">
        <w:rPr>
          <w:b w:val="0"/>
          <w:bCs w:val="0"/>
          <w:color w:val="000000"/>
        </w:rPr>
        <w:t>5 for assigned microemulsion fuel numbers).</w:t>
      </w:r>
    </w:p>
    <w:p w:rsidR="006B1D85" w:rsidRDefault="006B1D85" w:rsidP="006B1D85">
      <w:pPr>
        <w:spacing w:after="200" w:line="276" w:lineRule="auto"/>
        <w:rPr>
          <w:b/>
          <w:bCs/>
          <w:color w:val="000000"/>
        </w:rPr>
      </w:pPr>
      <w:r>
        <w:rPr>
          <w:color w:val="000000"/>
        </w:rPr>
        <w:br w:type="page"/>
      </w:r>
    </w:p>
    <w:p w:rsidR="006B1D85" w:rsidRDefault="006B1D85" w:rsidP="006B1D85">
      <w:pPr>
        <w:pStyle w:val="Caption"/>
        <w:spacing w:line="480" w:lineRule="auto"/>
        <w:rPr>
          <w:color w:val="000000"/>
        </w:rPr>
      </w:pPr>
      <w:r>
        <w:rPr>
          <w:noProof/>
          <w:color w:val="000000"/>
          <w:lang w:bidi="th-TH"/>
        </w:rPr>
        <w:lastRenderedPageBreak/>
        <w:drawing>
          <wp:inline distT="0" distB="0" distL="0" distR="0" wp14:anchorId="72A271A6" wp14:editId="5CEEEF4E">
            <wp:extent cx="5257800" cy="3804470"/>
            <wp:effectExtent l="0" t="0" r="0" b="5715"/>
            <wp:docPr id="23" name="Picture 2" descr="G:\@PHD\Lab_PhD\2013_Combustion test\Graphs for Manuscripts &amp; IASR &amp; AOCS\Effects of Alcohols\Pics\NOx_le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HD\Lab_PhD\2013_Combustion test\Graphs for Manuscripts &amp; IASR &amp; AOCS\Effects of Alcohols\Pics\NOx_legend.jpg"/>
                    <pic:cNvPicPr>
                      <a:picLocks noChangeAspect="1" noChangeArrowheads="1"/>
                    </pic:cNvPicPr>
                  </pic:nvPicPr>
                  <pic:blipFill>
                    <a:blip r:embed="rId53" cstate="print"/>
                    <a:srcRect t="6094"/>
                    <a:stretch>
                      <a:fillRect/>
                    </a:stretch>
                  </pic:blipFill>
                  <pic:spPr bwMode="auto">
                    <a:xfrm>
                      <a:off x="0" y="0"/>
                      <a:ext cx="5267647" cy="3811595"/>
                    </a:xfrm>
                    <a:prstGeom prst="rect">
                      <a:avLst/>
                    </a:prstGeom>
                    <a:noFill/>
                    <a:ln w="9525">
                      <a:noFill/>
                      <a:miter lim="800000"/>
                      <a:headEnd/>
                      <a:tailEnd/>
                    </a:ln>
                  </pic:spPr>
                </pic:pic>
              </a:graphicData>
            </a:graphic>
          </wp:inline>
        </w:drawing>
      </w:r>
    </w:p>
    <w:p w:rsidR="00A06FA2" w:rsidRDefault="006B1D85" w:rsidP="00496782">
      <w:pPr>
        <w:pStyle w:val="Caption"/>
        <w:jc w:val="thaiDistribute"/>
        <w:rPr>
          <w:b w:val="0"/>
          <w:bCs w:val="0"/>
          <w:color w:val="000000"/>
        </w:rPr>
      </w:pPr>
      <w:r>
        <w:t>Figure C.5.</w:t>
      </w:r>
      <w:r w:rsidR="00796DA0">
        <w:fldChar w:fldCharType="begin"/>
      </w:r>
      <w:r w:rsidR="00796DA0">
        <w:instrText xml:space="preserve"> SEQ Figure_C.5. \* ARABIC </w:instrText>
      </w:r>
      <w:r w:rsidR="00796DA0">
        <w:fldChar w:fldCharType="separate"/>
      </w:r>
      <w:r w:rsidR="00F4790E">
        <w:rPr>
          <w:noProof/>
        </w:rPr>
        <w:t>3</w:t>
      </w:r>
      <w:r w:rsidR="00796DA0">
        <w:rPr>
          <w:noProof/>
        </w:rPr>
        <w:fldChar w:fldCharType="end"/>
      </w:r>
      <w:r>
        <w:t xml:space="preserve">: </w:t>
      </w:r>
      <w:r w:rsidRPr="006B1D85">
        <w:rPr>
          <w:b w:val="0"/>
          <w:bCs w:val="0"/>
          <w:color w:val="000000"/>
        </w:rPr>
        <w:t>NO</w:t>
      </w:r>
      <w:r w:rsidRPr="006B1D85">
        <w:rPr>
          <w:b w:val="0"/>
          <w:bCs w:val="0"/>
          <w:color w:val="000000"/>
          <w:vertAlign w:val="subscript"/>
        </w:rPr>
        <w:t>x</w:t>
      </w:r>
      <w:r w:rsidRPr="006B1D85">
        <w:rPr>
          <w:b w:val="0"/>
          <w:bCs w:val="0"/>
          <w:color w:val="000000"/>
        </w:rPr>
        <w:t xml:space="preserve"> emission index comparisons of different microemulsion fuels, canola oil biodiesel, and No.2 diesel at equivalence ratios (ɸ) of a) ɸ = 7, b) ɸ = 3 and c) ɸ = 2 (See Table </w:t>
      </w:r>
      <w:r w:rsidR="007A5774">
        <w:rPr>
          <w:b w:val="0"/>
          <w:bCs w:val="0"/>
          <w:color w:val="000000"/>
        </w:rPr>
        <w:t>4-</w:t>
      </w:r>
      <w:r w:rsidRPr="006B1D85">
        <w:rPr>
          <w:b w:val="0"/>
          <w:bCs w:val="0"/>
          <w:color w:val="000000"/>
        </w:rPr>
        <w:t>5 for assigned microemulsion fuel numbers).</w:t>
      </w:r>
    </w:p>
    <w:p w:rsidR="00A06FA2" w:rsidRDefault="00A06FA2">
      <w:pPr>
        <w:spacing w:line="240" w:lineRule="auto"/>
        <w:rPr>
          <w:color w:val="000000"/>
          <w:szCs w:val="18"/>
        </w:rPr>
      </w:pPr>
      <w:r>
        <w:rPr>
          <w:b/>
          <w:bCs/>
          <w:color w:val="000000"/>
        </w:rPr>
        <w:br w:type="page"/>
      </w:r>
    </w:p>
    <w:p w:rsidR="00A06FA2" w:rsidRDefault="00A06FA2" w:rsidP="00A06FA2">
      <w:pPr>
        <w:rPr>
          <w:rFonts w:ascii="Times" w:hAnsi="Times"/>
          <w:szCs w:val="20"/>
        </w:rPr>
      </w:pPr>
      <w:r>
        <w:rPr>
          <w:rFonts w:ascii="Times-Roman" w:hAnsi="Times-Roman" w:cs="Times-Roman"/>
          <w:b/>
          <w:bCs/>
          <w:lang w:bidi="th-TH"/>
        </w:rPr>
        <w:lastRenderedPageBreak/>
        <w:t>C.6</w:t>
      </w:r>
      <w:r>
        <w:rPr>
          <w:rFonts w:ascii="Times-Roman" w:hAnsi="Times-Roman" w:cs="Times-Roman"/>
          <w:lang w:bidi="th-TH"/>
        </w:rPr>
        <w:t xml:space="preserve"> </w:t>
      </w:r>
      <w:r>
        <w:rPr>
          <w:rFonts w:ascii="Times-Roman" w:hAnsi="Times-Roman" w:cs="Times-Roman"/>
          <w:lang w:bidi="th-TH"/>
        </w:rPr>
        <w:tab/>
      </w:r>
      <w:r w:rsidRPr="009451BA">
        <w:rPr>
          <w:rFonts w:ascii="Times" w:hAnsi="Times"/>
          <w:szCs w:val="20"/>
        </w:rPr>
        <w:t>The additional results</w:t>
      </w:r>
      <w:r>
        <w:rPr>
          <w:rFonts w:ascii="Times" w:hAnsi="Times"/>
          <w:szCs w:val="20"/>
        </w:rPr>
        <w:t xml:space="preserve"> of spray droplet size measurement for Chapter 4</w:t>
      </w:r>
    </w:p>
    <w:p w:rsidR="00FA01F0" w:rsidRDefault="0002002E" w:rsidP="0002002E">
      <w:pPr>
        <w:ind w:left="90"/>
      </w:pPr>
      <w:r>
        <w:rPr>
          <w:noProof/>
          <w:lang w:bidi="th-TH"/>
        </w:rPr>
        <w:drawing>
          <wp:inline distT="0" distB="0" distL="0" distR="0" wp14:anchorId="555F62DE" wp14:editId="4760CF31">
            <wp:extent cx="5232400" cy="3869906"/>
            <wp:effectExtent l="0" t="0" r="6350" b="0"/>
            <wp:docPr id="35" name="Picture 35" descr="F:\@PHD\Lab_PhD\2013_Combustion test\2013-11_PDPA\Mink PDPA results\Pics\M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PHD\Lab_PhD\2013_Combustion test\2013-11_PDPA\Mink PDPA results\Pics\MF1.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647" r="1412"/>
                    <a:stretch/>
                  </pic:blipFill>
                  <pic:spPr bwMode="auto">
                    <a:xfrm>
                      <a:off x="0" y="0"/>
                      <a:ext cx="5229938" cy="3868085"/>
                    </a:xfrm>
                    <a:prstGeom prst="rect">
                      <a:avLst/>
                    </a:prstGeom>
                    <a:noFill/>
                    <a:ln>
                      <a:noFill/>
                    </a:ln>
                    <a:extLst>
                      <a:ext uri="{53640926-AAD7-44D8-BBD7-CCE9431645EC}">
                        <a14:shadowObscured xmlns:a14="http://schemas.microsoft.com/office/drawing/2010/main"/>
                      </a:ext>
                    </a:extLst>
                  </pic:spPr>
                </pic:pic>
              </a:graphicData>
            </a:graphic>
          </wp:inline>
        </w:drawing>
      </w:r>
    </w:p>
    <w:p w:rsidR="00FA01F0" w:rsidRDefault="00FA01F0" w:rsidP="00496782">
      <w:pPr>
        <w:pStyle w:val="Caption"/>
        <w:jc w:val="thaiDistribute"/>
        <w:rPr>
          <w:b w:val="0"/>
          <w:bCs w:val="0"/>
          <w:color w:val="000000"/>
        </w:rPr>
      </w:pPr>
      <w:r>
        <w:t>Figure C.6.</w:t>
      </w:r>
      <w:r w:rsidR="00796DA0">
        <w:fldChar w:fldCharType="begin"/>
      </w:r>
      <w:r w:rsidR="00796DA0">
        <w:instrText xml:space="preserve"> SEQ Figure_C.6. \* ARABIC </w:instrText>
      </w:r>
      <w:r w:rsidR="00796DA0">
        <w:fldChar w:fldCharType="separate"/>
      </w:r>
      <w:r w:rsidR="00F4790E">
        <w:rPr>
          <w:noProof/>
        </w:rPr>
        <w:t>1</w:t>
      </w:r>
      <w:r w:rsidR="00796DA0">
        <w:rPr>
          <w:noProof/>
        </w:rPr>
        <w:fldChar w:fldCharType="end"/>
      </w:r>
      <w:r>
        <w:t xml:space="preserve">: </w:t>
      </w:r>
      <w:r w:rsidRPr="00C562C3">
        <w:rPr>
          <w:b w:val="0"/>
          <w:bCs w:val="0"/>
        </w:rPr>
        <w:t>Sauter mean diameter and mean velocity profiles</w:t>
      </w:r>
      <w:r>
        <w:rPr>
          <w:b w:val="0"/>
          <w:bCs w:val="0"/>
        </w:rPr>
        <w:t xml:space="preserve"> for microemulsion fuel with ethanol (</w:t>
      </w:r>
      <w:proofErr w:type="gramStart"/>
      <w:r>
        <w:rPr>
          <w:b w:val="0"/>
          <w:bCs w:val="0"/>
        </w:rPr>
        <w:t>Et</w:t>
      </w:r>
      <w:proofErr w:type="gramEnd"/>
      <w:r>
        <w:rPr>
          <w:b w:val="0"/>
          <w:bCs w:val="0"/>
        </w:rPr>
        <w:t>) spray and spray flame at an equivalence ratio of 0.8 at 1cm. and 2cm. above the nozzle.</w:t>
      </w:r>
    </w:p>
    <w:p w:rsidR="00FA01F0" w:rsidRDefault="0002002E" w:rsidP="0002002E">
      <w:pPr>
        <w:ind w:left="90"/>
      </w:pPr>
      <w:r>
        <w:rPr>
          <w:noProof/>
          <w:lang w:bidi="th-TH"/>
        </w:rPr>
        <w:lastRenderedPageBreak/>
        <w:drawing>
          <wp:inline distT="0" distB="0" distL="0" distR="0" wp14:anchorId="67F95DE5" wp14:editId="649404E3">
            <wp:extent cx="5270500" cy="3869906"/>
            <wp:effectExtent l="0" t="0" r="6350" b="0"/>
            <wp:docPr id="34" name="Picture 34" descr="F:\@PHD\Lab_PhD\2013_Combustion test\2013-11_PDPA\Mink PDPA results\Pics\M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HD\Lab_PhD\2013_Combustion test\2013-11_PDPA\Mink PDPA results\Pics\MF2.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882" r="470"/>
                    <a:stretch/>
                  </pic:blipFill>
                  <pic:spPr bwMode="auto">
                    <a:xfrm>
                      <a:off x="0" y="0"/>
                      <a:ext cx="5268020" cy="3868085"/>
                    </a:xfrm>
                    <a:prstGeom prst="rect">
                      <a:avLst/>
                    </a:prstGeom>
                    <a:noFill/>
                    <a:ln>
                      <a:noFill/>
                    </a:ln>
                    <a:extLst>
                      <a:ext uri="{53640926-AAD7-44D8-BBD7-CCE9431645EC}">
                        <a14:shadowObscured xmlns:a14="http://schemas.microsoft.com/office/drawing/2010/main"/>
                      </a:ext>
                    </a:extLst>
                  </pic:spPr>
                </pic:pic>
              </a:graphicData>
            </a:graphic>
          </wp:inline>
        </w:drawing>
      </w:r>
    </w:p>
    <w:p w:rsidR="00FA7EF3" w:rsidRDefault="00FA7EF3" w:rsidP="00496782">
      <w:pPr>
        <w:pStyle w:val="Caption"/>
        <w:jc w:val="thaiDistribute"/>
        <w:rPr>
          <w:b w:val="0"/>
          <w:bCs w:val="0"/>
          <w:color w:val="000000"/>
        </w:rPr>
      </w:pPr>
      <w:r>
        <w:t>Figure C.6.</w:t>
      </w:r>
      <w:r w:rsidR="00796DA0">
        <w:fldChar w:fldCharType="begin"/>
      </w:r>
      <w:r w:rsidR="00796DA0">
        <w:instrText xml:space="preserve"> SEQ Figure_C.6. \* ARABIC </w:instrText>
      </w:r>
      <w:r w:rsidR="00796DA0">
        <w:fldChar w:fldCharType="separate"/>
      </w:r>
      <w:r w:rsidR="00F4790E">
        <w:rPr>
          <w:noProof/>
        </w:rPr>
        <w:t>2</w:t>
      </w:r>
      <w:r w:rsidR="00796DA0">
        <w:rPr>
          <w:noProof/>
        </w:rPr>
        <w:fldChar w:fldCharType="end"/>
      </w:r>
      <w:r>
        <w:t xml:space="preserve">: </w:t>
      </w:r>
      <w:r w:rsidRPr="00C562C3">
        <w:rPr>
          <w:b w:val="0"/>
          <w:bCs w:val="0"/>
        </w:rPr>
        <w:t>Sauter mean diameter and mean velocity profiles</w:t>
      </w:r>
      <w:r>
        <w:rPr>
          <w:b w:val="0"/>
          <w:bCs w:val="0"/>
        </w:rPr>
        <w:t xml:space="preserve"> for microemulsion fuel with methanol/butanol (Mt/Bu) spray and spray flame at an equivalence ratio of 0.8 at 1cm. and 2cm. above the nozzle.</w:t>
      </w:r>
    </w:p>
    <w:p w:rsidR="00FA7EF3" w:rsidRDefault="00830253" w:rsidP="0002002E">
      <w:pPr>
        <w:ind w:left="90"/>
      </w:pPr>
      <w:r>
        <w:rPr>
          <w:noProof/>
          <w:lang w:bidi="th-TH"/>
        </w:rPr>
        <w:lastRenderedPageBreak/>
        <w:drawing>
          <wp:inline distT="0" distB="0" distL="0" distR="0" wp14:anchorId="1D8C6B7B" wp14:editId="2F04208E">
            <wp:extent cx="5232400" cy="3869906"/>
            <wp:effectExtent l="0" t="0" r="6350" b="0"/>
            <wp:docPr id="36" name="Picture 36" descr="F:\@PHD\Lab_PhD\2013_Combustion test\2013-11_PDPA\Mink PDPA results\Pics\M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PHD\Lab_PhD\2013_Combustion test\2013-11_PDPA\Mink PDPA results\Pics\MF3.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882" r="1176"/>
                    <a:stretch/>
                  </pic:blipFill>
                  <pic:spPr bwMode="auto">
                    <a:xfrm>
                      <a:off x="0" y="0"/>
                      <a:ext cx="5229938" cy="3868085"/>
                    </a:xfrm>
                    <a:prstGeom prst="rect">
                      <a:avLst/>
                    </a:prstGeom>
                    <a:noFill/>
                    <a:ln>
                      <a:noFill/>
                    </a:ln>
                    <a:extLst>
                      <a:ext uri="{53640926-AAD7-44D8-BBD7-CCE9431645EC}">
                        <a14:shadowObscured xmlns:a14="http://schemas.microsoft.com/office/drawing/2010/main"/>
                      </a:ext>
                    </a:extLst>
                  </pic:spPr>
                </pic:pic>
              </a:graphicData>
            </a:graphic>
          </wp:inline>
        </w:drawing>
      </w:r>
    </w:p>
    <w:p w:rsidR="004B4570" w:rsidRDefault="004B4570" w:rsidP="00496782">
      <w:pPr>
        <w:pStyle w:val="Caption"/>
        <w:jc w:val="thaiDistribute"/>
        <w:rPr>
          <w:b w:val="0"/>
          <w:bCs w:val="0"/>
          <w:color w:val="000000"/>
        </w:rPr>
      </w:pPr>
      <w:r>
        <w:t>Figure C.6.</w:t>
      </w:r>
      <w:r w:rsidR="00796DA0">
        <w:fldChar w:fldCharType="begin"/>
      </w:r>
      <w:r w:rsidR="00796DA0">
        <w:instrText xml:space="preserve"> SEQ Figure_C.6. \* ARABIC </w:instrText>
      </w:r>
      <w:r w:rsidR="00796DA0">
        <w:fldChar w:fldCharType="separate"/>
      </w:r>
      <w:r w:rsidR="00F4790E">
        <w:rPr>
          <w:noProof/>
        </w:rPr>
        <w:t>3</w:t>
      </w:r>
      <w:r w:rsidR="00796DA0">
        <w:rPr>
          <w:noProof/>
        </w:rPr>
        <w:fldChar w:fldCharType="end"/>
      </w:r>
      <w:r>
        <w:t xml:space="preserve">: </w:t>
      </w:r>
      <w:r w:rsidRPr="00C562C3">
        <w:rPr>
          <w:b w:val="0"/>
          <w:bCs w:val="0"/>
        </w:rPr>
        <w:t>Sauter mean diameter and mean velocity profiles</w:t>
      </w:r>
      <w:r>
        <w:rPr>
          <w:b w:val="0"/>
          <w:bCs w:val="0"/>
        </w:rPr>
        <w:t xml:space="preserve"> for microemulsion fuel with ethanol/butanol (</w:t>
      </w:r>
      <w:r w:rsidR="0002002E">
        <w:rPr>
          <w:b w:val="0"/>
          <w:bCs w:val="0"/>
        </w:rPr>
        <w:t>E</w:t>
      </w:r>
      <w:r>
        <w:rPr>
          <w:b w:val="0"/>
          <w:bCs w:val="0"/>
        </w:rPr>
        <w:t>t/Bu) spray and spray flame at an equivalence ratio of 0.8 at 1cm. and 2cm. above the nozzle.</w:t>
      </w:r>
    </w:p>
    <w:p w:rsidR="004B4570" w:rsidRDefault="00704727" w:rsidP="00704727">
      <w:pPr>
        <w:ind w:left="90"/>
      </w:pPr>
      <w:r>
        <w:rPr>
          <w:noProof/>
          <w:lang w:bidi="th-TH"/>
        </w:rPr>
        <w:lastRenderedPageBreak/>
        <w:drawing>
          <wp:inline distT="0" distB="0" distL="0" distR="0" wp14:anchorId="4C61BD61" wp14:editId="5CAB0B40">
            <wp:extent cx="5232400" cy="3869906"/>
            <wp:effectExtent l="0" t="0" r="6350" b="0"/>
            <wp:docPr id="38" name="Picture 38" descr="F:\@PHD\Lab_PhD\2013_Combustion test\2013-11_PDPA\Mink PDPA results\Pics\M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PHD\Lab_PhD\2013_Combustion test\2013-11_PDPA\Mink PDPA results\Pics\MF4.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882" r="1176"/>
                    <a:stretch/>
                  </pic:blipFill>
                  <pic:spPr bwMode="auto">
                    <a:xfrm>
                      <a:off x="0" y="0"/>
                      <a:ext cx="5229938" cy="3868085"/>
                    </a:xfrm>
                    <a:prstGeom prst="rect">
                      <a:avLst/>
                    </a:prstGeom>
                    <a:noFill/>
                    <a:ln>
                      <a:noFill/>
                    </a:ln>
                    <a:extLst>
                      <a:ext uri="{53640926-AAD7-44D8-BBD7-CCE9431645EC}">
                        <a14:shadowObscured xmlns:a14="http://schemas.microsoft.com/office/drawing/2010/main"/>
                      </a:ext>
                    </a:extLst>
                  </pic:spPr>
                </pic:pic>
              </a:graphicData>
            </a:graphic>
          </wp:inline>
        </w:drawing>
      </w:r>
    </w:p>
    <w:p w:rsidR="00316059" w:rsidRDefault="00316059" w:rsidP="00496782">
      <w:pPr>
        <w:pStyle w:val="Caption"/>
        <w:jc w:val="thaiDistribute"/>
        <w:rPr>
          <w:b w:val="0"/>
          <w:bCs w:val="0"/>
          <w:color w:val="000000"/>
        </w:rPr>
      </w:pPr>
      <w:r>
        <w:t>Figure C.6.</w:t>
      </w:r>
      <w:r w:rsidR="00796DA0">
        <w:fldChar w:fldCharType="begin"/>
      </w:r>
      <w:r w:rsidR="00796DA0">
        <w:instrText xml:space="preserve"> SEQ Figure_C.6. \* ARABIC </w:instrText>
      </w:r>
      <w:r w:rsidR="00796DA0">
        <w:fldChar w:fldCharType="separate"/>
      </w:r>
      <w:r w:rsidR="00F4790E">
        <w:rPr>
          <w:noProof/>
        </w:rPr>
        <w:t>4</w:t>
      </w:r>
      <w:r w:rsidR="00796DA0">
        <w:rPr>
          <w:noProof/>
        </w:rPr>
        <w:fldChar w:fldCharType="end"/>
      </w:r>
      <w:r>
        <w:t xml:space="preserve">: </w:t>
      </w:r>
      <w:r w:rsidRPr="00C562C3">
        <w:rPr>
          <w:b w:val="0"/>
          <w:bCs w:val="0"/>
        </w:rPr>
        <w:t>Sauter mean diameter and mean velocity profiles</w:t>
      </w:r>
      <w:r>
        <w:rPr>
          <w:b w:val="0"/>
          <w:bCs w:val="0"/>
        </w:rPr>
        <w:t xml:space="preserve"> for microemulsion fuel with bioethanol/butanol (BioEt/Bu) spray and spray flame at an equivalence ratio of 0.8 at 1cm. and 2cm. above the nozzle.</w:t>
      </w:r>
    </w:p>
    <w:p w:rsidR="00316059" w:rsidRDefault="00D94BF0" w:rsidP="00D94BF0">
      <w:pPr>
        <w:ind w:left="90"/>
      </w:pPr>
      <w:r>
        <w:rPr>
          <w:noProof/>
          <w:lang w:bidi="th-TH"/>
        </w:rPr>
        <w:lastRenderedPageBreak/>
        <w:drawing>
          <wp:inline distT="0" distB="0" distL="0" distR="0" wp14:anchorId="28DB8E5D" wp14:editId="09F13FC9">
            <wp:extent cx="3779364" cy="5842000"/>
            <wp:effectExtent l="0" t="0" r="0" b="6350"/>
            <wp:docPr id="40" name="Picture 40" descr="F:\@PHD\Lab_PhD\2013_Combustion test\2013-11_PDPA\Mink PDPA results\Pics\C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PHD\Lab_PhD\2013_Combustion test\2013-11_PDPA\Mink PDPA results\Pics\CBD.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618" r="2913"/>
                    <a:stretch/>
                  </pic:blipFill>
                  <pic:spPr bwMode="auto">
                    <a:xfrm>
                      <a:off x="0" y="0"/>
                      <a:ext cx="3779364" cy="5842000"/>
                    </a:xfrm>
                    <a:prstGeom prst="rect">
                      <a:avLst/>
                    </a:prstGeom>
                    <a:noFill/>
                    <a:ln>
                      <a:noFill/>
                    </a:ln>
                    <a:extLst>
                      <a:ext uri="{53640926-AAD7-44D8-BBD7-CCE9431645EC}">
                        <a14:shadowObscured xmlns:a14="http://schemas.microsoft.com/office/drawing/2010/main"/>
                      </a:ext>
                    </a:extLst>
                  </pic:spPr>
                </pic:pic>
              </a:graphicData>
            </a:graphic>
          </wp:inline>
        </w:drawing>
      </w:r>
    </w:p>
    <w:p w:rsidR="00D94BF0" w:rsidRDefault="00D94BF0" w:rsidP="00496782">
      <w:pPr>
        <w:pStyle w:val="Caption"/>
        <w:jc w:val="thaiDistribute"/>
        <w:rPr>
          <w:b w:val="0"/>
          <w:bCs w:val="0"/>
          <w:color w:val="000000"/>
        </w:rPr>
      </w:pPr>
      <w:r>
        <w:t>Figure C.6.</w:t>
      </w:r>
      <w:r w:rsidR="00796DA0">
        <w:fldChar w:fldCharType="begin"/>
      </w:r>
      <w:r w:rsidR="00796DA0">
        <w:instrText xml:space="preserve"> SEQ Figure_C.6. \* ARABIC </w:instrText>
      </w:r>
      <w:r w:rsidR="00796DA0">
        <w:fldChar w:fldCharType="separate"/>
      </w:r>
      <w:r w:rsidR="00F4790E">
        <w:rPr>
          <w:noProof/>
        </w:rPr>
        <w:t>5</w:t>
      </w:r>
      <w:r w:rsidR="00796DA0">
        <w:rPr>
          <w:noProof/>
        </w:rPr>
        <w:fldChar w:fldCharType="end"/>
      </w:r>
      <w:r>
        <w:t xml:space="preserve">: </w:t>
      </w:r>
      <w:r w:rsidRPr="00C562C3">
        <w:rPr>
          <w:b w:val="0"/>
          <w:bCs w:val="0"/>
        </w:rPr>
        <w:t>Sauter mean diameter and mean velocity profiles</w:t>
      </w:r>
      <w:r>
        <w:rPr>
          <w:b w:val="0"/>
          <w:bCs w:val="0"/>
        </w:rPr>
        <w:t xml:space="preserve"> for canola biodiesel (CBD) spray at an equivalence ratio of 0.8 at 1cm. and 2cm. above the nozzle.</w:t>
      </w:r>
    </w:p>
    <w:p w:rsidR="00D94BF0" w:rsidRPr="00E657FF" w:rsidRDefault="00D94BF0" w:rsidP="00D94BF0">
      <w:pPr>
        <w:jc w:val="center"/>
      </w:pPr>
    </w:p>
    <w:p w:rsidR="00AE08B5" w:rsidRPr="00A06FA2" w:rsidRDefault="009F709D" w:rsidP="0002002E">
      <w:pPr>
        <w:pStyle w:val="Caption"/>
        <w:spacing w:line="480" w:lineRule="auto"/>
        <w:ind w:left="90"/>
        <w:rPr>
          <w:rStyle w:val="Heading1Char"/>
          <w:rFonts w:asciiTheme="minorHAnsi" w:hAnsiTheme="minorHAnsi"/>
          <w:color w:val="000000"/>
          <w:sz w:val="24"/>
          <w:szCs w:val="18"/>
        </w:rPr>
      </w:pPr>
      <w:r>
        <w:rPr>
          <w:rFonts w:asciiTheme="majorHAnsi" w:hAnsiTheme="majorHAnsi"/>
          <w:noProof/>
          <w:sz w:val="28"/>
          <w:szCs w:val="32"/>
          <w:lang w:bidi="th-TH"/>
        </w:rPr>
        <w:lastRenderedPageBreak/>
        <w:drawing>
          <wp:inline distT="0" distB="0" distL="0" distR="0" wp14:anchorId="0728A5C4" wp14:editId="3D6BF5F8">
            <wp:extent cx="5219700" cy="3869906"/>
            <wp:effectExtent l="0" t="0" r="0" b="0"/>
            <wp:docPr id="29" name="Picture 29" descr="F:\@PHD\Lab_PhD\2013_Combustion test\2013-11_PDPA\Mink PDPA results\Pics\Die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HD\Lab_PhD\2013_Combustion test\2013-11_PDPA\Mink PDPA results\Pics\Diesel.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647" r="1647"/>
                    <a:stretch/>
                  </pic:blipFill>
                  <pic:spPr bwMode="auto">
                    <a:xfrm>
                      <a:off x="0" y="0"/>
                      <a:ext cx="5217244" cy="3868085"/>
                    </a:xfrm>
                    <a:prstGeom prst="rect">
                      <a:avLst/>
                    </a:prstGeom>
                    <a:noFill/>
                    <a:ln>
                      <a:noFill/>
                    </a:ln>
                    <a:extLst>
                      <a:ext uri="{53640926-AAD7-44D8-BBD7-CCE9431645EC}">
                        <a14:shadowObscured xmlns:a14="http://schemas.microsoft.com/office/drawing/2010/main"/>
                      </a:ext>
                    </a:extLst>
                  </pic:spPr>
                </pic:pic>
              </a:graphicData>
            </a:graphic>
          </wp:inline>
        </w:drawing>
      </w:r>
      <w:r w:rsidR="00E3195E" w:rsidRPr="00E3195E">
        <w:rPr>
          <w:rStyle w:val="Heading1Char"/>
          <w:b/>
          <w:bCs/>
        </w:rPr>
        <w:t xml:space="preserve"> </w:t>
      </w:r>
    </w:p>
    <w:p w:rsidR="00A06FA2" w:rsidRDefault="00C562C3" w:rsidP="00496782">
      <w:pPr>
        <w:pStyle w:val="Caption"/>
        <w:jc w:val="thaiDistribute"/>
        <w:rPr>
          <w:b w:val="0"/>
          <w:bCs w:val="0"/>
          <w:color w:val="000000"/>
        </w:rPr>
      </w:pPr>
      <w:r>
        <w:t>Figure C.6.</w:t>
      </w:r>
      <w:r w:rsidR="00796DA0">
        <w:fldChar w:fldCharType="begin"/>
      </w:r>
      <w:r w:rsidR="00796DA0">
        <w:instrText xml:space="preserve"> SEQ Figure_C.6. \* ARABIC </w:instrText>
      </w:r>
      <w:r w:rsidR="00796DA0">
        <w:fldChar w:fldCharType="separate"/>
      </w:r>
      <w:r w:rsidR="00F4790E">
        <w:rPr>
          <w:noProof/>
        </w:rPr>
        <w:t>6</w:t>
      </w:r>
      <w:r w:rsidR="00796DA0">
        <w:rPr>
          <w:noProof/>
        </w:rPr>
        <w:fldChar w:fldCharType="end"/>
      </w:r>
      <w:r w:rsidR="00A06FA2">
        <w:t xml:space="preserve">: </w:t>
      </w:r>
      <w:r w:rsidRPr="00C562C3">
        <w:rPr>
          <w:b w:val="0"/>
          <w:bCs w:val="0"/>
        </w:rPr>
        <w:t>Sauter mean diameter and mean velocity profiles</w:t>
      </w:r>
      <w:r>
        <w:rPr>
          <w:b w:val="0"/>
          <w:bCs w:val="0"/>
        </w:rPr>
        <w:t xml:space="preserve"> for No.2 diesel spray and spray flame at an equivalence ratio of 0.8</w:t>
      </w:r>
      <w:r w:rsidR="00931E37">
        <w:rPr>
          <w:b w:val="0"/>
          <w:bCs w:val="0"/>
        </w:rPr>
        <w:t xml:space="preserve"> at 1cm. and 2cm. above the nozzle</w:t>
      </w:r>
      <w:r>
        <w:rPr>
          <w:b w:val="0"/>
          <w:bCs w:val="0"/>
        </w:rPr>
        <w:t>.</w:t>
      </w:r>
    </w:p>
    <w:p w:rsidR="00A06FA2" w:rsidRDefault="00A06FA2">
      <w:pPr>
        <w:spacing w:line="240" w:lineRule="auto"/>
        <w:rPr>
          <w:rStyle w:val="Heading1Char"/>
          <w:b w:val="0"/>
          <w:bCs w:val="0"/>
        </w:rPr>
      </w:pPr>
    </w:p>
    <w:p w:rsidR="006B1D85" w:rsidRPr="00D94BF0" w:rsidRDefault="00E3195E">
      <w:pPr>
        <w:spacing w:line="240" w:lineRule="auto"/>
        <w:rPr>
          <w:rStyle w:val="Heading1Char"/>
          <w:b w:val="0"/>
          <w:bCs w:val="0"/>
        </w:rPr>
      </w:pPr>
      <w:r>
        <w:rPr>
          <w:rStyle w:val="Heading1Char"/>
          <w:b w:val="0"/>
          <w:bCs w:val="0"/>
        </w:rPr>
        <w:br w:type="page"/>
      </w:r>
    </w:p>
    <w:p w:rsidR="00824D64" w:rsidRPr="00824D64" w:rsidRDefault="00824D64" w:rsidP="007D721E">
      <w:pPr>
        <w:pStyle w:val="Heading1"/>
      </w:pPr>
      <w:bookmarkStart w:id="102" w:name="_Toc383613893"/>
      <w:r w:rsidRPr="00824D64">
        <w:rPr>
          <w:rStyle w:val="Heading1Char"/>
          <w:b/>
          <w:bCs/>
        </w:rPr>
        <w:lastRenderedPageBreak/>
        <w:t>Appendix D: Supplement</w:t>
      </w:r>
      <w:r w:rsidR="006F60DF">
        <w:rPr>
          <w:rStyle w:val="Heading1Char"/>
          <w:b/>
          <w:bCs/>
        </w:rPr>
        <w:t>al</w:t>
      </w:r>
      <w:r w:rsidRPr="00824D64">
        <w:rPr>
          <w:rStyle w:val="Heading1Char"/>
          <w:b/>
          <w:bCs/>
        </w:rPr>
        <w:t xml:space="preserve"> materials for additional results and future research</w:t>
      </w:r>
      <w:bookmarkEnd w:id="102"/>
    </w:p>
    <w:p w:rsidR="00912652" w:rsidRDefault="00912652" w:rsidP="00883219">
      <w:r>
        <w:rPr>
          <w:rFonts w:ascii="Times New Roman" w:hAnsi="Times New Roman"/>
          <w:b/>
          <w:bCs/>
        </w:rPr>
        <w:t xml:space="preserve">D.1 </w:t>
      </w:r>
      <w:r>
        <w:rPr>
          <w:rFonts w:ascii="Times New Roman" w:hAnsi="Times New Roman"/>
          <w:b/>
          <w:bCs/>
        </w:rPr>
        <w:tab/>
      </w:r>
      <w:r>
        <w:t>Confirmation of aggregate formation using dynamic light scattering (DLS) and small-angle X-ray scattering (SAXS) measurements</w:t>
      </w:r>
    </w:p>
    <w:p w:rsidR="00912652" w:rsidRPr="00824D64" w:rsidRDefault="00912652" w:rsidP="00824D64">
      <w:pPr>
        <w:jc w:val="thaiDistribute"/>
        <w:rPr>
          <w:lang w:bidi="th-TH"/>
        </w:rPr>
      </w:pPr>
      <w:r>
        <w:rPr>
          <w:lang w:bidi="th-TH"/>
        </w:rPr>
        <w:tab/>
        <w:t xml:space="preserve">In addition to a red laser beam method, </w:t>
      </w:r>
      <w:r w:rsidRPr="00827ABD">
        <w:rPr>
          <w:lang w:bidi="th-TH"/>
        </w:rPr>
        <w:t xml:space="preserve">the dynamic light scattering </w:t>
      </w:r>
      <w:r>
        <w:rPr>
          <w:lang w:bidi="th-TH"/>
        </w:rPr>
        <w:t>and small-angle X-ray scattering</w:t>
      </w:r>
      <w:r w:rsidRPr="00827ABD">
        <w:rPr>
          <w:lang w:bidi="th-TH"/>
        </w:rPr>
        <w:t xml:space="preserve"> measurements</w:t>
      </w:r>
      <w:r>
        <w:rPr>
          <w:lang w:bidi="th-TH"/>
        </w:rPr>
        <w:t xml:space="preserve"> were conducted to support the confirmation of microemulsion structure and aggregation formation of surfactant molecules (micelles or reverse micelles). Dynamic light scattering measurements were conducted using particle sizer (PSS-NICOMP</w:t>
      </w:r>
      <w:r w:rsidRPr="006027C0">
        <w:rPr>
          <w:sz w:val="16"/>
          <w:szCs w:val="16"/>
          <w:vertAlign w:val="superscript"/>
          <w:lang w:bidi="th-TH"/>
        </w:rPr>
        <w:t>TM</w:t>
      </w:r>
      <w:r>
        <w:rPr>
          <w:sz w:val="16"/>
          <w:szCs w:val="16"/>
          <w:lang w:bidi="th-TH"/>
        </w:rPr>
        <w:t xml:space="preserve"> </w:t>
      </w:r>
      <w:r>
        <w:rPr>
          <w:lang w:bidi="th-TH"/>
        </w:rPr>
        <w:t>ZLS 380, Santa Barbara, CA). The results were found that particle sizes of formulated fuels were in the range of 1-5 nm. Additionally, small-angle X-ray scattering result in Figure D.1.1 showed that surfactant aggregation occurred in microemulsion fuel but it could not be identified whether they were micelles or reverse micelles. The size of aggregation was approximately 2 nm which were consistent with the results of DLS and the results in the previous study. Therefore, it can be confirmed that surfactant aggregation and microemulsion structure are present in the microemulsion fuel.</w:t>
      </w:r>
    </w:p>
    <w:p w:rsidR="00912652" w:rsidRDefault="00912652" w:rsidP="00912652">
      <w:pPr>
        <w:autoSpaceDE w:val="0"/>
        <w:autoSpaceDN w:val="0"/>
        <w:adjustRightInd w:val="0"/>
        <w:spacing w:after="240" w:line="240" w:lineRule="auto"/>
        <w:rPr>
          <w:rFonts w:ascii="Times-Roman" w:hAnsi="Times-Roman" w:cs="Times-Roman"/>
          <w:lang w:bidi="th-TH"/>
        </w:rPr>
      </w:pPr>
      <w:r>
        <w:rPr>
          <w:rFonts w:ascii="Times-Roman" w:hAnsi="Times-Roman" w:cs="Times-Roman"/>
          <w:noProof/>
          <w:lang w:bidi="th-TH"/>
        </w:rPr>
        <w:lastRenderedPageBreak/>
        <w:drawing>
          <wp:inline distT="0" distB="0" distL="0" distR="0" wp14:anchorId="71C7F38C" wp14:editId="1ED73481">
            <wp:extent cx="5257800" cy="3657600"/>
            <wp:effectExtent l="0" t="0" r="0" b="0"/>
            <wp:docPr id="20" name="Picture 20" descr="F:\@PHD\Lab_PhD\2012_SAXS\SAXS_selec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HD\Lab_PhD\2012_SAXS\SAXS_selected.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r="2250"/>
                    <a:stretch/>
                  </pic:blipFill>
                  <pic:spPr bwMode="auto">
                    <a:xfrm>
                      <a:off x="0" y="0"/>
                      <a:ext cx="5261768" cy="3660360"/>
                    </a:xfrm>
                    <a:prstGeom prst="rect">
                      <a:avLst/>
                    </a:prstGeom>
                    <a:noFill/>
                    <a:ln>
                      <a:noFill/>
                    </a:ln>
                    <a:extLst>
                      <a:ext uri="{53640926-AAD7-44D8-BBD7-CCE9431645EC}">
                        <a14:shadowObscured xmlns:a14="http://schemas.microsoft.com/office/drawing/2010/main"/>
                      </a:ext>
                    </a:extLst>
                  </pic:spPr>
                </pic:pic>
              </a:graphicData>
            </a:graphic>
          </wp:inline>
        </w:drawing>
      </w:r>
      <w:r w:rsidRPr="004D03D1">
        <w:rPr>
          <w:rFonts w:ascii="Times-Roman" w:hAnsi="Times-Roman" w:cs="Times-Roman"/>
          <w:noProof/>
          <w:lang w:bidi="th-TH"/>
        </w:rPr>
        <w:t xml:space="preserve"> </w:t>
      </w:r>
      <w:r>
        <w:rPr>
          <w:rFonts w:ascii="Times-Roman" w:hAnsi="Times-Roman" w:cs="Times-Roman"/>
          <w:lang w:bidi="th-TH"/>
        </w:rPr>
        <w:t xml:space="preserve">    </w:t>
      </w:r>
    </w:p>
    <w:p w:rsidR="00912652" w:rsidRDefault="00912652" w:rsidP="00DE0A04">
      <w:pPr>
        <w:pStyle w:val="Caption"/>
        <w:jc w:val="thaiDistribute"/>
        <w:rPr>
          <w:rFonts w:ascii="Times New Roman" w:hAnsi="Times New Roman"/>
          <w:b w:val="0"/>
          <w:bCs w:val="0"/>
          <w:szCs w:val="24"/>
        </w:rPr>
      </w:pPr>
      <w:r w:rsidRPr="004D03D1">
        <w:rPr>
          <w:rFonts w:ascii="Times New Roman" w:hAnsi="Times New Roman"/>
          <w:szCs w:val="24"/>
          <w:lang w:bidi="th-TH"/>
        </w:rPr>
        <w:t>Figure D.1.</w:t>
      </w:r>
      <w:r w:rsidR="00B14ADE" w:rsidRPr="004D03D1">
        <w:rPr>
          <w:rFonts w:ascii="Times New Roman" w:hAnsi="Times New Roman"/>
          <w:szCs w:val="24"/>
          <w:lang w:bidi="th-TH"/>
        </w:rPr>
        <w:fldChar w:fldCharType="begin"/>
      </w:r>
      <w:r w:rsidRPr="004D03D1">
        <w:rPr>
          <w:rFonts w:ascii="Times New Roman" w:hAnsi="Times New Roman"/>
          <w:szCs w:val="24"/>
          <w:lang w:bidi="th-TH"/>
        </w:rPr>
        <w:instrText xml:space="preserve"> SEQ Figure_D._1. \* ARABIC </w:instrText>
      </w:r>
      <w:r w:rsidR="00B14ADE" w:rsidRPr="004D03D1">
        <w:rPr>
          <w:rFonts w:ascii="Times New Roman" w:hAnsi="Times New Roman"/>
          <w:szCs w:val="24"/>
          <w:lang w:bidi="th-TH"/>
        </w:rPr>
        <w:fldChar w:fldCharType="separate"/>
      </w:r>
      <w:r w:rsidR="00F4790E">
        <w:rPr>
          <w:rFonts w:ascii="Times New Roman" w:hAnsi="Times New Roman"/>
          <w:noProof/>
          <w:szCs w:val="24"/>
          <w:lang w:bidi="th-TH"/>
        </w:rPr>
        <w:t>1</w:t>
      </w:r>
      <w:r w:rsidR="00B14ADE" w:rsidRPr="004D03D1">
        <w:rPr>
          <w:rFonts w:ascii="Times New Roman" w:hAnsi="Times New Roman"/>
          <w:szCs w:val="24"/>
          <w:lang w:bidi="th-TH"/>
        </w:rPr>
        <w:fldChar w:fldCharType="end"/>
      </w:r>
      <w:r>
        <w:rPr>
          <w:rFonts w:ascii="Times New Roman" w:hAnsi="Times New Roman"/>
          <w:szCs w:val="24"/>
          <w:lang w:bidi="th-TH"/>
        </w:rPr>
        <w:t xml:space="preserve">: </w:t>
      </w:r>
      <w:r w:rsidRPr="001C359D">
        <w:rPr>
          <w:rFonts w:ascii="Times-Roman" w:hAnsi="Times-Roman" w:cs="Times-Roman"/>
          <w:b w:val="0"/>
          <w:bCs w:val="0"/>
          <w:szCs w:val="24"/>
          <w:lang w:bidi="th-TH"/>
        </w:rPr>
        <w:t>Small-angle X-ray scattering</w:t>
      </w:r>
      <w:r>
        <w:rPr>
          <w:rFonts w:ascii="Times-Roman" w:hAnsi="Times-Roman" w:cs="Times-Roman"/>
          <w:b w:val="0"/>
          <w:bCs w:val="0"/>
          <w:szCs w:val="24"/>
          <w:lang w:bidi="th-TH"/>
        </w:rPr>
        <w:t xml:space="preserve"> results of the microemulsion fuel </w:t>
      </w:r>
      <w:r w:rsidRPr="001C359D">
        <w:rPr>
          <w:rFonts w:ascii="Times-Roman" w:hAnsi="Times-Roman" w:cs="Times-Roman"/>
          <w:b w:val="0"/>
          <w:bCs w:val="0"/>
          <w:szCs w:val="24"/>
          <w:lang w:bidi="th-TH"/>
        </w:rPr>
        <w:t>with the systems of 0.3 M OA with ethanol in canola oil/diesel blend</w:t>
      </w:r>
      <w:r>
        <w:rPr>
          <w:rFonts w:ascii="Times-Roman" w:hAnsi="Times-Roman" w:cs="Times-Roman"/>
          <w:b w:val="0"/>
          <w:bCs w:val="0"/>
          <w:szCs w:val="24"/>
          <w:lang w:bidi="th-TH"/>
        </w:rPr>
        <w:t xml:space="preserve"> and No.2 diesel.</w:t>
      </w:r>
    </w:p>
    <w:p w:rsidR="00912652" w:rsidRDefault="00912652" w:rsidP="00912652">
      <w:pPr>
        <w:rPr>
          <w:rFonts w:ascii="Times New Roman" w:hAnsi="Times New Roman"/>
          <w:b/>
          <w:bCs/>
          <w:lang w:bidi="th-TH"/>
        </w:rPr>
      </w:pPr>
      <w:r>
        <w:rPr>
          <w:rFonts w:ascii="Times New Roman" w:hAnsi="Times New Roman"/>
          <w:b/>
          <w:bCs/>
          <w:lang w:bidi="th-TH"/>
        </w:rPr>
        <w:br w:type="page"/>
      </w:r>
    </w:p>
    <w:p w:rsidR="00912652" w:rsidRDefault="00912652" w:rsidP="00DE0A04">
      <w:pPr>
        <w:jc w:val="thaiDistribute"/>
        <w:rPr>
          <w:rFonts w:ascii="Times-Roman" w:hAnsi="Times-Roman" w:cs="Times-Roman"/>
          <w:lang w:bidi="th-TH"/>
        </w:rPr>
      </w:pPr>
      <w:r>
        <w:rPr>
          <w:rFonts w:ascii="Times New Roman" w:hAnsi="Times New Roman"/>
          <w:b/>
          <w:bCs/>
          <w:lang w:bidi="th-TH"/>
        </w:rPr>
        <w:lastRenderedPageBreak/>
        <w:t>D</w:t>
      </w:r>
      <w:r w:rsidR="00883219">
        <w:rPr>
          <w:rFonts w:ascii="Times New Roman" w:hAnsi="Times New Roman"/>
          <w:b/>
          <w:bCs/>
          <w:lang w:bidi="th-TH"/>
        </w:rPr>
        <w:t>.</w:t>
      </w:r>
      <w:r>
        <w:rPr>
          <w:rFonts w:ascii="Times New Roman" w:hAnsi="Times New Roman"/>
          <w:b/>
          <w:bCs/>
          <w:lang w:bidi="th-TH"/>
        </w:rPr>
        <w:t xml:space="preserve">2 </w:t>
      </w:r>
      <w:r w:rsidR="007D721E">
        <w:rPr>
          <w:rFonts w:ascii="Times New Roman" w:hAnsi="Times New Roman"/>
          <w:b/>
          <w:bCs/>
          <w:lang w:bidi="th-TH"/>
        </w:rPr>
        <w:tab/>
      </w:r>
      <w:r>
        <w:rPr>
          <w:rFonts w:ascii="Times-Roman" w:hAnsi="Times-Roman" w:cs="Times-Roman"/>
          <w:lang w:bidi="th-TH"/>
        </w:rPr>
        <w:t>Global warming potential impact assessment</w:t>
      </w:r>
    </w:p>
    <w:p w:rsidR="00912652" w:rsidRDefault="00912652" w:rsidP="00DE0A04">
      <w:pPr>
        <w:spacing w:after="240"/>
        <w:jc w:val="thaiDistribute"/>
        <w:rPr>
          <w:rFonts w:ascii="Times-Roman" w:hAnsi="Times-Roman" w:cs="Times-Roman"/>
          <w:lang w:bidi="th-TH"/>
        </w:rPr>
      </w:pPr>
      <w:r>
        <w:rPr>
          <w:rFonts w:ascii="Times-Roman" w:hAnsi="Times-Roman" w:cs="Times-Roman"/>
          <w:lang w:bidi="th-TH"/>
        </w:rPr>
        <w:tab/>
        <w:t>This section demonstrated the sample calculation of global warming potential of microemulsion fuel compared to those of No.2 diesel and canola biodiesel as preliminary results for life-cycle impact assessment in production and consumption stages. The amount of GHGs emission was estimated to perform the global warming potential in the unit of kg CO</w:t>
      </w:r>
      <w:r w:rsidRPr="00671FBE">
        <w:rPr>
          <w:rFonts w:ascii="Times-Roman" w:hAnsi="Times-Roman" w:cs="Times-Roman"/>
          <w:vertAlign w:val="subscript"/>
          <w:lang w:bidi="th-TH"/>
        </w:rPr>
        <w:t>2</w:t>
      </w:r>
      <w:r>
        <w:rPr>
          <w:rFonts w:ascii="Times-Roman" w:hAnsi="Times-Roman" w:cs="Times-Roman"/>
          <w:lang w:bidi="th-TH"/>
        </w:rPr>
        <w:t xml:space="preserve"> equivalent per ton of fuel (kg CO</w:t>
      </w:r>
      <w:r w:rsidRPr="00671FBE">
        <w:rPr>
          <w:rFonts w:ascii="Times-Roman" w:hAnsi="Times-Roman" w:cs="Times-Roman"/>
          <w:vertAlign w:val="subscript"/>
          <w:lang w:bidi="th-TH"/>
        </w:rPr>
        <w:t>2</w:t>
      </w:r>
      <w:r>
        <w:rPr>
          <w:rFonts w:ascii="Times-Roman" w:hAnsi="Times-Roman" w:cs="Times-Roman"/>
          <w:vertAlign w:val="subscript"/>
          <w:lang w:bidi="th-TH"/>
        </w:rPr>
        <w:t xml:space="preserve"> </w:t>
      </w:r>
      <w:r w:rsidRPr="00671FBE">
        <w:rPr>
          <w:rFonts w:ascii="Times-Roman" w:hAnsi="Times-Roman" w:cs="Times-Roman"/>
          <w:b/>
          <w:bCs/>
          <w:lang w:bidi="th-TH"/>
        </w:rPr>
        <w:t>e</w:t>
      </w:r>
      <w:r>
        <w:rPr>
          <w:rFonts w:ascii="Times-Roman" w:hAnsi="Times-Roman" w:cs="Times-Roman"/>
          <w:lang w:bidi="th-TH"/>
        </w:rPr>
        <w:t>/ton fuel) using the product carbon footprint method (PAS 2050:2008) shown below:</w:t>
      </w:r>
    </w:p>
    <w:p w:rsidR="00912652" w:rsidRPr="00B67C78" w:rsidRDefault="00912652" w:rsidP="00DE0A04">
      <w:pPr>
        <w:spacing w:line="240" w:lineRule="auto"/>
        <w:jc w:val="thaiDistribute"/>
        <w:rPr>
          <w:rFonts w:ascii="Times-Roman" w:eastAsiaTheme="minorEastAsia" w:hAnsi="Times-Roman" w:cs="Times-Roman"/>
          <w:sz w:val="28"/>
          <w:szCs w:val="28"/>
          <w:lang w:bidi="th-TH"/>
        </w:rPr>
      </w:pPr>
      <m:oMath>
        <m:r>
          <w:rPr>
            <w:rFonts w:ascii="Cambria Math" w:hAnsi="Cambria Math" w:cs="Times-Roman"/>
            <w:sz w:val="26"/>
            <w:szCs w:val="26"/>
            <w:lang w:bidi="th-TH"/>
          </w:rPr>
          <m:t xml:space="preserve"> Carbon footprint =    Activity Data    ×   Emission Factor</m:t>
        </m:r>
      </m:oMath>
      <w:r>
        <w:rPr>
          <w:rFonts w:ascii="Times-Roman" w:eastAsiaTheme="minorEastAsia" w:hAnsi="Times-Roman" w:cs="Times-Roman"/>
          <w:sz w:val="28"/>
          <w:szCs w:val="28"/>
          <w:lang w:bidi="th-TH"/>
        </w:rPr>
        <w:t xml:space="preserve"> </w:t>
      </w:r>
    </w:p>
    <w:p w:rsidR="00912652" w:rsidRPr="00B67C78" w:rsidRDefault="00912652" w:rsidP="00DE0A04">
      <w:pPr>
        <w:spacing w:after="240"/>
        <w:jc w:val="thaiDistribute"/>
        <w:rPr>
          <w:rFonts w:ascii="Times-Roman" w:hAnsi="Times-Roman" w:cs="Times-Roman"/>
          <w:b/>
          <w:bCs/>
          <w:sz w:val="20"/>
          <w:szCs w:val="20"/>
          <w:u w:val="single"/>
          <w:lang w:bidi="th-TH"/>
        </w:rPr>
      </w:pPr>
      <m:oMath>
        <m:r>
          <w:rPr>
            <w:rFonts w:ascii="Cambria Math" w:hAnsi="Cambria Math" w:cs="Times-Roman"/>
            <w:sz w:val="28"/>
            <w:szCs w:val="28"/>
            <w:lang w:bidi="th-TH"/>
          </w:rPr>
          <m:t xml:space="preserve">          </m:t>
        </m:r>
        <m:d>
          <m:dPr>
            <m:ctrlPr>
              <w:rPr>
                <w:rFonts w:ascii="Cambria Math" w:hAnsi="Cambria Math" w:cs="Times-Roman"/>
                <w:i/>
                <w:sz w:val="28"/>
                <w:szCs w:val="28"/>
                <w:lang w:bidi="th-TH"/>
              </w:rPr>
            </m:ctrlPr>
          </m:dPr>
          <m:e>
            <m:f>
              <m:fPr>
                <m:ctrlPr>
                  <w:rPr>
                    <w:rFonts w:ascii="Cambria Math" w:hAnsi="Cambria Math" w:cs="Times-Roman"/>
                    <w:i/>
                    <w:sz w:val="28"/>
                    <w:szCs w:val="28"/>
                    <w:lang w:bidi="th-TH"/>
                  </w:rPr>
                </m:ctrlPr>
              </m:fPr>
              <m:num>
                <m:sSub>
                  <m:sSubPr>
                    <m:ctrlPr>
                      <w:rPr>
                        <w:rFonts w:ascii="Cambria Math" w:hAnsi="Cambria Math" w:cs="Times-Roman"/>
                        <w:i/>
                        <w:sz w:val="28"/>
                        <w:szCs w:val="28"/>
                        <w:lang w:bidi="th-TH"/>
                      </w:rPr>
                    </m:ctrlPr>
                  </m:sSubPr>
                  <m:e>
                    <m:r>
                      <w:rPr>
                        <w:rFonts w:ascii="Cambria Math" w:hAnsi="Cambria Math" w:cs="Times-Roman"/>
                        <w:sz w:val="28"/>
                        <w:szCs w:val="28"/>
                        <w:lang w:bidi="th-TH"/>
                      </w:rPr>
                      <m:t>CO</m:t>
                    </m:r>
                  </m:e>
                  <m:sub>
                    <m:r>
                      <w:rPr>
                        <w:rFonts w:ascii="Cambria Math" w:hAnsi="Cambria Math" w:cs="Times-Roman"/>
                        <w:sz w:val="28"/>
                        <w:szCs w:val="28"/>
                        <w:lang w:bidi="th-TH"/>
                      </w:rPr>
                      <m:t>2</m:t>
                    </m:r>
                  </m:sub>
                </m:sSub>
                <m:r>
                  <m:rPr>
                    <m:sty m:val="bi"/>
                  </m:rPr>
                  <w:rPr>
                    <w:rFonts w:ascii="Cambria Math" w:hAnsi="Cambria Math" w:cs="Times-Roman"/>
                    <w:sz w:val="28"/>
                    <w:szCs w:val="28"/>
                    <w:lang w:bidi="th-TH"/>
                  </w:rPr>
                  <m:t>e</m:t>
                </m:r>
              </m:num>
              <m:den>
                <m:r>
                  <w:rPr>
                    <w:rFonts w:ascii="Cambria Math" w:hAnsi="Cambria Math" w:cs="Times-Roman"/>
                    <w:sz w:val="28"/>
                    <w:szCs w:val="28"/>
                    <w:lang w:bidi="th-TH"/>
                  </w:rPr>
                  <m:t>ton fuel</m:t>
                </m:r>
              </m:den>
            </m:f>
          </m:e>
        </m:d>
        <m:r>
          <w:rPr>
            <w:rFonts w:ascii="Cambria Math" w:hAnsi="Cambria Math" w:cs="Times-Roman"/>
            <w:sz w:val="28"/>
            <w:szCs w:val="28"/>
            <w:lang w:bidi="th-TH"/>
          </w:rPr>
          <m:t xml:space="preserve">             </m:t>
        </m:r>
        <m:d>
          <m:dPr>
            <m:ctrlPr>
              <w:rPr>
                <w:rFonts w:ascii="Cambria Math" w:hAnsi="Cambria Math" w:cs="Times-Roman"/>
                <w:i/>
                <w:sz w:val="28"/>
                <w:szCs w:val="28"/>
                <w:lang w:bidi="th-TH"/>
              </w:rPr>
            </m:ctrlPr>
          </m:dPr>
          <m:e>
            <m:r>
              <w:rPr>
                <w:rFonts w:ascii="Cambria Math" w:hAnsi="Cambria Math" w:cs="Times-Roman"/>
                <w:sz w:val="28"/>
                <w:szCs w:val="28"/>
                <w:lang w:bidi="th-TH"/>
              </w:rPr>
              <m:t xml:space="preserve"> </m:t>
            </m:r>
            <m:f>
              <m:fPr>
                <m:ctrlPr>
                  <w:rPr>
                    <w:rFonts w:ascii="Cambria Math" w:hAnsi="Cambria Math" w:cs="Times-Roman"/>
                    <w:i/>
                    <w:sz w:val="28"/>
                    <w:szCs w:val="28"/>
                    <w:lang w:bidi="th-TH"/>
                  </w:rPr>
                </m:ctrlPr>
              </m:fPr>
              <m:num>
                <m:r>
                  <w:rPr>
                    <w:rFonts w:ascii="Cambria Math" w:hAnsi="Cambria Math" w:cs="Times-Roman"/>
                    <w:sz w:val="28"/>
                    <w:szCs w:val="28"/>
                    <w:lang w:bidi="th-TH"/>
                  </w:rPr>
                  <m:t>volume or mass</m:t>
                </m:r>
              </m:num>
              <m:den>
                <m:r>
                  <w:rPr>
                    <w:rFonts w:ascii="Cambria Math" w:hAnsi="Cambria Math" w:cs="Times-Roman"/>
                    <w:sz w:val="28"/>
                    <w:szCs w:val="28"/>
                    <w:lang w:bidi="th-TH"/>
                  </w:rPr>
                  <m:t>ton fuel</m:t>
                </m:r>
              </m:den>
            </m:f>
          </m:e>
        </m:d>
        <m:r>
          <w:rPr>
            <w:rFonts w:ascii="Cambria Math" w:hAnsi="Cambria Math" w:cs="Times-Roman"/>
            <w:sz w:val="28"/>
            <w:szCs w:val="28"/>
            <w:lang w:bidi="th-TH"/>
          </w:rPr>
          <m:t xml:space="preserve">        </m:t>
        </m:r>
        <m:d>
          <m:dPr>
            <m:ctrlPr>
              <w:rPr>
                <w:rFonts w:ascii="Cambria Math" w:hAnsi="Cambria Math" w:cs="Times-Roman"/>
                <w:i/>
                <w:sz w:val="28"/>
                <w:szCs w:val="28"/>
                <w:lang w:bidi="th-TH"/>
              </w:rPr>
            </m:ctrlPr>
          </m:dPr>
          <m:e>
            <m:f>
              <m:fPr>
                <m:ctrlPr>
                  <w:rPr>
                    <w:rFonts w:ascii="Cambria Math" w:hAnsi="Cambria Math" w:cs="Times-Roman"/>
                    <w:i/>
                    <w:sz w:val="28"/>
                    <w:szCs w:val="28"/>
                    <w:lang w:bidi="th-TH"/>
                  </w:rPr>
                </m:ctrlPr>
              </m:fPr>
              <m:num>
                <m:sSub>
                  <m:sSubPr>
                    <m:ctrlPr>
                      <w:rPr>
                        <w:rFonts w:ascii="Cambria Math" w:hAnsi="Cambria Math" w:cs="Times-Roman"/>
                        <w:i/>
                        <w:sz w:val="28"/>
                        <w:szCs w:val="28"/>
                        <w:lang w:bidi="th-TH"/>
                      </w:rPr>
                    </m:ctrlPr>
                  </m:sSubPr>
                  <m:e>
                    <m:r>
                      <w:rPr>
                        <w:rFonts w:ascii="Cambria Math" w:hAnsi="Cambria Math" w:cs="Times-Roman"/>
                        <w:sz w:val="28"/>
                        <w:szCs w:val="28"/>
                        <w:lang w:bidi="th-TH"/>
                      </w:rPr>
                      <m:t>CO</m:t>
                    </m:r>
                  </m:e>
                  <m:sub>
                    <m:r>
                      <w:rPr>
                        <w:rFonts w:ascii="Cambria Math" w:hAnsi="Cambria Math" w:cs="Times-Roman"/>
                        <w:sz w:val="28"/>
                        <w:szCs w:val="28"/>
                        <w:lang w:bidi="th-TH"/>
                      </w:rPr>
                      <m:t>2</m:t>
                    </m:r>
                  </m:sub>
                </m:sSub>
                <m:r>
                  <m:rPr>
                    <m:sty m:val="bi"/>
                  </m:rPr>
                  <w:rPr>
                    <w:rFonts w:ascii="Cambria Math" w:hAnsi="Cambria Math" w:cs="Times-Roman"/>
                    <w:sz w:val="28"/>
                    <w:szCs w:val="28"/>
                    <w:lang w:bidi="th-TH"/>
                  </w:rPr>
                  <m:t>e</m:t>
                </m:r>
              </m:num>
              <m:den>
                <m:r>
                  <w:rPr>
                    <w:rFonts w:ascii="Cambria Math" w:hAnsi="Cambria Math" w:cs="Times-Roman"/>
                    <w:sz w:val="28"/>
                    <w:szCs w:val="28"/>
                    <w:lang w:bidi="th-TH"/>
                  </w:rPr>
                  <m:t>volume or mass</m:t>
                </m:r>
              </m:den>
            </m:f>
          </m:e>
        </m:d>
        <m:r>
          <w:rPr>
            <w:rFonts w:ascii="Cambria Math" w:hAnsi="Cambria Math" w:cs="Times-Roman"/>
            <w:sz w:val="28"/>
            <w:szCs w:val="28"/>
            <w:lang w:bidi="th-TH"/>
          </w:rPr>
          <m:t xml:space="preserve"> </m:t>
        </m:r>
      </m:oMath>
      <w:r w:rsidR="00830FD8">
        <w:rPr>
          <w:rFonts w:ascii="Times-Roman" w:eastAsiaTheme="minorEastAsia" w:hAnsi="Times-Roman" w:cs="Times-Roman"/>
          <w:sz w:val="28"/>
          <w:szCs w:val="28"/>
          <w:lang w:bidi="th-TH"/>
        </w:rPr>
        <w:t xml:space="preserve">  </w:t>
      </w:r>
      <w:r w:rsidR="00830FD8" w:rsidRPr="00B67C78">
        <w:rPr>
          <w:rFonts w:ascii="Times-Roman" w:eastAsiaTheme="minorEastAsia" w:hAnsi="Times-Roman" w:cs="Times-Roman"/>
          <w:lang w:bidi="th-TH"/>
        </w:rPr>
        <w:t>Equation D.2.1</w:t>
      </w:r>
    </w:p>
    <w:p w:rsidR="00912652" w:rsidRDefault="00912652" w:rsidP="00DE0A04">
      <w:pPr>
        <w:jc w:val="thaiDistribute"/>
        <w:rPr>
          <w:rFonts w:ascii="Times New Roman" w:hAnsi="Times New Roman"/>
          <w:lang w:bidi="th-TH"/>
        </w:rPr>
      </w:pPr>
      <w:r>
        <w:rPr>
          <w:rFonts w:ascii="Times New Roman" w:hAnsi="Times New Roman"/>
          <w:lang w:bidi="th-TH"/>
        </w:rPr>
        <w:tab/>
      </w:r>
      <w:r w:rsidRPr="004E3632">
        <w:rPr>
          <w:rFonts w:ascii="Times New Roman" w:hAnsi="Times New Roman"/>
          <w:lang w:bidi="th-TH"/>
        </w:rPr>
        <w:t>Table D</w:t>
      </w:r>
      <w:r>
        <w:rPr>
          <w:rFonts w:ascii="Times New Roman" w:hAnsi="Times New Roman"/>
          <w:lang w:bidi="th-TH"/>
        </w:rPr>
        <w:t xml:space="preserve">.2.1 showed the inventory data (raw materials and energy consumption) in </w:t>
      </w:r>
      <w:r w:rsidRPr="00785822">
        <w:rPr>
          <w:rFonts w:ascii="Times New Roman" w:hAnsi="Times New Roman"/>
          <w:lang w:bidi="th-TH"/>
        </w:rPr>
        <w:t xml:space="preserve">production </w:t>
      </w:r>
      <w:r>
        <w:rPr>
          <w:rFonts w:ascii="Times New Roman" w:hAnsi="Times New Roman"/>
          <w:lang w:bidi="th-TH"/>
        </w:rPr>
        <w:t xml:space="preserve">stage and combustion test of microemulsion fuel and canola biodiesel compared to those of No.2 diesel. Table D.2.2 displayed the </w:t>
      </w:r>
      <w:r w:rsidRPr="007E54AC">
        <w:rPr>
          <w:rFonts w:ascii="Times New Roman" w:hAnsi="Times New Roman"/>
          <w:lang w:bidi="th-TH"/>
        </w:rPr>
        <w:t>GHGs</w:t>
      </w:r>
      <w:r>
        <w:rPr>
          <w:rFonts w:ascii="Times New Roman" w:hAnsi="Times New Roman"/>
          <w:lang w:bidi="th-TH"/>
        </w:rPr>
        <w:t xml:space="preserve"> emissions from both stages of microemulsion fuel compared to those of canola biodiesel, and No.2 diesel. To obtain these data and calculate GHGs emission, the assumptions established here were as follows:</w:t>
      </w:r>
    </w:p>
    <w:p w:rsidR="00912652" w:rsidRDefault="00912652" w:rsidP="00DE0A04">
      <w:pPr>
        <w:pStyle w:val="ListParagraph"/>
        <w:numPr>
          <w:ilvl w:val="0"/>
          <w:numId w:val="9"/>
        </w:numPr>
        <w:jc w:val="thaiDistribute"/>
        <w:rPr>
          <w:rFonts w:ascii="Times New Roman" w:hAnsi="Times New Roman"/>
          <w:lang w:bidi="th-TH"/>
        </w:rPr>
      </w:pPr>
      <w:r>
        <w:rPr>
          <w:rFonts w:ascii="Times New Roman" w:hAnsi="Times New Roman"/>
          <w:lang w:bidi="th-TH"/>
        </w:rPr>
        <w:t>The i</w:t>
      </w:r>
      <w:r w:rsidRPr="00EB5D9A">
        <w:rPr>
          <w:rFonts w:ascii="Times New Roman" w:hAnsi="Times New Roman"/>
          <w:lang w:bidi="th-TH"/>
        </w:rPr>
        <w:t>nput data including raw materials and energy consumption in microemulsion</w:t>
      </w:r>
      <w:r>
        <w:rPr>
          <w:rFonts w:ascii="Times New Roman" w:hAnsi="Times New Roman"/>
          <w:lang w:bidi="th-TH"/>
        </w:rPr>
        <w:t xml:space="preserve"> production stage were obtained </w:t>
      </w:r>
      <w:r w:rsidRPr="00EB5D9A">
        <w:rPr>
          <w:rFonts w:ascii="Times New Roman" w:hAnsi="Times New Roman"/>
          <w:lang w:bidi="th-TH"/>
        </w:rPr>
        <w:t>from laboratory experiment as primary data</w:t>
      </w:r>
      <w:r>
        <w:rPr>
          <w:rFonts w:ascii="Times New Roman" w:hAnsi="Times New Roman"/>
          <w:lang w:bidi="th-TH"/>
        </w:rPr>
        <w:t xml:space="preserve"> </w:t>
      </w:r>
    </w:p>
    <w:p w:rsidR="00912652" w:rsidRPr="00496782" w:rsidRDefault="00912652" w:rsidP="00DE0A04">
      <w:pPr>
        <w:pStyle w:val="ListParagraph"/>
        <w:numPr>
          <w:ilvl w:val="0"/>
          <w:numId w:val="9"/>
        </w:numPr>
        <w:jc w:val="thaiDistribute"/>
        <w:rPr>
          <w:rFonts w:ascii="Times New Roman" w:hAnsi="Times New Roman"/>
          <w:lang w:bidi="th-TH"/>
        </w:rPr>
      </w:pPr>
      <w:r>
        <w:rPr>
          <w:rFonts w:ascii="Times New Roman" w:hAnsi="Times New Roman"/>
          <w:lang w:bidi="th-TH"/>
        </w:rPr>
        <w:t>T</w:t>
      </w:r>
      <w:r w:rsidRPr="007B6D99">
        <w:rPr>
          <w:rFonts w:ascii="Times New Roman" w:hAnsi="Times New Roman"/>
          <w:lang w:bidi="th-TH"/>
        </w:rPr>
        <w:t>he secondary data</w:t>
      </w:r>
      <w:r>
        <w:rPr>
          <w:rFonts w:ascii="Times New Roman" w:hAnsi="Times New Roman"/>
          <w:lang w:bidi="th-TH"/>
        </w:rPr>
        <w:t xml:space="preserve"> and emission factors</w:t>
      </w:r>
      <w:r w:rsidRPr="007B6D99">
        <w:rPr>
          <w:rFonts w:ascii="Times New Roman" w:hAnsi="Times New Roman"/>
          <w:lang w:bidi="th-TH"/>
        </w:rPr>
        <w:t xml:space="preserve"> were </w:t>
      </w:r>
      <w:r w:rsidRPr="00496782">
        <w:rPr>
          <w:rFonts w:ascii="Times New Roman" w:hAnsi="Times New Roman"/>
          <w:lang w:bidi="th-TH"/>
        </w:rPr>
        <w:t>obtained from literatures and data sources, i.e., Ecoinvent database version 2.</w:t>
      </w:r>
      <w:r w:rsidR="00496782" w:rsidRPr="00496782">
        <w:rPr>
          <w:rFonts w:ascii="Times New Roman" w:hAnsi="Times New Roman"/>
          <w:lang w:bidi="th-TH"/>
        </w:rPr>
        <w:t>2, IPCC 2007 and GWP 100a</w:t>
      </w:r>
      <w:r w:rsidRPr="00496782">
        <w:rPr>
          <w:rFonts w:ascii="Times New Roman" w:hAnsi="Times New Roman"/>
          <w:lang w:bidi="th-TH"/>
        </w:rPr>
        <w:t xml:space="preserve"> in SimaPro v. 7.1 (LCA software).</w:t>
      </w:r>
    </w:p>
    <w:p w:rsidR="00912652" w:rsidRDefault="00912652" w:rsidP="00DE0A04">
      <w:pPr>
        <w:pStyle w:val="ListParagraph"/>
        <w:numPr>
          <w:ilvl w:val="0"/>
          <w:numId w:val="9"/>
        </w:numPr>
        <w:jc w:val="thaiDistribute"/>
        <w:rPr>
          <w:rFonts w:ascii="Times New Roman" w:hAnsi="Times New Roman"/>
          <w:lang w:bidi="th-TH"/>
        </w:rPr>
      </w:pPr>
      <w:r>
        <w:rPr>
          <w:rFonts w:ascii="Times New Roman" w:hAnsi="Times New Roman"/>
          <w:lang w:bidi="th-TH"/>
        </w:rPr>
        <w:lastRenderedPageBreak/>
        <w:t xml:space="preserve">GHGs emission was considered from indirect and direct sources. Indirect emission was calculated from input and output in production stage and direct emission was measured directly from combustion test in laboratory. </w:t>
      </w:r>
    </w:p>
    <w:p w:rsidR="00912652" w:rsidRPr="0060434B" w:rsidRDefault="00912652" w:rsidP="00DE0A04">
      <w:pPr>
        <w:pStyle w:val="ListParagraph"/>
        <w:numPr>
          <w:ilvl w:val="0"/>
          <w:numId w:val="9"/>
        </w:numPr>
        <w:jc w:val="thaiDistribute"/>
        <w:rPr>
          <w:rFonts w:ascii="Times New Roman" w:hAnsi="Times New Roman"/>
          <w:lang w:bidi="th-TH"/>
        </w:rPr>
      </w:pPr>
      <w:r>
        <w:rPr>
          <w:rFonts w:ascii="Times New Roman" w:hAnsi="Times New Roman"/>
          <w:lang w:bidi="th-TH"/>
        </w:rPr>
        <w:t xml:space="preserve">According to considering in production stage, microemulsion fuel and canola biodiesel were produced from the same source of canola oil and No.2 diesel was obtained from local storage; thus, </w:t>
      </w:r>
      <w:r w:rsidRPr="00430A67">
        <w:rPr>
          <w:rFonts w:ascii="Times New Roman" w:hAnsi="Times New Roman"/>
          <w:lang w:bidi="th-TH"/>
        </w:rPr>
        <w:t xml:space="preserve">the average distances </w:t>
      </w:r>
      <w:r>
        <w:rPr>
          <w:rFonts w:ascii="Times New Roman" w:hAnsi="Times New Roman"/>
          <w:lang w:bidi="th-TH"/>
        </w:rPr>
        <w:t>were</w:t>
      </w:r>
      <w:r w:rsidRPr="00430A67">
        <w:rPr>
          <w:rFonts w:ascii="Times New Roman" w:hAnsi="Times New Roman"/>
          <w:lang w:bidi="th-TH"/>
        </w:rPr>
        <w:t xml:space="preserve"> assumed to be the same</w:t>
      </w:r>
      <w:r>
        <w:rPr>
          <w:rFonts w:ascii="Times New Roman" w:hAnsi="Times New Roman"/>
          <w:lang w:bidi="th-TH"/>
        </w:rPr>
        <w:t xml:space="preserve"> and GHGs emission from t</w:t>
      </w:r>
      <w:r w:rsidRPr="00430A67">
        <w:rPr>
          <w:rFonts w:ascii="Times New Roman" w:hAnsi="Times New Roman"/>
          <w:lang w:bidi="th-TH"/>
        </w:rPr>
        <w:t xml:space="preserve">ransportation </w:t>
      </w:r>
      <w:r>
        <w:rPr>
          <w:rFonts w:ascii="Times New Roman" w:hAnsi="Times New Roman"/>
          <w:lang w:bidi="th-TH"/>
        </w:rPr>
        <w:t>was</w:t>
      </w:r>
      <w:r w:rsidRPr="00430A67">
        <w:rPr>
          <w:rFonts w:ascii="Times New Roman" w:hAnsi="Times New Roman"/>
          <w:lang w:bidi="th-TH"/>
        </w:rPr>
        <w:t xml:space="preserve"> </w:t>
      </w:r>
      <w:r w:rsidR="00B56D54">
        <w:rPr>
          <w:rFonts w:ascii="Times New Roman" w:hAnsi="Times New Roman"/>
          <w:lang w:bidi="th-TH"/>
        </w:rPr>
        <w:t>negligible</w:t>
      </w:r>
      <w:r w:rsidRPr="00430A67">
        <w:rPr>
          <w:rFonts w:ascii="Times New Roman" w:hAnsi="Times New Roman"/>
          <w:lang w:bidi="th-TH"/>
        </w:rPr>
        <w:t>.</w:t>
      </w:r>
      <w:r>
        <w:rPr>
          <w:rFonts w:ascii="Times New Roman" w:hAnsi="Times New Roman"/>
          <w:lang w:bidi="th-TH"/>
        </w:rPr>
        <w:t xml:space="preserve">  </w:t>
      </w:r>
    </w:p>
    <w:p w:rsidR="00912652" w:rsidRDefault="00912652" w:rsidP="00DE0A04">
      <w:pPr>
        <w:pStyle w:val="ListParagraph"/>
        <w:numPr>
          <w:ilvl w:val="0"/>
          <w:numId w:val="9"/>
        </w:numPr>
        <w:jc w:val="thaiDistribute"/>
        <w:rPr>
          <w:rFonts w:ascii="Times New Roman" w:hAnsi="Times New Roman"/>
          <w:lang w:bidi="th-TH"/>
        </w:rPr>
      </w:pPr>
      <w:r>
        <w:rPr>
          <w:rFonts w:ascii="Times New Roman" w:hAnsi="Times New Roman"/>
          <w:lang w:bidi="th-TH"/>
        </w:rPr>
        <w:t xml:space="preserve">For microemulsion production stage, the energy was consumed only in the process of mixing as electricity consumption of </w:t>
      </w:r>
      <w:r w:rsidRPr="00EB5D9A">
        <w:rPr>
          <w:rFonts w:ascii="Times New Roman" w:hAnsi="Times New Roman"/>
          <w:lang w:bidi="th-TH"/>
        </w:rPr>
        <w:t xml:space="preserve">7.46 kWh/ton </w:t>
      </w:r>
      <w:r>
        <w:rPr>
          <w:rFonts w:ascii="Times New Roman" w:hAnsi="Times New Roman"/>
          <w:lang w:bidi="th-TH"/>
        </w:rPr>
        <w:t xml:space="preserve">of fuel and the reaction time was 2 hours to allow the system to reach the equilibrium.  </w:t>
      </w:r>
    </w:p>
    <w:p w:rsidR="00912652" w:rsidRDefault="00912652" w:rsidP="00DE0A04">
      <w:pPr>
        <w:pStyle w:val="ListParagraph"/>
        <w:numPr>
          <w:ilvl w:val="0"/>
          <w:numId w:val="9"/>
        </w:numPr>
        <w:jc w:val="thaiDistribute"/>
        <w:rPr>
          <w:rFonts w:ascii="Times New Roman" w:hAnsi="Times New Roman"/>
          <w:lang w:bidi="th-TH"/>
        </w:rPr>
      </w:pPr>
      <w:r>
        <w:rPr>
          <w:rFonts w:ascii="Times New Roman" w:hAnsi="Times New Roman"/>
          <w:lang w:bidi="th-TH"/>
        </w:rPr>
        <w:t xml:space="preserve">Microemulsion fuel was produced without waste generation. </w:t>
      </w:r>
    </w:p>
    <w:p w:rsidR="00912652" w:rsidRDefault="00912652" w:rsidP="00DE0A04">
      <w:pPr>
        <w:pStyle w:val="ListParagraph"/>
        <w:numPr>
          <w:ilvl w:val="0"/>
          <w:numId w:val="9"/>
        </w:numPr>
        <w:jc w:val="thaiDistribute"/>
        <w:rPr>
          <w:rFonts w:ascii="Times New Roman" w:hAnsi="Times New Roman"/>
          <w:lang w:bidi="th-TH"/>
        </w:rPr>
      </w:pPr>
      <w:r w:rsidRPr="00430A67">
        <w:rPr>
          <w:rFonts w:ascii="Times New Roman" w:hAnsi="Times New Roman"/>
          <w:lang w:bidi="th-TH"/>
        </w:rPr>
        <w:t>CO</w:t>
      </w:r>
      <w:r w:rsidRPr="00430A67">
        <w:rPr>
          <w:rFonts w:ascii="Times New Roman" w:hAnsi="Times New Roman"/>
          <w:vertAlign w:val="subscript"/>
          <w:lang w:bidi="th-TH"/>
        </w:rPr>
        <w:t>2</w:t>
      </w:r>
      <w:r w:rsidRPr="00430A67">
        <w:rPr>
          <w:rFonts w:ascii="Times New Roman" w:hAnsi="Times New Roman"/>
          <w:lang w:bidi="th-TH"/>
        </w:rPr>
        <w:t>, CO, CH</w:t>
      </w:r>
      <w:r w:rsidRPr="00430A67">
        <w:rPr>
          <w:rFonts w:ascii="Times New Roman" w:hAnsi="Times New Roman"/>
          <w:vertAlign w:val="subscript"/>
          <w:lang w:bidi="th-TH"/>
        </w:rPr>
        <w:t>4</w:t>
      </w:r>
      <w:r w:rsidRPr="00430A67">
        <w:rPr>
          <w:rFonts w:ascii="Times New Roman" w:hAnsi="Times New Roman"/>
          <w:lang w:bidi="th-TH"/>
        </w:rPr>
        <w:t>, and NO</w:t>
      </w:r>
      <w:r w:rsidRPr="00430A67">
        <w:rPr>
          <w:rFonts w:ascii="Times New Roman" w:hAnsi="Times New Roman"/>
          <w:vertAlign w:val="subscript"/>
          <w:lang w:bidi="th-TH"/>
        </w:rPr>
        <w:t>x</w:t>
      </w:r>
      <w:r w:rsidRPr="00430A67">
        <w:rPr>
          <w:rFonts w:ascii="Times New Roman" w:hAnsi="Times New Roman"/>
          <w:lang w:bidi="th-TH"/>
        </w:rPr>
        <w:t xml:space="preserve"> were converted into units of CO</w:t>
      </w:r>
      <w:r w:rsidRPr="00430A67">
        <w:rPr>
          <w:rFonts w:ascii="Times New Roman" w:hAnsi="Times New Roman"/>
          <w:vertAlign w:val="subscript"/>
          <w:lang w:bidi="th-TH"/>
        </w:rPr>
        <w:t>2</w:t>
      </w:r>
      <w:r w:rsidRPr="00430A67">
        <w:rPr>
          <w:rFonts w:ascii="Times New Roman" w:hAnsi="Times New Roman"/>
          <w:lang w:bidi="th-TH"/>
        </w:rPr>
        <w:t xml:space="preserve"> equivalent (CO</w:t>
      </w:r>
      <w:r w:rsidRPr="00430A67">
        <w:rPr>
          <w:rFonts w:ascii="Times New Roman" w:hAnsi="Times New Roman"/>
          <w:vertAlign w:val="subscript"/>
          <w:lang w:bidi="th-TH"/>
        </w:rPr>
        <w:t xml:space="preserve">2 </w:t>
      </w:r>
      <w:r w:rsidRPr="00430A67">
        <w:rPr>
          <w:rFonts w:ascii="Times New Roman" w:hAnsi="Times New Roman"/>
          <w:b/>
          <w:bCs/>
          <w:lang w:bidi="th-TH"/>
        </w:rPr>
        <w:t>e</w:t>
      </w:r>
      <w:r w:rsidRPr="00430A67">
        <w:rPr>
          <w:rFonts w:ascii="Times New Roman" w:hAnsi="Times New Roman"/>
          <w:lang w:bidi="th-TH"/>
        </w:rPr>
        <w:t>)</w:t>
      </w:r>
      <w:r w:rsidRPr="00430A67">
        <w:rPr>
          <w:rFonts w:ascii="Times New Roman" w:hAnsi="Times New Roman"/>
          <w:b/>
          <w:bCs/>
          <w:lang w:bidi="th-TH"/>
        </w:rPr>
        <w:t xml:space="preserve"> </w:t>
      </w:r>
      <w:r w:rsidRPr="00430A67">
        <w:rPr>
          <w:rFonts w:ascii="Times New Roman" w:hAnsi="Times New Roman"/>
          <w:lang w:bidi="th-TH"/>
        </w:rPr>
        <w:t>by</w:t>
      </w:r>
      <w:r>
        <w:rPr>
          <w:rFonts w:ascii="Times New Roman" w:hAnsi="Times New Roman"/>
          <w:b/>
          <w:bCs/>
          <w:lang w:bidi="th-TH"/>
        </w:rPr>
        <w:t xml:space="preserve"> </w:t>
      </w:r>
      <w:r>
        <w:rPr>
          <w:rFonts w:ascii="Times New Roman" w:hAnsi="Times New Roman"/>
          <w:lang w:bidi="th-TH"/>
        </w:rPr>
        <w:t>using</w:t>
      </w:r>
      <w:r w:rsidRPr="00430A67">
        <w:rPr>
          <w:rFonts w:ascii="Times New Roman" w:hAnsi="Times New Roman"/>
          <w:lang w:bidi="th-TH"/>
        </w:rPr>
        <w:t xml:space="preserve"> </w:t>
      </w:r>
      <w:r>
        <w:rPr>
          <w:rFonts w:ascii="Times New Roman" w:hAnsi="Times New Roman"/>
          <w:lang w:bidi="th-TH"/>
        </w:rPr>
        <w:t>their GWP</w:t>
      </w:r>
      <w:r w:rsidR="00B56D54">
        <w:rPr>
          <w:rFonts w:ascii="Times New Roman" w:hAnsi="Times New Roman"/>
          <w:lang w:bidi="th-TH"/>
        </w:rPr>
        <w:t xml:space="preserve"> values</w:t>
      </w:r>
      <w:r>
        <w:rPr>
          <w:rFonts w:ascii="Times New Roman" w:hAnsi="Times New Roman"/>
          <w:lang w:bidi="th-TH"/>
        </w:rPr>
        <w:t xml:space="preserve"> (CO = 1.6, CH</w:t>
      </w:r>
      <w:r w:rsidRPr="00430A67">
        <w:rPr>
          <w:rFonts w:ascii="Times New Roman" w:hAnsi="Times New Roman"/>
          <w:vertAlign w:val="subscript"/>
          <w:lang w:bidi="th-TH"/>
        </w:rPr>
        <w:t>4</w:t>
      </w:r>
      <w:r>
        <w:rPr>
          <w:rFonts w:ascii="Times New Roman" w:hAnsi="Times New Roman"/>
          <w:lang w:bidi="th-TH"/>
        </w:rPr>
        <w:t xml:space="preserve"> = 21, NO</w:t>
      </w:r>
      <w:r w:rsidRPr="00430A67">
        <w:rPr>
          <w:rFonts w:ascii="Times New Roman" w:hAnsi="Times New Roman"/>
          <w:vertAlign w:val="subscript"/>
          <w:lang w:bidi="th-TH"/>
        </w:rPr>
        <w:t>x</w:t>
      </w:r>
      <w:r>
        <w:rPr>
          <w:rFonts w:ascii="Times New Roman" w:hAnsi="Times New Roman"/>
          <w:lang w:bidi="th-TH"/>
        </w:rPr>
        <w:t xml:space="preserve"> = 68) over 100 years. </w:t>
      </w:r>
    </w:p>
    <w:p w:rsidR="00912652" w:rsidRPr="00422FE2" w:rsidRDefault="00912652" w:rsidP="00DE0A04">
      <w:pPr>
        <w:pStyle w:val="ListParagraph"/>
        <w:numPr>
          <w:ilvl w:val="0"/>
          <w:numId w:val="9"/>
        </w:numPr>
        <w:jc w:val="thaiDistribute"/>
        <w:rPr>
          <w:rFonts w:ascii="Times New Roman" w:hAnsi="Times New Roman"/>
          <w:lang w:bidi="th-TH"/>
        </w:rPr>
      </w:pPr>
      <w:r>
        <w:rPr>
          <w:rFonts w:ascii="Times New Roman" w:hAnsi="Times New Roman"/>
          <w:lang w:bidi="th-TH"/>
        </w:rPr>
        <w:t xml:space="preserve">Glycerol and wastewater from canola biodiesel production stage were not treated. </w:t>
      </w:r>
      <w:r>
        <w:rPr>
          <w:rFonts w:ascii="Times New Roman" w:hAnsi="Times New Roman"/>
          <w:b/>
          <w:bCs/>
          <w:lang w:bidi="th-TH"/>
        </w:rPr>
        <w:t xml:space="preserve"> </w:t>
      </w:r>
    </w:p>
    <w:p w:rsidR="00912652" w:rsidRPr="0086457D" w:rsidRDefault="00912652" w:rsidP="00DE0A04">
      <w:pPr>
        <w:pStyle w:val="ListParagraph"/>
        <w:numPr>
          <w:ilvl w:val="0"/>
          <w:numId w:val="9"/>
        </w:numPr>
        <w:jc w:val="thaiDistribute"/>
        <w:rPr>
          <w:rFonts w:ascii="Times New Roman" w:hAnsi="Times New Roman"/>
          <w:lang w:bidi="th-TH"/>
        </w:rPr>
      </w:pPr>
      <w:r>
        <w:rPr>
          <w:rFonts w:ascii="Times New Roman" w:hAnsi="Times New Roman"/>
          <w:lang w:bidi="th-TH"/>
        </w:rPr>
        <w:t xml:space="preserve">For direct emission from combustion test, </w:t>
      </w:r>
      <w:r w:rsidRPr="00422FE2">
        <w:rPr>
          <w:rFonts w:ascii="Times New Roman" w:hAnsi="Times New Roman"/>
          <w:lang w:bidi="th-TH"/>
        </w:rPr>
        <w:t xml:space="preserve">all carbon </w:t>
      </w:r>
      <w:r>
        <w:rPr>
          <w:rFonts w:ascii="Times New Roman" w:hAnsi="Times New Roman"/>
          <w:lang w:bidi="th-TH"/>
        </w:rPr>
        <w:t xml:space="preserve">in fuel was converted </w:t>
      </w:r>
      <w:r w:rsidRPr="00422FE2">
        <w:rPr>
          <w:rFonts w:ascii="Times New Roman" w:hAnsi="Times New Roman"/>
          <w:lang w:bidi="th-TH"/>
        </w:rPr>
        <w:t>as CO and CO</w:t>
      </w:r>
      <w:r w:rsidRPr="00422FE2">
        <w:rPr>
          <w:rFonts w:ascii="Times New Roman" w:hAnsi="Times New Roman"/>
          <w:vertAlign w:val="subscript"/>
          <w:lang w:bidi="th-TH"/>
        </w:rPr>
        <w:t>2</w:t>
      </w:r>
      <w:r w:rsidRPr="00422FE2">
        <w:rPr>
          <w:rFonts w:ascii="Times New Roman" w:hAnsi="Times New Roman"/>
          <w:lang w:bidi="th-TH"/>
        </w:rPr>
        <w:t xml:space="preserve"> in the flame exhaust</w:t>
      </w:r>
      <w:r>
        <w:rPr>
          <w:rFonts w:ascii="Times New Roman" w:hAnsi="Times New Roman"/>
          <w:lang w:bidi="th-TH"/>
        </w:rPr>
        <w:t xml:space="preserve">. </w:t>
      </w:r>
    </w:p>
    <w:p w:rsidR="00912652" w:rsidRDefault="00912652" w:rsidP="00912652">
      <w:pPr>
        <w:rPr>
          <w:rFonts w:ascii="Times New Roman" w:hAnsi="Times New Roman"/>
          <w:lang w:bidi="th-TH"/>
        </w:rPr>
      </w:pPr>
      <w:r>
        <w:rPr>
          <w:rFonts w:ascii="Times New Roman" w:hAnsi="Times New Roman"/>
          <w:lang w:bidi="th-TH"/>
        </w:rPr>
        <w:t xml:space="preserve"> </w:t>
      </w:r>
    </w:p>
    <w:p w:rsidR="00912652" w:rsidRDefault="00912652" w:rsidP="00912652">
      <w:pPr>
        <w:rPr>
          <w:rFonts w:ascii="Calibri" w:hAnsi="Calibri" w:cs="Calibri"/>
          <w:lang w:bidi="th-TH"/>
        </w:rPr>
      </w:pPr>
      <w:r>
        <w:rPr>
          <w:rFonts w:ascii="Times New Roman" w:hAnsi="Times New Roman"/>
          <w:lang w:bidi="th-TH"/>
        </w:rPr>
        <w:br w:type="page"/>
      </w:r>
    </w:p>
    <w:p w:rsidR="00912652" w:rsidRDefault="00912652" w:rsidP="007D721E">
      <w:pPr>
        <w:pStyle w:val="Caption"/>
        <w:spacing w:after="120"/>
        <w:rPr>
          <w:rFonts w:ascii="Times-Roman" w:hAnsi="Times-Roman" w:cs="Times-Roman"/>
          <w:szCs w:val="24"/>
          <w:lang w:bidi="th-TH"/>
        </w:rPr>
      </w:pPr>
      <w:r w:rsidRPr="004E3632">
        <w:rPr>
          <w:rFonts w:ascii="Times New Roman" w:hAnsi="Times New Roman"/>
          <w:szCs w:val="24"/>
          <w:lang w:bidi="th-TH"/>
        </w:rPr>
        <w:lastRenderedPageBreak/>
        <w:t>Table D.2.</w:t>
      </w:r>
      <w:r w:rsidR="00B14ADE" w:rsidRPr="004E3632">
        <w:rPr>
          <w:rFonts w:ascii="Times New Roman" w:hAnsi="Times New Roman"/>
          <w:szCs w:val="24"/>
          <w:lang w:bidi="th-TH"/>
        </w:rPr>
        <w:fldChar w:fldCharType="begin"/>
      </w:r>
      <w:r w:rsidRPr="004E3632">
        <w:rPr>
          <w:rFonts w:ascii="Times New Roman" w:hAnsi="Times New Roman"/>
          <w:szCs w:val="24"/>
          <w:lang w:bidi="th-TH"/>
        </w:rPr>
        <w:instrText xml:space="preserve"> SEQ Table_D._2. \* ARABIC </w:instrText>
      </w:r>
      <w:r w:rsidR="00B14ADE" w:rsidRPr="004E3632">
        <w:rPr>
          <w:rFonts w:ascii="Times New Roman" w:hAnsi="Times New Roman"/>
          <w:szCs w:val="24"/>
          <w:lang w:bidi="th-TH"/>
        </w:rPr>
        <w:fldChar w:fldCharType="separate"/>
      </w:r>
      <w:r w:rsidR="00F4790E">
        <w:rPr>
          <w:rFonts w:ascii="Times New Roman" w:hAnsi="Times New Roman"/>
          <w:noProof/>
          <w:szCs w:val="24"/>
          <w:lang w:bidi="th-TH"/>
        </w:rPr>
        <w:t>1</w:t>
      </w:r>
      <w:r w:rsidR="00B14ADE" w:rsidRPr="004E3632">
        <w:rPr>
          <w:rFonts w:ascii="Times New Roman" w:hAnsi="Times New Roman"/>
          <w:szCs w:val="24"/>
          <w:lang w:bidi="th-TH"/>
        </w:rPr>
        <w:fldChar w:fldCharType="end"/>
      </w:r>
      <w:r>
        <w:rPr>
          <w:rFonts w:ascii="Times New Roman" w:hAnsi="Times New Roman"/>
          <w:szCs w:val="24"/>
          <w:lang w:bidi="th-TH"/>
        </w:rPr>
        <w:t xml:space="preserve">: </w:t>
      </w:r>
      <w:r w:rsidRPr="004E3632">
        <w:rPr>
          <w:rFonts w:ascii="Times-Roman" w:hAnsi="Times-Roman" w:cs="Times-Roman"/>
          <w:b w:val="0"/>
          <w:bCs w:val="0"/>
          <w:szCs w:val="24"/>
          <w:lang w:bidi="th-TH"/>
        </w:rPr>
        <w:t>Life-cycle inventory for production of 1 ton</w:t>
      </w:r>
      <w:r w:rsidR="007D721E">
        <w:rPr>
          <w:rFonts w:ascii="Times-Roman" w:hAnsi="Times-Roman" w:cs="Times-Roman"/>
          <w:b w:val="0"/>
          <w:bCs w:val="0"/>
          <w:szCs w:val="24"/>
          <w:lang w:bidi="th-TH"/>
        </w:rPr>
        <w:t>.</w:t>
      </w:r>
      <w:r>
        <w:rPr>
          <w:rFonts w:ascii="Times-Roman" w:hAnsi="Times-Roman" w:cs="Times-Roman"/>
          <w:b w:val="0"/>
          <w:bCs w:val="0"/>
          <w:szCs w:val="24"/>
          <w:lang w:bidi="th-TH"/>
        </w:rPr>
        <w:t xml:space="preserve"> </w:t>
      </w:r>
    </w:p>
    <w:tbl>
      <w:tblPr>
        <w:tblW w:w="8475" w:type="dxa"/>
        <w:tblInd w:w="93" w:type="dxa"/>
        <w:tblLook w:val="04A0" w:firstRow="1" w:lastRow="0" w:firstColumn="1" w:lastColumn="0" w:noHBand="0" w:noVBand="1"/>
      </w:tblPr>
      <w:tblGrid>
        <w:gridCol w:w="2805"/>
        <w:gridCol w:w="1620"/>
        <w:gridCol w:w="1530"/>
        <w:gridCol w:w="1440"/>
        <w:gridCol w:w="1080"/>
      </w:tblGrid>
      <w:tr w:rsidR="007D721E" w:rsidRPr="00192ABA" w:rsidTr="00DE0A04">
        <w:trPr>
          <w:trHeight w:val="431"/>
        </w:trPr>
        <w:tc>
          <w:tcPr>
            <w:tcW w:w="2805" w:type="dxa"/>
            <w:vMerge w:val="restart"/>
            <w:tcBorders>
              <w:top w:val="single" w:sz="4" w:space="0" w:color="auto"/>
            </w:tcBorders>
            <w:shd w:val="clear" w:color="auto" w:fill="auto"/>
            <w:noWrap/>
            <w:vAlign w:val="bottom"/>
            <w:hideMark/>
          </w:tcPr>
          <w:p w:rsidR="007D721E" w:rsidRPr="009B533F" w:rsidRDefault="007D721E" w:rsidP="007D721E">
            <w:pPr>
              <w:spacing w:line="240" w:lineRule="auto"/>
              <w:jc w:val="center"/>
              <w:rPr>
                <w:rFonts w:ascii="Times New Roman" w:hAnsi="Times New Roman"/>
                <w:b/>
                <w:bCs/>
                <w:color w:val="000000"/>
                <w:lang w:bidi="th-TH"/>
              </w:rPr>
            </w:pPr>
            <w:r>
              <w:rPr>
                <w:rFonts w:ascii="Times New Roman" w:hAnsi="Times New Roman"/>
                <w:b/>
                <w:bCs/>
                <w:color w:val="000000"/>
                <w:lang w:bidi="th-TH"/>
              </w:rPr>
              <w:t>Activities</w:t>
            </w:r>
          </w:p>
          <w:p w:rsidR="007D721E" w:rsidRPr="00522E6A" w:rsidRDefault="007D721E" w:rsidP="007D721E">
            <w:pPr>
              <w:spacing w:line="240" w:lineRule="auto"/>
              <w:jc w:val="center"/>
              <w:rPr>
                <w:rFonts w:ascii="Times New Roman" w:hAnsi="Times New Roman"/>
                <w:b/>
                <w:bCs/>
                <w:color w:val="000000"/>
                <w:lang w:bidi="th-TH"/>
              </w:rPr>
            </w:pPr>
            <w:r w:rsidRPr="00522E6A">
              <w:rPr>
                <w:rFonts w:ascii="Times New Roman" w:hAnsi="Times New Roman"/>
                <w:b/>
                <w:bCs/>
                <w:color w:val="000000"/>
                <w:lang w:bidi="th-TH"/>
              </w:rPr>
              <w:t> </w:t>
            </w:r>
          </w:p>
        </w:tc>
        <w:tc>
          <w:tcPr>
            <w:tcW w:w="4590" w:type="dxa"/>
            <w:gridSpan w:val="3"/>
            <w:tcBorders>
              <w:top w:val="single" w:sz="4" w:space="0" w:color="auto"/>
              <w:bottom w:val="single" w:sz="4" w:space="0" w:color="auto"/>
            </w:tcBorders>
            <w:shd w:val="clear" w:color="auto" w:fill="auto"/>
            <w:noWrap/>
            <w:vAlign w:val="center"/>
            <w:hideMark/>
          </w:tcPr>
          <w:p w:rsidR="007D721E" w:rsidRPr="00522E6A" w:rsidRDefault="007D721E" w:rsidP="007D721E">
            <w:pPr>
              <w:spacing w:line="240" w:lineRule="auto"/>
              <w:jc w:val="center"/>
              <w:rPr>
                <w:rFonts w:ascii="Times New Roman" w:hAnsi="Times New Roman"/>
                <w:b/>
                <w:bCs/>
                <w:color w:val="000000"/>
                <w:lang w:bidi="th-TH"/>
              </w:rPr>
            </w:pPr>
            <w:r w:rsidRPr="00522E6A">
              <w:rPr>
                <w:rFonts w:ascii="Times New Roman" w:hAnsi="Times New Roman"/>
                <w:b/>
                <w:bCs/>
                <w:color w:val="000000"/>
                <w:lang w:bidi="th-TH"/>
              </w:rPr>
              <w:t>Amount</w:t>
            </w:r>
          </w:p>
        </w:tc>
        <w:tc>
          <w:tcPr>
            <w:tcW w:w="1080" w:type="dxa"/>
            <w:vMerge w:val="restart"/>
            <w:tcBorders>
              <w:top w:val="single" w:sz="4" w:space="0" w:color="auto"/>
            </w:tcBorders>
            <w:shd w:val="clear" w:color="auto" w:fill="auto"/>
            <w:noWrap/>
            <w:vAlign w:val="bottom"/>
            <w:hideMark/>
          </w:tcPr>
          <w:p w:rsidR="007D721E" w:rsidRPr="009B533F" w:rsidRDefault="007D721E" w:rsidP="007D721E">
            <w:pPr>
              <w:spacing w:line="276" w:lineRule="auto"/>
              <w:jc w:val="center"/>
              <w:rPr>
                <w:rFonts w:ascii="Times New Roman" w:hAnsi="Times New Roman"/>
                <w:b/>
                <w:bCs/>
                <w:color w:val="000000"/>
                <w:lang w:bidi="th-TH"/>
              </w:rPr>
            </w:pPr>
            <w:r w:rsidRPr="00522E6A">
              <w:rPr>
                <w:rFonts w:ascii="Times New Roman" w:hAnsi="Times New Roman"/>
                <w:b/>
                <w:bCs/>
                <w:color w:val="000000"/>
                <w:lang w:bidi="th-TH"/>
              </w:rPr>
              <w:t>Unit</w:t>
            </w:r>
          </w:p>
          <w:p w:rsidR="007D721E" w:rsidRPr="00522E6A" w:rsidRDefault="007D721E" w:rsidP="007D721E">
            <w:pPr>
              <w:spacing w:line="240" w:lineRule="auto"/>
              <w:jc w:val="center"/>
              <w:rPr>
                <w:rFonts w:ascii="Times New Roman" w:hAnsi="Times New Roman"/>
                <w:b/>
                <w:bCs/>
                <w:color w:val="000000"/>
                <w:lang w:bidi="th-TH"/>
              </w:rPr>
            </w:pPr>
            <w:r w:rsidRPr="00522E6A">
              <w:rPr>
                <w:rFonts w:ascii="Times New Roman" w:hAnsi="Times New Roman"/>
                <w:b/>
                <w:bCs/>
                <w:color w:val="000000"/>
                <w:lang w:bidi="th-TH"/>
              </w:rPr>
              <w:t>(per ton fuel)</w:t>
            </w:r>
          </w:p>
          <w:p w:rsidR="007D721E" w:rsidRPr="00522E6A" w:rsidRDefault="007D721E" w:rsidP="007D721E">
            <w:pPr>
              <w:spacing w:line="240" w:lineRule="auto"/>
              <w:rPr>
                <w:rFonts w:ascii="Times New Roman" w:hAnsi="Times New Roman"/>
                <w:b/>
                <w:bCs/>
                <w:color w:val="000000"/>
                <w:lang w:bidi="th-TH"/>
              </w:rPr>
            </w:pPr>
            <w:r w:rsidRPr="00522E6A">
              <w:rPr>
                <w:rFonts w:ascii="Times New Roman" w:hAnsi="Times New Roman"/>
                <w:b/>
                <w:bCs/>
                <w:color w:val="000000"/>
                <w:lang w:bidi="th-TH"/>
              </w:rPr>
              <w:t> </w:t>
            </w:r>
          </w:p>
        </w:tc>
      </w:tr>
      <w:tr w:rsidR="007D721E" w:rsidRPr="00192ABA" w:rsidTr="00DE0A04">
        <w:trPr>
          <w:trHeight w:val="630"/>
        </w:trPr>
        <w:tc>
          <w:tcPr>
            <w:tcW w:w="2805" w:type="dxa"/>
            <w:vMerge/>
            <w:tcBorders>
              <w:bottom w:val="nil"/>
            </w:tcBorders>
            <w:shd w:val="clear" w:color="auto" w:fill="auto"/>
            <w:noWrap/>
            <w:vAlign w:val="bottom"/>
            <w:hideMark/>
          </w:tcPr>
          <w:p w:rsidR="007D721E" w:rsidRPr="00522E6A" w:rsidRDefault="007D721E" w:rsidP="007D721E">
            <w:pPr>
              <w:spacing w:line="240" w:lineRule="auto"/>
              <w:jc w:val="center"/>
              <w:rPr>
                <w:rFonts w:ascii="Times New Roman" w:hAnsi="Times New Roman"/>
                <w:b/>
                <w:bCs/>
                <w:color w:val="000000"/>
                <w:lang w:bidi="th-TH"/>
              </w:rPr>
            </w:pPr>
          </w:p>
        </w:tc>
        <w:tc>
          <w:tcPr>
            <w:tcW w:w="1620" w:type="dxa"/>
            <w:vMerge w:val="restart"/>
            <w:tcBorders>
              <w:top w:val="single" w:sz="4" w:space="0" w:color="auto"/>
              <w:bottom w:val="single" w:sz="4" w:space="0" w:color="auto"/>
            </w:tcBorders>
            <w:shd w:val="clear" w:color="auto" w:fill="auto"/>
            <w:noWrap/>
            <w:vAlign w:val="center"/>
            <w:hideMark/>
          </w:tcPr>
          <w:p w:rsidR="007D721E" w:rsidRPr="00522E6A" w:rsidRDefault="007D721E" w:rsidP="00DE0A04">
            <w:pPr>
              <w:spacing w:line="276" w:lineRule="auto"/>
              <w:ind w:left="-108" w:right="-91"/>
              <w:jc w:val="center"/>
              <w:rPr>
                <w:rFonts w:ascii="Times New Roman" w:hAnsi="Times New Roman"/>
                <w:b/>
                <w:bCs/>
                <w:color w:val="000000"/>
                <w:lang w:bidi="th-TH"/>
              </w:rPr>
            </w:pPr>
            <w:r w:rsidRPr="009B533F">
              <w:rPr>
                <w:rFonts w:ascii="Times New Roman" w:hAnsi="Times New Roman"/>
                <w:b/>
                <w:bCs/>
                <w:color w:val="000000"/>
                <w:lang w:bidi="th-TH"/>
              </w:rPr>
              <w:t>Microemulsion fuel</w:t>
            </w:r>
          </w:p>
        </w:tc>
        <w:tc>
          <w:tcPr>
            <w:tcW w:w="1530" w:type="dxa"/>
            <w:vMerge w:val="restart"/>
            <w:tcBorders>
              <w:top w:val="single" w:sz="4" w:space="0" w:color="auto"/>
              <w:bottom w:val="single" w:sz="4" w:space="0" w:color="auto"/>
            </w:tcBorders>
            <w:shd w:val="clear" w:color="auto" w:fill="auto"/>
            <w:noWrap/>
            <w:vAlign w:val="center"/>
            <w:hideMark/>
          </w:tcPr>
          <w:p w:rsidR="007D721E" w:rsidRPr="00522E6A" w:rsidRDefault="007D721E" w:rsidP="00DE0A04">
            <w:pPr>
              <w:spacing w:line="276" w:lineRule="auto"/>
              <w:ind w:left="252" w:right="-71"/>
              <w:jc w:val="center"/>
              <w:rPr>
                <w:rFonts w:ascii="Times New Roman" w:hAnsi="Times New Roman"/>
                <w:b/>
                <w:bCs/>
                <w:color w:val="000000"/>
                <w:lang w:bidi="th-TH"/>
              </w:rPr>
            </w:pPr>
            <w:r w:rsidRPr="009B533F">
              <w:rPr>
                <w:rFonts w:ascii="Times New Roman" w:hAnsi="Times New Roman"/>
                <w:b/>
                <w:bCs/>
                <w:color w:val="000000"/>
                <w:lang w:bidi="th-TH"/>
              </w:rPr>
              <w:t>Canola biodiesel</w:t>
            </w:r>
          </w:p>
        </w:tc>
        <w:tc>
          <w:tcPr>
            <w:tcW w:w="1440" w:type="dxa"/>
            <w:vMerge w:val="restart"/>
            <w:tcBorders>
              <w:top w:val="single" w:sz="4" w:space="0" w:color="auto"/>
              <w:bottom w:val="single" w:sz="4" w:space="0" w:color="auto"/>
            </w:tcBorders>
            <w:shd w:val="clear" w:color="auto" w:fill="auto"/>
            <w:noWrap/>
            <w:vAlign w:val="center"/>
            <w:hideMark/>
          </w:tcPr>
          <w:p w:rsidR="007D721E" w:rsidRPr="00522E6A" w:rsidRDefault="007D721E" w:rsidP="007D721E">
            <w:pPr>
              <w:tabs>
                <w:tab w:val="left" w:pos="1584"/>
              </w:tabs>
              <w:spacing w:line="240" w:lineRule="auto"/>
              <w:jc w:val="right"/>
              <w:rPr>
                <w:rFonts w:ascii="Times New Roman" w:hAnsi="Times New Roman"/>
                <w:b/>
                <w:bCs/>
                <w:color w:val="000000"/>
                <w:lang w:bidi="th-TH"/>
              </w:rPr>
            </w:pPr>
            <w:r w:rsidRPr="00522E6A">
              <w:rPr>
                <w:rFonts w:ascii="Times New Roman" w:hAnsi="Times New Roman"/>
                <w:b/>
                <w:bCs/>
                <w:color w:val="000000"/>
                <w:lang w:bidi="th-TH"/>
              </w:rPr>
              <w:t>No.2 Diesel</w:t>
            </w:r>
          </w:p>
        </w:tc>
        <w:tc>
          <w:tcPr>
            <w:tcW w:w="1080" w:type="dxa"/>
            <w:vMerge/>
            <w:shd w:val="clear" w:color="auto" w:fill="auto"/>
            <w:noWrap/>
            <w:vAlign w:val="bottom"/>
            <w:hideMark/>
          </w:tcPr>
          <w:p w:rsidR="007D721E" w:rsidRPr="00522E6A" w:rsidRDefault="007D721E" w:rsidP="007D721E">
            <w:pPr>
              <w:spacing w:line="240" w:lineRule="auto"/>
              <w:rPr>
                <w:rFonts w:ascii="Times New Roman" w:hAnsi="Times New Roman"/>
                <w:b/>
                <w:bCs/>
                <w:color w:val="000000"/>
                <w:lang w:bidi="th-TH"/>
              </w:rPr>
            </w:pPr>
          </w:p>
        </w:tc>
      </w:tr>
      <w:tr w:rsidR="007D721E" w:rsidRPr="00522E6A" w:rsidTr="00DE0A04">
        <w:trPr>
          <w:trHeight w:val="116"/>
        </w:trPr>
        <w:tc>
          <w:tcPr>
            <w:tcW w:w="2805" w:type="dxa"/>
            <w:tcBorders>
              <w:top w:val="nil"/>
              <w:bottom w:val="single" w:sz="4" w:space="0" w:color="auto"/>
            </w:tcBorders>
            <w:shd w:val="clear" w:color="auto" w:fill="auto"/>
            <w:noWrap/>
            <w:vAlign w:val="bottom"/>
            <w:hideMark/>
          </w:tcPr>
          <w:p w:rsidR="007D721E" w:rsidRPr="00522E6A" w:rsidRDefault="007D721E" w:rsidP="007D721E">
            <w:pPr>
              <w:spacing w:line="240" w:lineRule="auto"/>
              <w:rPr>
                <w:rFonts w:ascii="Times New Roman" w:hAnsi="Times New Roman"/>
                <w:b/>
                <w:bCs/>
                <w:color w:val="000000"/>
                <w:lang w:bidi="th-TH"/>
              </w:rPr>
            </w:pPr>
          </w:p>
        </w:tc>
        <w:tc>
          <w:tcPr>
            <w:tcW w:w="1620" w:type="dxa"/>
            <w:vMerge/>
            <w:tcBorders>
              <w:bottom w:val="single" w:sz="4" w:space="0" w:color="auto"/>
            </w:tcBorders>
            <w:shd w:val="clear" w:color="auto" w:fill="auto"/>
            <w:noWrap/>
            <w:vAlign w:val="bottom"/>
            <w:hideMark/>
          </w:tcPr>
          <w:p w:rsidR="007D721E" w:rsidRPr="00522E6A" w:rsidRDefault="007D721E" w:rsidP="00DE0A04">
            <w:pPr>
              <w:spacing w:line="240" w:lineRule="auto"/>
              <w:ind w:right="-18"/>
              <w:jc w:val="center"/>
              <w:rPr>
                <w:rFonts w:ascii="Times New Roman" w:hAnsi="Times New Roman"/>
                <w:b/>
                <w:bCs/>
                <w:color w:val="000000"/>
                <w:lang w:bidi="th-TH"/>
              </w:rPr>
            </w:pPr>
          </w:p>
        </w:tc>
        <w:tc>
          <w:tcPr>
            <w:tcW w:w="1530" w:type="dxa"/>
            <w:vMerge/>
            <w:tcBorders>
              <w:bottom w:val="single" w:sz="4" w:space="0" w:color="auto"/>
            </w:tcBorders>
            <w:shd w:val="clear" w:color="auto" w:fill="auto"/>
            <w:noWrap/>
            <w:vAlign w:val="bottom"/>
            <w:hideMark/>
          </w:tcPr>
          <w:p w:rsidR="007D721E" w:rsidRPr="00522E6A" w:rsidRDefault="007D721E" w:rsidP="007D721E">
            <w:pPr>
              <w:spacing w:line="240" w:lineRule="auto"/>
              <w:ind w:left="-108" w:right="-71"/>
              <w:jc w:val="right"/>
              <w:rPr>
                <w:rFonts w:ascii="Times New Roman" w:hAnsi="Times New Roman"/>
                <w:b/>
                <w:bCs/>
                <w:color w:val="000000"/>
                <w:lang w:bidi="th-TH"/>
              </w:rPr>
            </w:pPr>
          </w:p>
        </w:tc>
        <w:tc>
          <w:tcPr>
            <w:tcW w:w="1440" w:type="dxa"/>
            <w:vMerge/>
            <w:tcBorders>
              <w:bottom w:val="single" w:sz="4" w:space="0" w:color="auto"/>
            </w:tcBorders>
            <w:shd w:val="clear" w:color="auto" w:fill="auto"/>
            <w:noWrap/>
            <w:vAlign w:val="bottom"/>
            <w:hideMark/>
          </w:tcPr>
          <w:p w:rsidR="007D721E" w:rsidRPr="00522E6A" w:rsidRDefault="007D721E" w:rsidP="007D721E">
            <w:pPr>
              <w:tabs>
                <w:tab w:val="left" w:pos="1584"/>
              </w:tabs>
              <w:spacing w:line="240" w:lineRule="auto"/>
              <w:rPr>
                <w:rFonts w:ascii="Times New Roman" w:hAnsi="Times New Roman"/>
                <w:b/>
                <w:bCs/>
                <w:color w:val="000000"/>
                <w:lang w:bidi="th-TH"/>
              </w:rPr>
            </w:pPr>
          </w:p>
        </w:tc>
        <w:tc>
          <w:tcPr>
            <w:tcW w:w="1080" w:type="dxa"/>
            <w:vMerge/>
            <w:tcBorders>
              <w:bottom w:val="single" w:sz="4" w:space="0" w:color="auto"/>
            </w:tcBorders>
            <w:shd w:val="clear" w:color="auto" w:fill="auto"/>
            <w:noWrap/>
            <w:vAlign w:val="bottom"/>
            <w:hideMark/>
          </w:tcPr>
          <w:p w:rsidR="007D721E" w:rsidRPr="00522E6A" w:rsidRDefault="007D721E" w:rsidP="007D721E">
            <w:pPr>
              <w:spacing w:line="240" w:lineRule="auto"/>
              <w:rPr>
                <w:rFonts w:ascii="Times New Roman" w:hAnsi="Times New Roman"/>
                <w:b/>
                <w:bCs/>
                <w:color w:val="000000"/>
                <w:lang w:bidi="th-TH"/>
              </w:rPr>
            </w:pPr>
          </w:p>
        </w:tc>
      </w:tr>
      <w:tr w:rsidR="00912652" w:rsidRPr="00522E6A" w:rsidTr="00DE0A04">
        <w:trPr>
          <w:trHeight w:val="404"/>
        </w:trPr>
        <w:tc>
          <w:tcPr>
            <w:tcW w:w="2805" w:type="dxa"/>
            <w:tcBorders>
              <w:top w:val="single" w:sz="4" w:space="0" w:color="auto"/>
            </w:tcBorders>
            <w:shd w:val="clear" w:color="auto" w:fill="auto"/>
            <w:noWrap/>
            <w:vAlign w:val="bottom"/>
          </w:tcPr>
          <w:p w:rsidR="00912652" w:rsidRPr="006345FB" w:rsidRDefault="00912652" w:rsidP="007D721E">
            <w:pPr>
              <w:spacing w:line="240" w:lineRule="auto"/>
              <w:rPr>
                <w:rFonts w:ascii="Times New Roman" w:hAnsi="Times New Roman"/>
                <w:b/>
                <w:bCs/>
                <w:color w:val="000000"/>
                <w:u w:val="single"/>
                <w:lang w:bidi="th-TH"/>
              </w:rPr>
            </w:pPr>
            <w:r w:rsidRPr="006345FB">
              <w:rPr>
                <w:rFonts w:ascii="Times New Roman" w:hAnsi="Times New Roman"/>
                <w:b/>
                <w:bCs/>
                <w:color w:val="000000"/>
                <w:u w:val="single"/>
                <w:lang w:bidi="th-TH"/>
              </w:rPr>
              <w:t>Input</w:t>
            </w:r>
          </w:p>
        </w:tc>
        <w:tc>
          <w:tcPr>
            <w:tcW w:w="1620" w:type="dxa"/>
            <w:tcBorders>
              <w:top w:val="single" w:sz="4" w:space="0" w:color="auto"/>
            </w:tcBorders>
            <w:shd w:val="clear" w:color="auto" w:fill="auto"/>
            <w:noWrap/>
            <w:vAlign w:val="bottom"/>
          </w:tcPr>
          <w:p w:rsidR="00912652" w:rsidRPr="00522E6A" w:rsidRDefault="00912652" w:rsidP="00DE0A04">
            <w:pPr>
              <w:spacing w:line="240" w:lineRule="auto"/>
              <w:ind w:right="-18"/>
              <w:jc w:val="center"/>
              <w:rPr>
                <w:rFonts w:ascii="Times New Roman" w:hAnsi="Times New Roman"/>
                <w:b/>
                <w:bCs/>
                <w:color w:val="000000"/>
                <w:lang w:bidi="th-TH"/>
              </w:rPr>
            </w:pPr>
          </w:p>
        </w:tc>
        <w:tc>
          <w:tcPr>
            <w:tcW w:w="1530" w:type="dxa"/>
            <w:tcBorders>
              <w:top w:val="single" w:sz="4" w:space="0" w:color="auto"/>
            </w:tcBorders>
            <w:shd w:val="clear" w:color="auto" w:fill="auto"/>
            <w:noWrap/>
            <w:vAlign w:val="bottom"/>
          </w:tcPr>
          <w:p w:rsidR="00912652" w:rsidRPr="00522E6A" w:rsidRDefault="00912652" w:rsidP="007D721E">
            <w:pPr>
              <w:spacing w:line="240" w:lineRule="auto"/>
              <w:ind w:left="-108" w:right="-71"/>
              <w:jc w:val="right"/>
              <w:rPr>
                <w:rFonts w:ascii="Times New Roman" w:hAnsi="Times New Roman"/>
                <w:b/>
                <w:bCs/>
                <w:color w:val="000000"/>
                <w:lang w:bidi="th-TH"/>
              </w:rPr>
            </w:pPr>
          </w:p>
        </w:tc>
        <w:tc>
          <w:tcPr>
            <w:tcW w:w="1440" w:type="dxa"/>
            <w:tcBorders>
              <w:top w:val="single" w:sz="4" w:space="0" w:color="auto"/>
            </w:tcBorders>
            <w:shd w:val="clear" w:color="auto" w:fill="auto"/>
            <w:noWrap/>
            <w:vAlign w:val="bottom"/>
          </w:tcPr>
          <w:p w:rsidR="00912652" w:rsidRPr="00522E6A" w:rsidRDefault="00912652" w:rsidP="007D721E">
            <w:pPr>
              <w:tabs>
                <w:tab w:val="left" w:pos="1584"/>
              </w:tabs>
              <w:spacing w:line="240" w:lineRule="auto"/>
              <w:rPr>
                <w:rFonts w:ascii="Times New Roman" w:hAnsi="Times New Roman"/>
                <w:b/>
                <w:bCs/>
                <w:color w:val="000000"/>
                <w:lang w:bidi="th-TH"/>
              </w:rPr>
            </w:pPr>
          </w:p>
        </w:tc>
        <w:tc>
          <w:tcPr>
            <w:tcW w:w="1080" w:type="dxa"/>
            <w:tcBorders>
              <w:top w:val="single" w:sz="4" w:space="0" w:color="auto"/>
            </w:tcBorders>
            <w:shd w:val="clear" w:color="auto" w:fill="auto"/>
            <w:noWrap/>
            <w:vAlign w:val="bottom"/>
          </w:tcPr>
          <w:p w:rsidR="00912652" w:rsidRPr="00522E6A" w:rsidRDefault="00912652" w:rsidP="007D721E">
            <w:pPr>
              <w:spacing w:line="240" w:lineRule="auto"/>
              <w:rPr>
                <w:rFonts w:ascii="Times New Roman" w:hAnsi="Times New Roman"/>
                <w:b/>
                <w:bCs/>
                <w:color w:val="000000"/>
                <w:lang w:bidi="th-TH"/>
              </w:rPr>
            </w:pPr>
          </w:p>
        </w:tc>
      </w:tr>
      <w:tr w:rsidR="00912652" w:rsidRPr="00522E6A" w:rsidTr="00DE0A04">
        <w:trPr>
          <w:trHeight w:val="441"/>
        </w:trPr>
        <w:tc>
          <w:tcPr>
            <w:tcW w:w="2805" w:type="dxa"/>
            <w:tcBorders>
              <w:bottom w:val="nil"/>
            </w:tcBorders>
            <w:shd w:val="clear" w:color="auto" w:fill="auto"/>
            <w:noWrap/>
            <w:vAlign w:val="bottom"/>
            <w:hideMark/>
          </w:tcPr>
          <w:p w:rsidR="00912652" w:rsidRPr="00522E6A" w:rsidRDefault="00912652" w:rsidP="007D721E">
            <w:pPr>
              <w:spacing w:line="240" w:lineRule="auto"/>
              <w:rPr>
                <w:rFonts w:ascii="Times New Roman" w:hAnsi="Times New Roman"/>
                <w:b/>
                <w:bCs/>
                <w:i/>
                <w:iCs/>
                <w:color w:val="000000"/>
                <w:lang w:bidi="th-TH"/>
              </w:rPr>
            </w:pPr>
            <w:r>
              <w:rPr>
                <w:rFonts w:ascii="Times New Roman" w:hAnsi="Times New Roman"/>
                <w:b/>
                <w:bCs/>
                <w:i/>
                <w:iCs/>
                <w:color w:val="000000"/>
                <w:lang w:bidi="th-TH"/>
              </w:rPr>
              <w:t xml:space="preserve">(a) </w:t>
            </w:r>
            <w:r w:rsidRPr="00522E6A">
              <w:rPr>
                <w:rFonts w:ascii="Times New Roman" w:hAnsi="Times New Roman"/>
                <w:b/>
                <w:bCs/>
                <w:i/>
                <w:iCs/>
                <w:color w:val="000000"/>
                <w:lang w:bidi="th-TH"/>
              </w:rPr>
              <w:t>Raw materials used</w:t>
            </w:r>
          </w:p>
        </w:tc>
        <w:tc>
          <w:tcPr>
            <w:tcW w:w="1620" w:type="dxa"/>
            <w:tcBorders>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 </w:t>
            </w:r>
          </w:p>
        </w:tc>
        <w:tc>
          <w:tcPr>
            <w:tcW w:w="1530" w:type="dxa"/>
            <w:tcBorders>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p>
        </w:tc>
        <w:tc>
          <w:tcPr>
            <w:tcW w:w="1440" w:type="dxa"/>
            <w:tcBorders>
              <w:bottom w:val="nil"/>
            </w:tcBorders>
            <w:shd w:val="clear" w:color="auto" w:fill="auto"/>
            <w:noWrap/>
            <w:vAlign w:val="bottom"/>
            <w:hideMark/>
          </w:tcPr>
          <w:p w:rsidR="00912652" w:rsidRPr="00522E6A" w:rsidRDefault="00912652" w:rsidP="007D721E">
            <w:pPr>
              <w:tabs>
                <w:tab w:val="left" w:pos="1584"/>
              </w:tabs>
              <w:spacing w:line="240" w:lineRule="auto"/>
              <w:rPr>
                <w:rFonts w:ascii="Times New Roman" w:hAnsi="Times New Roman"/>
                <w:color w:val="000000"/>
                <w:lang w:bidi="th-TH"/>
              </w:rPr>
            </w:pPr>
            <w:r w:rsidRPr="00522E6A">
              <w:rPr>
                <w:rFonts w:ascii="Times New Roman" w:hAnsi="Times New Roman"/>
                <w:color w:val="000000"/>
                <w:lang w:bidi="th-TH"/>
              </w:rPr>
              <w:t> </w:t>
            </w:r>
          </w:p>
        </w:tc>
        <w:tc>
          <w:tcPr>
            <w:tcW w:w="1080" w:type="dxa"/>
            <w:tcBorders>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Canola oil</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323</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996</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Methanol</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110</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Pr>
                <w:rFonts w:ascii="Times New Roman" w:hAnsi="Times New Roman"/>
                <w:color w:val="000000"/>
                <w:lang w:bidi="th-TH"/>
              </w:rPr>
              <w:t>Ethanol</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221</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Surfactant</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19</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Cosurfactant</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128</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B25281" w:rsidP="00B25281">
            <w:pPr>
              <w:spacing w:line="240" w:lineRule="auto"/>
              <w:rPr>
                <w:rFonts w:ascii="Times New Roman" w:hAnsi="Times New Roman"/>
                <w:color w:val="000000"/>
                <w:lang w:bidi="th-TH"/>
              </w:rPr>
            </w:pPr>
            <w:r>
              <w:rPr>
                <w:rFonts w:ascii="Times New Roman" w:hAnsi="Times New Roman"/>
                <w:color w:val="000000"/>
                <w:lang w:bidi="th-TH"/>
              </w:rPr>
              <w:t>No. 2 d</w:t>
            </w:r>
            <w:r w:rsidR="00912652" w:rsidRPr="00522E6A">
              <w:rPr>
                <w:rFonts w:ascii="Times New Roman" w:hAnsi="Times New Roman"/>
                <w:color w:val="000000"/>
                <w:lang w:bidi="th-TH"/>
              </w:rPr>
              <w:t>iesel</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292</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1000</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Catalyst</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10</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Acid</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10</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Water</w:t>
            </w:r>
          </w:p>
        </w:tc>
        <w:tc>
          <w:tcPr>
            <w:tcW w:w="1620" w:type="dxa"/>
            <w:tcBorders>
              <w:top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200</w:t>
            </w:r>
          </w:p>
        </w:tc>
        <w:tc>
          <w:tcPr>
            <w:tcW w:w="1440" w:type="dxa"/>
            <w:tcBorders>
              <w:top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tcBorders>
            <w:shd w:val="clear" w:color="auto" w:fill="auto"/>
            <w:noWrap/>
            <w:vAlign w:val="bottom"/>
          </w:tcPr>
          <w:p w:rsidR="00912652" w:rsidRPr="00522E6A" w:rsidRDefault="00912652" w:rsidP="007D721E">
            <w:pPr>
              <w:spacing w:line="240" w:lineRule="auto"/>
              <w:rPr>
                <w:rFonts w:ascii="Times New Roman" w:hAnsi="Times New Roman"/>
                <w:color w:val="000000"/>
                <w:lang w:bidi="th-TH"/>
              </w:rPr>
            </w:pPr>
          </w:p>
        </w:tc>
        <w:tc>
          <w:tcPr>
            <w:tcW w:w="1620" w:type="dxa"/>
            <w:tcBorders>
              <w:top w:val="nil"/>
            </w:tcBorders>
            <w:shd w:val="clear" w:color="auto" w:fill="auto"/>
            <w:noWrap/>
            <w:vAlign w:val="bottom"/>
          </w:tcPr>
          <w:p w:rsidR="00912652" w:rsidRPr="00522E6A" w:rsidRDefault="00912652" w:rsidP="00DE0A04">
            <w:pPr>
              <w:spacing w:line="240" w:lineRule="auto"/>
              <w:ind w:right="-18"/>
              <w:jc w:val="right"/>
              <w:rPr>
                <w:rFonts w:ascii="Times New Roman" w:hAnsi="Times New Roman"/>
                <w:color w:val="000000"/>
                <w:lang w:bidi="th-TH"/>
              </w:rPr>
            </w:pPr>
          </w:p>
        </w:tc>
        <w:tc>
          <w:tcPr>
            <w:tcW w:w="1530" w:type="dxa"/>
            <w:tcBorders>
              <w:top w:val="nil"/>
            </w:tcBorders>
            <w:shd w:val="clear" w:color="auto" w:fill="auto"/>
            <w:noWrap/>
            <w:vAlign w:val="bottom"/>
          </w:tcPr>
          <w:p w:rsidR="00912652" w:rsidRPr="00522E6A" w:rsidRDefault="00912652" w:rsidP="007D721E">
            <w:pPr>
              <w:spacing w:line="240" w:lineRule="auto"/>
              <w:ind w:left="-108" w:right="-71"/>
              <w:jc w:val="right"/>
              <w:rPr>
                <w:rFonts w:ascii="Times New Roman" w:hAnsi="Times New Roman"/>
                <w:color w:val="000000"/>
                <w:lang w:bidi="th-TH"/>
              </w:rPr>
            </w:pPr>
          </w:p>
        </w:tc>
        <w:tc>
          <w:tcPr>
            <w:tcW w:w="1440" w:type="dxa"/>
            <w:tcBorders>
              <w:top w:val="nil"/>
            </w:tcBorders>
            <w:shd w:val="clear" w:color="auto" w:fill="auto"/>
            <w:noWrap/>
            <w:vAlign w:val="bottom"/>
          </w:tcPr>
          <w:p w:rsidR="00912652" w:rsidRPr="00522E6A" w:rsidRDefault="00912652" w:rsidP="007D721E">
            <w:pPr>
              <w:tabs>
                <w:tab w:val="left" w:pos="1584"/>
              </w:tabs>
              <w:spacing w:line="240" w:lineRule="auto"/>
              <w:jc w:val="right"/>
              <w:rPr>
                <w:rFonts w:ascii="Times New Roman" w:hAnsi="Times New Roman"/>
                <w:color w:val="000000"/>
                <w:lang w:bidi="th-TH"/>
              </w:rPr>
            </w:pPr>
          </w:p>
        </w:tc>
        <w:tc>
          <w:tcPr>
            <w:tcW w:w="1080" w:type="dxa"/>
            <w:tcBorders>
              <w:top w:val="nil"/>
            </w:tcBorders>
            <w:shd w:val="clear" w:color="auto" w:fill="auto"/>
            <w:noWrap/>
            <w:vAlign w:val="bottom"/>
          </w:tcPr>
          <w:p w:rsidR="00912652" w:rsidRPr="00522E6A" w:rsidRDefault="00912652" w:rsidP="007D721E">
            <w:pPr>
              <w:spacing w:line="240" w:lineRule="auto"/>
              <w:jc w:val="center"/>
              <w:rPr>
                <w:rFonts w:ascii="Times New Roman" w:hAnsi="Times New Roman"/>
                <w:color w:val="000000"/>
                <w:lang w:bidi="th-TH"/>
              </w:rPr>
            </w:pPr>
          </w:p>
        </w:tc>
      </w:tr>
      <w:tr w:rsidR="00912652" w:rsidRPr="00522E6A" w:rsidTr="00DE0A04">
        <w:trPr>
          <w:trHeight w:val="300"/>
        </w:trPr>
        <w:tc>
          <w:tcPr>
            <w:tcW w:w="2805" w:type="dxa"/>
            <w:tcBorders>
              <w:bottom w:val="nil"/>
            </w:tcBorders>
            <w:shd w:val="clear" w:color="auto" w:fill="auto"/>
            <w:noWrap/>
            <w:vAlign w:val="bottom"/>
            <w:hideMark/>
          </w:tcPr>
          <w:p w:rsidR="00912652" w:rsidRPr="00522E6A" w:rsidRDefault="00912652" w:rsidP="007D721E">
            <w:pPr>
              <w:spacing w:line="240" w:lineRule="auto"/>
              <w:rPr>
                <w:rFonts w:ascii="Times New Roman" w:hAnsi="Times New Roman"/>
                <w:b/>
                <w:bCs/>
                <w:i/>
                <w:iCs/>
                <w:color w:val="000000"/>
                <w:lang w:bidi="th-TH"/>
              </w:rPr>
            </w:pPr>
            <w:r>
              <w:rPr>
                <w:rFonts w:ascii="Times New Roman" w:hAnsi="Times New Roman"/>
                <w:b/>
                <w:bCs/>
                <w:i/>
                <w:iCs/>
                <w:color w:val="000000"/>
                <w:lang w:bidi="th-TH"/>
              </w:rPr>
              <w:t xml:space="preserve">(b) </w:t>
            </w:r>
            <w:r w:rsidRPr="00522E6A">
              <w:rPr>
                <w:rFonts w:ascii="Times New Roman" w:hAnsi="Times New Roman"/>
                <w:b/>
                <w:bCs/>
                <w:i/>
                <w:iCs/>
                <w:color w:val="000000"/>
                <w:lang w:bidi="th-TH"/>
              </w:rPr>
              <w:t>Energy used</w:t>
            </w:r>
          </w:p>
        </w:tc>
        <w:tc>
          <w:tcPr>
            <w:tcW w:w="1620" w:type="dxa"/>
            <w:tcBorders>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 </w:t>
            </w:r>
          </w:p>
        </w:tc>
        <w:tc>
          <w:tcPr>
            <w:tcW w:w="1530" w:type="dxa"/>
            <w:tcBorders>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 </w:t>
            </w:r>
          </w:p>
        </w:tc>
        <w:tc>
          <w:tcPr>
            <w:tcW w:w="1440" w:type="dxa"/>
            <w:tcBorders>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 </w:t>
            </w:r>
          </w:p>
        </w:tc>
        <w:tc>
          <w:tcPr>
            <w:tcW w:w="1080" w:type="dxa"/>
            <w:tcBorders>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 </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Electricity</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3.7</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48.3</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kwh</w:t>
            </w:r>
          </w:p>
        </w:tc>
      </w:tr>
      <w:tr w:rsidR="00912652" w:rsidRPr="00522E6A" w:rsidTr="00DE0A04">
        <w:trPr>
          <w:trHeight w:val="300"/>
        </w:trPr>
        <w:tc>
          <w:tcPr>
            <w:tcW w:w="2805" w:type="dxa"/>
            <w:tcBorders>
              <w:top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Natural gas</w:t>
            </w:r>
          </w:p>
        </w:tc>
        <w:tc>
          <w:tcPr>
            <w:tcW w:w="1620" w:type="dxa"/>
            <w:tcBorders>
              <w:top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448.3</w:t>
            </w:r>
          </w:p>
        </w:tc>
        <w:tc>
          <w:tcPr>
            <w:tcW w:w="1440" w:type="dxa"/>
            <w:tcBorders>
              <w:top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kwh</w:t>
            </w:r>
          </w:p>
        </w:tc>
      </w:tr>
      <w:tr w:rsidR="00912652" w:rsidRPr="00522E6A" w:rsidTr="00DE0A04">
        <w:trPr>
          <w:trHeight w:val="300"/>
        </w:trPr>
        <w:tc>
          <w:tcPr>
            <w:tcW w:w="2805" w:type="dxa"/>
            <w:tcBorders>
              <w:top w:val="nil"/>
            </w:tcBorders>
            <w:shd w:val="clear" w:color="auto" w:fill="auto"/>
            <w:noWrap/>
            <w:vAlign w:val="bottom"/>
          </w:tcPr>
          <w:p w:rsidR="00912652" w:rsidRPr="00522E6A" w:rsidRDefault="00912652" w:rsidP="007D721E">
            <w:pPr>
              <w:spacing w:line="240" w:lineRule="auto"/>
              <w:rPr>
                <w:rFonts w:ascii="Times New Roman" w:hAnsi="Times New Roman"/>
                <w:color w:val="000000"/>
                <w:lang w:bidi="th-TH"/>
              </w:rPr>
            </w:pPr>
          </w:p>
        </w:tc>
        <w:tc>
          <w:tcPr>
            <w:tcW w:w="1620" w:type="dxa"/>
            <w:tcBorders>
              <w:top w:val="nil"/>
            </w:tcBorders>
            <w:shd w:val="clear" w:color="auto" w:fill="auto"/>
            <w:noWrap/>
            <w:vAlign w:val="bottom"/>
          </w:tcPr>
          <w:p w:rsidR="00912652" w:rsidRPr="00522E6A" w:rsidRDefault="00912652" w:rsidP="00DE0A04">
            <w:pPr>
              <w:spacing w:line="240" w:lineRule="auto"/>
              <w:ind w:right="-18"/>
              <w:jc w:val="right"/>
              <w:rPr>
                <w:rFonts w:ascii="Times New Roman" w:hAnsi="Times New Roman"/>
                <w:color w:val="000000"/>
                <w:lang w:bidi="th-TH"/>
              </w:rPr>
            </w:pPr>
          </w:p>
        </w:tc>
        <w:tc>
          <w:tcPr>
            <w:tcW w:w="1530" w:type="dxa"/>
            <w:tcBorders>
              <w:top w:val="nil"/>
            </w:tcBorders>
            <w:shd w:val="clear" w:color="auto" w:fill="auto"/>
            <w:noWrap/>
            <w:vAlign w:val="bottom"/>
          </w:tcPr>
          <w:p w:rsidR="00912652" w:rsidRPr="00522E6A" w:rsidRDefault="00912652" w:rsidP="007D721E">
            <w:pPr>
              <w:spacing w:line="240" w:lineRule="auto"/>
              <w:ind w:left="-108" w:right="-71"/>
              <w:jc w:val="right"/>
              <w:rPr>
                <w:rFonts w:ascii="Times New Roman" w:hAnsi="Times New Roman"/>
                <w:color w:val="000000"/>
                <w:lang w:bidi="th-TH"/>
              </w:rPr>
            </w:pPr>
          </w:p>
        </w:tc>
        <w:tc>
          <w:tcPr>
            <w:tcW w:w="1440" w:type="dxa"/>
            <w:tcBorders>
              <w:top w:val="nil"/>
            </w:tcBorders>
            <w:shd w:val="clear" w:color="auto" w:fill="auto"/>
            <w:noWrap/>
            <w:vAlign w:val="bottom"/>
          </w:tcPr>
          <w:p w:rsidR="00912652" w:rsidRPr="00522E6A" w:rsidRDefault="00912652" w:rsidP="007D721E">
            <w:pPr>
              <w:tabs>
                <w:tab w:val="left" w:pos="1584"/>
              </w:tabs>
              <w:spacing w:line="240" w:lineRule="auto"/>
              <w:jc w:val="right"/>
              <w:rPr>
                <w:rFonts w:ascii="Times New Roman" w:hAnsi="Times New Roman"/>
                <w:color w:val="000000"/>
                <w:lang w:bidi="th-TH"/>
              </w:rPr>
            </w:pPr>
          </w:p>
        </w:tc>
        <w:tc>
          <w:tcPr>
            <w:tcW w:w="1080" w:type="dxa"/>
            <w:tcBorders>
              <w:top w:val="nil"/>
            </w:tcBorders>
            <w:shd w:val="clear" w:color="auto" w:fill="auto"/>
            <w:noWrap/>
            <w:vAlign w:val="bottom"/>
          </w:tcPr>
          <w:p w:rsidR="00912652" w:rsidRPr="00522E6A" w:rsidRDefault="00912652" w:rsidP="007D721E">
            <w:pPr>
              <w:spacing w:line="240" w:lineRule="auto"/>
              <w:jc w:val="center"/>
              <w:rPr>
                <w:rFonts w:ascii="Times New Roman" w:hAnsi="Times New Roman"/>
                <w:color w:val="000000"/>
                <w:lang w:bidi="th-TH"/>
              </w:rPr>
            </w:pP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6345FB" w:rsidRDefault="00912652" w:rsidP="007D721E">
            <w:pPr>
              <w:spacing w:line="240" w:lineRule="auto"/>
              <w:rPr>
                <w:rFonts w:ascii="Times New Roman" w:hAnsi="Times New Roman"/>
                <w:b/>
                <w:bCs/>
                <w:color w:val="000000"/>
                <w:u w:val="single"/>
                <w:lang w:bidi="th-TH"/>
              </w:rPr>
            </w:pPr>
            <w:r w:rsidRPr="006345FB">
              <w:rPr>
                <w:rFonts w:ascii="Times New Roman" w:hAnsi="Times New Roman"/>
                <w:b/>
                <w:bCs/>
                <w:color w:val="000000"/>
                <w:u w:val="single"/>
                <w:lang w:bidi="th-TH"/>
              </w:rPr>
              <w:t>Output</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 </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 </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rPr>
                <w:rFonts w:ascii="Times New Roman" w:hAnsi="Times New Roman"/>
                <w:color w:val="000000"/>
                <w:lang w:bidi="th-TH"/>
              </w:rPr>
            </w:pPr>
            <w:r w:rsidRPr="00522E6A">
              <w:rPr>
                <w:rFonts w:ascii="Times New Roman" w:hAnsi="Times New Roman"/>
                <w:color w:val="000000"/>
                <w:lang w:bidi="th-TH"/>
              </w:rPr>
              <w:t> </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 </w:t>
            </w:r>
          </w:p>
        </w:tc>
      </w:tr>
      <w:tr w:rsidR="00912652" w:rsidRPr="00522E6A" w:rsidTr="00DE0A04">
        <w:trPr>
          <w:trHeight w:val="450"/>
        </w:trPr>
        <w:tc>
          <w:tcPr>
            <w:tcW w:w="2805" w:type="dxa"/>
            <w:tcBorders>
              <w:top w:val="nil"/>
              <w:bottom w:val="nil"/>
            </w:tcBorders>
            <w:shd w:val="clear" w:color="auto" w:fill="auto"/>
            <w:noWrap/>
            <w:vAlign w:val="bottom"/>
          </w:tcPr>
          <w:p w:rsidR="00912652" w:rsidRPr="00522E6A" w:rsidRDefault="00912652" w:rsidP="007D721E">
            <w:pPr>
              <w:spacing w:line="240" w:lineRule="auto"/>
              <w:rPr>
                <w:rFonts w:ascii="Times New Roman" w:hAnsi="Times New Roman"/>
                <w:b/>
                <w:bCs/>
                <w:i/>
                <w:iCs/>
                <w:color w:val="000000"/>
                <w:lang w:bidi="th-TH"/>
              </w:rPr>
            </w:pPr>
            <w:r>
              <w:rPr>
                <w:rFonts w:ascii="Times New Roman" w:hAnsi="Times New Roman"/>
                <w:b/>
                <w:bCs/>
                <w:i/>
                <w:iCs/>
                <w:color w:val="000000"/>
                <w:lang w:bidi="th-TH"/>
              </w:rPr>
              <w:t>(a) Products and waste</w:t>
            </w:r>
          </w:p>
        </w:tc>
        <w:tc>
          <w:tcPr>
            <w:tcW w:w="1620" w:type="dxa"/>
            <w:tcBorders>
              <w:top w:val="nil"/>
              <w:bottom w:val="nil"/>
            </w:tcBorders>
            <w:shd w:val="clear" w:color="auto" w:fill="auto"/>
            <w:noWrap/>
            <w:vAlign w:val="bottom"/>
          </w:tcPr>
          <w:p w:rsidR="00912652" w:rsidRPr="00522E6A" w:rsidRDefault="00912652" w:rsidP="00DE0A04">
            <w:pPr>
              <w:spacing w:line="240" w:lineRule="auto"/>
              <w:ind w:right="-18"/>
              <w:jc w:val="right"/>
              <w:rPr>
                <w:rFonts w:ascii="Times New Roman" w:hAnsi="Times New Roman"/>
                <w:color w:val="000000"/>
                <w:lang w:bidi="th-TH"/>
              </w:rPr>
            </w:pPr>
          </w:p>
        </w:tc>
        <w:tc>
          <w:tcPr>
            <w:tcW w:w="1530" w:type="dxa"/>
            <w:tcBorders>
              <w:top w:val="nil"/>
              <w:bottom w:val="nil"/>
            </w:tcBorders>
            <w:shd w:val="clear" w:color="auto" w:fill="auto"/>
            <w:noWrap/>
            <w:vAlign w:val="bottom"/>
          </w:tcPr>
          <w:p w:rsidR="00912652" w:rsidRPr="00522E6A" w:rsidRDefault="00912652" w:rsidP="007D721E">
            <w:pPr>
              <w:spacing w:line="240" w:lineRule="auto"/>
              <w:ind w:left="-108" w:right="-71"/>
              <w:jc w:val="right"/>
              <w:rPr>
                <w:rFonts w:ascii="Times New Roman" w:hAnsi="Times New Roman"/>
                <w:color w:val="000000"/>
                <w:lang w:bidi="th-TH"/>
              </w:rPr>
            </w:pPr>
          </w:p>
        </w:tc>
        <w:tc>
          <w:tcPr>
            <w:tcW w:w="1440" w:type="dxa"/>
            <w:tcBorders>
              <w:top w:val="nil"/>
              <w:bottom w:val="nil"/>
            </w:tcBorders>
            <w:shd w:val="clear" w:color="auto" w:fill="auto"/>
            <w:noWrap/>
            <w:vAlign w:val="bottom"/>
          </w:tcPr>
          <w:p w:rsidR="00912652" w:rsidRPr="00522E6A" w:rsidRDefault="00912652" w:rsidP="007D721E">
            <w:pPr>
              <w:tabs>
                <w:tab w:val="left" w:pos="1584"/>
              </w:tabs>
              <w:spacing w:line="240" w:lineRule="auto"/>
              <w:rPr>
                <w:rFonts w:ascii="Times New Roman" w:hAnsi="Times New Roman"/>
                <w:color w:val="000000"/>
                <w:lang w:bidi="th-TH"/>
              </w:rPr>
            </w:pPr>
          </w:p>
        </w:tc>
        <w:tc>
          <w:tcPr>
            <w:tcW w:w="1080" w:type="dxa"/>
            <w:tcBorders>
              <w:top w:val="nil"/>
              <w:bottom w:val="nil"/>
            </w:tcBorders>
            <w:shd w:val="clear" w:color="auto" w:fill="auto"/>
            <w:noWrap/>
            <w:vAlign w:val="bottom"/>
          </w:tcPr>
          <w:p w:rsidR="00912652" w:rsidRPr="00522E6A" w:rsidRDefault="00912652" w:rsidP="007D721E">
            <w:pPr>
              <w:spacing w:line="240" w:lineRule="auto"/>
              <w:jc w:val="center"/>
              <w:rPr>
                <w:rFonts w:ascii="Times New Roman" w:hAnsi="Times New Roman"/>
                <w:color w:val="000000"/>
                <w:lang w:bidi="th-TH"/>
              </w:rPr>
            </w:pP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Pr>
                <w:rFonts w:ascii="Times New Roman" w:hAnsi="Times New Roman"/>
                <w:color w:val="000000"/>
                <w:lang w:bidi="th-TH"/>
              </w:rPr>
              <w:t>Microemulsion fuel</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Pr>
                <w:rFonts w:ascii="Times New Roman" w:hAnsi="Times New Roman"/>
                <w:color w:val="000000"/>
                <w:lang w:bidi="th-TH"/>
              </w:rPr>
              <w:t>Canola biodiesel</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Pr>
                <w:rFonts w:ascii="Times New Roman" w:hAnsi="Times New Roman"/>
                <w:color w:val="000000"/>
                <w:lang w:bidi="th-TH"/>
              </w:rPr>
              <w:t>No.2 d</w:t>
            </w:r>
            <w:r w:rsidRPr="00522E6A">
              <w:rPr>
                <w:rFonts w:ascii="Times New Roman" w:hAnsi="Times New Roman"/>
                <w:color w:val="000000"/>
                <w:lang w:bidi="th-TH"/>
              </w:rPr>
              <w:t>iesel</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1000</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Unpurified glycerol</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320</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Wastewater (COD)</w:t>
            </w:r>
          </w:p>
        </w:tc>
        <w:tc>
          <w:tcPr>
            <w:tcW w:w="1620" w:type="dxa"/>
            <w:tcBorders>
              <w:top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w:t>
            </w:r>
          </w:p>
        </w:tc>
        <w:tc>
          <w:tcPr>
            <w:tcW w:w="1530" w:type="dxa"/>
            <w:tcBorders>
              <w:top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1595</w:t>
            </w:r>
          </w:p>
        </w:tc>
        <w:tc>
          <w:tcPr>
            <w:tcW w:w="1440" w:type="dxa"/>
            <w:tcBorders>
              <w:top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w:t>
            </w:r>
          </w:p>
        </w:tc>
        <w:tc>
          <w:tcPr>
            <w:tcW w:w="1080" w:type="dxa"/>
            <w:tcBorders>
              <w:top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w:t>
            </w:r>
          </w:p>
        </w:tc>
      </w:tr>
      <w:tr w:rsidR="00912652" w:rsidRPr="00522E6A" w:rsidTr="00DE0A04">
        <w:trPr>
          <w:trHeight w:val="300"/>
        </w:trPr>
        <w:tc>
          <w:tcPr>
            <w:tcW w:w="2805" w:type="dxa"/>
            <w:tcBorders>
              <w:top w:val="nil"/>
            </w:tcBorders>
            <w:shd w:val="clear" w:color="auto" w:fill="auto"/>
            <w:noWrap/>
            <w:vAlign w:val="bottom"/>
          </w:tcPr>
          <w:p w:rsidR="00912652" w:rsidRPr="009B533F" w:rsidRDefault="00912652" w:rsidP="007D721E">
            <w:pPr>
              <w:spacing w:line="240" w:lineRule="auto"/>
              <w:rPr>
                <w:rFonts w:ascii="Times New Roman" w:hAnsi="Times New Roman"/>
                <w:color w:val="000000"/>
                <w:lang w:bidi="th-TH"/>
              </w:rPr>
            </w:pPr>
          </w:p>
        </w:tc>
        <w:tc>
          <w:tcPr>
            <w:tcW w:w="1620" w:type="dxa"/>
            <w:tcBorders>
              <w:top w:val="nil"/>
            </w:tcBorders>
            <w:shd w:val="clear" w:color="auto" w:fill="auto"/>
            <w:noWrap/>
            <w:vAlign w:val="bottom"/>
          </w:tcPr>
          <w:p w:rsidR="00912652" w:rsidRPr="00522E6A" w:rsidRDefault="00912652" w:rsidP="00DE0A04">
            <w:pPr>
              <w:spacing w:line="240" w:lineRule="auto"/>
              <w:ind w:right="-18"/>
              <w:jc w:val="right"/>
              <w:rPr>
                <w:rFonts w:ascii="Times New Roman" w:hAnsi="Times New Roman"/>
                <w:color w:val="000000"/>
                <w:lang w:bidi="th-TH"/>
              </w:rPr>
            </w:pPr>
          </w:p>
        </w:tc>
        <w:tc>
          <w:tcPr>
            <w:tcW w:w="1530" w:type="dxa"/>
            <w:tcBorders>
              <w:top w:val="nil"/>
            </w:tcBorders>
            <w:shd w:val="clear" w:color="auto" w:fill="auto"/>
            <w:noWrap/>
            <w:vAlign w:val="bottom"/>
          </w:tcPr>
          <w:p w:rsidR="00912652" w:rsidRPr="00522E6A" w:rsidRDefault="00912652" w:rsidP="007D721E">
            <w:pPr>
              <w:spacing w:line="240" w:lineRule="auto"/>
              <w:ind w:left="-108" w:right="-71"/>
              <w:jc w:val="right"/>
              <w:rPr>
                <w:rFonts w:ascii="Times New Roman" w:hAnsi="Times New Roman"/>
                <w:color w:val="000000"/>
                <w:lang w:bidi="th-TH"/>
              </w:rPr>
            </w:pPr>
          </w:p>
        </w:tc>
        <w:tc>
          <w:tcPr>
            <w:tcW w:w="1440" w:type="dxa"/>
            <w:tcBorders>
              <w:top w:val="nil"/>
            </w:tcBorders>
            <w:shd w:val="clear" w:color="auto" w:fill="auto"/>
            <w:noWrap/>
            <w:vAlign w:val="bottom"/>
          </w:tcPr>
          <w:p w:rsidR="00912652" w:rsidRPr="00522E6A" w:rsidRDefault="00912652" w:rsidP="007D721E">
            <w:pPr>
              <w:tabs>
                <w:tab w:val="left" w:pos="1584"/>
              </w:tabs>
              <w:spacing w:line="240" w:lineRule="auto"/>
              <w:jc w:val="right"/>
              <w:rPr>
                <w:rFonts w:ascii="Times New Roman" w:hAnsi="Times New Roman"/>
                <w:color w:val="000000"/>
                <w:lang w:bidi="th-TH"/>
              </w:rPr>
            </w:pPr>
          </w:p>
        </w:tc>
        <w:tc>
          <w:tcPr>
            <w:tcW w:w="1080" w:type="dxa"/>
            <w:tcBorders>
              <w:top w:val="nil"/>
            </w:tcBorders>
            <w:shd w:val="clear" w:color="auto" w:fill="auto"/>
            <w:noWrap/>
            <w:vAlign w:val="bottom"/>
          </w:tcPr>
          <w:p w:rsidR="00912652" w:rsidRPr="00522E6A" w:rsidRDefault="00912652" w:rsidP="007D721E">
            <w:pPr>
              <w:spacing w:line="240" w:lineRule="auto"/>
              <w:jc w:val="center"/>
              <w:rPr>
                <w:rFonts w:ascii="Times New Roman" w:hAnsi="Times New Roman"/>
                <w:color w:val="000000"/>
                <w:lang w:bidi="th-TH"/>
              </w:rPr>
            </w:pPr>
          </w:p>
        </w:tc>
      </w:tr>
      <w:tr w:rsidR="00912652" w:rsidRPr="00522E6A" w:rsidTr="00DE0A04">
        <w:trPr>
          <w:trHeight w:val="360"/>
        </w:trPr>
        <w:tc>
          <w:tcPr>
            <w:tcW w:w="4425" w:type="dxa"/>
            <w:gridSpan w:val="2"/>
            <w:tcBorders>
              <w:top w:val="nil"/>
              <w:bottom w:val="nil"/>
            </w:tcBorders>
            <w:shd w:val="clear" w:color="auto" w:fill="auto"/>
            <w:noWrap/>
            <w:vAlign w:val="bottom"/>
            <w:hideMark/>
          </w:tcPr>
          <w:p w:rsidR="00912652" w:rsidRPr="00551C6E" w:rsidRDefault="00912652" w:rsidP="00DE0A04">
            <w:pPr>
              <w:spacing w:line="240" w:lineRule="auto"/>
              <w:ind w:right="-18"/>
              <w:rPr>
                <w:rFonts w:ascii="Times New Roman" w:hAnsi="Times New Roman"/>
                <w:b/>
                <w:bCs/>
                <w:color w:val="000000"/>
                <w:u w:val="single"/>
                <w:lang w:bidi="th-TH"/>
              </w:rPr>
            </w:pPr>
            <w:r w:rsidRPr="00551C6E">
              <w:rPr>
                <w:rFonts w:ascii="Times New Roman" w:hAnsi="Times New Roman"/>
                <w:b/>
                <w:bCs/>
                <w:color w:val="000000"/>
                <w:u w:val="single"/>
                <w:lang w:bidi="th-TH"/>
              </w:rPr>
              <w:t>Direct emission from combustion </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 </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rPr>
                <w:rFonts w:ascii="Times New Roman" w:hAnsi="Times New Roman"/>
                <w:color w:val="000000"/>
                <w:lang w:bidi="th-TH"/>
              </w:rPr>
            </w:pPr>
            <w:r w:rsidRPr="00522E6A">
              <w:rPr>
                <w:rFonts w:ascii="Times New Roman" w:hAnsi="Times New Roman"/>
                <w:color w:val="000000"/>
                <w:lang w:bidi="th-TH"/>
              </w:rPr>
              <w:t> </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 </w:t>
            </w:r>
          </w:p>
        </w:tc>
      </w:tr>
      <w:tr w:rsidR="00912652" w:rsidRPr="00522E6A" w:rsidTr="00DE0A04">
        <w:trPr>
          <w:trHeight w:val="30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Carbon monoxide</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10</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20</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40</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 CO</w:t>
            </w:r>
          </w:p>
        </w:tc>
      </w:tr>
      <w:tr w:rsidR="00912652" w:rsidRPr="00522E6A" w:rsidTr="00DE0A04">
        <w:trPr>
          <w:trHeight w:val="360"/>
        </w:trPr>
        <w:tc>
          <w:tcPr>
            <w:tcW w:w="2805" w:type="dxa"/>
            <w:tcBorders>
              <w:top w:val="nil"/>
              <w:bottom w:val="nil"/>
            </w:tcBorders>
            <w:shd w:val="clear" w:color="auto" w:fill="auto"/>
            <w:noWrap/>
            <w:vAlign w:val="bottom"/>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Carbon dioxide</w:t>
            </w:r>
          </w:p>
        </w:tc>
        <w:tc>
          <w:tcPr>
            <w:tcW w:w="1620" w:type="dxa"/>
            <w:tcBorders>
              <w:top w:val="nil"/>
              <w:bottom w:val="nil"/>
            </w:tcBorders>
            <w:shd w:val="clear" w:color="auto" w:fill="auto"/>
            <w:noWrap/>
            <w:vAlign w:val="bottom"/>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2702</w:t>
            </w:r>
          </w:p>
        </w:tc>
        <w:tc>
          <w:tcPr>
            <w:tcW w:w="1530" w:type="dxa"/>
            <w:tcBorders>
              <w:top w:val="nil"/>
              <w:bottom w:val="nil"/>
            </w:tcBorders>
            <w:shd w:val="clear" w:color="auto" w:fill="auto"/>
            <w:noWrap/>
            <w:vAlign w:val="bottom"/>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2900</w:t>
            </w:r>
          </w:p>
        </w:tc>
        <w:tc>
          <w:tcPr>
            <w:tcW w:w="1440" w:type="dxa"/>
            <w:tcBorders>
              <w:top w:val="nil"/>
              <w:bottom w:val="nil"/>
            </w:tcBorders>
            <w:shd w:val="clear" w:color="auto" w:fill="auto"/>
            <w:noWrap/>
            <w:vAlign w:val="bottom"/>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3079</w:t>
            </w:r>
          </w:p>
        </w:tc>
        <w:tc>
          <w:tcPr>
            <w:tcW w:w="1080" w:type="dxa"/>
            <w:tcBorders>
              <w:top w:val="nil"/>
              <w:bottom w:val="nil"/>
            </w:tcBorders>
            <w:shd w:val="clear" w:color="auto" w:fill="auto"/>
            <w:noWrap/>
            <w:vAlign w:val="bottom"/>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 CO</w:t>
            </w:r>
            <w:r w:rsidRPr="00522E6A">
              <w:rPr>
                <w:rFonts w:ascii="Times New Roman" w:hAnsi="Times New Roman"/>
                <w:color w:val="000000"/>
                <w:vertAlign w:val="subscript"/>
                <w:lang w:bidi="th-TH"/>
              </w:rPr>
              <w:t>2</w:t>
            </w:r>
          </w:p>
        </w:tc>
      </w:tr>
      <w:tr w:rsidR="00912652" w:rsidRPr="00522E6A" w:rsidTr="00DE0A04">
        <w:trPr>
          <w:trHeight w:val="423"/>
        </w:trPr>
        <w:tc>
          <w:tcPr>
            <w:tcW w:w="2805" w:type="dxa"/>
            <w:tcBorders>
              <w:top w:val="nil"/>
              <w:bottom w:val="single" w:sz="4" w:space="0" w:color="auto"/>
            </w:tcBorders>
            <w:shd w:val="clear" w:color="auto" w:fill="auto"/>
            <w:noWrap/>
            <w:vAlign w:val="center"/>
            <w:hideMark/>
          </w:tcPr>
          <w:p w:rsidR="00912652" w:rsidRPr="00522E6A" w:rsidRDefault="00912652" w:rsidP="007D721E">
            <w:pPr>
              <w:spacing w:line="240" w:lineRule="auto"/>
              <w:rPr>
                <w:rFonts w:ascii="Times New Roman" w:hAnsi="Times New Roman"/>
                <w:color w:val="000000"/>
                <w:lang w:bidi="th-TH"/>
              </w:rPr>
            </w:pPr>
            <w:r w:rsidRPr="00522E6A">
              <w:rPr>
                <w:rFonts w:ascii="Times New Roman" w:hAnsi="Times New Roman"/>
                <w:color w:val="000000"/>
                <w:lang w:bidi="th-TH"/>
              </w:rPr>
              <w:t>Nitrogen oxide</w:t>
            </w:r>
          </w:p>
        </w:tc>
        <w:tc>
          <w:tcPr>
            <w:tcW w:w="1620" w:type="dxa"/>
            <w:tcBorders>
              <w:top w:val="nil"/>
              <w:bottom w:val="single" w:sz="4" w:space="0" w:color="auto"/>
            </w:tcBorders>
            <w:shd w:val="clear" w:color="auto" w:fill="auto"/>
            <w:noWrap/>
            <w:vAlign w:val="center"/>
            <w:hideMark/>
          </w:tcPr>
          <w:p w:rsidR="00912652" w:rsidRPr="00522E6A" w:rsidRDefault="00912652" w:rsidP="00DE0A04">
            <w:pPr>
              <w:spacing w:line="240" w:lineRule="auto"/>
              <w:ind w:right="-18"/>
              <w:jc w:val="right"/>
              <w:rPr>
                <w:rFonts w:ascii="Times New Roman" w:hAnsi="Times New Roman"/>
                <w:color w:val="000000"/>
                <w:lang w:bidi="th-TH"/>
              </w:rPr>
            </w:pPr>
            <w:r w:rsidRPr="00522E6A">
              <w:rPr>
                <w:rFonts w:ascii="Times New Roman" w:hAnsi="Times New Roman"/>
                <w:color w:val="000000"/>
                <w:lang w:bidi="th-TH"/>
              </w:rPr>
              <w:t>0.4</w:t>
            </w:r>
          </w:p>
        </w:tc>
        <w:tc>
          <w:tcPr>
            <w:tcW w:w="1530" w:type="dxa"/>
            <w:tcBorders>
              <w:top w:val="nil"/>
              <w:bottom w:val="single" w:sz="4" w:space="0" w:color="auto"/>
            </w:tcBorders>
            <w:shd w:val="clear" w:color="auto" w:fill="auto"/>
            <w:noWrap/>
            <w:vAlign w:val="center"/>
            <w:hideMark/>
          </w:tcPr>
          <w:p w:rsidR="00912652" w:rsidRPr="00522E6A" w:rsidRDefault="00912652" w:rsidP="007D721E">
            <w:pPr>
              <w:spacing w:line="240" w:lineRule="auto"/>
              <w:ind w:left="-108" w:right="-71"/>
              <w:jc w:val="right"/>
              <w:rPr>
                <w:rFonts w:ascii="Times New Roman" w:hAnsi="Times New Roman"/>
                <w:color w:val="000000"/>
                <w:lang w:bidi="th-TH"/>
              </w:rPr>
            </w:pPr>
            <w:r w:rsidRPr="00522E6A">
              <w:rPr>
                <w:rFonts w:ascii="Times New Roman" w:hAnsi="Times New Roman"/>
                <w:color w:val="000000"/>
                <w:lang w:bidi="th-TH"/>
              </w:rPr>
              <w:t>0.6</w:t>
            </w:r>
          </w:p>
        </w:tc>
        <w:tc>
          <w:tcPr>
            <w:tcW w:w="1440" w:type="dxa"/>
            <w:tcBorders>
              <w:top w:val="nil"/>
              <w:bottom w:val="single" w:sz="4" w:space="0" w:color="auto"/>
            </w:tcBorders>
            <w:shd w:val="clear" w:color="auto" w:fill="auto"/>
            <w:noWrap/>
            <w:vAlign w:val="center"/>
            <w:hideMark/>
          </w:tcPr>
          <w:p w:rsidR="00912652" w:rsidRPr="00522E6A" w:rsidRDefault="00912652" w:rsidP="007D721E">
            <w:pPr>
              <w:tabs>
                <w:tab w:val="left" w:pos="1584"/>
              </w:tabs>
              <w:spacing w:line="240" w:lineRule="auto"/>
              <w:jc w:val="right"/>
              <w:rPr>
                <w:rFonts w:ascii="Times New Roman" w:hAnsi="Times New Roman"/>
                <w:color w:val="000000"/>
                <w:lang w:bidi="th-TH"/>
              </w:rPr>
            </w:pPr>
            <w:r w:rsidRPr="00522E6A">
              <w:rPr>
                <w:rFonts w:ascii="Times New Roman" w:hAnsi="Times New Roman"/>
                <w:color w:val="000000"/>
                <w:lang w:bidi="th-TH"/>
              </w:rPr>
              <w:t>0.8</w:t>
            </w:r>
          </w:p>
        </w:tc>
        <w:tc>
          <w:tcPr>
            <w:tcW w:w="1080" w:type="dxa"/>
            <w:tcBorders>
              <w:top w:val="nil"/>
              <w:bottom w:val="single" w:sz="4" w:space="0" w:color="auto"/>
            </w:tcBorders>
            <w:shd w:val="clear" w:color="auto" w:fill="auto"/>
            <w:noWrap/>
            <w:vAlign w:val="center"/>
            <w:hideMark/>
          </w:tcPr>
          <w:p w:rsidR="00912652" w:rsidRPr="00522E6A" w:rsidRDefault="00912652" w:rsidP="007D721E">
            <w:pPr>
              <w:spacing w:line="240" w:lineRule="auto"/>
              <w:jc w:val="center"/>
              <w:rPr>
                <w:rFonts w:ascii="Times New Roman" w:hAnsi="Times New Roman"/>
                <w:color w:val="000000"/>
                <w:lang w:bidi="th-TH"/>
              </w:rPr>
            </w:pPr>
            <w:r w:rsidRPr="00522E6A">
              <w:rPr>
                <w:rFonts w:ascii="Times New Roman" w:hAnsi="Times New Roman"/>
                <w:color w:val="000000"/>
                <w:lang w:bidi="th-TH"/>
              </w:rPr>
              <w:t>kg NO</w:t>
            </w:r>
            <w:r w:rsidRPr="004174E6">
              <w:rPr>
                <w:rFonts w:ascii="Times New Roman" w:hAnsi="Times New Roman"/>
                <w:color w:val="000000"/>
                <w:vertAlign w:val="subscript"/>
                <w:lang w:bidi="th-TH"/>
              </w:rPr>
              <w:t>x</w:t>
            </w:r>
          </w:p>
        </w:tc>
      </w:tr>
    </w:tbl>
    <w:p w:rsidR="00912652" w:rsidRDefault="00912652" w:rsidP="00912652">
      <w:pPr>
        <w:rPr>
          <w:rFonts w:ascii="Times-Roman" w:hAnsi="Times-Roman" w:cs="Times-Roman"/>
          <w:lang w:bidi="th-TH"/>
        </w:rPr>
      </w:pPr>
    </w:p>
    <w:p w:rsidR="00912652" w:rsidRDefault="00912652" w:rsidP="00912652">
      <w:pPr>
        <w:rPr>
          <w:lang w:bidi="th-TH"/>
        </w:rPr>
      </w:pPr>
      <w:r>
        <w:rPr>
          <w:lang w:bidi="th-TH"/>
        </w:rPr>
        <w:br w:type="page"/>
      </w:r>
    </w:p>
    <w:p w:rsidR="00912652" w:rsidRPr="004B1328" w:rsidRDefault="00912652" w:rsidP="00C66813">
      <w:pPr>
        <w:pStyle w:val="Caption"/>
        <w:spacing w:after="120"/>
        <w:jc w:val="thaiDistribute"/>
        <w:rPr>
          <w:rFonts w:ascii="Times-Roman" w:hAnsi="Times-Roman" w:cs="Times-Roman"/>
          <w:b w:val="0"/>
          <w:bCs w:val="0"/>
          <w:szCs w:val="24"/>
          <w:lang w:bidi="th-TH"/>
        </w:rPr>
      </w:pPr>
      <w:r w:rsidRPr="004B1328">
        <w:rPr>
          <w:rFonts w:ascii="Times New Roman" w:hAnsi="Times New Roman"/>
          <w:szCs w:val="24"/>
          <w:lang w:bidi="th-TH"/>
        </w:rPr>
        <w:lastRenderedPageBreak/>
        <w:t>Table D.2.</w:t>
      </w:r>
      <w:r w:rsidR="00B14ADE" w:rsidRPr="00C66813">
        <w:rPr>
          <w:rFonts w:ascii="Times New Roman" w:hAnsi="Times New Roman"/>
          <w:szCs w:val="24"/>
          <w:lang w:bidi="th-TH"/>
        </w:rPr>
        <w:fldChar w:fldCharType="begin"/>
      </w:r>
      <w:r w:rsidRPr="00C66813">
        <w:rPr>
          <w:rFonts w:ascii="Times New Roman" w:hAnsi="Times New Roman"/>
          <w:szCs w:val="24"/>
          <w:lang w:bidi="th-TH"/>
        </w:rPr>
        <w:instrText xml:space="preserve"> SEQ Table_D._2. \* ARABIC </w:instrText>
      </w:r>
      <w:r w:rsidR="00B14ADE" w:rsidRPr="00C66813">
        <w:rPr>
          <w:rFonts w:ascii="Times New Roman" w:hAnsi="Times New Roman"/>
          <w:szCs w:val="24"/>
          <w:lang w:bidi="th-TH"/>
        </w:rPr>
        <w:fldChar w:fldCharType="separate"/>
      </w:r>
      <w:r w:rsidR="00F4790E">
        <w:rPr>
          <w:rFonts w:ascii="Times New Roman" w:hAnsi="Times New Roman"/>
          <w:noProof/>
          <w:szCs w:val="24"/>
          <w:lang w:bidi="th-TH"/>
        </w:rPr>
        <w:t>2</w:t>
      </w:r>
      <w:r w:rsidR="00B14ADE" w:rsidRPr="00C66813">
        <w:rPr>
          <w:rFonts w:ascii="Times New Roman" w:hAnsi="Times New Roman"/>
          <w:szCs w:val="24"/>
          <w:lang w:bidi="th-TH"/>
        </w:rPr>
        <w:fldChar w:fldCharType="end"/>
      </w:r>
      <w:r w:rsidRPr="00C66813">
        <w:rPr>
          <w:rFonts w:ascii="Times-Roman" w:hAnsi="Times-Roman" w:cs="Times-Roman"/>
          <w:szCs w:val="24"/>
          <w:lang w:bidi="th-TH"/>
        </w:rPr>
        <w:t>:</w:t>
      </w:r>
      <w:r w:rsidRPr="004B1328">
        <w:rPr>
          <w:rFonts w:ascii="Times-Roman" w:hAnsi="Times-Roman" w:cs="Times-Roman"/>
          <w:b w:val="0"/>
          <w:bCs w:val="0"/>
          <w:szCs w:val="24"/>
          <w:lang w:bidi="th-TH"/>
        </w:rPr>
        <w:t xml:space="preserve"> </w:t>
      </w:r>
      <w:r>
        <w:rPr>
          <w:rFonts w:ascii="Times-Roman" w:hAnsi="Times-Roman" w:cs="Times-Roman"/>
          <w:b w:val="0"/>
          <w:bCs w:val="0"/>
          <w:szCs w:val="24"/>
          <w:lang w:bidi="th-TH"/>
        </w:rPr>
        <w:t>GHGs</w:t>
      </w:r>
      <w:r w:rsidRPr="004B1328">
        <w:rPr>
          <w:rFonts w:ascii="Times-Roman" w:hAnsi="Times-Roman" w:cs="Times-Roman"/>
          <w:b w:val="0"/>
          <w:bCs w:val="0"/>
          <w:szCs w:val="24"/>
          <w:lang w:bidi="th-TH"/>
        </w:rPr>
        <w:t xml:space="preserve"> emissions from </w:t>
      </w:r>
      <w:r>
        <w:rPr>
          <w:rFonts w:ascii="Times-Roman" w:hAnsi="Times-Roman" w:cs="Times-Roman"/>
          <w:b w:val="0"/>
          <w:bCs w:val="0"/>
          <w:szCs w:val="24"/>
          <w:lang w:bidi="th-TH"/>
        </w:rPr>
        <w:t>f</w:t>
      </w:r>
      <w:r w:rsidRPr="004B1328">
        <w:rPr>
          <w:rFonts w:ascii="Times-Roman" w:hAnsi="Times-Roman" w:cs="Times-Roman"/>
          <w:b w:val="0"/>
          <w:bCs w:val="0"/>
          <w:szCs w:val="24"/>
          <w:lang w:bidi="th-TH"/>
        </w:rPr>
        <w:t>uel</w:t>
      </w:r>
      <w:r>
        <w:rPr>
          <w:rFonts w:ascii="Times-Roman" w:hAnsi="Times-Roman" w:cs="Times-Roman"/>
          <w:b w:val="0"/>
          <w:bCs w:val="0"/>
          <w:szCs w:val="24"/>
          <w:lang w:bidi="th-TH"/>
        </w:rPr>
        <w:t xml:space="preserve">s in production and combustion test using </w:t>
      </w:r>
      <w:r w:rsidRPr="004B1328">
        <w:rPr>
          <w:rFonts w:ascii="Times-Roman" w:hAnsi="Times-Roman" w:cs="Times-Roman"/>
          <w:b w:val="0"/>
          <w:bCs w:val="0"/>
          <w:szCs w:val="24"/>
          <w:lang w:bidi="th-TH"/>
        </w:rPr>
        <w:t>carbon footprint meth</w:t>
      </w:r>
      <w:r>
        <w:rPr>
          <w:rFonts w:ascii="Times-Roman" w:hAnsi="Times-Roman" w:cs="Times-Roman"/>
          <w:b w:val="0"/>
          <w:bCs w:val="0"/>
          <w:szCs w:val="24"/>
          <w:lang w:bidi="th-TH"/>
        </w:rPr>
        <w:t xml:space="preserve">od </w:t>
      </w:r>
      <w:r w:rsidRPr="004B1328">
        <w:rPr>
          <w:rFonts w:ascii="Times-Roman" w:hAnsi="Times-Roman" w:cs="Times-Roman"/>
          <w:b w:val="0"/>
          <w:bCs w:val="0"/>
          <w:szCs w:val="24"/>
          <w:lang w:bidi="th-TH"/>
        </w:rPr>
        <w:t>(PAS</w:t>
      </w:r>
      <w:r>
        <w:rPr>
          <w:rFonts w:ascii="Times-Roman" w:hAnsi="Times-Roman" w:cs="Times-Roman"/>
          <w:b w:val="0"/>
          <w:bCs w:val="0"/>
          <w:szCs w:val="24"/>
          <w:lang w:bidi="th-TH"/>
        </w:rPr>
        <w:t xml:space="preserve"> </w:t>
      </w:r>
      <w:r w:rsidRPr="004B1328">
        <w:rPr>
          <w:rFonts w:ascii="Times-Roman" w:hAnsi="Times-Roman" w:cs="Times-Roman"/>
          <w:b w:val="0"/>
          <w:bCs w:val="0"/>
          <w:szCs w:val="24"/>
          <w:lang w:bidi="th-TH"/>
        </w:rPr>
        <w:t>2050:2008)</w:t>
      </w:r>
      <w:r>
        <w:rPr>
          <w:rFonts w:ascii="Times-Roman" w:hAnsi="Times-Roman" w:cs="Times-Roman"/>
          <w:b w:val="0"/>
          <w:bCs w:val="0"/>
          <w:szCs w:val="24"/>
          <w:lang w:bidi="th-TH"/>
        </w:rPr>
        <w:t>.</w:t>
      </w:r>
    </w:p>
    <w:tbl>
      <w:tblPr>
        <w:tblW w:w="8495" w:type="dxa"/>
        <w:tblInd w:w="93" w:type="dxa"/>
        <w:tblLayout w:type="fixed"/>
        <w:tblLook w:val="04A0" w:firstRow="1" w:lastRow="0" w:firstColumn="1" w:lastColumn="0" w:noHBand="0" w:noVBand="1"/>
      </w:tblPr>
      <w:tblGrid>
        <w:gridCol w:w="1545"/>
        <w:gridCol w:w="450"/>
        <w:gridCol w:w="900"/>
        <w:gridCol w:w="900"/>
        <w:gridCol w:w="39"/>
        <w:gridCol w:w="681"/>
        <w:gridCol w:w="90"/>
        <w:gridCol w:w="180"/>
        <w:gridCol w:w="56"/>
        <w:gridCol w:w="214"/>
        <w:gridCol w:w="686"/>
        <w:gridCol w:w="34"/>
        <w:gridCol w:w="630"/>
        <w:gridCol w:w="146"/>
        <w:gridCol w:w="34"/>
        <w:gridCol w:w="56"/>
        <w:gridCol w:w="34"/>
        <w:gridCol w:w="112"/>
        <w:gridCol w:w="34"/>
        <w:gridCol w:w="56"/>
        <w:gridCol w:w="68"/>
        <w:gridCol w:w="637"/>
        <w:gridCol w:w="91"/>
        <w:gridCol w:w="34"/>
        <w:gridCol w:w="597"/>
        <w:gridCol w:w="191"/>
      </w:tblGrid>
      <w:tr w:rsidR="00BA3910" w:rsidRPr="000E1C8D" w:rsidTr="00BA3910">
        <w:trPr>
          <w:trHeight w:val="431"/>
        </w:trPr>
        <w:tc>
          <w:tcPr>
            <w:tcW w:w="1545" w:type="dxa"/>
            <w:vMerge w:val="restart"/>
            <w:tcBorders>
              <w:top w:val="single" w:sz="4" w:space="0" w:color="auto"/>
            </w:tcBorders>
            <w:shd w:val="clear" w:color="auto" w:fill="auto"/>
            <w:noWrap/>
            <w:vAlign w:val="center"/>
            <w:hideMark/>
          </w:tcPr>
          <w:p w:rsidR="00C66813" w:rsidRPr="009E15CB" w:rsidRDefault="00C66813" w:rsidP="00C66813">
            <w:pPr>
              <w:spacing w:line="240" w:lineRule="auto"/>
              <w:ind w:right="-108"/>
              <w:jc w:val="center"/>
              <w:rPr>
                <w:rFonts w:ascii="Times New Roman" w:hAnsi="Times New Roman"/>
                <w:b/>
                <w:bCs/>
                <w:color w:val="000000"/>
                <w:lang w:bidi="th-TH"/>
              </w:rPr>
            </w:pPr>
            <w:r w:rsidRPr="009E15CB">
              <w:rPr>
                <w:rFonts w:ascii="Times New Roman" w:hAnsi="Times New Roman"/>
                <w:b/>
                <w:bCs/>
                <w:color w:val="000000"/>
                <w:lang w:bidi="th-TH"/>
              </w:rPr>
              <w:t>Activities</w:t>
            </w:r>
          </w:p>
          <w:p w:rsidR="00C66813" w:rsidRPr="009E15CB" w:rsidRDefault="00C66813" w:rsidP="00C66813">
            <w:pPr>
              <w:spacing w:line="240" w:lineRule="auto"/>
              <w:ind w:right="-108"/>
              <w:jc w:val="center"/>
              <w:rPr>
                <w:rFonts w:ascii="Times New Roman" w:hAnsi="Times New Roman"/>
                <w:b/>
                <w:bCs/>
                <w:color w:val="000000"/>
                <w:lang w:bidi="th-TH"/>
              </w:rPr>
            </w:pPr>
          </w:p>
        </w:tc>
        <w:tc>
          <w:tcPr>
            <w:tcW w:w="1350" w:type="dxa"/>
            <w:gridSpan w:val="2"/>
            <w:vMerge w:val="restart"/>
            <w:tcBorders>
              <w:top w:val="single" w:sz="4" w:space="0" w:color="auto"/>
            </w:tcBorders>
            <w:vAlign w:val="bottom"/>
          </w:tcPr>
          <w:p w:rsidR="00C66813" w:rsidRPr="000E1C8D" w:rsidRDefault="00C66813" w:rsidP="00C66813">
            <w:pPr>
              <w:spacing w:line="276" w:lineRule="auto"/>
              <w:ind w:left="-108" w:right="-108"/>
              <w:jc w:val="center"/>
              <w:rPr>
                <w:rFonts w:ascii="Times New Roman" w:hAnsi="Times New Roman"/>
                <w:b/>
                <w:bCs/>
                <w:color w:val="000000"/>
                <w:lang w:bidi="th-TH"/>
              </w:rPr>
            </w:pPr>
            <w:r w:rsidRPr="009E15CB">
              <w:rPr>
                <w:rFonts w:ascii="Times New Roman" w:hAnsi="Times New Roman"/>
                <w:b/>
                <w:bCs/>
                <w:color w:val="000000"/>
                <w:lang w:bidi="th-TH"/>
              </w:rPr>
              <w:t>Emission factor</w:t>
            </w:r>
            <w:r w:rsidRPr="000E1C8D">
              <w:rPr>
                <w:rFonts w:ascii="Times New Roman" w:hAnsi="Times New Roman"/>
                <w:b/>
                <w:bCs/>
                <w:color w:val="000000"/>
                <w:lang w:bidi="th-TH"/>
              </w:rPr>
              <w:t xml:space="preserve"> </w:t>
            </w:r>
          </w:p>
          <w:p w:rsidR="00C66813" w:rsidRPr="009E15CB" w:rsidRDefault="00C66813" w:rsidP="00C66813">
            <w:pPr>
              <w:spacing w:line="276" w:lineRule="auto"/>
              <w:ind w:left="-108" w:right="-108"/>
              <w:jc w:val="center"/>
              <w:rPr>
                <w:rFonts w:ascii="Times New Roman" w:hAnsi="Times New Roman"/>
                <w:b/>
                <w:bCs/>
                <w:color w:val="000000"/>
                <w:lang w:bidi="th-TH"/>
              </w:rPr>
            </w:pPr>
            <w:r w:rsidRPr="000E1C8D">
              <w:rPr>
                <w:rFonts w:ascii="Times New Roman" w:hAnsi="Times New Roman"/>
                <w:b/>
                <w:bCs/>
                <w:color w:val="000000"/>
                <w:lang w:bidi="th-TH"/>
              </w:rPr>
              <w:t xml:space="preserve">(kg </w:t>
            </w:r>
            <w:r w:rsidRPr="009E15CB">
              <w:rPr>
                <w:rFonts w:ascii="Times New Roman" w:hAnsi="Times New Roman"/>
                <w:b/>
                <w:bCs/>
                <w:color w:val="000000"/>
                <w:lang w:bidi="th-TH"/>
              </w:rPr>
              <w:t>CO</w:t>
            </w:r>
            <w:r w:rsidRPr="009E15CB">
              <w:rPr>
                <w:rFonts w:ascii="Times New Roman" w:hAnsi="Times New Roman"/>
                <w:b/>
                <w:bCs/>
                <w:color w:val="000000"/>
                <w:vertAlign w:val="subscript"/>
                <w:lang w:bidi="th-TH"/>
              </w:rPr>
              <w:t>2</w:t>
            </w:r>
            <w:r w:rsidRPr="009E15CB">
              <w:rPr>
                <w:rFonts w:ascii="Times New Roman" w:hAnsi="Times New Roman"/>
                <w:b/>
                <w:bCs/>
                <w:color w:val="000000"/>
                <w:lang w:bidi="th-TH"/>
              </w:rPr>
              <w:t>e/</w:t>
            </w:r>
            <w:r w:rsidRPr="000E1C8D">
              <w:rPr>
                <w:rFonts w:ascii="Times New Roman" w:hAnsi="Times New Roman"/>
                <w:b/>
                <w:bCs/>
                <w:color w:val="000000"/>
                <w:lang w:bidi="th-TH"/>
              </w:rPr>
              <w:t>kg</w:t>
            </w:r>
            <w:r w:rsidRPr="009E15CB">
              <w:rPr>
                <w:rFonts w:ascii="Times New Roman" w:hAnsi="Times New Roman"/>
                <w:b/>
                <w:bCs/>
                <w:color w:val="000000"/>
                <w:lang w:bidi="th-TH"/>
              </w:rPr>
              <w:t>)</w:t>
            </w:r>
          </w:p>
          <w:p w:rsidR="00C66813" w:rsidRPr="009E15CB" w:rsidRDefault="00C66813" w:rsidP="00C66813">
            <w:pPr>
              <w:ind w:left="-108" w:right="-108"/>
              <w:jc w:val="center"/>
              <w:rPr>
                <w:rFonts w:ascii="Times New Roman" w:hAnsi="Times New Roman"/>
                <w:b/>
                <w:bCs/>
                <w:color w:val="000000"/>
                <w:lang w:bidi="th-TH"/>
              </w:rPr>
            </w:pPr>
          </w:p>
        </w:tc>
        <w:tc>
          <w:tcPr>
            <w:tcW w:w="5600" w:type="dxa"/>
            <w:gridSpan w:val="23"/>
            <w:tcBorders>
              <w:top w:val="single" w:sz="4" w:space="0" w:color="auto"/>
            </w:tcBorders>
            <w:vAlign w:val="center"/>
          </w:tcPr>
          <w:p w:rsidR="00C66813" w:rsidRPr="000E1C8D" w:rsidRDefault="00C66813" w:rsidP="00C66813">
            <w:pPr>
              <w:spacing w:line="240" w:lineRule="auto"/>
              <w:jc w:val="center"/>
              <w:rPr>
                <w:rFonts w:ascii="Times New Roman" w:hAnsi="Times New Roman"/>
                <w:b/>
                <w:bCs/>
                <w:color w:val="000000"/>
                <w:lang w:bidi="th-TH"/>
              </w:rPr>
            </w:pPr>
            <w:r w:rsidRPr="000E1C8D">
              <w:rPr>
                <w:rFonts w:ascii="Times New Roman" w:hAnsi="Times New Roman"/>
                <w:b/>
                <w:bCs/>
                <w:color w:val="000000"/>
                <w:lang w:bidi="th-TH"/>
              </w:rPr>
              <w:t>Emissions (kg/ton fuel)</w:t>
            </w:r>
          </w:p>
        </w:tc>
      </w:tr>
      <w:tr w:rsidR="00BA3910" w:rsidRPr="000E1C8D" w:rsidTr="00BA3910">
        <w:trPr>
          <w:trHeight w:val="630"/>
        </w:trPr>
        <w:tc>
          <w:tcPr>
            <w:tcW w:w="1545" w:type="dxa"/>
            <w:vMerge/>
            <w:shd w:val="clear" w:color="auto" w:fill="auto"/>
            <w:noWrap/>
            <w:vAlign w:val="bottom"/>
            <w:hideMark/>
          </w:tcPr>
          <w:p w:rsidR="00912652" w:rsidRPr="009E15CB" w:rsidRDefault="00912652" w:rsidP="00C66813">
            <w:pPr>
              <w:spacing w:line="240" w:lineRule="auto"/>
              <w:ind w:right="-108"/>
              <w:jc w:val="center"/>
              <w:rPr>
                <w:rFonts w:ascii="Times New Roman" w:hAnsi="Times New Roman"/>
                <w:b/>
                <w:bCs/>
                <w:color w:val="000000"/>
                <w:lang w:bidi="th-TH"/>
              </w:rPr>
            </w:pPr>
          </w:p>
        </w:tc>
        <w:tc>
          <w:tcPr>
            <w:tcW w:w="1350" w:type="dxa"/>
            <w:gridSpan w:val="2"/>
            <w:vMerge/>
            <w:vAlign w:val="bottom"/>
          </w:tcPr>
          <w:p w:rsidR="00912652" w:rsidRPr="009E15CB" w:rsidRDefault="00912652" w:rsidP="00C66813">
            <w:pPr>
              <w:ind w:left="-108" w:right="-108"/>
              <w:jc w:val="center"/>
              <w:rPr>
                <w:rFonts w:ascii="Times New Roman" w:hAnsi="Times New Roman"/>
                <w:b/>
                <w:bCs/>
                <w:color w:val="000000"/>
                <w:lang w:bidi="th-TH"/>
              </w:rPr>
            </w:pPr>
          </w:p>
        </w:tc>
        <w:tc>
          <w:tcPr>
            <w:tcW w:w="1620" w:type="dxa"/>
            <w:gridSpan w:val="3"/>
            <w:tcBorders>
              <w:top w:val="single" w:sz="4" w:space="0" w:color="auto"/>
              <w:bottom w:val="single" w:sz="4" w:space="0" w:color="auto"/>
            </w:tcBorders>
            <w:shd w:val="clear" w:color="auto" w:fill="auto"/>
            <w:noWrap/>
            <w:vAlign w:val="center"/>
            <w:hideMark/>
          </w:tcPr>
          <w:p w:rsidR="00912652" w:rsidRPr="009E15CB" w:rsidRDefault="00912652" w:rsidP="00BA3910">
            <w:pPr>
              <w:spacing w:line="276" w:lineRule="auto"/>
              <w:ind w:left="-108" w:right="-108"/>
              <w:jc w:val="center"/>
              <w:rPr>
                <w:rFonts w:ascii="Times New Roman" w:hAnsi="Times New Roman"/>
                <w:b/>
                <w:bCs/>
                <w:color w:val="000000"/>
                <w:lang w:bidi="th-TH"/>
              </w:rPr>
            </w:pPr>
            <w:r w:rsidRPr="009E15CB">
              <w:rPr>
                <w:rFonts w:ascii="Times New Roman" w:hAnsi="Times New Roman"/>
                <w:b/>
                <w:bCs/>
                <w:color w:val="000000"/>
                <w:lang w:bidi="th-TH"/>
              </w:rPr>
              <w:t>Microemulsion fuel</w:t>
            </w:r>
          </w:p>
        </w:tc>
        <w:tc>
          <w:tcPr>
            <w:tcW w:w="270" w:type="dxa"/>
            <w:gridSpan w:val="2"/>
            <w:tcBorders>
              <w:top w:val="single" w:sz="4" w:space="0" w:color="auto"/>
            </w:tcBorders>
          </w:tcPr>
          <w:p w:rsidR="00912652" w:rsidRPr="000E1C8D" w:rsidRDefault="00912652" w:rsidP="00C66813">
            <w:pPr>
              <w:spacing w:line="276" w:lineRule="auto"/>
              <w:jc w:val="center"/>
              <w:rPr>
                <w:rFonts w:ascii="Times New Roman" w:hAnsi="Times New Roman"/>
                <w:b/>
                <w:bCs/>
                <w:color w:val="000000"/>
                <w:lang w:bidi="th-TH"/>
              </w:rPr>
            </w:pPr>
          </w:p>
        </w:tc>
        <w:tc>
          <w:tcPr>
            <w:tcW w:w="1620" w:type="dxa"/>
            <w:gridSpan w:val="5"/>
            <w:tcBorders>
              <w:top w:val="single" w:sz="4" w:space="0" w:color="auto"/>
              <w:bottom w:val="single" w:sz="4" w:space="0" w:color="auto"/>
            </w:tcBorders>
            <w:shd w:val="clear" w:color="auto" w:fill="auto"/>
            <w:noWrap/>
            <w:vAlign w:val="center"/>
            <w:hideMark/>
          </w:tcPr>
          <w:p w:rsidR="00912652" w:rsidRPr="009E15CB" w:rsidRDefault="00912652" w:rsidP="00C66813">
            <w:pPr>
              <w:spacing w:line="276" w:lineRule="auto"/>
              <w:jc w:val="center"/>
              <w:rPr>
                <w:rFonts w:ascii="Times New Roman" w:hAnsi="Times New Roman"/>
                <w:b/>
                <w:bCs/>
                <w:color w:val="000000"/>
                <w:lang w:bidi="th-TH"/>
              </w:rPr>
            </w:pPr>
            <w:r w:rsidRPr="009E15CB">
              <w:rPr>
                <w:rFonts w:ascii="Times New Roman" w:hAnsi="Times New Roman"/>
                <w:b/>
                <w:bCs/>
                <w:color w:val="000000"/>
                <w:lang w:bidi="th-TH"/>
              </w:rPr>
              <w:t>Canola biodiesel</w:t>
            </w:r>
          </w:p>
        </w:tc>
        <w:tc>
          <w:tcPr>
            <w:tcW w:w="270" w:type="dxa"/>
            <w:gridSpan w:val="4"/>
            <w:tcBorders>
              <w:top w:val="single" w:sz="4" w:space="0" w:color="auto"/>
            </w:tcBorders>
          </w:tcPr>
          <w:p w:rsidR="00912652" w:rsidRPr="000E1C8D" w:rsidRDefault="00912652" w:rsidP="00C66813">
            <w:pPr>
              <w:spacing w:line="276" w:lineRule="auto"/>
              <w:jc w:val="center"/>
              <w:rPr>
                <w:rFonts w:ascii="Times New Roman" w:hAnsi="Times New Roman"/>
                <w:b/>
                <w:bCs/>
                <w:color w:val="000000"/>
                <w:lang w:bidi="th-TH"/>
              </w:rPr>
            </w:pPr>
          </w:p>
        </w:tc>
        <w:tc>
          <w:tcPr>
            <w:tcW w:w="1820" w:type="dxa"/>
            <w:gridSpan w:val="9"/>
            <w:tcBorders>
              <w:top w:val="single" w:sz="4" w:space="0" w:color="auto"/>
              <w:bottom w:val="single" w:sz="4" w:space="0" w:color="auto"/>
            </w:tcBorders>
            <w:vAlign w:val="center"/>
          </w:tcPr>
          <w:p w:rsidR="00912652" w:rsidRPr="009E15CB" w:rsidRDefault="00912652" w:rsidP="00C66813">
            <w:pPr>
              <w:spacing w:line="276" w:lineRule="auto"/>
              <w:jc w:val="center"/>
              <w:rPr>
                <w:rFonts w:ascii="Times New Roman" w:hAnsi="Times New Roman"/>
                <w:b/>
                <w:bCs/>
                <w:color w:val="000000"/>
                <w:lang w:bidi="th-TH"/>
              </w:rPr>
            </w:pPr>
            <w:r w:rsidRPr="000E1C8D">
              <w:rPr>
                <w:rFonts w:ascii="Times New Roman" w:hAnsi="Times New Roman"/>
                <w:b/>
                <w:bCs/>
                <w:color w:val="000000"/>
                <w:lang w:bidi="th-TH"/>
              </w:rPr>
              <w:t>No.2 d</w:t>
            </w:r>
            <w:r w:rsidRPr="009E15CB">
              <w:rPr>
                <w:rFonts w:ascii="Times New Roman" w:hAnsi="Times New Roman"/>
                <w:b/>
                <w:bCs/>
                <w:color w:val="000000"/>
                <w:lang w:bidi="th-TH"/>
              </w:rPr>
              <w:t>iesel</w:t>
            </w:r>
          </w:p>
        </w:tc>
      </w:tr>
      <w:tr w:rsidR="00BA3910" w:rsidRPr="000E1C8D" w:rsidTr="00BA3910">
        <w:trPr>
          <w:gridAfter w:val="1"/>
          <w:wAfter w:w="191" w:type="dxa"/>
          <w:trHeight w:hRule="exact" w:val="496"/>
        </w:trPr>
        <w:tc>
          <w:tcPr>
            <w:tcW w:w="1545" w:type="dxa"/>
            <w:vMerge/>
            <w:tcBorders>
              <w:bottom w:val="single" w:sz="4" w:space="0" w:color="auto"/>
            </w:tcBorders>
            <w:shd w:val="clear" w:color="auto" w:fill="auto"/>
            <w:noWrap/>
            <w:vAlign w:val="bottom"/>
            <w:hideMark/>
          </w:tcPr>
          <w:p w:rsidR="00912652" w:rsidRPr="009E15CB" w:rsidRDefault="00912652" w:rsidP="00C66813">
            <w:pPr>
              <w:spacing w:line="240" w:lineRule="auto"/>
              <w:ind w:right="-108"/>
              <w:rPr>
                <w:rFonts w:ascii="Times New Roman" w:hAnsi="Times New Roman"/>
                <w:b/>
                <w:bCs/>
                <w:color w:val="000000"/>
                <w:lang w:bidi="th-TH"/>
              </w:rPr>
            </w:pPr>
          </w:p>
        </w:tc>
        <w:tc>
          <w:tcPr>
            <w:tcW w:w="1350" w:type="dxa"/>
            <w:gridSpan w:val="2"/>
            <w:vMerge/>
            <w:tcBorders>
              <w:bottom w:val="single" w:sz="4" w:space="0" w:color="auto"/>
            </w:tcBorders>
            <w:vAlign w:val="bottom"/>
          </w:tcPr>
          <w:p w:rsidR="00912652" w:rsidRPr="009E15CB" w:rsidRDefault="00912652" w:rsidP="00C66813">
            <w:pPr>
              <w:ind w:left="-108" w:right="-108"/>
              <w:jc w:val="center"/>
              <w:rPr>
                <w:rFonts w:ascii="Times New Roman" w:hAnsi="Times New Roman"/>
                <w:b/>
                <w:bCs/>
                <w:color w:val="000000"/>
                <w:lang w:bidi="th-TH"/>
              </w:rPr>
            </w:pPr>
          </w:p>
        </w:tc>
        <w:tc>
          <w:tcPr>
            <w:tcW w:w="939" w:type="dxa"/>
            <w:gridSpan w:val="2"/>
            <w:tcBorders>
              <w:bottom w:val="single" w:sz="4" w:space="0" w:color="auto"/>
            </w:tcBorders>
            <w:shd w:val="clear" w:color="auto" w:fill="auto"/>
            <w:noWrap/>
            <w:vAlign w:val="center"/>
            <w:hideMark/>
          </w:tcPr>
          <w:p w:rsidR="00912652" w:rsidRPr="000E1C8D" w:rsidRDefault="00912652" w:rsidP="007D721E">
            <w:pPr>
              <w:spacing w:line="240" w:lineRule="auto"/>
              <w:jc w:val="right"/>
              <w:rPr>
                <w:rFonts w:ascii="Times New Roman" w:hAnsi="Times New Roman"/>
                <w:b/>
                <w:bCs/>
                <w:color w:val="000000"/>
                <w:lang w:bidi="th-TH"/>
              </w:rPr>
            </w:pPr>
            <w:r w:rsidRPr="000E1C8D">
              <w:rPr>
                <w:rFonts w:ascii="Times New Roman" w:hAnsi="Times New Roman"/>
                <w:b/>
                <w:bCs/>
                <w:color w:val="000000"/>
                <w:lang w:bidi="th-TH"/>
              </w:rPr>
              <w:t>CO</w:t>
            </w:r>
            <w:r w:rsidRPr="000E1C8D">
              <w:rPr>
                <w:rFonts w:ascii="Times New Roman" w:hAnsi="Times New Roman"/>
                <w:b/>
                <w:bCs/>
                <w:color w:val="000000"/>
                <w:vertAlign w:val="subscript"/>
                <w:lang w:bidi="th-TH"/>
              </w:rPr>
              <w:t>2</w:t>
            </w:r>
            <w:r w:rsidRPr="000E1C8D">
              <w:rPr>
                <w:rFonts w:ascii="Times New Roman" w:hAnsi="Times New Roman"/>
                <w:b/>
                <w:bCs/>
                <w:color w:val="000000"/>
                <w:lang w:bidi="th-TH"/>
              </w:rPr>
              <w:t>e</w:t>
            </w:r>
          </w:p>
        </w:tc>
        <w:tc>
          <w:tcPr>
            <w:tcW w:w="681" w:type="dxa"/>
            <w:tcBorders>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r w:rsidRPr="000E1C8D">
              <w:rPr>
                <w:rFonts w:ascii="Times New Roman" w:hAnsi="Times New Roman"/>
                <w:b/>
                <w:bCs/>
                <w:color w:val="000000"/>
                <w:lang w:bidi="th-TH"/>
              </w:rPr>
              <w:t>%</w:t>
            </w:r>
          </w:p>
        </w:tc>
        <w:tc>
          <w:tcPr>
            <w:tcW w:w="270" w:type="dxa"/>
            <w:gridSpan w:val="2"/>
            <w:tcBorders>
              <w:bottom w:val="single" w:sz="4" w:space="0" w:color="auto"/>
            </w:tcBorders>
          </w:tcPr>
          <w:p w:rsidR="00912652" w:rsidRPr="000E1C8D" w:rsidRDefault="00912652" w:rsidP="007D721E">
            <w:pPr>
              <w:spacing w:line="240" w:lineRule="auto"/>
              <w:jc w:val="right"/>
              <w:rPr>
                <w:rFonts w:ascii="Times New Roman" w:hAnsi="Times New Roman"/>
                <w:b/>
                <w:bCs/>
                <w:color w:val="000000"/>
                <w:lang w:bidi="th-TH"/>
              </w:rPr>
            </w:pPr>
          </w:p>
        </w:tc>
        <w:tc>
          <w:tcPr>
            <w:tcW w:w="990" w:type="dxa"/>
            <w:gridSpan w:val="4"/>
            <w:tcBorders>
              <w:bottom w:val="single" w:sz="4" w:space="0" w:color="auto"/>
            </w:tcBorders>
            <w:shd w:val="clear" w:color="auto" w:fill="auto"/>
            <w:noWrap/>
            <w:vAlign w:val="center"/>
            <w:hideMark/>
          </w:tcPr>
          <w:p w:rsidR="00912652" w:rsidRPr="000E1C8D" w:rsidRDefault="00912652" w:rsidP="007D721E">
            <w:pPr>
              <w:spacing w:line="240" w:lineRule="auto"/>
              <w:jc w:val="right"/>
              <w:rPr>
                <w:rFonts w:ascii="Times New Roman" w:hAnsi="Times New Roman"/>
                <w:b/>
                <w:bCs/>
                <w:color w:val="000000"/>
                <w:lang w:bidi="th-TH"/>
              </w:rPr>
            </w:pPr>
            <w:r w:rsidRPr="000E1C8D">
              <w:rPr>
                <w:rFonts w:ascii="Times New Roman" w:hAnsi="Times New Roman"/>
                <w:b/>
                <w:bCs/>
                <w:color w:val="000000"/>
                <w:lang w:bidi="th-TH"/>
              </w:rPr>
              <w:t>CO</w:t>
            </w:r>
            <w:r w:rsidRPr="000E1C8D">
              <w:rPr>
                <w:rFonts w:ascii="Times New Roman" w:hAnsi="Times New Roman"/>
                <w:b/>
                <w:bCs/>
                <w:color w:val="000000"/>
                <w:vertAlign w:val="subscript"/>
                <w:lang w:bidi="th-TH"/>
              </w:rPr>
              <w:t>2</w:t>
            </w:r>
            <w:r w:rsidRPr="000E1C8D">
              <w:rPr>
                <w:rFonts w:ascii="Times New Roman" w:hAnsi="Times New Roman"/>
                <w:b/>
                <w:bCs/>
                <w:color w:val="000000"/>
                <w:lang w:bidi="th-TH"/>
              </w:rPr>
              <w:t>e</w:t>
            </w:r>
          </w:p>
        </w:tc>
        <w:tc>
          <w:tcPr>
            <w:tcW w:w="630" w:type="dxa"/>
            <w:tcBorders>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r w:rsidRPr="000E1C8D">
              <w:rPr>
                <w:rFonts w:ascii="Times New Roman" w:hAnsi="Times New Roman"/>
                <w:b/>
                <w:bCs/>
                <w:color w:val="000000"/>
                <w:lang w:bidi="th-TH"/>
              </w:rPr>
              <w:t>%</w:t>
            </w:r>
          </w:p>
        </w:tc>
        <w:tc>
          <w:tcPr>
            <w:tcW w:w="270" w:type="dxa"/>
            <w:gridSpan w:val="4"/>
            <w:tcBorders>
              <w:bottom w:val="single" w:sz="4" w:space="0" w:color="auto"/>
            </w:tcBorders>
          </w:tcPr>
          <w:p w:rsidR="00912652" w:rsidRPr="000E1C8D" w:rsidRDefault="00912652" w:rsidP="007D721E">
            <w:pPr>
              <w:spacing w:line="240" w:lineRule="auto"/>
              <w:jc w:val="right"/>
              <w:rPr>
                <w:rFonts w:ascii="Times New Roman" w:hAnsi="Times New Roman"/>
                <w:b/>
                <w:bCs/>
                <w:color w:val="000000"/>
                <w:lang w:bidi="th-TH"/>
              </w:rPr>
            </w:pPr>
          </w:p>
        </w:tc>
        <w:tc>
          <w:tcPr>
            <w:tcW w:w="998" w:type="dxa"/>
            <w:gridSpan w:val="6"/>
            <w:tcBorders>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r w:rsidRPr="000E1C8D">
              <w:rPr>
                <w:rFonts w:ascii="Times New Roman" w:hAnsi="Times New Roman"/>
                <w:b/>
                <w:bCs/>
                <w:color w:val="000000"/>
                <w:lang w:bidi="th-TH"/>
              </w:rPr>
              <w:t>CO</w:t>
            </w:r>
            <w:r w:rsidRPr="000E1C8D">
              <w:rPr>
                <w:rFonts w:ascii="Times New Roman" w:hAnsi="Times New Roman"/>
                <w:b/>
                <w:bCs/>
                <w:color w:val="000000"/>
                <w:vertAlign w:val="subscript"/>
                <w:lang w:bidi="th-TH"/>
              </w:rPr>
              <w:t>2</w:t>
            </w:r>
            <w:r w:rsidRPr="000E1C8D">
              <w:rPr>
                <w:rFonts w:ascii="Times New Roman" w:hAnsi="Times New Roman"/>
                <w:b/>
                <w:bCs/>
                <w:color w:val="000000"/>
                <w:lang w:bidi="th-TH"/>
              </w:rPr>
              <w:t>e</w:t>
            </w:r>
          </w:p>
        </w:tc>
        <w:tc>
          <w:tcPr>
            <w:tcW w:w="631" w:type="dxa"/>
            <w:gridSpan w:val="2"/>
            <w:tcBorders>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r w:rsidRPr="000E1C8D">
              <w:rPr>
                <w:rFonts w:ascii="Times New Roman" w:hAnsi="Times New Roman"/>
                <w:b/>
                <w:bCs/>
                <w:color w:val="000000"/>
                <w:lang w:bidi="th-TH"/>
              </w:rPr>
              <w:t>%</w:t>
            </w:r>
          </w:p>
        </w:tc>
      </w:tr>
      <w:tr w:rsidR="00912652" w:rsidRPr="000E1C8D" w:rsidTr="00BA3910">
        <w:trPr>
          <w:trHeight w:val="539"/>
        </w:trPr>
        <w:tc>
          <w:tcPr>
            <w:tcW w:w="5775" w:type="dxa"/>
            <w:gridSpan w:val="12"/>
            <w:tcBorders>
              <w:top w:val="single" w:sz="4" w:space="0" w:color="auto"/>
            </w:tcBorders>
            <w:shd w:val="clear" w:color="auto" w:fill="auto"/>
            <w:noWrap/>
            <w:vAlign w:val="bottom"/>
          </w:tcPr>
          <w:p w:rsidR="00912652" w:rsidRPr="000E1C8D" w:rsidRDefault="00912652" w:rsidP="00C66813">
            <w:pPr>
              <w:spacing w:line="240" w:lineRule="auto"/>
              <w:ind w:left="-108" w:right="-108"/>
              <w:rPr>
                <w:rFonts w:ascii="Times New Roman" w:hAnsi="Times New Roman"/>
                <w:b/>
                <w:bCs/>
                <w:color w:val="000000"/>
                <w:lang w:bidi="th-TH"/>
              </w:rPr>
            </w:pPr>
            <w:r w:rsidRPr="00551C6E">
              <w:rPr>
                <w:rFonts w:ascii="Times New Roman" w:hAnsi="Times New Roman"/>
                <w:b/>
                <w:bCs/>
                <w:color w:val="000000"/>
                <w:u w:val="single"/>
                <w:lang w:bidi="th-TH"/>
              </w:rPr>
              <w:t>Indirect emission from input and output in production stage</w:t>
            </w:r>
          </w:p>
        </w:tc>
        <w:tc>
          <w:tcPr>
            <w:tcW w:w="630" w:type="dxa"/>
            <w:tcBorders>
              <w:top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p>
        </w:tc>
        <w:tc>
          <w:tcPr>
            <w:tcW w:w="270" w:type="dxa"/>
            <w:gridSpan w:val="4"/>
            <w:tcBorders>
              <w:top w:val="single" w:sz="4" w:space="0" w:color="auto"/>
            </w:tcBorders>
          </w:tcPr>
          <w:p w:rsidR="00912652" w:rsidRPr="000E1C8D" w:rsidRDefault="00912652" w:rsidP="007D721E">
            <w:pPr>
              <w:spacing w:line="240" w:lineRule="auto"/>
              <w:jc w:val="right"/>
              <w:rPr>
                <w:rFonts w:ascii="Times New Roman" w:hAnsi="Times New Roman"/>
                <w:b/>
                <w:bCs/>
                <w:color w:val="000000"/>
                <w:lang w:bidi="th-TH"/>
              </w:rPr>
            </w:pPr>
          </w:p>
        </w:tc>
        <w:tc>
          <w:tcPr>
            <w:tcW w:w="907" w:type="dxa"/>
            <w:gridSpan w:val="5"/>
            <w:tcBorders>
              <w:top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p>
        </w:tc>
        <w:tc>
          <w:tcPr>
            <w:tcW w:w="913" w:type="dxa"/>
            <w:gridSpan w:val="4"/>
            <w:tcBorders>
              <w:top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p>
        </w:tc>
      </w:tr>
      <w:tr w:rsidR="00912652" w:rsidRPr="000E1C8D" w:rsidTr="00BA3910">
        <w:trPr>
          <w:trHeight w:val="441"/>
        </w:trPr>
        <w:tc>
          <w:tcPr>
            <w:tcW w:w="2895" w:type="dxa"/>
            <w:gridSpan w:val="3"/>
            <w:tcBorders>
              <w:bottom w:val="nil"/>
            </w:tcBorders>
            <w:shd w:val="clear" w:color="auto" w:fill="auto"/>
            <w:noWrap/>
            <w:vAlign w:val="bottom"/>
            <w:hideMark/>
          </w:tcPr>
          <w:p w:rsidR="00912652" w:rsidRPr="009E15CB" w:rsidRDefault="00912652" w:rsidP="00C66813">
            <w:pPr>
              <w:spacing w:line="240" w:lineRule="auto"/>
              <w:ind w:left="-108" w:right="-108"/>
              <w:rPr>
                <w:rFonts w:ascii="Times New Roman" w:hAnsi="Times New Roman"/>
                <w:color w:val="000000"/>
                <w:lang w:bidi="th-TH"/>
              </w:rPr>
            </w:pPr>
            <w:r w:rsidRPr="009E15CB">
              <w:rPr>
                <w:rFonts w:ascii="Times New Roman" w:hAnsi="Times New Roman"/>
                <w:b/>
                <w:bCs/>
                <w:i/>
                <w:iCs/>
                <w:color w:val="000000"/>
                <w:lang w:bidi="th-TH"/>
              </w:rPr>
              <w:t>(a) Raw materials used</w:t>
            </w:r>
          </w:p>
        </w:tc>
        <w:tc>
          <w:tcPr>
            <w:tcW w:w="939" w:type="dxa"/>
            <w:gridSpan w:val="2"/>
            <w:tcBorders>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681" w:type="dxa"/>
            <w:tcBorders>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270" w:type="dxa"/>
            <w:gridSpan w:val="2"/>
            <w:tcBorders>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90" w:type="dxa"/>
            <w:gridSpan w:val="4"/>
            <w:tcBorders>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630" w:type="dxa"/>
            <w:tcBorders>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270" w:type="dxa"/>
            <w:gridSpan w:val="4"/>
            <w:tcBorders>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7" w:type="dxa"/>
            <w:gridSpan w:val="5"/>
            <w:tcBorders>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913" w:type="dxa"/>
            <w:gridSpan w:val="4"/>
            <w:tcBorders>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Canola oil</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1.40</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452</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Pr>
                <w:rFonts w:ascii="Times New Roman" w:hAnsi="Times New Roman"/>
                <w:color w:val="000000"/>
                <w:lang w:bidi="th-TH"/>
              </w:rPr>
              <w:t>43.8</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1394</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Pr>
                <w:rFonts w:ascii="Times New Roman" w:hAnsi="Times New Roman"/>
                <w:color w:val="000000"/>
                <w:lang w:bidi="th-TH"/>
              </w:rPr>
              <w:t>41.1</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Methanol</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1.25</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138</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Pr>
                <w:rFonts w:ascii="Times New Roman" w:hAnsi="Times New Roman"/>
                <w:color w:val="000000"/>
                <w:lang w:bidi="th-TH"/>
              </w:rPr>
              <w:t>4.1</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Ethanol</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0.37</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82</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Pr>
                <w:rFonts w:ascii="Times New Roman" w:hAnsi="Times New Roman"/>
                <w:color w:val="000000"/>
                <w:lang w:bidi="th-TH"/>
              </w:rPr>
              <w:t>8.0</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Surfactant</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2.02</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39</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3.8</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Cosurfactant</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2.35</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302</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Pr>
                <w:rFonts w:ascii="Times New Roman" w:hAnsi="Times New Roman"/>
                <w:color w:val="000000"/>
                <w:lang w:bidi="th-TH"/>
              </w:rPr>
              <w:t>29.3</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B25281" w:rsidP="00B25281">
            <w:pPr>
              <w:spacing w:line="240" w:lineRule="auto"/>
              <w:ind w:right="-108"/>
              <w:rPr>
                <w:rFonts w:ascii="Times New Roman" w:hAnsi="Times New Roman"/>
                <w:color w:val="000000"/>
                <w:lang w:bidi="th-TH"/>
              </w:rPr>
            </w:pPr>
            <w:r>
              <w:rPr>
                <w:rFonts w:ascii="Times New Roman" w:hAnsi="Times New Roman"/>
                <w:color w:val="000000"/>
                <w:lang w:bidi="th-TH"/>
              </w:rPr>
              <w:t>No.2 d</w:t>
            </w:r>
            <w:r w:rsidR="00912652" w:rsidRPr="009E15CB">
              <w:rPr>
                <w:rFonts w:ascii="Times New Roman" w:hAnsi="Times New Roman"/>
                <w:color w:val="000000"/>
                <w:lang w:bidi="th-TH"/>
              </w:rPr>
              <w:t>iesel</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0.52</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153</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Pr>
                <w:rFonts w:ascii="Times New Roman" w:hAnsi="Times New Roman"/>
                <w:color w:val="000000"/>
                <w:lang w:bidi="th-TH"/>
              </w:rPr>
              <w:t>14.8</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Catalyst</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1.90</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20</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Pr>
                <w:rFonts w:ascii="Times New Roman" w:hAnsi="Times New Roman"/>
                <w:color w:val="000000"/>
                <w:lang w:bidi="th-TH"/>
              </w:rPr>
              <w:t>0.6</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Acid</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0.12</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Pr>
                <w:rFonts w:ascii="Times New Roman" w:hAnsi="Times New Roman"/>
                <w:color w:val="000000"/>
                <w:lang w:bidi="th-TH"/>
              </w:rPr>
              <w:t>0.04</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Water</w:t>
            </w:r>
          </w:p>
        </w:tc>
        <w:tc>
          <w:tcPr>
            <w:tcW w:w="900" w:type="dxa"/>
            <w:tcBorders>
              <w:top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0.0003</w:t>
            </w:r>
          </w:p>
        </w:tc>
        <w:tc>
          <w:tcPr>
            <w:tcW w:w="900" w:type="dxa"/>
            <w:tcBorders>
              <w:top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0</w:t>
            </w:r>
          </w:p>
        </w:tc>
        <w:tc>
          <w:tcPr>
            <w:tcW w:w="810" w:type="dxa"/>
            <w:gridSpan w:val="3"/>
            <w:tcBorders>
              <w:top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0.00</w:t>
            </w:r>
            <w:r>
              <w:rPr>
                <w:rFonts w:ascii="Times New Roman" w:hAnsi="Times New Roman"/>
                <w:color w:val="000000"/>
                <w:lang w:bidi="th-TH"/>
              </w:rPr>
              <w:t>2</w:t>
            </w:r>
          </w:p>
        </w:tc>
        <w:tc>
          <w:tcPr>
            <w:tcW w:w="236" w:type="dxa"/>
            <w:gridSpan w:val="4"/>
            <w:tcBorders>
              <w:top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60"/>
        </w:trPr>
        <w:tc>
          <w:tcPr>
            <w:tcW w:w="1995" w:type="dxa"/>
            <w:gridSpan w:val="2"/>
            <w:tcBorders>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b/>
                <w:bCs/>
                <w:i/>
                <w:iCs/>
                <w:color w:val="000000"/>
                <w:lang w:bidi="th-TH"/>
              </w:rPr>
            </w:pPr>
            <w:r w:rsidRPr="009E15CB">
              <w:rPr>
                <w:rFonts w:ascii="Times New Roman" w:hAnsi="Times New Roman"/>
                <w:b/>
                <w:bCs/>
                <w:i/>
                <w:iCs/>
                <w:color w:val="000000"/>
                <w:lang w:bidi="th-TH"/>
              </w:rPr>
              <w:t>(b) Energy used</w:t>
            </w:r>
          </w:p>
        </w:tc>
        <w:tc>
          <w:tcPr>
            <w:tcW w:w="900" w:type="dxa"/>
            <w:tcBorders>
              <w:bottom w:val="nil"/>
            </w:tcBorders>
          </w:tcPr>
          <w:p w:rsidR="00912652" w:rsidRPr="009E15CB" w:rsidRDefault="00912652" w:rsidP="00C66813">
            <w:pPr>
              <w:spacing w:line="240" w:lineRule="auto"/>
              <w:ind w:left="-108" w:right="-108"/>
              <w:jc w:val="right"/>
              <w:rPr>
                <w:rFonts w:ascii="Times New Roman" w:hAnsi="Times New Roman"/>
                <w:color w:val="000000"/>
                <w:lang w:bidi="th-TH"/>
              </w:rPr>
            </w:pPr>
          </w:p>
        </w:tc>
        <w:tc>
          <w:tcPr>
            <w:tcW w:w="900" w:type="dxa"/>
            <w:tcBorders>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810" w:type="dxa"/>
            <w:gridSpan w:val="3"/>
            <w:tcBorders>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236" w:type="dxa"/>
            <w:gridSpan w:val="2"/>
            <w:tcBorders>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810" w:type="dxa"/>
            <w:gridSpan w:val="3"/>
            <w:tcBorders>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 </w:t>
            </w:r>
          </w:p>
        </w:tc>
        <w:tc>
          <w:tcPr>
            <w:tcW w:w="236" w:type="dxa"/>
            <w:gridSpan w:val="4"/>
            <w:tcBorders>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822" w:type="dxa"/>
            <w:gridSpan w:val="3"/>
            <w:tcBorders>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Electricity</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0.78</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2.9</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Pr>
                <w:rFonts w:ascii="Times New Roman" w:hAnsi="Times New Roman"/>
                <w:color w:val="000000"/>
                <w:lang w:bidi="th-TH"/>
              </w:rPr>
              <w:t>0.3</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38</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Pr>
                <w:rFonts w:ascii="Times New Roman" w:hAnsi="Times New Roman"/>
                <w:color w:val="000000"/>
                <w:lang w:bidi="th-TH"/>
              </w:rPr>
              <w:t>1.1</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Natural gas</w:t>
            </w:r>
          </w:p>
        </w:tc>
        <w:tc>
          <w:tcPr>
            <w:tcW w:w="900" w:type="dxa"/>
            <w:tcBorders>
              <w:top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0.64</w:t>
            </w:r>
          </w:p>
        </w:tc>
        <w:tc>
          <w:tcPr>
            <w:tcW w:w="900" w:type="dxa"/>
            <w:tcBorders>
              <w:top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287</w:t>
            </w:r>
          </w:p>
        </w:tc>
        <w:tc>
          <w:tcPr>
            <w:tcW w:w="810" w:type="dxa"/>
            <w:gridSpan w:val="3"/>
            <w:tcBorders>
              <w:top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Pr>
                <w:rFonts w:ascii="Times New Roman" w:hAnsi="Times New Roman"/>
                <w:color w:val="000000"/>
                <w:lang w:bidi="th-TH"/>
              </w:rPr>
              <w:t>8.5</w:t>
            </w:r>
          </w:p>
        </w:tc>
        <w:tc>
          <w:tcPr>
            <w:tcW w:w="236" w:type="dxa"/>
            <w:gridSpan w:val="4"/>
            <w:tcBorders>
              <w:top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87"/>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b/>
                <w:bCs/>
                <w:i/>
                <w:iCs/>
                <w:color w:val="000000"/>
                <w:lang w:bidi="th-TH"/>
              </w:rPr>
            </w:pPr>
            <w:r w:rsidRPr="009E15CB">
              <w:rPr>
                <w:rFonts w:ascii="Times New Roman" w:hAnsi="Times New Roman"/>
                <w:b/>
                <w:bCs/>
                <w:i/>
                <w:iCs/>
                <w:color w:val="000000"/>
                <w:lang w:bidi="th-TH"/>
              </w:rPr>
              <w:t>(c) Output</w:t>
            </w:r>
          </w:p>
        </w:tc>
        <w:tc>
          <w:tcPr>
            <w:tcW w:w="900" w:type="dxa"/>
            <w:tcBorders>
              <w:top w:val="nil"/>
              <w:bottom w:val="nil"/>
            </w:tcBorders>
          </w:tcPr>
          <w:p w:rsidR="00912652" w:rsidRPr="009E15CB" w:rsidRDefault="00912652" w:rsidP="00C66813">
            <w:pPr>
              <w:spacing w:line="240" w:lineRule="auto"/>
              <w:ind w:left="-108" w:right="-108"/>
              <w:jc w:val="right"/>
              <w:rPr>
                <w:rFonts w:ascii="Times New Roman" w:hAnsi="Times New Roman"/>
                <w:color w:val="000000"/>
                <w:lang w:bidi="th-TH"/>
              </w:rPr>
            </w:pP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 </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Microemulsion fuel</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Canola biodiesel</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No.2 diesel</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3.79</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524</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100</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Unpurified glycerol</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1.15</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367</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Pr>
                <w:rFonts w:ascii="Times New Roman" w:hAnsi="Times New Roman"/>
                <w:color w:val="000000"/>
                <w:lang w:bidi="th-TH"/>
              </w:rPr>
              <w:t>10.8</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00"/>
        </w:trPr>
        <w:tc>
          <w:tcPr>
            <w:tcW w:w="1995" w:type="dxa"/>
            <w:gridSpan w:val="2"/>
            <w:tcBorders>
              <w:top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Wastewater (COD)</w:t>
            </w:r>
          </w:p>
        </w:tc>
        <w:tc>
          <w:tcPr>
            <w:tcW w:w="900" w:type="dxa"/>
            <w:tcBorders>
              <w:top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0.72</w:t>
            </w:r>
          </w:p>
        </w:tc>
        <w:tc>
          <w:tcPr>
            <w:tcW w:w="900" w:type="dxa"/>
            <w:tcBorders>
              <w:top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10"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236" w:type="dxa"/>
            <w:gridSpan w:val="2"/>
            <w:tcBorders>
              <w:top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1148</w:t>
            </w:r>
          </w:p>
        </w:tc>
        <w:tc>
          <w:tcPr>
            <w:tcW w:w="810" w:type="dxa"/>
            <w:gridSpan w:val="3"/>
            <w:tcBorders>
              <w:top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Pr>
                <w:rFonts w:ascii="Times New Roman" w:hAnsi="Times New Roman"/>
                <w:color w:val="000000"/>
                <w:lang w:bidi="th-TH"/>
              </w:rPr>
              <w:t>33.8</w:t>
            </w:r>
          </w:p>
        </w:tc>
        <w:tc>
          <w:tcPr>
            <w:tcW w:w="236" w:type="dxa"/>
            <w:gridSpan w:val="4"/>
            <w:tcBorders>
              <w:top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c>
          <w:tcPr>
            <w:tcW w:w="822"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w:t>
            </w:r>
          </w:p>
        </w:tc>
      </w:tr>
      <w:tr w:rsidR="00BA3910" w:rsidRPr="000E1C8D" w:rsidTr="00BA3910">
        <w:trPr>
          <w:trHeight w:val="396"/>
        </w:trPr>
        <w:tc>
          <w:tcPr>
            <w:tcW w:w="2895" w:type="dxa"/>
            <w:gridSpan w:val="3"/>
            <w:tcBorders>
              <w:top w:val="nil"/>
            </w:tcBorders>
            <w:shd w:val="clear" w:color="auto" w:fill="auto"/>
            <w:noWrap/>
            <w:vAlign w:val="bottom"/>
          </w:tcPr>
          <w:p w:rsidR="00912652" w:rsidRPr="009E15CB" w:rsidRDefault="00912652" w:rsidP="00C66813">
            <w:pPr>
              <w:spacing w:line="240" w:lineRule="auto"/>
              <w:ind w:left="-108" w:right="-108"/>
              <w:rPr>
                <w:rFonts w:ascii="Times New Roman" w:hAnsi="Times New Roman"/>
                <w:i/>
                <w:iCs/>
                <w:color w:val="000000"/>
                <w:lang w:bidi="th-TH"/>
              </w:rPr>
            </w:pPr>
            <w:r w:rsidRPr="00551C6E">
              <w:rPr>
                <w:rFonts w:ascii="Times New Roman" w:hAnsi="Times New Roman"/>
                <w:i/>
                <w:iCs/>
                <w:color w:val="000000"/>
                <w:u w:val="single"/>
                <w:lang w:bidi="th-TH"/>
              </w:rPr>
              <w:t>Subtotal</w:t>
            </w:r>
            <w:r>
              <w:rPr>
                <w:rFonts w:ascii="Times New Roman" w:hAnsi="Times New Roman"/>
                <w:i/>
                <w:iCs/>
                <w:color w:val="000000"/>
                <w:u w:val="single"/>
                <w:lang w:bidi="th-TH"/>
              </w:rPr>
              <w:t xml:space="preserve"> of indirect emission</w:t>
            </w:r>
          </w:p>
        </w:tc>
        <w:tc>
          <w:tcPr>
            <w:tcW w:w="900" w:type="dxa"/>
            <w:tcBorders>
              <w:top w:val="nil"/>
            </w:tcBorders>
            <w:shd w:val="clear" w:color="auto" w:fill="auto"/>
            <w:noWrap/>
            <w:vAlign w:val="bottom"/>
          </w:tcPr>
          <w:p w:rsidR="00912652" w:rsidRPr="004174E6" w:rsidRDefault="00912652" w:rsidP="007D721E">
            <w:pPr>
              <w:spacing w:line="240" w:lineRule="auto"/>
              <w:jc w:val="right"/>
              <w:rPr>
                <w:rFonts w:ascii="Times New Roman" w:hAnsi="Times New Roman"/>
                <w:i/>
                <w:iCs/>
                <w:color w:val="000000"/>
                <w:u w:val="single"/>
                <w:lang w:bidi="th-TH"/>
              </w:rPr>
            </w:pPr>
            <w:r w:rsidRPr="004174E6">
              <w:rPr>
                <w:rFonts w:ascii="Times New Roman" w:hAnsi="Times New Roman"/>
                <w:i/>
                <w:iCs/>
                <w:color w:val="000000"/>
                <w:u w:val="single"/>
                <w:lang w:bidi="th-TH"/>
              </w:rPr>
              <w:t>1</w:t>
            </w:r>
            <w:r>
              <w:rPr>
                <w:rFonts w:ascii="Times New Roman" w:hAnsi="Times New Roman"/>
                <w:i/>
                <w:iCs/>
                <w:color w:val="000000"/>
                <w:u w:val="single"/>
                <w:lang w:bidi="th-TH"/>
              </w:rPr>
              <w:t>,</w:t>
            </w:r>
            <w:r w:rsidRPr="004174E6">
              <w:rPr>
                <w:rFonts w:ascii="Times New Roman" w:hAnsi="Times New Roman"/>
                <w:i/>
                <w:iCs/>
                <w:color w:val="000000"/>
                <w:u w:val="single"/>
                <w:lang w:bidi="th-TH"/>
              </w:rPr>
              <w:t>031</w:t>
            </w:r>
          </w:p>
        </w:tc>
        <w:tc>
          <w:tcPr>
            <w:tcW w:w="810" w:type="dxa"/>
            <w:gridSpan w:val="3"/>
            <w:tcBorders>
              <w:top w:val="nil"/>
            </w:tcBorders>
            <w:vAlign w:val="bottom"/>
          </w:tcPr>
          <w:p w:rsidR="00912652" w:rsidRPr="00D81366" w:rsidRDefault="00912652" w:rsidP="007D721E">
            <w:pPr>
              <w:spacing w:line="240" w:lineRule="auto"/>
              <w:jc w:val="right"/>
              <w:rPr>
                <w:rFonts w:ascii="Times New Roman" w:hAnsi="Times New Roman"/>
                <w:i/>
                <w:iCs/>
                <w:color w:val="000000"/>
                <w:u w:val="single"/>
                <w:lang w:bidi="th-TH"/>
              </w:rPr>
            </w:pPr>
            <w:r w:rsidRPr="00D81366">
              <w:rPr>
                <w:rFonts w:ascii="Times New Roman" w:hAnsi="Times New Roman"/>
                <w:i/>
                <w:iCs/>
                <w:color w:val="000000"/>
                <w:u w:val="single"/>
                <w:lang w:bidi="th-TH"/>
              </w:rPr>
              <w:t>100.0</w:t>
            </w:r>
          </w:p>
        </w:tc>
        <w:tc>
          <w:tcPr>
            <w:tcW w:w="236" w:type="dxa"/>
            <w:gridSpan w:val="2"/>
            <w:tcBorders>
              <w:top w:val="nil"/>
            </w:tcBorders>
          </w:tcPr>
          <w:p w:rsidR="00912652" w:rsidRPr="000E1C8D" w:rsidRDefault="00912652" w:rsidP="007D721E">
            <w:pPr>
              <w:spacing w:line="240" w:lineRule="auto"/>
              <w:jc w:val="right"/>
              <w:rPr>
                <w:rFonts w:ascii="Times New Roman" w:hAnsi="Times New Roman"/>
                <w:i/>
                <w:iCs/>
                <w:color w:val="000000"/>
                <w:lang w:bidi="th-TH"/>
              </w:rPr>
            </w:pPr>
          </w:p>
        </w:tc>
        <w:tc>
          <w:tcPr>
            <w:tcW w:w="900" w:type="dxa"/>
            <w:gridSpan w:val="2"/>
            <w:tcBorders>
              <w:top w:val="nil"/>
            </w:tcBorders>
            <w:shd w:val="clear" w:color="auto" w:fill="auto"/>
            <w:noWrap/>
            <w:vAlign w:val="bottom"/>
          </w:tcPr>
          <w:p w:rsidR="00912652" w:rsidRPr="000E1C8D" w:rsidRDefault="00912652" w:rsidP="007D721E">
            <w:pPr>
              <w:spacing w:line="240" w:lineRule="auto"/>
              <w:jc w:val="right"/>
              <w:rPr>
                <w:rFonts w:ascii="Times New Roman" w:hAnsi="Times New Roman"/>
                <w:i/>
                <w:iCs/>
                <w:color w:val="000000"/>
                <w:u w:val="single"/>
                <w:lang w:bidi="th-TH"/>
              </w:rPr>
            </w:pPr>
            <w:r>
              <w:rPr>
                <w:rFonts w:ascii="Times New Roman" w:hAnsi="Times New Roman"/>
                <w:i/>
                <w:iCs/>
                <w:color w:val="000000"/>
                <w:u w:val="single"/>
                <w:lang w:bidi="th-TH"/>
              </w:rPr>
              <w:t>3,393</w:t>
            </w:r>
          </w:p>
        </w:tc>
        <w:tc>
          <w:tcPr>
            <w:tcW w:w="810" w:type="dxa"/>
            <w:gridSpan w:val="3"/>
            <w:tcBorders>
              <w:top w:val="nil"/>
            </w:tcBorders>
            <w:vAlign w:val="bottom"/>
          </w:tcPr>
          <w:p w:rsidR="00912652" w:rsidRPr="000E1C8D" w:rsidRDefault="00912652" w:rsidP="00C66813">
            <w:pPr>
              <w:spacing w:line="240" w:lineRule="auto"/>
              <w:ind w:left="-198" w:firstLine="198"/>
              <w:jc w:val="right"/>
              <w:rPr>
                <w:rFonts w:ascii="Times New Roman" w:hAnsi="Times New Roman"/>
                <w:i/>
                <w:iCs/>
                <w:color w:val="000000"/>
                <w:u w:val="single"/>
                <w:lang w:bidi="th-TH"/>
              </w:rPr>
            </w:pPr>
            <w:r w:rsidRPr="000E1C8D">
              <w:rPr>
                <w:rFonts w:ascii="Times New Roman" w:hAnsi="Times New Roman"/>
                <w:i/>
                <w:iCs/>
                <w:color w:val="000000"/>
                <w:u w:val="single"/>
                <w:lang w:bidi="th-TH"/>
              </w:rPr>
              <w:t>100.0</w:t>
            </w:r>
          </w:p>
        </w:tc>
        <w:tc>
          <w:tcPr>
            <w:tcW w:w="236" w:type="dxa"/>
            <w:gridSpan w:val="4"/>
            <w:tcBorders>
              <w:top w:val="nil"/>
            </w:tcBorders>
          </w:tcPr>
          <w:p w:rsidR="00912652" w:rsidRPr="000E1C8D" w:rsidRDefault="00912652" w:rsidP="00C66813">
            <w:pPr>
              <w:spacing w:line="240" w:lineRule="auto"/>
              <w:ind w:left="-198" w:firstLine="198"/>
              <w:jc w:val="right"/>
              <w:rPr>
                <w:rFonts w:ascii="Times New Roman" w:hAnsi="Times New Roman"/>
                <w:i/>
                <w:iCs/>
                <w:color w:val="000000"/>
                <w:lang w:bidi="th-TH"/>
              </w:rPr>
            </w:pPr>
          </w:p>
        </w:tc>
        <w:tc>
          <w:tcPr>
            <w:tcW w:w="886" w:type="dxa"/>
            <w:gridSpan w:val="5"/>
            <w:tcBorders>
              <w:top w:val="nil"/>
            </w:tcBorders>
            <w:vAlign w:val="bottom"/>
          </w:tcPr>
          <w:p w:rsidR="00912652" w:rsidRPr="000E1C8D" w:rsidRDefault="00912652" w:rsidP="007D721E">
            <w:pPr>
              <w:spacing w:line="240" w:lineRule="auto"/>
              <w:jc w:val="right"/>
              <w:rPr>
                <w:rFonts w:ascii="Times New Roman" w:hAnsi="Times New Roman"/>
                <w:i/>
                <w:iCs/>
                <w:color w:val="000000"/>
                <w:u w:val="single"/>
                <w:lang w:bidi="th-TH"/>
              </w:rPr>
            </w:pPr>
            <w:r w:rsidRPr="000E1C8D">
              <w:rPr>
                <w:rFonts w:ascii="Times New Roman" w:hAnsi="Times New Roman"/>
                <w:i/>
                <w:iCs/>
                <w:color w:val="000000"/>
                <w:u w:val="single"/>
                <w:lang w:bidi="th-TH"/>
              </w:rPr>
              <w:t>524</w:t>
            </w:r>
          </w:p>
        </w:tc>
        <w:tc>
          <w:tcPr>
            <w:tcW w:w="822" w:type="dxa"/>
            <w:gridSpan w:val="3"/>
            <w:tcBorders>
              <w:top w:val="nil"/>
            </w:tcBorders>
            <w:vAlign w:val="bottom"/>
          </w:tcPr>
          <w:p w:rsidR="00912652" w:rsidRPr="000E1C8D" w:rsidRDefault="00912652" w:rsidP="007D721E">
            <w:pPr>
              <w:spacing w:line="240" w:lineRule="auto"/>
              <w:jc w:val="right"/>
              <w:rPr>
                <w:rFonts w:ascii="Times New Roman" w:hAnsi="Times New Roman"/>
                <w:i/>
                <w:iCs/>
                <w:color w:val="000000"/>
                <w:u w:val="single"/>
                <w:lang w:bidi="th-TH"/>
              </w:rPr>
            </w:pPr>
            <w:r w:rsidRPr="000E1C8D">
              <w:rPr>
                <w:rFonts w:ascii="Times New Roman" w:hAnsi="Times New Roman"/>
                <w:i/>
                <w:iCs/>
                <w:color w:val="000000"/>
                <w:u w:val="single"/>
                <w:lang w:bidi="th-TH"/>
              </w:rPr>
              <w:t>100.0</w:t>
            </w:r>
          </w:p>
        </w:tc>
      </w:tr>
      <w:tr w:rsidR="00BA3910" w:rsidRPr="000E1C8D" w:rsidTr="00BA3910">
        <w:trPr>
          <w:trHeight w:val="100"/>
        </w:trPr>
        <w:tc>
          <w:tcPr>
            <w:tcW w:w="1995" w:type="dxa"/>
            <w:gridSpan w:val="2"/>
            <w:tcBorders>
              <w:top w:val="nil"/>
            </w:tcBorders>
            <w:shd w:val="clear" w:color="auto" w:fill="auto"/>
            <w:noWrap/>
            <w:vAlign w:val="bottom"/>
          </w:tcPr>
          <w:p w:rsidR="00912652" w:rsidRPr="000E1C8D" w:rsidRDefault="00912652" w:rsidP="00C66813">
            <w:pPr>
              <w:spacing w:line="240" w:lineRule="auto"/>
              <w:ind w:right="-108"/>
              <w:rPr>
                <w:rFonts w:ascii="Times New Roman" w:hAnsi="Times New Roman"/>
                <w:color w:val="000000"/>
                <w:lang w:bidi="th-TH"/>
              </w:rPr>
            </w:pPr>
          </w:p>
        </w:tc>
        <w:tc>
          <w:tcPr>
            <w:tcW w:w="900" w:type="dxa"/>
            <w:tcBorders>
              <w:top w:val="nil"/>
            </w:tcBorders>
          </w:tcPr>
          <w:p w:rsidR="00912652" w:rsidRPr="000E1C8D" w:rsidRDefault="00912652" w:rsidP="00C66813">
            <w:pPr>
              <w:spacing w:line="240" w:lineRule="auto"/>
              <w:ind w:left="-108" w:right="-108"/>
              <w:jc w:val="right"/>
              <w:rPr>
                <w:rFonts w:ascii="Times New Roman" w:hAnsi="Times New Roman"/>
                <w:color w:val="000000"/>
                <w:lang w:bidi="th-TH"/>
              </w:rPr>
            </w:pPr>
          </w:p>
        </w:tc>
        <w:tc>
          <w:tcPr>
            <w:tcW w:w="900" w:type="dxa"/>
            <w:tcBorders>
              <w:top w:val="nil"/>
            </w:tcBorders>
            <w:shd w:val="clear" w:color="auto" w:fill="auto"/>
            <w:noWrap/>
            <w:vAlign w:val="bottom"/>
          </w:tcPr>
          <w:p w:rsidR="00912652" w:rsidRPr="000E1C8D" w:rsidRDefault="00912652" w:rsidP="007D721E">
            <w:pPr>
              <w:spacing w:line="240" w:lineRule="auto"/>
              <w:jc w:val="right"/>
              <w:rPr>
                <w:rFonts w:ascii="Times New Roman" w:hAnsi="Times New Roman"/>
                <w:color w:val="000000"/>
                <w:lang w:bidi="th-TH"/>
              </w:rPr>
            </w:pPr>
          </w:p>
        </w:tc>
        <w:tc>
          <w:tcPr>
            <w:tcW w:w="810"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p>
        </w:tc>
        <w:tc>
          <w:tcPr>
            <w:tcW w:w="236" w:type="dxa"/>
            <w:gridSpan w:val="2"/>
            <w:tcBorders>
              <w:top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tcBorders>
            <w:shd w:val="clear" w:color="auto" w:fill="auto"/>
            <w:noWrap/>
            <w:vAlign w:val="bottom"/>
          </w:tcPr>
          <w:p w:rsidR="00912652" w:rsidRPr="000E1C8D" w:rsidRDefault="00912652" w:rsidP="007D721E">
            <w:pPr>
              <w:spacing w:line="240" w:lineRule="auto"/>
              <w:jc w:val="right"/>
              <w:rPr>
                <w:rFonts w:ascii="Times New Roman" w:hAnsi="Times New Roman"/>
                <w:color w:val="000000"/>
                <w:lang w:bidi="th-TH"/>
              </w:rPr>
            </w:pPr>
          </w:p>
        </w:tc>
        <w:tc>
          <w:tcPr>
            <w:tcW w:w="810" w:type="dxa"/>
            <w:gridSpan w:val="3"/>
            <w:tcBorders>
              <w:top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236" w:type="dxa"/>
            <w:gridSpan w:val="4"/>
            <w:tcBorders>
              <w:top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p>
        </w:tc>
        <w:tc>
          <w:tcPr>
            <w:tcW w:w="822"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p>
        </w:tc>
      </w:tr>
      <w:tr w:rsidR="00BA3910" w:rsidRPr="000E1C8D" w:rsidTr="00BA3910">
        <w:trPr>
          <w:trHeight w:val="270"/>
        </w:trPr>
        <w:tc>
          <w:tcPr>
            <w:tcW w:w="3795" w:type="dxa"/>
            <w:gridSpan w:val="4"/>
            <w:tcBorders>
              <w:top w:val="nil"/>
              <w:bottom w:val="nil"/>
            </w:tcBorders>
            <w:shd w:val="clear" w:color="auto" w:fill="auto"/>
            <w:noWrap/>
            <w:vAlign w:val="bottom"/>
            <w:hideMark/>
          </w:tcPr>
          <w:p w:rsidR="00912652" w:rsidRPr="000E1C8D" w:rsidRDefault="00912652" w:rsidP="00C66813">
            <w:pPr>
              <w:spacing w:line="240" w:lineRule="auto"/>
              <w:ind w:left="-108" w:right="-108"/>
              <w:rPr>
                <w:rFonts w:ascii="Times New Roman" w:hAnsi="Times New Roman"/>
                <w:b/>
                <w:bCs/>
                <w:i/>
                <w:iCs/>
                <w:color w:val="000000"/>
                <w:lang w:bidi="th-TH"/>
              </w:rPr>
            </w:pPr>
            <w:r w:rsidRPr="00551C6E">
              <w:rPr>
                <w:rFonts w:ascii="Times New Roman" w:hAnsi="Times New Roman"/>
                <w:b/>
                <w:bCs/>
                <w:color w:val="000000"/>
                <w:u w:val="single"/>
                <w:lang w:bidi="th-TH"/>
              </w:rPr>
              <w:t>Direct emission from combustion</w:t>
            </w:r>
            <w:r w:rsidRPr="00AB3D1B">
              <w:rPr>
                <w:rFonts w:ascii="Times New Roman" w:hAnsi="Times New Roman"/>
                <w:b/>
                <w:bCs/>
                <w:color w:val="000000"/>
                <w:u w:val="single"/>
                <w:lang w:bidi="th-TH"/>
              </w:rPr>
              <w:t> </w:t>
            </w:r>
            <w:r>
              <w:rPr>
                <w:rFonts w:ascii="Times New Roman" w:hAnsi="Times New Roman"/>
                <w:b/>
                <w:bCs/>
                <w:color w:val="000000"/>
                <w:u w:val="single"/>
                <w:lang w:bidi="th-TH"/>
              </w:rPr>
              <w:t>test</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00" w:type="dxa"/>
            <w:gridSpan w:val="2"/>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 </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c>
          <w:tcPr>
            <w:tcW w:w="822"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 </w:t>
            </w:r>
          </w:p>
        </w:tc>
      </w:tr>
      <w:tr w:rsidR="00BA3910" w:rsidRPr="000E1C8D" w:rsidTr="00BA3910">
        <w:trPr>
          <w:trHeight w:val="300"/>
        </w:trPr>
        <w:tc>
          <w:tcPr>
            <w:tcW w:w="1995" w:type="dxa"/>
            <w:gridSpan w:val="2"/>
            <w:tcBorders>
              <w:top w:val="nil"/>
              <w:bottom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Carbon monoxide</w:t>
            </w:r>
          </w:p>
        </w:tc>
        <w:tc>
          <w:tcPr>
            <w:tcW w:w="900" w:type="dxa"/>
            <w:tcBorders>
              <w:top w:val="nil"/>
              <w:bottom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1.6</w:t>
            </w:r>
          </w:p>
        </w:tc>
        <w:tc>
          <w:tcPr>
            <w:tcW w:w="900" w:type="dxa"/>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16.4</w:t>
            </w:r>
          </w:p>
        </w:tc>
        <w:tc>
          <w:tcPr>
            <w:tcW w:w="810" w:type="dxa"/>
            <w:gridSpan w:val="3"/>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0.6</w:t>
            </w:r>
          </w:p>
        </w:tc>
        <w:tc>
          <w:tcPr>
            <w:tcW w:w="236" w:type="dxa"/>
            <w:gridSpan w:val="2"/>
            <w:tcBorders>
              <w:top w:val="nil"/>
              <w:bottom w:val="nil"/>
            </w:tcBorders>
          </w:tcPr>
          <w:p w:rsidR="00912652" w:rsidRPr="000E1C8D" w:rsidRDefault="00912652" w:rsidP="007D721E">
            <w:pPr>
              <w:spacing w:line="240" w:lineRule="auto"/>
              <w:jc w:val="right"/>
              <w:rPr>
                <w:rFonts w:ascii="Times New Roman" w:hAnsi="Times New Roman"/>
                <w:color w:val="000000"/>
                <w:lang w:bidi="th-TH"/>
              </w:rPr>
            </w:pPr>
          </w:p>
        </w:tc>
        <w:tc>
          <w:tcPr>
            <w:tcW w:w="934" w:type="dxa"/>
            <w:gridSpan w:val="3"/>
            <w:tcBorders>
              <w:top w:val="nil"/>
              <w:bottom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32.0</w:t>
            </w:r>
          </w:p>
        </w:tc>
        <w:tc>
          <w:tcPr>
            <w:tcW w:w="810" w:type="dxa"/>
            <w:gridSpan w:val="3"/>
            <w:tcBorders>
              <w:top w:val="nil"/>
              <w:bottom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1.1</w:t>
            </w:r>
          </w:p>
        </w:tc>
        <w:tc>
          <w:tcPr>
            <w:tcW w:w="236" w:type="dxa"/>
            <w:gridSpan w:val="4"/>
            <w:tcBorders>
              <w:top w:val="nil"/>
              <w:bottom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64</w:t>
            </w:r>
          </w:p>
        </w:tc>
        <w:tc>
          <w:tcPr>
            <w:tcW w:w="788" w:type="dxa"/>
            <w:gridSpan w:val="2"/>
            <w:tcBorders>
              <w:top w:val="nil"/>
              <w:bottom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2.0</w:t>
            </w:r>
          </w:p>
        </w:tc>
      </w:tr>
      <w:tr w:rsidR="00BA3910" w:rsidRPr="000E1C8D" w:rsidTr="00BA3910">
        <w:trPr>
          <w:trHeight w:val="360"/>
        </w:trPr>
        <w:tc>
          <w:tcPr>
            <w:tcW w:w="1995" w:type="dxa"/>
            <w:gridSpan w:val="2"/>
            <w:tcBorders>
              <w:top w:val="nil"/>
            </w:tcBorders>
            <w:shd w:val="clear" w:color="auto" w:fill="auto"/>
            <w:noWrap/>
            <w:vAlign w:val="bottom"/>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Carbon dioxide</w:t>
            </w:r>
          </w:p>
        </w:tc>
        <w:tc>
          <w:tcPr>
            <w:tcW w:w="900" w:type="dxa"/>
            <w:tcBorders>
              <w:top w:val="nil"/>
            </w:tcBorders>
            <w:vAlign w:val="bottom"/>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1</w:t>
            </w:r>
          </w:p>
        </w:tc>
        <w:tc>
          <w:tcPr>
            <w:tcW w:w="900" w:type="dxa"/>
            <w:tcBorders>
              <w:top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2</w:t>
            </w:r>
            <w:r>
              <w:rPr>
                <w:rFonts w:ascii="Times New Roman" w:hAnsi="Times New Roman"/>
                <w:color w:val="000000"/>
                <w:lang w:bidi="th-TH"/>
              </w:rPr>
              <w:t>,</w:t>
            </w:r>
            <w:r w:rsidRPr="000E1C8D">
              <w:rPr>
                <w:rFonts w:ascii="Times New Roman" w:hAnsi="Times New Roman"/>
                <w:color w:val="000000"/>
                <w:lang w:bidi="th-TH"/>
              </w:rPr>
              <w:t>702</w:t>
            </w:r>
          </w:p>
        </w:tc>
        <w:tc>
          <w:tcPr>
            <w:tcW w:w="810" w:type="dxa"/>
            <w:gridSpan w:val="3"/>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98.4</w:t>
            </w:r>
          </w:p>
        </w:tc>
        <w:tc>
          <w:tcPr>
            <w:tcW w:w="236" w:type="dxa"/>
            <w:gridSpan w:val="2"/>
            <w:tcBorders>
              <w:top w:val="nil"/>
            </w:tcBorders>
          </w:tcPr>
          <w:p w:rsidR="00912652" w:rsidRPr="000E1C8D" w:rsidRDefault="00912652" w:rsidP="007D721E">
            <w:pPr>
              <w:spacing w:line="240" w:lineRule="auto"/>
              <w:jc w:val="right"/>
              <w:rPr>
                <w:rFonts w:ascii="Times New Roman" w:hAnsi="Times New Roman"/>
                <w:color w:val="000000"/>
                <w:lang w:bidi="th-TH"/>
              </w:rPr>
            </w:pPr>
          </w:p>
        </w:tc>
        <w:tc>
          <w:tcPr>
            <w:tcW w:w="934" w:type="dxa"/>
            <w:gridSpan w:val="3"/>
            <w:tcBorders>
              <w:top w:val="nil"/>
            </w:tcBorders>
            <w:shd w:val="clear" w:color="auto" w:fill="auto"/>
            <w:noWrap/>
            <w:vAlign w:val="bottom"/>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2</w:t>
            </w:r>
            <w:r>
              <w:rPr>
                <w:rFonts w:ascii="Times New Roman" w:hAnsi="Times New Roman"/>
                <w:color w:val="000000"/>
                <w:lang w:bidi="th-TH"/>
              </w:rPr>
              <w:t>,</w:t>
            </w:r>
            <w:r w:rsidRPr="000E1C8D">
              <w:rPr>
                <w:rFonts w:ascii="Times New Roman" w:hAnsi="Times New Roman"/>
                <w:color w:val="000000"/>
                <w:lang w:bidi="th-TH"/>
              </w:rPr>
              <w:t>900</w:t>
            </w:r>
          </w:p>
        </w:tc>
        <w:tc>
          <w:tcPr>
            <w:tcW w:w="810" w:type="dxa"/>
            <w:gridSpan w:val="3"/>
            <w:tcBorders>
              <w:top w:val="nil"/>
            </w:tcBorders>
            <w:vAlign w:val="bottom"/>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97.6</w:t>
            </w:r>
          </w:p>
        </w:tc>
        <w:tc>
          <w:tcPr>
            <w:tcW w:w="236" w:type="dxa"/>
            <w:gridSpan w:val="4"/>
            <w:tcBorders>
              <w:top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3</w:t>
            </w:r>
            <w:r>
              <w:rPr>
                <w:rFonts w:ascii="Times New Roman" w:hAnsi="Times New Roman"/>
                <w:color w:val="000000"/>
                <w:lang w:bidi="th-TH"/>
              </w:rPr>
              <w:t>,</w:t>
            </w:r>
            <w:r w:rsidRPr="000E1C8D">
              <w:rPr>
                <w:rFonts w:ascii="Times New Roman" w:hAnsi="Times New Roman"/>
                <w:color w:val="000000"/>
                <w:lang w:bidi="th-TH"/>
              </w:rPr>
              <w:t>079</w:t>
            </w:r>
          </w:p>
        </w:tc>
        <w:tc>
          <w:tcPr>
            <w:tcW w:w="788" w:type="dxa"/>
            <w:gridSpan w:val="2"/>
            <w:tcBorders>
              <w:top w:val="nil"/>
            </w:tcBorders>
            <w:vAlign w:val="bottom"/>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96.3</w:t>
            </w:r>
          </w:p>
        </w:tc>
      </w:tr>
      <w:tr w:rsidR="00BA3910" w:rsidRPr="000E1C8D" w:rsidTr="00BA3910">
        <w:trPr>
          <w:trHeight w:val="423"/>
        </w:trPr>
        <w:tc>
          <w:tcPr>
            <w:tcW w:w="1995" w:type="dxa"/>
            <w:gridSpan w:val="2"/>
            <w:tcBorders>
              <w:top w:val="nil"/>
            </w:tcBorders>
            <w:shd w:val="clear" w:color="auto" w:fill="auto"/>
            <w:noWrap/>
            <w:vAlign w:val="center"/>
            <w:hideMark/>
          </w:tcPr>
          <w:p w:rsidR="00912652" w:rsidRPr="009E15CB" w:rsidRDefault="00912652" w:rsidP="00C66813">
            <w:pPr>
              <w:spacing w:line="240" w:lineRule="auto"/>
              <w:ind w:right="-108"/>
              <w:rPr>
                <w:rFonts w:ascii="Times New Roman" w:hAnsi="Times New Roman"/>
                <w:color w:val="000000"/>
                <w:lang w:bidi="th-TH"/>
              </w:rPr>
            </w:pPr>
            <w:r w:rsidRPr="009E15CB">
              <w:rPr>
                <w:rFonts w:ascii="Times New Roman" w:hAnsi="Times New Roman"/>
                <w:color w:val="000000"/>
                <w:lang w:bidi="th-TH"/>
              </w:rPr>
              <w:t>Nitrogen oxide</w:t>
            </w:r>
          </w:p>
        </w:tc>
        <w:tc>
          <w:tcPr>
            <w:tcW w:w="900" w:type="dxa"/>
            <w:tcBorders>
              <w:top w:val="nil"/>
            </w:tcBorders>
            <w:vAlign w:val="center"/>
          </w:tcPr>
          <w:p w:rsidR="00912652" w:rsidRPr="009E15CB" w:rsidRDefault="00912652" w:rsidP="00C66813">
            <w:pPr>
              <w:spacing w:line="240" w:lineRule="auto"/>
              <w:ind w:left="-108" w:right="-108"/>
              <w:jc w:val="right"/>
              <w:rPr>
                <w:rFonts w:ascii="Times New Roman" w:hAnsi="Times New Roman"/>
                <w:color w:val="000000"/>
                <w:lang w:bidi="th-TH"/>
              </w:rPr>
            </w:pPr>
            <w:r w:rsidRPr="009E15CB">
              <w:rPr>
                <w:rFonts w:ascii="Times New Roman" w:hAnsi="Times New Roman"/>
                <w:color w:val="000000"/>
                <w:lang w:bidi="th-TH"/>
              </w:rPr>
              <w:t>68</w:t>
            </w:r>
          </w:p>
        </w:tc>
        <w:tc>
          <w:tcPr>
            <w:tcW w:w="900" w:type="dxa"/>
            <w:tcBorders>
              <w:top w:val="nil"/>
            </w:tcBorders>
            <w:shd w:val="clear" w:color="auto" w:fill="auto"/>
            <w:noWrap/>
            <w:vAlign w:val="center"/>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28</w:t>
            </w:r>
          </w:p>
        </w:tc>
        <w:tc>
          <w:tcPr>
            <w:tcW w:w="810" w:type="dxa"/>
            <w:gridSpan w:val="3"/>
            <w:tcBorders>
              <w:top w:val="nil"/>
            </w:tcBorders>
            <w:vAlign w:val="center"/>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1.0</w:t>
            </w:r>
          </w:p>
        </w:tc>
        <w:tc>
          <w:tcPr>
            <w:tcW w:w="236" w:type="dxa"/>
            <w:gridSpan w:val="2"/>
            <w:tcBorders>
              <w:top w:val="nil"/>
            </w:tcBorders>
          </w:tcPr>
          <w:p w:rsidR="00912652" w:rsidRPr="000E1C8D" w:rsidRDefault="00912652" w:rsidP="007D721E">
            <w:pPr>
              <w:spacing w:line="240" w:lineRule="auto"/>
              <w:jc w:val="right"/>
              <w:rPr>
                <w:rFonts w:ascii="Times New Roman" w:hAnsi="Times New Roman"/>
                <w:color w:val="000000"/>
                <w:lang w:bidi="th-TH"/>
              </w:rPr>
            </w:pPr>
          </w:p>
        </w:tc>
        <w:tc>
          <w:tcPr>
            <w:tcW w:w="934" w:type="dxa"/>
            <w:gridSpan w:val="3"/>
            <w:tcBorders>
              <w:top w:val="nil"/>
            </w:tcBorders>
            <w:shd w:val="clear" w:color="auto" w:fill="auto"/>
            <w:noWrap/>
            <w:vAlign w:val="center"/>
            <w:hideMark/>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41</w:t>
            </w:r>
          </w:p>
        </w:tc>
        <w:tc>
          <w:tcPr>
            <w:tcW w:w="810" w:type="dxa"/>
            <w:gridSpan w:val="3"/>
            <w:tcBorders>
              <w:top w:val="nil"/>
            </w:tcBorders>
            <w:vAlign w:val="center"/>
          </w:tcPr>
          <w:p w:rsidR="00912652" w:rsidRPr="000E1C8D" w:rsidRDefault="00912652" w:rsidP="00C66813">
            <w:pPr>
              <w:spacing w:line="240" w:lineRule="auto"/>
              <w:ind w:left="-198" w:firstLine="198"/>
              <w:jc w:val="right"/>
              <w:rPr>
                <w:rFonts w:ascii="Times New Roman" w:hAnsi="Times New Roman"/>
                <w:color w:val="000000"/>
                <w:lang w:bidi="th-TH"/>
              </w:rPr>
            </w:pPr>
            <w:r w:rsidRPr="000E1C8D">
              <w:rPr>
                <w:rFonts w:ascii="Times New Roman" w:hAnsi="Times New Roman"/>
                <w:color w:val="000000"/>
                <w:lang w:bidi="th-TH"/>
              </w:rPr>
              <w:t>1.4</w:t>
            </w:r>
          </w:p>
        </w:tc>
        <w:tc>
          <w:tcPr>
            <w:tcW w:w="236" w:type="dxa"/>
            <w:gridSpan w:val="4"/>
            <w:tcBorders>
              <w:top w:val="nil"/>
            </w:tcBorders>
          </w:tcPr>
          <w:p w:rsidR="00912652" w:rsidRPr="000E1C8D" w:rsidRDefault="00912652" w:rsidP="00C66813">
            <w:pPr>
              <w:spacing w:line="240" w:lineRule="auto"/>
              <w:ind w:left="-198" w:firstLine="198"/>
              <w:jc w:val="right"/>
              <w:rPr>
                <w:rFonts w:ascii="Times New Roman" w:hAnsi="Times New Roman"/>
                <w:color w:val="000000"/>
                <w:lang w:bidi="th-TH"/>
              </w:rPr>
            </w:pPr>
          </w:p>
        </w:tc>
        <w:tc>
          <w:tcPr>
            <w:tcW w:w="886" w:type="dxa"/>
            <w:gridSpan w:val="5"/>
            <w:tcBorders>
              <w:top w:val="nil"/>
            </w:tcBorders>
            <w:vAlign w:val="center"/>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54</w:t>
            </w:r>
          </w:p>
        </w:tc>
        <w:tc>
          <w:tcPr>
            <w:tcW w:w="788" w:type="dxa"/>
            <w:gridSpan w:val="2"/>
            <w:tcBorders>
              <w:top w:val="nil"/>
            </w:tcBorders>
            <w:vAlign w:val="center"/>
          </w:tcPr>
          <w:p w:rsidR="00912652" w:rsidRPr="000E1C8D" w:rsidRDefault="00912652" w:rsidP="007D721E">
            <w:pPr>
              <w:spacing w:line="240" w:lineRule="auto"/>
              <w:jc w:val="right"/>
              <w:rPr>
                <w:rFonts w:ascii="Times New Roman" w:hAnsi="Times New Roman"/>
                <w:color w:val="000000"/>
                <w:lang w:bidi="th-TH"/>
              </w:rPr>
            </w:pPr>
            <w:r w:rsidRPr="000E1C8D">
              <w:rPr>
                <w:rFonts w:ascii="Times New Roman" w:hAnsi="Times New Roman"/>
                <w:color w:val="000000"/>
                <w:lang w:bidi="th-TH"/>
              </w:rPr>
              <w:t>1.7</w:t>
            </w:r>
          </w:p>
        </w:tc>
      </w:tr>
      <w:tr w:rsidR="00BA3910" w:rsidRPr="000E1C8D" w:rsidTr="00BA3910">
        <w:trPr>
          <w:trHeight w:val="432"/>
        </w:trPr>
        <w:tc>
          <w:tcPr>
            <w:tcW w:w="2895" w:type="dxa"/>
            <w:gridSpan w:val="3"/>
            <w:tcBorders>
              <w:top w:val="nil"/>
              <w:bottom w:val="single" w:sz="4" w:space="0" w:color="auto"/>
            </w:tcBorders>
            <w:shd w:val="clear" w:color="auto" w:fill="auto"/>
            <w:noWrap/>
            <w:vAlign w:val="center"/>
          </w:tcPr>
          <w:p w:rsidR="00912652" w:rsidRPr="000E1C8D" w:rsidRDefault="00912652" w:rsidP="007D721E">
            <w:pPr>
              <w:spacing w:line="240" w:lineRule="auto"/>
              <w:rPr>
                <w:rFonts w:ascii="Times New Roman" w:hAnsi="Times New Roman"/>
                <w:i/>
                <w:iCs/>
                <w:color w:val="000000"/>
                <w:lang w:bidi="th-TH"/>
              </w:rPr>
            </w:pPr>
            <w:r w:rsidRPr="00551C6E">
              <w:rPr>
                <w:rFonts w:ascii="Times New Roman" w:hAnsi="Times New Roman"/>
                <w:i/>
                <w:iCs/>
                <w:color w:val="000000"/>
                <w:u w:val="single"/>
                <w:lang w:bidi="th-TH"/>
              </w:rPr>
              <w:t>Subtotal</w:t>
            </w:r>
            <w:r>
              <w:rPr>
                <w:rFonts w:ascii="Times New Roman" w:hAnsi="Times New Roman"/>
                <w:i/>
                <w:iCs/>
                <w:color w:val="000000"/>
                <w:u w:val="single"/>
                <w:lang w:bidi="th-TH"/>
              </w:rPr>
              <w:t xml:space="preserve"> of direct emission</w:t>
            </w:r>
          </w:p>
        </w:tc>
        <w:tc>
          <w:tcPr>
            <w:tcW w:w="900" w:type="dxa"/>
            <w:tcBorders>
              <w:top w:val="nil"/>
              <w:bottom w:val="single" w:sz="4" w:space="0" w:color="auto"/>
            </w:tcBorders>
            <w:shd w:val="clear" w:color="auto" w:fill="auto"/>
            <w:noWrap/>
            <w:vAlign w:val="center"/>
          </w:tcPr>
          <w:p w:rsidR="00912652" w:rsidRPr="000E1C8D" w:rsidRDefault="00912652" w:rsidP="007D721E">
            <w:pPr>
              <w:spacing w:line="240" w:lineRule="auto"/>
              <w:jc w:val="right"/>
              <w:rPr>
                <w:rFonts w:ascii="Times New Roman" w:hAnsi="Times New Roman"/>
                <w:i/>
                <w:iCs/>
                <w:color w:val="000000"/>
                <w:u w:val="single"/>
                <w:lang w:bidi="th-TH"/>
              </w:rPr>
            </w:pPr>
            <w:r w:rsidRPr="000E1C8D">
              <w:rPr>
                <w:rFonts w:ascii="Times New Roman" w:hAnsi="Times New Roman"/>
                <w:i/>
                <w:iCs/>
                <w:color w:val="000000"/>
                <w:u w:val="single"/>
                <w:lang w:bidi="th-TH"/>
              </w:rPr>
              <w:t>2</w:t>
            </w:r>
            <w:r>
              <w:rPr>
                <w:rFonts w:ascii="Times New Roman" w:hAnsi="Times New Roman"/>
                <w:i/>
                <w:iCs/>
                <w:color w:val="000000"/>
                <w:u w:val="single"/>
                <w:lang w:bidi="th-TH"/>
              </w:rPr>
              <w:t>,</w:t>
            </w:r>
            <w:r w:rsidRPr="000E1C8D">
              <w:rPr>
                <w:rFonts w:ascii="Times New Roman" w:hAnsi="Times New Roman"/>
                <w:i/>
                <w:iCs/>
                <w:color w:val="000000"/>
                <w:u w:val="single"/>
                <w:lang w:bidi="th-TH"/>
              </w:rPr>
              <w:t>746</w:t>
            </w:r>
          </w:p>
        </w:tc>
        <w:tc>
          <w:tcPr>
            <w:tcW w:w="810" w:type="dxa"/>
            <w:gridSpan w:val="3"/>
            <w:tcBorders>
              <w:top w:val="nil"/>
              <w:bottom w:val="single" w:sz="4" w:space="0" w:color="auto"/>
            </w:tcBorders>
            <w:vAlign w:val="center"/>
          </w:tcPr>
          <w:p w:rsidR="00912652" w:rsidRPr="000E1C8D" w:rsidRDefault="00912652" w:rsidP="007D721E">
            <w:pPr>
              <w:spacing w:line="240" w:lineRule="auto"/>
              <w:jc w:val="right"/>
              <w:rPr>
                <w:rFonts w:ascii="Times New Roman" w:hAnsi="Times New Roman"/>
                <w:i/>
                <w:iCs/>
                <w:color w:val="000000"/>
                <w:u w:val="single"/>
                <w:lang w:bidi="th-TH"/>
              </w:rPr>
            </w:pPr>
            <w:r w:rsidRPr="000E1C8D">
              <w:rPr>
                <w:rFonts w:ascii="Times New Roman" w:hAnsi="Times New Roman"/>
                <w:i/>
                <w:iCs/>
                <w:color w:val="000000"/>
                <w:u w:val="single"/>
                <w:lang w:bidi="th-TH"/>
              </w:rPr>
              <w:t>100.0</w:t>
            </w:r>
          </w:p>
        </w:tc>
        <w:tc>
          <w:tcPr>
            <w:tcW w:w="236" w:type="dxa"/>
            <w:gridSpan w:val="2"/>
            <w:tcBorders>
              <w:top w:val="nil"/>
              <w:bottom w:val="single" w:sz="4" w:space="0" w:color="auto"/>
            </w:tcBorders>
            <w:vAlign w:val="center"/>
          </w:tcPr>
          <w:p w:rsidR="00912652" w:rsidRPr="000E1C8D" w:rsidRDefault="00912652" w:rsidP="007D721E">
            <w:pPr>
              <w:spacing w:line="240" w:lineRule="auto"/>
              <w:jc w:val="right"/>
              <w:rPr>
                <w:rFonts w:ascii="Times New Roman" w:hAnsi="Times New Roman"/>
                <w:i/>
                <w:iCs/>
                <w:color w:val="000000"/>
                <w:u w:val="single"/>
                <w:lang w:bidi="th-TH"/>
              </w:rPr>
            </w:pPr>
          </w:p>
        </w:tc>
        <w:tc>
          <w:tcPr>
            <w:tcW w:w="900" w:type="dxa"/>
            <w:gridSpan w:val="2"/>
            <w:tcBorders>
              <w:top w:val="nil"/>
              <w:bottom w:val="single" w:sz="4" w:space="0" w:color="auto"/>
            </w:tcBorders>
            <w:shd w:val="clear" w:color="auto" w:fill="auto"/>
            <w:noWrap/>
            <w:vAlign w:val="center"/>
          </w:tcPr>
          <w:p w:rsidR="00912652" w:rsidRPr="000E1C8D" w:rsidRDefault="00912652" w:rsidP="007D721E">
            <w:pPr>
              <w:spacing w:line="240" w:lineRule="auto"/>
              <w:jc w:val="right"/>
              <w:rPr>
                <w:rFonts w:ascii="Times New Roman" w:hAnsi="Times New Roman"/>
                <w:i/>
                <w:iCs/>
                <w:color w:val="000000"/>
                <w:u w:val="single"/>
                <w:lang w:bidi="th-TH"/>
              </w:rPr>
            </w:pPr>
            <w:r w:rsidRPr="000E1C8D">
              <w:rPr>
                <w:rFonts w:ascii="Times New Roman" w:hAnsi="Times New Roman"/>
                <w:i/>
                <w:iCs/>
                <w:color w:val="000000"/>
                <w:u w:val="single"/>
                <w:lang w:bidi="th-TH"/>
              </w:rPr>
              <w:t>2</w:t>
            </w:r>
            <w:r>
              <w:rPr>
                <w:rFonts w:ascii="Times New Roman" w:hAnsi="Times New Roman"/>
                <w:i/>
                <w:iCs/>
                <w:color w:val="000000"/>
                <w:u w:val="single"/>
                <w:lang w:bidi="th-TH"/>
              </w:rPr>
              <w:t>,</w:t>
            </w:r>
            <w:r w:rsidRPr="000E1C8D">
              <w:rPr>
                <w:rFonts w:ascii="Times New Roman" w:hAnsi="Times New Roman"/>
                <w:i/>
                <w:iCs/>
                <w:color w:val="000000"/>
                <w:u w:val="single"/>
                <w:lang w:bidi="th-TH"/>
              </w:rPr>
              <w:t>973</w:t>
            </w:r>
          </w:p>
        </w:tc>
        <w:tc>
          <w:tcPr>
            <w:tcW w:w="900" w:type="dxa"/>
            <w:gridSpan w:val="5"/>
            <w:tcBorders>
              <w:top w:val="nil"/>
              <w:bottom w:val="single" w:sz="4" w:space="0" w:color="auto"/>
            </w:tcBorders>
            <w:vAlign w:val="center"/>
          </w:tcPr>
          <w:p w:rsidR="00912652" w:rsidRPr="000E1C8D" w:rsidRDefault="00912652" w:rsidP="00C66813">
            <w:pPr>
              <w:spacing w:line="240" w:lineRule="auto"/>
              <w:ind w:left="-198" w:firstLine="198"/>
              <w:jc w:val="right"/>
              <w:rPr>
                <w:rFonts w:ascii="Times New Roman" w:hAnsi="Times New Roman"/>
                <w:i/>
                <w:iCs/>
                <w:color w:val="000000"/>
                <w:u w:val="single"/>
                <w:lang w:bidi="th-TH"/>
              </w:rPr>
            </w:pPr>
            <w:r w:rsidRPr="000E1C8D">
              <w:rPr>
                <w:rFonts w:ascii="Times New Roman" w:hAnsi="Times New Roman"/>
                <w:i/>
                <w:iCs/>
                <w:color w:val="000000"/>
                <w:u w:val="single"/>
                <w:lang w:bidi="th-TH"/>
              </w:rPr>
              <w:t>100.0</w:t>
            </w:r>
          </w:p>
        </w:tc>
        <w:tc>
          <w:tcPr>
            <w:tcW w:w="236" w:type="dxa"/>
            <w:gridSpan w:val="4"/>
            <w:tcBorders>
              <w:top w:val="nil"/>
              <w:bottom w:val="single" w:sz="4" w:space="0" w:color="auto"/>
            </w:tcBorders>
            <w:vAlign w:val="center"/>
          </w:tcPr>
          <w:p w:rsidR="00912652" w:rsidRPr="000E1C8D" w:rsidRDefault="00912652" w:rsidP="00C66813">
            <w:pPr>
              <w:spacing w:line="240" w:lineRule="auto"/>
              <w:ind w:left="-198" w:firstLine="198"/>
              <w:jc w:val="right"/>
              <w:rPr>
                <w:rFonts w:ascii="Times New Roman" w:hAnsi="Times New Roman"/>
                <w:i/>
                <w:iCs/>
                <w:color w:val="000000"/>
                <w:u w:val="single"/>
                <w:lang w:bidi="th-TH"/>
              </w:rPr>
            </w:pPr>
          </w:p>
        </w:tc>
        <w:tc>
          <w:tcPr>
            <w:tcW w:w="796" w:type="dxa"/>
            <w:gridSpan w:val="3"/>
            <w:tcBorders>
              <w:top w:val="nil"/>
              <w:bottom w:val="single" w:sz="4" w:space="0" w:color="auto"/>
            </w:tcBorders>
            <w:vAlign w:val="center"/>
          </w:tcPr>
          <w:p w:rsidR="00912652" w:rsidRPr="000E1C8D" w:rsidRDefault="00912652" w:rsidP="007D721E">
            <w:pPr>
              <w:spacing w:line="240" w:lineRule="auto"/>
              <w:jc w:val="right"/>
              <w:rPr>
                <w:rFonts w:ascii="Times New Roman" w:hAnsi="Times New Roman"/>
                <w:i/>
                <w:iCs/>
                <w:color w:val="000000"/>
                <w:u w:val="single"/>
                <w:lang w:bidi="th-TH"/>
              </w:rPr>
            </w:pPr>
            <w:r w:rsidRPr="000E1C8D">
              <w:rPr>
                <w:rFonts w:ascii="Times New Roman" w:hAnsi="Times New Roman"/>
                <w:i/>
                <w:iCs/>
                <w:color w:val="000000"/>
                <w:u w:val="single"/>
                <w:lang w:bidi="th-TH"/>
              </w:rPr>
              <w:t>3</w:t>
            </w:r>
            <w:r>
              <w:rPr>
                <w:rFonts w:ascii="Times New Roman" w:hAnsi="Times New Roman"/>
                <w:i/>
                <w:iCs/>
                <w:color w:val="000000"/>
                <w:u w:val="single"/>
                <w:lang w:bidi="th-TH"/>
              </w:rPr>
              <w:t>,</w:t>
            </w:r>
            <w:r w:rsidRPr="000E1C8D">
              <w:rPr>
                <w:rFonts w:ascii="Times New Roman" w:hAnsi="Times New Roman"/>
                <w:i/>
                <w:iCs/>
                <w:color w:val="000000"/>
                <w:u w:val="single"/>
                <w:lang w:bidi="th-TH"/>
              </w:rPr>
              <w:t>197</w:t>
            </w:r>
          </w:p>
        </w:tc>
        <w:tc>
          <w:tcPr>
            <w:tcW w:w="822" w:type="dxa"/>
            <w:gridSpan w:val="3"/>
            <w:tcBorders>
              <w:top w:val="nil"/>
              <w:bottom w:val="single" w:sz="4" w:space="0" w:color="auto"/>
            </w:tcBorders>
            <w:vAlign w:val="center"/>
          </w:tcPr>
          <w:p w:rsidR="00912652" w:rsidRPr="000E1C8D" w:rsidRDefault="00912652" w:rsidP="007D721E">
            <w:pPr>
              <w:spacing w:line="240" w:lineRule="auto"/>
              <w:jc w:val="right"/>
              <w:rPr>
                <w:rFonts w:ascii="Times New Roman" w:hAnsi="Times New Roman"/>
                <w:i/>
                <w:iCs/>
                <w:color w:val="000000"/>
                <w:u w:val="single"/>
                <w:lang w:bidi="th-TH"/>
              </w:rPr>
            </w:pPr>
            <w:r w:rsidRPr="000E1C8D">
              <w:rPr>
                <w:rFonts w:ascii="Times New Roman" w:hAnsi="Times New Roman"/>
                <w:i/>
                <w:iCs/>
                <w:color w:val="000000"/>
                <w:u w:val="single"/>
                <w:lang w:bidi="th-TH"/>
              </w:rPr>
              <w:t>100.0</w:t>
            </w:r>
          </w:p>
        </w:tc>
      </w:tr>
      <w:tr w:rsidR="00BA3910" w:rsidRPr="000E1C8D" w:rsidTr="00BA3910">
        <w:trPr>
          <w:trHeight w:val="539"/>
        </w:trPr>
        <w:tc>
          <w:tcPr>
            <w:tcW w:w="1995" w:type="dxa"/>
            <w:gridSpan w:val="2"/>
            <w:tcBorders>
              <w:top w:val="single" w:sz="4" w:space="0" w:color="auto"/>
              <w:bottom w:val="single" w:sz="4" w:space="0" w:color="auto"/>
            </w:tcBorders>
            <w:shd w:val="clear" w:color="auto" w:fill="auto"/>
            <w:noWrap/>
            <w:vAlign w:val="center"/>
          </w:tcPr>
          <w:p w:rsidR="00912652" w:rsidRPr="000E1C8D" w:rsidRDefault="00912652" w:rsidP="007D721E">
            <w:pPr>
              <w:spacing w:line="240" w:lineRule="auto"/>
              <w:rPr>
                <w:rFonts w:ascii="Times New Roman" w:hAnsi="Times New Roman"/>
                <w:b/>
                <w:bCs/>
                <w:color w:val="000000"/>
                <w:lang w:bidi="th-TH"/>
              </w:rPr>
            </w:pPr>
            <w:r w:rsidRPr="000E1C8D">
              <w:rPr>
                <w:rFonts w:ascii="Times New Roman" w:hAnsi="Times New Roman"/>
                <w:b/>
                <w:bCs/>
                <w:color w:val="000000"/>
                <w:lang w:bidi="th-TH"/>
              </w:rPr>
              <w:t>Grand Total</w:t>
            </w:r>
          </w:p>
        </w:tc>
        <w:tc>
          <w:tcPr>
            <w:tcW w:w="900" w:type="dxa"/>
            <w:tcBorders>
              <w:top w:val="single" w:sz="4" w:space="0" w:color="auto"/>
              <w:bottom w:val="single" w:sz="4" w:space="0" w:color="auto"/>
            </w:tcBorders>
            <w:vAlign w:val="center"/>
          </w:tcPr>
          <w:p w:rsidR="00912652" w:rsidRPr="000E1C8D" w:rsidRDefault="00912652" w:rsidP="007D721E">
            <w:pPr>
              <w:spacing w:line="240" w:lineRule="auto"/>
              <w:jc w:val="right"/>
              <w:rPr>
                <w:rFonts w:ascii="Times New Roman" w:hAnsi="Times New Roman"/>
                <w:color w:val="000000"/>
                <w:lang w:bidi="th-TH"/>
              </w:rPr>
            </w:pPr>
          </w:p>
        </w:tc>
        <w:tc>
          <w:tcPr>
            <w:tcW w:w="900" w:type="dxa"/>
            <w:tcBorders>
              <w:top w:val="single" w:sz="4" w:space="0" w:color="auto"/>
              <w:bottom w:val="single" w:sz="4" w:space="0" w:color="auto"/>
            </w:tcBorders>
            <w:shd w:val="clear" w:color="auto" w:fill="auto"/>
            <w:noWrap/>
            <w:vAlign w:val="center"/>
          </w:tcPr>
          <w:p w:rsidR="00912652" w:rsidRPr="000E1C8D" w:rsidRDefault="00912652" w:rsidP="007D721E">
            <w:pPr>
              <w:spacing w:line="240" w:lineRule="auto"/>
              <w:jc w:val="right"/>
              <w:rPr>
                <w:rFonts w:ascii="Times New Roman" w:hAnsi="Times New Roman"/>
                <w:b/>
                <w:bCs/>
                <w:color w:val="000000"/>
                <w:lang w:bidi="th-TH"/>
              </w:rPr>
            </w:pPr>
            <w:r w:rsidRPr="000E1C8D">
              <w:rPr>
                <w:rFonts w:ascii="Times New Roman" w:hAnsi="Times New Roman"/>
                <w:b/>
                <w:bCs/>
                <w:color w:val="000000"/>
                <w:lang w:bidi="th-TH"/>
              </w:rPr>
              <w:t>3</w:t>
            </w:r>
            <w:r>
              <w:rPr>
                <w:rFonts w:ascii="Times New Roman" w:hAnsi="Times New Roman"/>
                <w:b/>
                <w:bCs/>
                <w:color w:val="000000"/>
                <w:lang w:bidi="th-TH"/>
              </w:rPr>
              <w:t>,</w:t>
            </w:r>
            <w:r w:rsidRPr="000E1C8D">
              <w:rPr>
                <w:rFonts w:ascii="Times New Roman" w:hAnsi="Times New Roman"/>
                <w:b/>
                <w:bCs/>
                <w:color w:val="000000"/>
                <w:lang w:bidi="th-TH"/>
              </w:rPr>
              <w:t>777</w:t>
            </w:r>
          </w:p>
        </w:tc>
        <w:tc>
          <w:tcPr>
            <w:tcW w:w="990" w:type="dxa"/>
            <w:gridSpan w:val="4"/>
            <w:tcBorders>
              <w:top w:val="single" w:sz="4" w:space="0" w:color="auto"/>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p>
        </w:tc>
        <w:tc>
          <w:tcPr>
            <w:tcW w:w="270" w:type="dxa"/>
            <w:gridSpan w:val="2"/>
            <w:tcBorders>
              <w:top w:val="single" w:sz="4" w:space="0" w:color="auto"/>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p>
        </w:tc>
        <w:tc>
          <w:tcPr>
            <w:tcW w:w="720" w:type="dxa"/>
            <w:gridSpan w:val="2"/>
            <w:tcBorders>
              <w:top w:val="single" w:sz="4" w:space="0" w:color="auto"/>
              <w:bottom w:val="single" w:sz="4" w:space="0" w:color="auto"/>
            </w:tcBorders>
            <w:shd w:val="clear" w:color="auto" w:fill="auto"/>
            <w:noWrap/>
            <w:vAlign w:val="center"/>
          </w:tcPr>
          <w:p w:rsidR="00912652" w:rsidRPr="000E1C8D" w:rsidRDefault="00912652" w:rsidP="00BA3910">
            <w:pPr>
              <w:spacing w:line="240" w:lineRule="auto"/>
              <w:ind w:left="-198"/>
              <w:jc w:val="right"/>
              <w:rPr>
                <w:rFonts w:ascii="Times New Roman" w:hAnsi="Times New Roman"/>
                <w:b/>
                <w:bCs/>
                <w:color w:val="000000"/>
                <w:lang w:bidi="th-TH"/>
              </w:rPr>
            </w:pPr>
            <w:r w:rsidRPr="000E1C8D">
              <w:rPr>
                <w:rFonts w:ascii="Times New Roman" w:hAnsi="Times New Roman"/>
                <w:b/>
                <w:bCs/>
                <w:color w:val="000000"/>
                <w:lang w:bidi="th-TH"/>
              </w:rPr>
              <w:t>6</w:t>
            </w:r>
            <w:r>
              <w:rPr>
                <w:rFonts w:ascii="Times New Roman" w:hAnsi="Times New Roman"/>
                <w:b/>
                <w:bCs/>
                <w:color w:val="000000"/>
                <w:lang w:bidi="th-TH"/>
              </w:rPr>
              <w:t>,</w:t>
            </w:r>
            <w:r w:rsidRPr="000E1C8D">
              <w:rPr>
                <w:rFonts w:ascii="Times New Roman" w:hAnsi="Times New Roman"/>
                <w:b/>
                <w:bCs/>
                <w:color w:val="000000"/>
                <w:lang w:bidi="th-TH"/>
              </w:rPr>
              <w:t>366</w:t>
            </w:r>
          </w:p>
        </w:tc>
        <w:tc>
          <w:tcPr>
            <w:tcW w:w="900" w:type="dxa"/>
            <w:gridSpan w:val="5"/>
            <w:tcBorders>
              <w:top w:val="single" w:sz="4" w:space="0" w:color="auto"/>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p>
        </w:tc>
        <w:tc>
          <w:tcPr>
            <w:tcW w:w="270" w:type="dxa"/>
            <w:gridSpan w:val="4"/>
            <w:tcBorders>
              <w:top w:val="single" w:sz="4" w:space="0" w:color="auto"/>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p>
        </w:tc>
        <w:tc>
          <w:tcPr>
            <w:tcW w:w="637" w:type="dxa"/>
            <w:tcBorders>
              <w:top w:val="single" w:sz="4" w:space="0" w:color="auto"/>
              <w:bottom w:val="single" w:sz="4" w:space="0" w:color="auto"/>
            </w:tcBorders>
            <w:vAlign w:val="center"/>
          </w:tcPr>
          <w:p w:rsidR="00912652" w:rsidRPr="000E1C8D" w:rsidRDefault="00912652" w:rsidP="00BA3910">
            <w:pPr>
              <w:spacing w:line="240" w:lineRule="auto"/>
              <w:ind w:left="-108" w:right="-112"/>
              <w:jc w:val="right"/>
              <w:rPr>
                <w:rFonts w:ascii="Times New Roman" w:hAnsi="Times New Roman"/>
                <w:b/>
                <w:bCs/>
                <w:color w:val="000000"/>
                <w:lang w:bidi="th-TH"/>
              </w:rPr>
            </w:pPr>
            <w:r w:rsidRPr="000E1C8D">
              <w:rPr>
                <w:rFonts w:ascii="Times New Roman" w:hAnsi="Times New Roman"/>
                <w:b/>
                <w:bCs/>
                <w:color w:val="000000"/>
                <w:lang w:bidi="th-TH"/>
              </w:rPr>
              <w:t>3</w:t>
            </w:r>
            <w:r>
              <w:rPr>
                <w:rFonts w:ascii="Times New Roman" w:hAnsi="Times New Roman"/>
                <w:b/>
                <w:bCs/>
                <w:color w:val="000000"/>
                <w:lang w:bidi="th-TH"/>
              </w:rPr>
              <w:t>,</w:t>
            </w:r>
            <w:r w:rsidRPr="000E1C8D">
              <w:rPr>
                <w:rFonts w:ascii="Times New Roman" w:hAnsi="Times New Roman"/>
                <w:b/>
                <w:bCs/>
                <w:color w:val="000000"/>
                <w:lang w:bidi="th-TH"/>
              </w:rPr>
              <w:t>721</w:t>
            </w:r>
          </w:p>
        </w:tc>
        <w:tc>
          <w:tcPr>
            <w:tcW w:w="913" w:type="dxa"/>
            <w:gridSpan w:val="4"/>
            <w:tcBorders>
              <w:top w:val="single" w:sz="4" w:space="0" w:color="auto"/>
              <w:bottom w:val="single" w:sz="4" w:space="0" w:color="auto"/>
            </w:tcBorders>
            <w:vAlign w:val="center"/>
          </w:tcPr>
          <w:p w:rsidR="00912652" w:rsidRPr="000E1C8D" w:rsidRDefault="00912652" w:rsidP="007D721E">
            <w:pPr>
              <w:spacing w:line="240" w:lineRule="auto"/>
              <w:jc w:val="right"/>
              <w:rPr>
                <w:rFonts w:ascii="Times New Roman" w:hAnsi="Times New Roman"/>
                <w:b/>
                <w:bCs/>
                <w:color w:val="000000"/>
                <w:lang w:bidi="th-TH"/>
              </w:rPr>
            </w:pPr>
          </w:p>
        </w:tc>
      </w:tr>
    </w:tbl>
    <w:p w:rsidR="00912652" w:rsidRDefault="00912652" w:rsidP="00951D2B">
      <w:pPr>
        <w:autoSpaceDE w:val="0"/>
        <w:autoSpaceDN w:val="0"/>
        <w:adjustRightInd w:val="0"/>
        <w:rPr>
          <w:rFonts w:ascii="Times-Roman" w:eastAsiaTheme="minorEastAsia" w:hAnsi="Times-Roman" w:cs="Times-Roman"/>
          <w:lang w:bidi="th-TH"/>
        </w:rPr>
      </w:pPr>
      <w:r>
        <w:rPr>
          <w:rFonts w:ascii="Times-Roman" w:eastAsiaTheme="minorEastAsia" w:hAnsi="Times-Roman" w:cs="Times-Roman"/>
          <w:lang w:bidi="th-TH"/>
        </w:rPr>
        <w:tab/>
      </w:r>
      <w:r>
        <w:rPr>
          <w:rFonts w:ascii="Times-Roman" w:eastAsiaTheme="minorEastAsia" w:hAnsi="Times-Roman" w:cs="Times-Roman"/>
          <w:lang w:bidi="th-TH"/>
        </w:rPr>
        <w:br w:type="page"/>
      </w:r>
    </w:p>
    <w:p w:rsidR="00912652" w:rsidRPr="00AB616F" w:rsidRDefault="00912652" w:rsidP="00DE0A04">
      <w:pPr>
        <w:autoSpaceDE w:val="0"/>
        <w:autoSpaceDN w:val="0"/>
        <w:adjustRightInd w:val="0"/>
        <w:ind w:firstLine="720"/>
        <w:jc w:val="thaiDistribute"/>
        <w:rPr>
          <w:rFonts w:ascii="Times-Roman" w:eastAsiaTheme="minorEastAsia" w:hAnsi="Times-Roman" w:cs="Times-Roman"/>
          <w:lang w:bidi="th-TH"/>
        </w:rPr>
      </w:pPr>
      <w:r>
        <w:rPr>
          <w:rFonts w:ascii="Times-Roman" w:eastAsiaTheme="minorEastAsia" w:hAnsi="Times-Roman" w:cs="Times-Roman"/>
          <w:lang w:bidi="th-TH"/>
        </w:rPr>
        <w:lastRenderedPageBreak/>
        <w:t xml:space="preserve">Table D.2.2 showed that microemulsion fuel generated higher GHGs emission than No.2 diesel corresponding to raw materials and their compositions in microemulsion fuel; however, it produced lower GHGs emission than canola biodiesel since it consumed very small amount of electricity without waste and wastewater generation. On the other hand, it was obvious that microemulsion fuel generated lower direct GHGs emission than canola biodiesel and No.2 diesel when all fuels were burned at the same condition. Then, when both indirect and direct sources were taken into account, microemulsion fuel generated comparable GHGs emission (3,777 kg </w:t>
      </w:r>
      <w:r w:rsidRPr="00431475">
        <w:rPr>
          <w:rFonts w:ascii="Times New Roman" w:hAnsi="Times New Roman"/>
          <w:color w:val="000000"/>
          <w:lang w:bidi="th-TH"/>
        </w:rPr>
        <w:t>CO</w:t>
      </w:r>
      <w:r w:rsidRPr="000E1C8D">
        <w:rPr>
          <w:rFonts w:ascii="Times New Roman" w:hAnsi="Times New Roman"/>
          <w:b/>
          <w:bCs/>
          <w:color w:val="000000"/>
          <w:vertAlign w:val="subscript"/>
          <w:lang w:bidi="th-TH"/>
        </w:rPr>
        <w:t>2</w:t>
      </w:r>
      <w:r w:rsidRPr="000E1C8D">
        <w:rPr>
          <w:rFonts w:ascii="Times New Roman" w:hAnsi="Times New Roman"/>
          <w:b/>
          <w:bCs/>
          <w:color w:val="000000"/>
          <w:lang w:bidi="th-TH"/>
        </w:rPr>
        <w:t>e</w:t>
      </w:r>
      <w:r>
        <w:rPr>
          <w:rFonts w:ascii="Times New Roman" w:hAnsi="Times New Roman"/>
          <w:b/>
          <w:bCs/>
          <w:color w:val="000000"/>
          <w:lang w:bidi="th-TH"/>
        </w:rPr>
        <w:t>/</w:t>
      </w:r>
      <w:r w:rsidRPr="00431475">
        <w:rPr>
          <w:rFonts w:ascii="Times New Roman" w:hAnsi="Times New Roman"/>
          <w:color w:val="000000"/>
          <w:lang w:bidi="th-TH"/>
        </w:rPr>
        <w:t xml:space="preserve">ton </w:t>
      </w:r>
      <w:r>
        <w:rPr>
          <w:rFonts w:ascii="Times New Roman" w:hAnsi="Times New Roman"/>
          <w:color w:val="000000"/>
          <w:lang w:bidi="th-TH"/>
        </w:rPr>
        <w:t xml:space="preserve">of </w:t>
      </w:r>
      <w:r w:rsidRPr="00431475">
        <w:rPr>
          <w:rFonts w:ascii="Times New Roman" w:hAnsi="Times New Roman"/>
          <w:color w:val="000000"/>
          <w:lang w:bidi="th-TH"/>
        </w:rPr>
        <w:t>fuel</w:t>
      </w:r>
      <w:r>
        <w:rPr>
          <w:rFonts w:ascii="Times-Roman" w:eastAsiaTheme="minorEastAsia" w:hAnsi="Times-Roman" w:cs="Times-Roman"/>
          <w:lang w:bidi="th-TH"/>
        </w:rPr>
        <w:t xml:space="preserve">) to No.2 diesel (3,721 kg </w:t>
      </w:r>
      <w:r w:rsidRPr="00431475">
        <w:rPr>
          <w:rFonts w:ascii="Times New Roman" w:hAnsi="Times New Roman"/>
          <w:color w:val="000000"/>
          <w:lang w:bidi="th-TH"/>
        </w:rPr>
        <w:t>CO</w:t>
      </w:r>
      <w:r w:rsidRPr="000E1C8D">
        <w:rPr>
          <w:rFonts w:ascii="Times New Roman" w:hAnsi="Times New Roman"/>
          <w:b/>
          <w:bCs/>
          <w:color w:val="000000"/>
          <w:vertAlign w:val="subscript"/>
          <w:lang w:bidi="th-TH"/>
        </w:rPr>
        <w:t>2</w:t>
      </w:r>
      <w:r w:rsidRPr="000E1C8D">
        <w:rPr>
          <w:rFonts w:ascii="Times New Roman" w:hAnsi="Times New Roman"/>
          <w:b/>
          <w:bCs/>
          <w:color w:val="000000"/>
          <w:lang w:bidi="th-TH"/>
        </w:rPr>
        <w:t>e</w:t>
      </w:r>
      <w:r>
        <w:rPr>
          <w:rFonts w:ascii="Times New Roman" w:hAnsi="Times New Roman"/>
          <w:b/>
          <w:bCs/>
          <w:color w:val="000000"/>
          <w:lang w:bidi="th-TH"/>
        </w:rPr>
        <w:t>/</w:t>
      </w:r>
      <w:r w:rsidRPr="00431475">
        <w:rPr>
          <w:rFonts w:ascii="Times New Roman" w:hAnsi="Times New Roman"/>
          <w:color w:val="000000"/>
          <w:lang w:bidi="th-TH"/>
        </w:rPr>
        <w:t xml:space="preserve">ton </w:t>
      </w:r>
      <w:r>
        <w:rPr>
          <w:rFonts w:ascii="Times New Roman" w:hAnsi="Times New Roman"/>
          <w:color w:val="000000"/>
          <w:lang w:bidi="th-TH"/>
        </w:rPr>
        <w:t xml:space="preserve">of </w:t>
      </w:r>
      <w:r w:rsidRPr="00431475">
        <w:rPr>
          <w:rFonts w:ascii="Times New Roman" w:hAnsi="Times New Roman"/>
          <w:color w:val="000000"/>
          <w:lang w:bidi="th-TH"/>
        </w:rPr>
        <w:t>fuel</w:t>
      </w:r>
      <w:r>
        <w:rPr>
          <w:rFonts w:ascii="Times-Roman" w:eastAsiaTheme="minorEastAsia" w:hAnsi="Times-Roman" w:cs="Times-Roman"/>
          <w:lang w:bidi="th-TH"/>
        </w:rPr>
        <w:t xml:space="preserve">). From these preliminary results, it can be concluded that microemulsion fuel burns cleaner than the others (considering from direct GHGs emission), and since only raw materials and their compositions in microemulsion fuel production stage had a major effect on global warming potential (considering from indirect GHGs emission), it is the key factor to reduce environmental impact of global warming category for life-cycle impact assessment.    </w:t>
      </w:r>
    </w:p>
    <w:p w:rsidR="00912652" w:rsidRDefault="00912652" w:rsidP="00912652">
      <w:pPr>
        <w:rPr>
          <w:lang w:bidi="th-TH"/>
        </w:rPr>
      </w:pPr>
    </w:p>
    <w:sectPr w:rsidR="00912652" w:rsidSect="00D77272">
      <w:footerReference w:type="default" r:id="rId61"/>
      <w:pgSz w:w="12240" w:h="15840" w:code="1"/>
      <w:pgMar w:top="1440" w:right="1440" w:bottom="1440" w:left="2304" w:header="720" w:footer="14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DA0" w:rsidRDefault="00796DA0" w:rsidP="008E1C26">
      <w:pPr>
        <w:spacing w:line="240" w:lineRule="auto"/>
      </w:pPr>
      <w:r>
        <w:separator/>
      </w:r>
    </w:p>
  </w:endnote>
  <w:endnote w:type="continuationSeparator" w:id="0">
    <w:p w:rsidR="00796DA0" w:rsidRDefault="00796DA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dvOTce3d9a73+fb">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OT8608a8d1+22">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TSYN">
    <w:altName w:val="MS Mincho"/>
    <w:panose1 w:val="00000000000000000000"/>
    <w:charset w:val="80"/>
    <w:family w:val="auto"/>
    <w:notTrueType/>
    <w:pitch w:val="default"/>
    <w:sig w:usb0="00000000" w:usb1="08070000" w:usb2="00000010" w:usb3="00000000" w:csb0="00020000"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BD" w:rsidRDefault="00C747BD" w:rsidP="008E1C26">
    <w:pPr>
      <w:pStyle w:val="Footer"/>
      <w:jc w:val="center"/>
    </w:pPr>
    <w:r>
      <w:fldChar w:fldCharType="begin"/>
    </w:r>
    <w:r w:rsidRPr="00D77272">
      <w:instrText xml:space="preserve"> PAGE   \* MERGEFORMAT </w:instrText>
    </w:r>
    <w:r>
      <w:fldChar w:fldCharType="separate"/>
    </w:r>
    <w:r w:rsidR="00857473">
      <w:rPr>
        <w:noProof/>
      </w:rPr>
      <w:t>xv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820938"/>
      <w:docPartObj>
        <w:docPartGallery w:val="Page Numbers (Bottom of Page)"/>
        <w:docPartUnique/>
      </w:docPartObj>
    </w:sdtPr>
    <w:sdtEndPr>
      <w:rPr>
        <w:noProof/>
      </w:rPr>
    </w:sdtEndPr>
    <w:sdtContent>
      <w:p w:rsidR="00C747BD" w:rsidRDefault="00C747BD" w:rsidP="00D77272">
        <w:pPr>
          <w:pStyle w:val="Footer"/>
          <w:contextualSpacing/>
          <w:jc w:val="center"/>
        </w:pPr>
        <w:r>
          <w:t xml:space="preserve"> </w:t>
        </w:r>
        <w:r>
          <w:fldChar w:fldCharType="begin"/>
        </w:r>
        <w:r w:rsidRPr="00D77272">
          <w:instrText xml:space="preserve"> PAGE   \* MERGEFORMAT </w:instrText>
        </w:r>
        <w:r>
          <w:fldChar w:fldCharType="separate"/>
        </w:r>
        <w:r w:rsidR="000C129E">
          <w:rPr>
            <w:noProof/>
          </w:rPr>
          <w:t>133</w:t>
        </w:r>
        <w:r>
          <w:rPr>
            <w:noProof/>
          </w:rPr>
          <w:fldChar w:fldCharType="end"/>
        </w:r>
      </w:p>
    </w:sdtContent>
  </w:sdt>
  <w:p w:rsidR="00C747BD" w:rsidRDefault="00C747BD" w:rsidP="008E1C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DA0" w:rsidRDefault="00796DA0" w:rsidP="008E1C26">
      <w:pPr>
        <w:spacing w:line="240" w:lineRule="auto"/>
      </w:pPr>
      <w:r>
        <w:separator/>
      </w:r>
    </w:p>
  </w:footnote>
  <w:footnote w:type="continuationSeparator" w:id="0">
    <w:p w:rsidR="00796DA0" w:rsidRDefault="00796DA0" w:rsidP="008E1C26">
      <w:pPr>
        <w:spacing w:line="240" w:lineRule="auto"/>
      </w:pPr>
      <w:r>
        <w:continuationSeparator/>
      </w:r>
    </w:p>
  </w:footnote>
  <w:footnote w:id="1">
    <w:p w:rsidR="00C747BD" w:rsidRPr="00015D06" w:rsidRDefault="00C747BD" w:rsidP="003B3F88">
      <w:pPr>
        <w:spacing w:line="276" w:lineRule="auto"/>
        <w:jc w:val="thaiDistribute"/>
        <w:rPr>
          <w:sz w:val="20"/>
          <w:szCs w:val="20"/>
        </w:rPr>
      </w:pPr>
      <w:r>
        <w:rPr>
          <w:rStyle w:val="FootnoteReference"/>
        </w:rPr>
        <w:footnoteRef/>
      </w:r>
      <w:r>
        <w:t xml:space="preserve"> </w:t>
      </w:r>
      <w:r w:rsidRPr="00015D06">
        <w:rPr>
          <w:sz w:val="20"/>
          <w:szCs w:val="20"/>
        </w:rPr>
        <w:t>This chapter or portions thereof has been published previously</w:t>
      </w:r>
      <w:r>
        <w:rPr>
          <w:sz w:val="20"/>
          <w:szCs w:val="20"/>
        </w:rPr>
        <w:t xml:space="preserve"> </w:t>
      </w:r>
      <w:r w:rsidRPr="00015D06">
        <w:rPr>
          <w:sz w:val="20"/>
          <w:szCs w:val="20"/>
        </w:rPr>
        <w:t xml:space="preserve">in </w:t>
      </w:r>
      <w:r w:rsidRPr="00015D06">
        <w:rPr>
          <w:i/>
          <w:iCs/>
          <w:sz w:val="20"/>
          <w:szCs w:val="20"/>
        </w:rPr>
        <w:t>Fuel</w:t>
      </w:r>
      <w:r>
        <w:rPr>
          <w:i/>
          <w:iCs/>
          <w:sz w:val="20"/>
          <w:szCs w:val="20"/>
        </w:rPr>
        <w:t xml:space="preserve"> </w:t>
      </w:r>
      <w:r>
        <w:rPr>
          <w:sz w:val="20"/>
          <w:szCs w:val="20"/>
        </w:rPr>
        <w:t xml:space="preserve">in </w:t>
      </w:r>
      <w:r w:rsidRPr="00495EDE">
        <w:rPr>
          <w:sz w:val="20"/>
          <w:szCs w:val="20"/>
        </w:rPr>
        <w:t>collaboration with Linh Do</w:t>
      </w:r>
      <w:r>
        <w:rPr>
          <w:sz w:val="20"/>
          <w:szCs w:val="20"/>
        </w:rPr>
        <w:t xml:space="preserve"> and </w:t>
      </w:r>
      <w:r w:rsidRPr="00CD68FF">
        <w:rPr>
          <w:sz w:val="20"/>
          <w:szCs w:val="20"/>
        </w:rPr>
        <w:t>David A. Sabatini</w:t>
      </w:r>
      <w:r>
        <w:rPr>
          <w:sz w:val="20"/>
          <w:szCs w:val="20"/>
        </w:rPr>
        <w:t xml:space="preserve"> </w:t>
      </w:r>
      <w:r w:rsidRPr="00015D06">
        <w:rPr>
          <w:sz w:val="20"/>
          <w:szCs w:val="20"/>
        </w:rPr>
        <w:t xml:space="preserve">under the title “Vegetable Oil-Based Microemulsions Using Carboxylate Based Extended Surfactants and Their Potential as An Alternative Renewable Biofuel”, </w:t>
      </w:r>
      <w:r>
        <w:rPr>
          <w:sz w:val="20"/>
          <w:szCs w:val="20"/>
        </w:rPr>
        <w:t>Fuel, 2012, 94</w:t>
      </w:r>
      <w:r w:rsidRPr="00015D06">
        <w:rPr>
          <w:sz w:val="20"/>
          <w:szCs w:val="20"/>
        </w:rPr>
        <w:t>,</w:t>
      </w:r>
      <w:r>
        <w:rPr>
          <w:sz w:val="20"/>
          <w:szCs w:val="20"/>
        </w:rPr>
        <w:t xml:space="preserve"> 606</w:t>
      </w:r>
      <w:r w:rsidRPr="00015D06">
        <w:rPr>
          <w:sz w:val="20"/>
          <w:szCs w:val="20"/>
        </w:rPr>
        <w:t xml:space="preserve"> –</w:t>
      </w:r>
      <w:r>
        <w:rPr>
          <w:sz w:val="20"/>
          <w:szCs w:val="20"/>
        </w:rPr>
        <w:t xml:space="preserve"> 613</w:t>
      </w:r>
      <w:r w:rsidRPr="00015D06">
        <w:rPr>
          <w:sz w:val="20"/>
          <w:szCs w:val="20"/>
        </w:rPr>
        <w:t>. Th</w:t>
      </w:r>
      <w:r>
        <w:rPr>
          <w:sz w:val="20"/>
          <w:szCs w:val="20"/>
        </w:rPr>
        <w:t>e</w:t>
      </w:r>
      <w:r w:rsidRPr="00015D06">
        <w:rPr>
          <w:sz w:val="20"/>
          <w:szCs w:val="20"/>
        </w:rPr>
        <w:t xml:space="preserve"> current version has been</w:t>
      </w:r>
      <w:r>
        <w:rPr>
          <w:sz w:val="20"/>
          <w:szCs w:val="20"/>
        </w:rPr>
        <w:t xml:space="preserve"> </w:t>
      </w:r>
      <w:r w:rsidRPr="00015D06">
        <w:rPr>
          <w:sz w:val="20"/>
          <w:szCs w:val="20"/>
        </w:rPr>
        <w:t>reformatted for this dissertation.</w:t>
      </w:r>
    </w:p>
  </w:footnote>
  <w:footnote w:id="2">
    <w:p w:rsidR="00C747BD" w:rsidRPr="00EF61FC" w:rsidRDefault="00C747BD" w:rsidP="00EF61FC">
      <w:pPr>
        <w:spacing w:line="276" w:lineRule="auto"/>
        <w:jc w:val="thaiDistribute"/>
        <w:rPr>
          <w:sz w:val="20"/>
          <w:szCs w:val="20"/>
        </w:rPr>
      </w:pPr>
      <w:r>
        <w:rPr>
          <w:rStyle w:val="FootnoteReference"/>
        </w:rPr>
        <w:footnoteRef/>
      </w:r>
      <w:r>
        <w:t xml:space="preserve"> </w:t>
      </w:r>
      <w:r w:rsidRPr="00015D06">
        <w:rPr>
          <w:sz w:val="20"/>
          <w:szCs w:val="20"/>
        </w:rPr>
        <w:t xml:space="preserve">This chapter or portions thereof has been published previously in </w:t>
      </w:r>
      <w:r>
        <w:rPr>
          <w:i/>
          <w:iCs/>
          <w:sz w:val="20"/>
          <w:szCs w:val="20"/>
        </w:rPr>
        <w:t xml:space="preserve">Energy </w:t>
      </w:r>
      <w:r w:rsidRPr="00EF61FC">
        <w:rPr>
          <w:i/>
          <w:iCs/>
          <w:sz w:val="20"/>
          <w:szCs w:val="20"/>
        </w:rPr>
        <w:t xml:space="preserve">Fuels </w:t>
      </w:r>
      <w:r>
        <w:rPr>
          <w:sz w:val="20"/>
          <w:szCs w:val="20"/>
        </w:rPr>
        <w:t xml:space="preserve">in collaboration with </w:t>
      </w:r>
      <w:r w:rsidRPr="008D770C">
        <w:rPr>
          <w:sz w:val="20"/>
          <w:szCs w:val="20"/>
        </w:rPr>
        <w:t>David A. Sabatini</w:t>
      </w:r>
      <w:r w:rsidRPr="00015D06">
        <w:rPr>
          <w:sz w:val="20"/>
          <w:szCs w:val="20"/>
        </w:rPr>
        <w:t xml:space="preserve"> under the title “</w:t>
      </w:r>
      <w:r w:rsidRPr="00EF61FC">
        <w:rPr>
          <w:sz w:val="20"/>
          <w:szCs w:val="20"/>
        </w:rPr>
        <w:t>Phase Behaviors of Vegetable Oil-Based Microemulsion Fuels: The Effects of Temperatures, Surfactants, Oils, and Water in Ethanol</w:t>
      </w:r>
      <w:r w:rsidRPr="00015D06">
        <w:rPr>
          <w:sz w:val="20"/>
          <w:szCs w:val="20"/>
        </w:rPr>
        <w:t xml:space="preserve">”, </w:t>
      </w:r>
      <w:r>
        <w:rPr>
          <w:sz w:val="20"/>
          <w:szCs w:val="20"/>
        </w:rPr>
        <w:t xml:space="preserve">Energy </w:t>
      </w:r>
      <w:r w:rsidRPr="00EF61FC">
        <w:rPr>
          <w:sz w:val="20"/>
          <w:szCs w:val="20"/>
        </w:rPr>
        <w:t>Fuels</w:t>
      </w:r>
      <w:r>
        <w:rPr>
          <w:sz w:val="20"/>
          <w:szCs w:val="20"/>
        </w:rPr>
        <w:t>, 2013, 27</w:t>
      </w:r>
      <w:r w:rsidRPr="00015D06">
        <w:rPr>
          <w:sz w:val="20"/>
          <w:szCs w:val="20"/>
        </w:rPr>
        <w:t>,</w:t>
      </w:r>
      <w:r>
        <w:rPr>
          <w:sz w:val="20"/>
          <w:szCs w:val="20"/>
        </w:rPr>
        <w:t xml:space="preserve"> 6773</w:t>
      </w:r>
      <w:r w:rsidRPr="00015D06">
        <w:rPr>
          <w:sz w:val="20"/>
          <w:szCs w:val="20"/>
        </w:rPr>
        <w:t xml:space="preserve"> –</w:t>
      </w:r>
      <w:r>
        <w:rPr>
          <w:sz w:val="20"/>
          <w:szCs w:val="20"/>
        </w:rPr>
        <w:t xml:space="preserve"> 6780</w:t>
      </w:r>
      <w:r w:rsidRPr="00015D06">
        <w:rPr>
          <w:sz w:val="20"/>
          <w:szCs w:val="20"/>
        </w:rPr>
        <w:t>. Th</w:t>
      </w:r>
      <w:r>
        <w:rPr>
          <w:sz w:val="20"/>
          <w:szCs w:val="20"/>
        </w:rPr>
        <w:t>e</w:t>
      </w:r>
      <w:r w:rsidRPr="00015D06">
        <w:rPr>
          <w:sz w:val="20"/>
          <w:szCs w:val="20"/>
        </w:rPr>
        <w:t xml:space="preserve"> current version has been</w:t>
      </w:r>
      <w:r>
        <w:rPr>
          <w:sz w:val="20"/>
          <w:szCs w:val="20"/>
        </w:rPr>
        <w:t xml:space="preserve"> </w:t>
      </w:r>
      <w:r w:rsidRPr="00015D06">
        <w:rPr>
          <w:sz w:val="20"/>
          <w:szCs w:val="20"/>
        </w:rPr>
        <w:t>reformatted for this dissertation.</w:t>
      </w:r>
    </w:p>
  </w:footnote>
  <w:footnote w:id="3">
    <w:p w:rsidR="00C747BD" w:rsidRPr="008A5B63" w:rsidRDefault="00C747BD" w:rsidP="00CD68FF">
      <w:pPr>
        <w:autoSpaceDE w:val="0"/>
        <w:autoSpaceDN w:val="0"/>
        <w:adjustRightInd w:val="0"/>
        <w:spacing w:line="276" w:lineRule="auto"/>
        <w:rPr>
          <w:rFonts w:ascii="Times-Roman" w:hAnsi="Times-Roman" w:cs="Times-Roman"/>
          <w:sz w:val="20"/>
          <w:szCs w:val="20"/>
          <w:lang w:bidi="th-TH"/>
        </w:rPr>
      </w:pPr>
      <w:r>
        <w:rPr>
          <w:rStyle w:val="FootnoteReference"/>
        </w:rPr>
        <w:footnoteRef/>
      </w:r>
      <w:r>
        <w:t xml:space="preserve"> </w:t>
      </w:r>
      <w:r>
        <w:rPr>
          <w:rFonts w:ascii="Times-Roman" w:hAnsi="Times-Roman" w:cs="Times-Roman"/>
          <w:sz w:val="20"/>
          <w:szCs w:val="20"/>
          <w:lang w:bidi="th-TH"/>
        </w:rPr>
        <w:t xml:space="preserve">This chapter or portions of thereof is the collaborative work with </w:t>
      </w:r>
      <w:r w:rsidRPr="00CD68FF">
        <w:rPr>
          <w:rFonts w:ascii="Times-Roman" w:hAnsi="Times-Roman" w:cs="Times-Roman"/>
          <w:sz w:val="20"/>
          <w:szCs w:val="20"/>
          <w:lang w:bidi="th-TH"/>
        </w:rPr>
        <w:t xml:space="preserve">Vinay Singh, Arun Balakrishnan, </w:t>
      </w:r>
      <w:proofErr w:type="gramStart"/>
      <w:r w:rsidRPr="00CD68FF">
        <w:rPr>
          <w:rFonts w:ascii="Times-Roman" w:hAnsi="Times-Roman" w:cs="Times-Roman"/>
          <w:sz w:val="20"/>
          <w:szCs w:val="20"/>
          <w:lang w:bidi="th-TH"/>
        </w:rPr>
        <w:t>Linh</w:t>
      </w:r>
      <w:proofErr w:type="gramEnd"/>
      <w:r w:rsidRPr="00CD68FF">
        <w:rPr>
          <w:rFonts w:ascii="Times-Roman" w:hAnsi="Times-Roman" w:cs="Times-Roman"/>
          <w:sz w:val="20"/>
          <w:szCs w:val="20"/>
          <w:lang w:bidi="th-TH"/>
        </w:rPr>
        <w:t xml:space="preserve"> D. Do, Noulkamol Arpornpong, Ramkumar N. Parthasarathy, Sub. R. Gollahalli, </w:t>
      </w:r>
      <w:hyperlink r:id="rId1" w:history="1">
        <w:r w:rsidRPr="00CD68FF">
          <w:rPr>
            <w:rFonts w:ascii="Times-Roman" w:hAnsi="Times-Roman" w:cs="Times-Roman"/>
            <w:sz w:val="20"/>
            <w:szCs w:val="20"/>
            <w:lang w:bidi="th-TH"/>
          </w:rPr>
          <w:t>Sutha Khaodhiar</w:t>
        </w:r>
      </w:hyperlink>
      <w:r w:rsidRPr="00CD68FF">
        <w:rPr>
          <w:rFonts w:ascii="Times-Roman" w:hAnsi="Times-Roman" w:cs="Times-Roman"/>
          <w:sz w:val="20"/>
          <w:szCs w:val="20"/>
          <w:lang w:bidi="th-TH"/>
        </w:rPr>
        <w:t>, and David A. Sabatini</w:t>
      </w:r>
      <w:r>
        <w:rPr>
          <w:rFonts w:ascii="Times-Roman" w:hAnsi="Times-Roman" w:cs="Times-Roman"/>
          <w:sz w:val="20"/>
          <w:szCs w:val="20"/>
          <w:lang w:bidi="th-TH"/>
        </w:rPr>
        <w:t xml:space="preserve"> and will be submitted to International Journal of Green Energy.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456A4"/>
    <w:multiLevelType w:val="hybridMultilevel"/>
    <w:tmpl w:val="3F703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9D4979"/>
    <w:multiLevelType w:val="multilevel"/>
    <w:tmpl w:val="8812A23C"/>
    <w:lvl w:ilvl="0">
      <w:start w:val="2"/>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b/>
        <w:bCs w:val="0"/>
        <w:sz w:val="24"/>
        <w:szCs w:val="24"/>
      </w:rPr>
    </w:lvl>
    <w:lvl w:ilvl="3">
      <w:start w:val="1"/>
      <w:numFmt w:val="decimal"/>
      <w:isLgl/>
      <w:lvlText w:val="%1.%2.%3.%4"/>
      <w:lvlJc w:val="left"/>
      <w:pPr>
        <w:ind w:left="2160" w:hanging="720"/>
      </w:pPr>
      <w:rPr>
        <w:rFonts w:hint="default"/>
        <w:b/>
        <w:bCs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nsid w:val="1CBA4ED7"/>
    <w:multiLevelType w:val="hybridMultilevel"/>
    <w:tmpl w:val="130AA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A0A6B"/>
    <w:multiLevelType w:val="hybridMultilevel"/>
    <w:tmpl w:val="280E2F42"/>
    <w:lvl w:ilvl="0" w:tplc="04090001">
      <w:start w:val="1"/>
      <w:numFmt w:val="bullet"/>
      <w:lvlText w:val=""/>
      <w:lvlJc w:val="left"/>
      <w:pPr>
        <w:ind w:left="720" w:hanging="360"/>
      </w:pPr>
      <w:rPr>
        <w:rFonts w:ascii="Symbol" w:hAnsi="Symbol"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BA333E"/>
    <w:multiLevelType w:val="hybridMultilevel"/>
    <w:tmpl w:val="0706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C80412"/>
    <w:multiLevelType w:val="hybridMultilevel"/>
    <w:tmpl w:val="4DD2E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5C4E3D"/>
    <w:multiLevelType w:val="hybridMultilevel"/>
    <w:tmpl w:val="2278C3B0"/>
    <w:lvl w:ilvl="0" w:tplc="C47A10F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7CA2AED"/>
    <w:multiLevelType w:val="hybridMultilevel"/>
    <w:tmpl w:val="58DEAD46"/>
    <w:lvl w:ilvl="0" w:tplc="04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2A7D04"/>
    <w:multiLevelType w:val="hybridMultilevel"/>
    <w:tmpl w:val="3AD6A82C"/>
    <w:lvl w:ilvl="0" w:tplc="69069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F32238E"/>
    <w:multiLevelType w:val="hybridMultilevel"/>
    <w:tmpl w:val="B9DCB4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7"/>
  </w:num>
  <w:num w:numId="4">
    <w:abstractNumId w:val="5"/>
  </w:num>
  <w:num w:numId="5">
    <w:abstractNumId w:val="8"/>
  </w:num>
  <w:num w:numId="6">
    <w:abstractNumId w:val="9"/>
  </w:num>
  <w:num w:numId="7">
    <w:abstractNumId w:val="10"/>
  </w:num>
  <w:num w:numId="8">
    <w:abstractNumId w:val="6"/>
  </w:num>
  <w:num w:numId="9">
    <w:abstractNumId w:val="3"/>
  </w:num>
  <w:num w:numId="10">
    <w:abstractNumId w:val="11"/>
  </w:num>
  <w:num w:numId="11">
    <w:abstractNumId w:val="0"/>
  </w:num>
  <w:num w:numId="12">
    <w:abstractNumId w:val="1"/>
  </w:num>
  <w:num w:numId="13">
    <w:abstractNumId w:val="4"/>
  </w:num>
  <w:num w:numId="14">
    <w:abstractNumId w:val="13"/>
  </w:num>
  <w:num w:numId="15">
    <w:abstractNumId w:val="2"/>
  </w:num>
  <w:num w:numId="16">
    <w:abstractNumId w:val="14"/>
  </w:num>
  <w:num w:numId="17">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batini, David A.">
    <w15:presenceInfo w15:providerId="AD" w15:userId="S-1-5-21-329068152-1214440339-682003330-662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25D5"/>
    <w:rsid w:val="0000468E"/>
    <w:rsid w:val="0000774F"/>
    <w:rsid w:val="000115FF"/>
    <w:rsid w:val="00012CCE"/>
    <w:rsid w:val="00012EEE"/>
    <w:rsid w:val="0001468E"/>
    <w:rsid w:val="0001551E"/>
    <w:rsid w:val="00015B5C"/>
    <w:rsid w:val="00015D06"/>
    <w:rsid w:val="0002002E"/>
    <w:rsid w:val="000203C8"/>
    <w:rsid w:val="00025A12"/>
    <w:rsid w:val="000263E5"/>
    <w:rsid w:val="000266C0"/>
    <w:rsid w:val="00026AD8"/>
    <w:rsid w:val="00041B04"/>
    <w:rsid w:val="0004356F"/>
    <w:rsid w:val="0004379E"/>
    <w:rsid w:val="00044558"/>
    <w:rsid w:val="00045B19"/>
    <w:rsid w:val="000516F5"/>
    <w:rsid w:val="000527ED"/>
    <w:rsid w:val="0005374D"/>
    <w:rsid w:val="00057503"/>
    <w:rsid w:val="0006058A"/>
    <w:rsid w:val="00061E76"/>
    <w:rsid w:val="000708CF"/>
    <w:rsid w:val="00071524"/>
    <w:rsid w:val="0007478A"/>
    <w:rsid w:val="00076B36"/>
    <w:rsid w:val="00077313"/>
    <w:rsid w:val="00077A99"/>
    <w:rsid w:val="00077F0A"/>
    <w:rsid w:val="0008176F"/>
    <w:rsid w:val="00084CB7"/>
    <w:rsid w:val="000A4272"/>
    <w:rsid w:val="000A460F"/>
    <w:rsid w:val="000A4B53"/>
    <w:rsid w:val="000A5FBE"/>
    <w:rsid w:val="000B5316"/>
    <w:rsid w:val="000C0030"/>
    <w:rsid w:val="000C129E"/>
    <w:rsid w:val="000C171E"/>
    <w:rsid w:val="000C18E6"/>
    <w:rsid w:val="000C24B8"/>
    <w:rsid w:val="000C3605"/>
    <w:rsid w:val="000E2672"/>
    <w:rsid w:val="000E5E84"/>
    <w:rsid w:val="000E6CFA"/>
    <w:rsid w:val="000E7647"/>
    <w:rsid w:val="000F0FF5"/>
    <w:rsid w:val="000F10CB"/>
    <w:rsid w:val="000F1434"/>
    <w:rsid w:val="000F295B"/>
    <w:rsid w:val="000F40A4"/>
    <w:rsid w:val="000F56FF"/>
    <w:rsid w:val="00100930"/>
    <w:rsid w:val="00104762"/>
    <w:rsid w:val="00105BBB"/>
    <w:rsid w:val="00110282"/>
    <w:rsid w:val="00111915"/>
    <w:rsid w:val="00116C78"/>
    <w:rsid w:val="0012060D"/>
    <w:rsid w:val="00121D6A"/>
    <w:rsid w:val="001269C5"/>
    <w:rsid w:val="001270C9"/>
    <w:rsid w:val="0012771B"/>
    <w:rsid w:val="00131290"/>
    <w:rsid w:val="00135FDC"/>
    <w:rsid w:val="00143B75"/>
    <w:rsid w:val="00145974"/>
    <w:rsid w:val="001469C7"/>
    <w:rsid w:val="001476DF"/>
    <w:rsid w:val="001504BE"/>
    <w:rsid w:val="00150E9A"/>
    <w:rsid w:val="00154D49"/>
    <w:rsid w:val="001556D5"/>
    <w:rsid w:val="001575B8"/>
    <w:rsid w:val="001601E2"/>
    <w:rsid w:val="00165A35"/>
    <w:rsid w:val="00172240"/>
    <w:rsid w:val="00175D64"/>
    <w:rsid w:val="00180AAF"/>
    <w:rsid w:val="00181CC7"/>
    <w:rsid w:val="00184E22"/>
    <w:rsid w:val="00187691"/>
    <w:rsid w:val="00191025"/>
    <w:rsid w:val="001969AB"/>
    <w:rsid w:val="001A1184"/>
    <w:rsid w:val="001A3218"/>
    <w:rsid w:val="001A3DDE"/>
    <w:rsid w:val="001A43A5"/>
    <w:rsid w:val="001A4433"/>
    <w:rsid w:val="001A551D"/>
    <w:rsid w:val="001A6760"/>
    <w:rsid w:val="001B12EF"/>
    <w:rsid w:val="001B445E"/>
    <w:rsid w:val="001B521A"/>
    <w:rsid w:val="001B5443"/>
    <w:rsid w:val="001C10A0"/>
    <w:rsid w:val="001C3B63"/>
    <w:rsid w:val="001C64B1"/>
    <w:rsid w:val="001C7E94"/>
    <w:rsid w:val="001D36A5"/>
    <w:rsid w:val="001D46A9"/>
    <w:rsid w:val="001E0326"/>
    <w:rsid w:val="001E34EF"/>
    <w:rsid w:val="001E3949"/>
    <w:rsid w:val="001E4E70"/>
    <w:rsid w:val="001E6C33"/>
    <w:rsid w:val="001F2781"/>
    <w:rsid w:val="001F5FA3"/>
    <w:rsid w:val="001F6756"/>
    <w:rsid w:val="00201FD1"/>
    <w:rsid w:val="00207150"/>
    <w:rsid w:val="00210211"/>
    <w:rsid w:val="002147D8"/>
    <w:rsid w:val="00215557"/>
    <w:rsid w:val="00216E57"/>
    <w:rsid w:val="00217F30"/>
    <w:rsid w:val="00220010"/>
    <w:rsid w:val="002220CC"/>
    <w:rsid w:val="00222F44"/>
    <w:rsid w:val="00223752"/>
    <w:rsid w:val="00227893"/>
    <w:rsid w:val="00227CD8"/>
    <w:rsid w:val="00231761"/>
    <w:rsid w:val="0023249B"/>
    <w:rsid w:val="00235907"/>
    <w:rsid w:val="00236D39"/>
    <w:rsid w:val="00244C26"/>
    <w:rsid w:val="00244D41"/>
    <w:rsid w:val="002506B6"/>
    <w:rsid w:val="00250C0D"/>
    <w:rsid w:val="00255C45"/>
    <w:rsid w:val="00257382"/>
    <w:rsid w:val="0025754A"/>
    <w:rsid w:val="0026048F"/>
    <w:rsid w:val="00260F9A"/>
    <w:rsid w:val="00267153"/>
    <w:rsid w:val="00271ED6"/>
    <w:rsid w:val="00272528"/>
    <w:rsid w:val="00274E2C"/>
    <w:rsid w:val="0027502D"/>
    <w:rsid w:val="002837C4"/>
    <w:rsid w:val="002837E1"/>
    <w:rsid w:val="00287FCA"/>
    <w:rsid w:val="002908C2"/>
    <w:rsid w:val="00292A59"/>
    <w:rsid w:val="00292B01"/>
    <w:rsid w:val="00293976"/>
    <w:rsid w:val="002A0FFA"/>
    <w:rsid w:val="002A33C6"/>
    <w:rsid w:val="002A5F1F"/>
    <w:rsid w:val="002B0B77"/>
    <w:rsid w:val="002B3785"/>
    <w:rsid w:val="002B38BC"/>
    <w:rsid w:val="002B48FC"/>
    <w:rsid w:val="002C393D"/>
    <w:rsid w:val="002C4726"/>
    <w:rsid w:val="002C5B7E"/>
    <w:rsid w:val="002C6DC9"/>
    <w:rsid w:val="002D6E20"/>
    <w:rsid w:val="002E157F"/>
    <w:rsid w:val="002E47DB"/>
    <w:rsid w:val="002E5624"/>
    <w:rsid w:val="002E626A"/>
    <w:rsid w:val="002E788E"/>
    <w:rsid w:val="002F212A"/>
    <w:rsid w:val="002F2C96"/>
    <w:rsid w:val="002F6046"/>
    <w:rsid w:val="003018CF"/>
    <w:rsid w:val="00302B6B"/>
    <w:rsid w:val="00304A12"/>
    <w:rsid w:val="00304FD6"/>
    <w:rsid w:val="00305435"/>
    <w:rsid w:val="003066A0"/>
    <w:rsid w:val="0030767B"/>
    <w:rsid w:val="003101B5"/>
    <w:rsid w:val="00314F3F"/>
    <w:rsid w:val="00316059"/>
    <w:rsid w:val="003167E6"/>
    <w:rsid w:val="003202BD"/>
    <w:rsid w:val="003218D0"/>
    <w:rsid w:val="003240AA"/>
    <w:rsid w:val="00340B4D"/>
    <w:rsid w:val="003425F3"/>
    <w:rsid w:val="00343673"/>
    <w:rsid w:val="003450B1"/>
    <w:rsid w:val="00345E88"/>
    <w:rsid w:val="00351BB3"/>
    <w:rsid w:val="00357281"/>
    <w:rsid w:val="0036031B"/>
    <w:rsid w:val="003635D6"/>
    <w:rsid w:val="00365BA5"/>
    <w:rsid w:val="0036642C"/>
    <w:rsid w:val="00372924"/>
    <w:rsid w:val="00373976"/>
    <w:rsid w:val="003765BC"/>
    <w:rsid w:val="00385E9D"/>
    <w:rsid w:val="00386E26"/>
    <w:rsid w:val="0039281B"/>
    <w:rsid w:val="00393159"/>
    <w:rsid w:val="00395650"/>
    <w:rsid w:val="00396207"/>
    <w:rsid w:val="003A060D"/>
    <w:rsid w:val="003A1216"/>
    <w:rsid w:val="003A248A"/>
    <w:rsid w:val="003A4179"/>
    <w:rsid w:val="003A44FD"/>
    <w:rsid w:val="003A6EC6"/>
    <w:rsid w:val="003B00CE"/>
    <w:rsid w:val="003B0A2F"/>
    <w:rsid w:val="003B3F88"/>
    <w:rsid w:val="003B73A8"/>
    <w:rsid w:val="003B76AF"/>
    <w:rsid w:val="003C2EAB"/>
    <w:rsid w:val="003C3EFE"/>
    <w:rsid w:val="003C673E"/>
    <w:rsid w:val="003C7438"/>
    <w:rsid w:val="003D09D0"/>
    <w:rsid w:val="003D0A45"/>
    <w:rsid w:val="003D22CE"/>
    <w:rsid w:val="003D34F2"/>
    <w:rsid w:val="003D472D"/>
    <w:rsid w:val="003E22B5"/>
    <w:rsid w:val="003E30D0"/>
    <w:rsid w:val="003F1355"/>
    <w:rsid w:val="004000A1"/>
    <w:rsid w:val="0040144E"/>
    <w:rsid w:val="0040291C"/>
    <w:rsid w:val="00406866"/>
    <w:rsid w:val="004068A7"/>
    <w:rsid w:val="00407A91"/>
    <w:rsid w:val="004132C3"/>
    <w:rsid w:val="00414DAE"/>
    <w:rsid w:val="00416D65"/>
    <w:rsid w:val="00421A85"/>
    <w:rsid w:val="0042394C"/>
    <w:rsid w:val="004241B8"/>
    <w:rsid w:val="004243EC"/>
    <w:rsid w:val="00424FD3"/>
    <w:rsid w:val="0042731A"/>
    <w:rsid w:val="00427AAF"/>
    <w:rsid w:val="00427B50"/>
    <w:rsid w:val="00433BC4"/>
    <w:rsid w:val="00433D8E"/>
    <w:rsid w:val="00435FB9"/>
    <w:rsid w:val="00442265"/>
    <w:rsid w:val="004431F8"/>
    <w:rsid w:val="00445D8F"/>
    <w:rsid w:val="004466D8"/>
    <w:rsid w:val="00454831"/>
    <w:rsid w:val="00455521"/>
    <w:rsid w:val="00461AA9"/>
    <w:rsid w:val="004643F8"/>
    <w:rsid w:val="00472AE8"/>
    <w:rsid w:val="00472B7F"/>
    <w:rsid w:val="00476547"/>
    <w:rsid w:val="004824E2"/>
    <w:rsid w:val="0049197E"/>
    <w:rsid w:val="00495215"/>
    <w:rsid w:val="00495EDE"/>
    <w:rsid w:val="00496782"/>
    <w:rsid w:val="00496F0C"/>
    <w:rsid w:val="004A16C7"/>
    <w:rsid w:val="004A3C8E"/>
    <w:rsid w:val="004A52B4"/>
    <w:rsid w:val="004A7222"/>
    <w:rsid w:val="004B1A31"/>
    <w:rsid w:val="004B2ABD"/>
    <w:rsid w:val="004B2C41"/>
    <w:rsid w:val="004B4570"/>
    <w:rsid w:val="004B5E65"/>
    <w:rsid w:val="004B6DD7"/>
    <w:rsid w:val="004C1999"/>
    <w:rsid w:val="004C290E"/>
    <w:rsid w:val="004C4BB5"/>
    <w:rsid w:val="004C5F28"/>
    <w:rsid w:val="004C6B91"/>
    <w:rsid w:val="004D40B8"/>
    <w:rsid w:val="004D5548"/>
    <w:rsid w:val="004D7817"/>
    <w:rsid w:val="004D7BB5"/>
    <w:rsid w:val="004E41F4"/>
    <w:rsid w:val="004E5FEA"/>
    <w:rsid w:val="004E703C"/>
    <w:rsid w:val="004F1AED"/>
    <w:rsid w:val="004F3EA8"/>
    <w:rsid w:val="005001CF"/>
    <w:rsid w:val="00506C4F"/>
    <w:rsid w:val="00511796"/>
    <w:rsid w:val="0051530A"/>
    <w:rsid w:val="00516D33"/>
    <w:rsid w:val="00523EFC"/>
    <w:rsid w:val="0053028C"/>
    <w:rsid w:val="005338B5"/>
    <w:rsid w:val="00534196"/>
    <w:rsid w:val="005354E8"/>
    <w:rsid w:val="00535F34"/>
    <w:rsid w:val="005369E2"/>
    <w:rsid w:val="0054296C"/>
    <w:rsid w:val="005449D7"/>
    <w:rsid w:val="00546B4B"/>
    <w:rsid w:val="0055027E"/>
    <w:rsid w:val="00555AE3"/>
    <w:rsid w:val="00561FF7"/>
    <w:rsid w:val="00562847"/>
    <w:rsid w:val="00563099"/>
    <w:rsid w:val="00573C83"/>
    <w:rsid w:val="00573DEE"/>
    <w:rsid w:val="005755AC"/>
    <w:rsid w:val="0057775C"/>
    <w:rsid w:val="00577D11"/>
    <w:rsid w:val="00582EBC"/>
    <w:rsid w:val="00583C7E"/>
    <w:rsid w:val="005840F5"/>
    <w:rsid w:val="00590A86"/>
    <w:rsid w:val="00591BD1"/>
    <w:rsid w:val="00594966"/>
    <w:rsid w:val="00596201"/>
    <w:rsid w:val="00597875"/>
    <w:rsid w:val="005A2B79"/>
    <w:rsid w:val="005A38A9"/>
    <w:rsid w:val="005A6A77"/>
    <w:rsid w:val="005A6F4A"/>
    <w:rsid w:val="005B0705"/>
    <w:rsid w:val="005B16E2"/>
    <w:rsid w:val="005B1A39"/>
    <w:rsid w:val="005C1BBB"/>
    <w:rsid w:val="005C5589"/>
    <w:rsid w:val="005C67D8"/>
    <w:rsid w:val="005D0C37"/>
    <w:rsid w:val="005D276C"/>
    <w:rsid w:val="005D54DC"/>
    <w:rsid w:val="005D733C"/>
    <w:rsid w:val="005D7549"/>
    <w:rsid w:val="005E053A"/>
    <w:rsid w:val="005E2926"/>
    <w:rsid w:val="005E64CF"/>
    <w:rsid w:val="005F16F4"/>
    <w:rsid w:val="005F27B7"/>
    <w:rsid w:val="005F29CE"/>
    <w:rsid w:val="005F34BA"/>
    <w:rsid w:val="006010A2"/>
    <w:rsid w:val="00601981"/>
    <w:rsid w:val="00603553"/>
    <w:rsid w:val="006040C4"/>
    <w:rsid w:val="006042B6"/>
    <w:rsid w:val="0060717D"/>
    <w:rsid w:val="00611562"/>
    <w:rsid w:val="00616D67"/>
    <w:rsid w:val="00617F9F"/>
    <w:rsid w:val="006221D4"/>
    <w:rsid w:val="0062644B"/>
    <w:rsid w:val="006273C0"/>
    <w:rsid w:val="006273F9"/>
    <w:rsid w:val="00631B00"/>
    <w:rsid w:val="006339DC"/>
    <w:rsid w:val="00633C74"/>
    <w:rsid w:val="00633FD7"/>
    <w:rsid w:val="00636455"/>
    <w:rsid w:val="00640877"/>
    <w:rsid w:val="006440A7"/>
    <w:rsid w:val="0064411F"/>
    <w:rsid w:val="00644A3A"/>
    <w:rsid w:val="00645A8F"/>
    <w:rsid w:val="00646669"/>
    <w:rsid w:val="00647814"/>
    <w:rsid w:val="006527CC"/>
    <w:rsid w:val="0065379B"/>
    <w:rsid w:val="00653C73"/>
    <w:rsid w:val="00661C13"/>
    <w:rsid w:val="00667496"/>
    <w:rsid w:val="00675330"/>
    <w:rsid w:val="00680095"/>
    <w:rsid w:val="006805E0"/>
    <w:rsid w:val="00680F26"/>
    <w:rsid w:val="00683788"/>
    <w:rsid w:val="0068390F"/>
    <w:rsid w:val="00685EB6"/>
    <w:rsid w:val="00687E3A"/>
    <w:rsid w:val="00692370"/>
    <w:rsid w:val="006925F7"/>
    <w:rsid w:val="006930ED"/>
    <w:rsid w:val="006946BF"/>
    <w:rsid w:val="00694723"/>
    <w:rsid w:val="0069549B"/>
    <w:rsid w:val="006979FD"/>
    <w:rsid w:val="006A3594"/>
    <w:rsid w:val="006A45FA"/>
    <w:rsid w:val="006A50B4"/>
    <w:rsid w:val="006A6340"/>
    <w:rsid w:val="006A6E79"/>
    <w:rsid w:val="006B053C"/>
    <w:rsid w:val="006B1D41"/>
    <w:rsid w:val="006B1D85"/>
    <w:rsid w:val="006B4721"/>
    <w:rsid w:val="006B630F"/>
    <w:rsid w:val="006B6B4F"/>
    <w:rsid w:val="006C1302"/>
    <w:rsid w:val="006C5619"/>
    <w:rsid w:val="006D036A"/>
    <w:rsid w:val="006D1B98"/>
    <w:rsid w:val="006D1C85"/>
    <w:rsid w:val="006D2F2A"/>
    <w:rsid w:val="006E417C"/>
    <w:rsid w:val="006E51A6"/>
    <w:rsid w:val="006E7C1D"/>
    <w:rsid w:val="006F10CE"/>
    <w:rsid w:val="006F401C"/>
    <w:rsid w:val="006F60DF"/>
    <w:rsid w:val="0070017B"/>
    <w:rsid w:val="00702FBD"/>
    <w:rsid w:val="00704727"/>
    <w:rsid w:val="00705086"/>
    <w:rsid w:val="00713858"/>
    <w:rsid w:val="00717BD1"/>
    <w:rsid w:val="00720801"/>
    <w:rsid w:val="00721DA3"/>
    <w:rsid w:val="00722E4F"/>
    <w:rsid w:val="00723DA1"/>
    <w:rsid w:val="007247B0"/>
    <w:rsid w:val="007266B0"/>
    <w:rsid w:val="00726D16"/>
    <w:rsid w:val="00730F0A"/>
    <w:rsid w:val="00733EF6"/>
    <w:rsid w:val="00737E40"/>
    <w:rsid w:val="00745270"/>
    <w:rsid w:val="00746E16"/>
    <w:rsid w:val="00746F82"/>
    <w:rsid w:val="007477FD"/>
    <w:rsid w:val="00754A68"/>
    <w:rsid w:val="007559B1"/>
    <w:rsid w:val="007577ED"/>
    <w:rsid w:val="00760961"/>
    <w:rsid w:val="00761FDB"/>
    <w:rsid w:val="007630A1"/>
    <w:rsid w:val="00766037"/>
    <w:rsid w:val="007739FB"/>
    <w:rsid w:val="00774D8F"/>
    <w:rsid w:val="0077517B"/>
    <w:rsid w:val="00775701"/>
    <w:rsid w:val="00780D6E"/>
    <w:rsid w:val="00782C65"/>
    <w:rsid w:val="00784104"/>
    <w:rsid w:val="00784171"/>
    <w:rsid w:val="00784508"/>
    <w:rsid w:val="007864D2"/>
    <w:rsid w:val="0078679A"/>
    <w:rsid w:val="0079154E"/>
    <w:rsid w:val="00796237"/>
    <w:rsid w:val="0079623F"/>
    <w:rsid w:val="00796DA0"/>
    <w:rsid w:val="007A2A0E"/>
    <w:rsid w:val="007A5774"/>
    <w:rsid w:val="007B0246"/>
    <w:rsid w:val="007B58EE"/>
    <w:rsid w:val="007B643E"/>
    <w:rsid w:val="007C11AF"/>
    <w:rsid w:val="007C47A2"/>
    <w:rsid w:val="007C7DEE"/>
    <w:rsid w:val="007D1A2D"/>
    <w:rsid w:val="007D2F82"/>
    <w:rsid w:val="007D3CBC"/>
    <w:rsid w:val="007D6A31"/>
    <w:rsid w:val="007D721E"/>
    <w:rsid w:val="007D7C36"/>
    <w:rsid w:val="007E2A18"/>
    <w:rsid w:val="007E3E40"/>
    <w:rsid w:val="007F1672"/>
    <w:rsid w:val="007F1F1E"/>
    <w:rsid w:val="007F2648"/>
    <w:rsid w:val="007F3DCF"/>
    <w:rsid w:val="007F477C"/>
    <w:rsid w:val="007F7FEA"/>
    <w:rsid w:val="00800503"/>
    <w:rsid w:val="00800B14"/>
    <w:rsid w:val="00800E57"/>
    <w:rsid w:val="00802527"/>
    <w:rsid w:val="0081096B"/>
    <w:rsid w:val="00810DDF"/>
    <w:rsid w:val="00813AC3"/>
    <w:rsid w:val="00817C83"/>
    <w:rsid w:val="008205A9"/>
    <w:rsid w:val="00820C19"/>
    <w:rsid w:val="00821FEE"/>
    <w:rsid w:val="00824D64"/>
    <w:rsid w:val="008253D8"/>
    <w:rsid w:val="0082601C"/>
    <w:rsid w:val="008264BE"/>
    <w:rsid w:val="00826C89"/>
    <w:rsid w:val="00830253"/>
    <w:rsid w:val="00830FD8"/>
    <w:rsid w:val="008353AF"/>
    <w:rsid w:val="0083542F"/>
    <w:rsid w:val="00836CEA"/>
    <w:rsid w:val="008377B5"/>
    <w:rsid w:val="00841129"/>
    <w:rsid w:val="008450F7"/>
    <w:rsid w:val="00845B6C"/>
    <w:rsid w:val="00846A35"/>
    <w:rsid w:val="00856F4E"/>
    <w:rsid w:val="00857473"/>
    <w:rsid w:val="00857E11"/>
    <w:rsid w:val="0086029A"/>
    <w:rsid w:val="00860332"/>
    <w:rsid w:val="00864F84"/>
    <w:rsid w:val="0086737F"/>
    <w:rsid w:val="0087713A"/>
    <w:rsid w:val="00877322"/>
    <w:rsid w:val="00883219"/>
    <w:rsid w:val="008866E8"/>
    <w:rsid w:val="0088690B"/>
    <w:rsid w:val="00886C11"/>
    <w:rsid w:val="008915A0"/>
    <w:rsid w:val="00892BE1"/>
    <w:rsid w:val="00894322"/>
    <w:rsid w:val="00894F95"/>
    <w:rsid w:val="00896F19"/>
    <w:rsid w:val="008A1EE9"/>
    <w:rsid w:val="008A4F22"/>
    <w:rsid w:val="008A5B63"/>
    <w:rsid w:val="008B0A0E"/>
    <w:rsid w:val="008B481A"/>
    <w:rsid w:val="008B55E6"/>
    <w:rsid w:val="008C27FE"/>
    <w:rsid w:val="008C34D7"/>
    <w:rsid w:val="008C6ADC"/>
    <w:rsid w:val="008D00D2"/>
    <w:rsid w:val="008D4063"/>
    <w:rsid w:val="008D43CD"/>
    <w:rsid w:val="008D61EB"/>
    <w:rsid w:val="008D74B0"/>
    <w:rsid w:val="008E1C26"/>
    <w:rsid w:val="008E782F"/>
    <w:rsid w:val="008F1822"/>
    <w:rsid w:val="008F3EDE"/>
    <w:rsid w:val="00901B08"/>
    <w:rsid w:val="00905AF3"/>
    <w:rsid w:val="009069EE"/>
    <w:rsid w:val="00912652"/>
    <w:rsid w:val="00914058"/>
    <w:rsid w:val="00914A2F"/>
    <w:rsid w:val="00914DF4"/>
    <w:rsid w:val="00917D6C"/>
    <w:rsid w:val="00921B0C"/>
    <w:rsid w:val="009245C5"/>
    <w:rsid w:val="009260F5"/>
    <w:rsid w:val="00927B6F"/>
    <w:rsid w:val="00931BB1"/>
    <w:rsid w:val="00931E37"/>
    <w:rsid w:val="00935855"/>
    <w:rsid w:val="00936C20"/>
    <w:rsid w:val="00946C8A"/>
    <w:rsid w:val="00951D2B"/>
    <w:rsid w:val="009528B6"/>
    <w:rsid w:val="00952BBC"/>
    <w:rsid w:val="0095575E"/>
    <w:rsid w:val="009638F1"/>
    <w:rsid w:val="00963F59"/>
    <w:rsid w:val="00965D08"/>
    <w:rsid w:val="009671ED"/>
    <w:rsid w:val="00967B32"/>
    <w:rsid w:val="00967D54"/>
    <w:rsid w:val="00967E12"/>
    <w:rsid w:val="00976BD6"/>
    <w:rsid w:val="00983629"/>
    <w:rsid w:val="00983AE2"/>
    <w:rsid w:val="00991C61"/>
    <w:rsid w:val="00992C28"/>
    <w:rsid w:val="0099395E"/>
    <w:rsid w:val="0099549C"/>
    <w:rsid w:val="009A0474"/>
    <w:rsid w:val="009A1894"/>
    <w:rsid w:val="009A7653"/>
    <w:rsid w:val="009B0B2C"/>
    <w:rsid w:val="009B1EDC"/>
    <w:rsid w:val="009B3603"/>
    <w:rsid w:val="009B49FC"/>
    <w:rsid w:val="009B6F1F"/>
    <w:rsid w:val="009C08F9"/>
    <w:rsid w:val="009C25DE"/>
    <w:rsid w:val="009C45DC"/>
    <w:rsid w:val="009C6E0B"/>
    <w:rsid w:val="009C7BDD"/>
    <w:rsid w:val="009D3399"/>
    <w:rsid w:val="009D4D95"/>
    <w:rsid w:val="009D7E53"/>
    <w:rsid w:val="009E0168"/>
    <w:rsid w:val="009E288C"/>
    <w:rsid w:val="009E31BD"/>
    <w:rsid w:val="009E6672"/>
    <w:rsid w:val="009F0314"/>
    <w:rsid w:val="009F3539"/>
    <w:rsid w:val="009F709D"/>
    <w:rsid w:val="00A0094B"/>
    <w:rsid w:val="00A05DE2"/>
    <w:rsid w:val="00A06FA2"/>
    <w:rsid w:val="00A113D3"/>
    <w:rsid w:val="00A11B61"/>
    <w:rsid w:val="00A1706E"/>
    <w:rsid w:val="00A17C62"/>
    <w:rsid w:val="00A22C33"/>
    <w:rsid w:val="00A26432"/>
    <w:rsid w:val="00A27C2A"/>
    <w:rsid w:val="00A30535"/>
    <w:rsid w:val="00A325D2"/>
    <w:rsid w:val="00A40E92"/>
    <w:rsid w:val="00A42EF4"/>
    <w:rsid w:val="00A460F3"/>
    <w:rsid w:val="00A50007"/>
    <w:rsid w:val="00A523B9"/>
    <w:rsid w:val="00A53230"/>
    <w:rsid w:val="00A55ABC"/>
    <w:rsid w:val="00A5626C"/>
    <w:rsid w:val="00A562B1"/>
    <w:rsid w:val="00A574D4"/>
    <w:rsid w:val="00A57DFE"/>
    <w:rsid w:val="00A61E35"/>
    <w:rsid w:val="00A650BC"/>
    <w:rsid w:val="00A654C4"/>
    <w:rsid w:val="00A67056"/>
    <w:rsid w:val="00A67B13"/>
    <w:rsid w:val="00A7184B"/>
    <w:rsid w:val="00A73465"/>
    <w:rsid w:val="00A77093"/>
    <w:rsid w:val="00A81FAD"/>
    <w:rsid w:val="00A82147"/>
    <w:rsid w:val="00A8508B"/>
    <w:rsid w:val="00A86BE3"/>
    <w:rsid w:val="00A949B2"/>
    <w:rsid w:val="00AA0B13"/>
    <w:rsid w:val="00AA1B3B"/>
    <w:rsid w:val="00AB0397"/>
    <w:rsid w:val="00AC3D67"/>
    <w:rsid w:val="00AC5E50"/>
    <w:rsid w:val="00AD6776"/>
    <w:rsid w:val="00AD71B0"/>
    <w:rsid w:val="00AE08B5"/>
    <w:rsid w:val="00AE14A8"/>
    <w:rsid w:val="00AE1582"/>
    <w:rsid w:val="00AE3707"/>
    <w:rsid w:val="00AF0BB2"/>
    <w:rsid w:val="00AF316B"/>
    <w:rsid w:val="00AF372E"/>
    <w:rsid w:val="00AF44D3"/>
    <w:rsid w:val="00AF5842"/>
    <w:rsid w:val="00AF5961"/>
    <w:rsid w:val="00AF5CF8"/>
    <w:rsid w:val="00AF63BD"/>
    <w:rsid w:val="00AF7FEC"/>
    <w:rsid w:val="00B01E3F"/>
    <w:rsid w:val="00B02F62"/>
    <w:rsid w:val="00B06F68"/>
    <w:rsid w:val="00B07B4E"/>
    <w:rsid w:val="00B12692"/>
    <w:rsid w:val="00B138F5"/>
    <w:rsid w:val="00B143AC"/>
    <w:rsid w:val="00B14874"/>
    <w:rsid w:val="00B14ADE"/>
    <w:rsid w:val="00B224CD"/>
    <w:rsid w:val="00B22A44"/>
    <w:rsid w:val="00B25281"/>
    <w:rsid w:val="00B26394"/>
    <w:rsid w:val="00B270FE"/>
    <w:rsid w:val="00B30747"/>
    <w:rsid w:val="00B3467B"/>
    <w:rsid w:val="00B34C9F"/>
    <w:rsid w:val="00B36303"/>
    <w:rsid w:val="00B36426"/>
    <w:rsid w:val="00B37BC9"/>
    <w:rsid w:val="00B4031A"/>
    <w:rsid w:val="00B4345A"/>
    <w:rsid w:val="00B445A3"/>
    <w:rsid w:val="00B46C2A"/>
    <w:rsid w:val="00B46F29"/>
    <w:rsid w:val="00B476D9"/>
    <w:rsid w:val="00B52C68"/>
    <w:rsid w:val="00B56D54"/>
    <w:rsid w:val="00B605BF"/>
    <w:rsid w:val="00B66739"/>
    <w:rsid w:val="00B7194E"/>
    <w:rsid w:val="00B72A02"/>
    <w:rsid w:val="00B80C39"/>
    <w:rsid w:val="00B815B4"/>
    <w:rsid w:val="00B82E0F"/>
    <w:rsid w:val="00B84ADF"/>
    <w:rsid w:val="00B84E7C"/>
    <w:rsid w:val="00B904E2"/>
    <w:rsid w:val="00B905E2"/>
    <w:rsid w:val="00B91F15"/>
    <w:rsid w:val="00B932C6"/>
    <w:rsid w:val="00BA118F"/>
    <w:rsid w:val="00BA1A3A"/>
    <w:rsid w:val="00BA2727"/>
    <w:rsid w:val="00BA2ED5"/>
    <w:rsid w:val="00BA38B2"/>
    <w:rsid w:val="00BA3910"/>
    <w:rsid w:val="00BA39CF"/>
    <w:rsid w:val="00BA595B"/>
    <w:rsid w:val="00BA7902"/>
    <w:rsid w:val="00BA7906"/>
    <w:rsid w:val="00BB01AF"/>
    <w:rsid w:val="00BB1533"/>
    <w:rsid w:val="00BB2ECB"/>
    <w:rsid w:val="00BB39CB"/>
    <w:rsid w:val="00BB3F72"/>
    <w:rsid w:val="00BB50E5"/>
    <w:rsid w:val="00BB678C"/>
    <w:rsid w:val="00BB713F"/>
    <w:rsid w:val="00BC1BCE"/>
    <w:rsid w:val="00BC23D4"/>
    <w:rsid w:val="00BC7D42"/>
    <w:rsid w:val="00BD0E71"/>
    <w:rsid w:val="00BD1142"/>
    <w:rsid w:val="00BD19AA"/>
    <w:rsid w:val="00BD1B97"/>
    <w:rsid w:val="00BD2EAA"/>
    <w:rsid w:val="00BD45C8"/>
    <w:rsid w:val="00BD556B"/>
    <w:rsid w:val="00BD5CA7"/>
    <w:rsid w:val="00BD6784"/>
    <w:rsid w:val="00BD67ED"/>
    <w:rsid w:val="00BD7E29"/>
    <w:rsid w:val="00BE08C2"/>
    <w:rsid w:val="00BE1500"/>
    <w:rsid w:val="00BE4E81"/>
    <w:rsid w:val="00BE57D9"/>
    <w:rsid w:val="00BF09E5"/>
    <w:rsid w:val="00BF0BF6"/>
    <w:rsid w:val="00BF140A"/>
    <w:rsid w:val="00BF27E6"/>
    <w:rsid w:val="00BF35E9"/>
    <w:rsid w:val="00BF6D8D"/>
    <w:rsid w:val="00BF747B"/>
    <w:rsid w:val="00C02CCA"/>
    <w:rsid w:val="00C055CC"/>
    <w:rsid w:val="00C07EFA"/>
    <w:rsid w:val="00C124D2"/>
    <w:rsid w:val="00C139D2"/>
    <w:rsid w:val="00C144E4"/>
    <w:rsid w:val="00C16C66"/>
    <w:rsid w:val="00C171B2"/>
    <w:rsid w:val="00C20A7B"/>
    <w:rsid w:val="00C30A33"/>
    <w:rsid w:val="00C32281"/>
    <w:rsid w:val="00C34B6C"/>
    <w:rsid w:val="00C35FE3"/>
    <w:rsid w:val="00C3745C"/>
    <w:rsid w:val="00C4062A"/>
    <w:rsid w:val="00C447C0"/>
    <w:rsid w:val="00C44C4B"/>
    <w:rsid w:val="00C45060"/>
    <w:rsid w:val="00C50881"/>
    <w:rsid w:val="00C51E25"/>
    <w:rsid w:val="00C5293E"/>
    <w:rsid w:val="00C54100"/>
    <w:rsid w:val="00C562C3"/>
    <w:rsid w:val="00C57475"/>
    <w:rsid w:val="00C6238B"/>
    <w:rsid w:val="00C63C23"/>
    <w:rsid w:val="00C66813"/>
    <w:rsid w:val="00C66DE8"/>
    <w:rsid w:val="00C70A7A"/>
    <w:rsid w:val="00C7145D"/>
    <w:rsid w:val="00C71D18"/>
    <w:rsid w:val="00C73500"/>
    <w:rsid w:val="00C73A93"/>
    <w:rsid w:val="00C747BD"/>
    <w:rsid w:val="00C81790"/>
    <w:rsid w:val="00C8326D"/>
    <w:rsid w:val="00C85DDC"/>
    <w:rsid w:val="00C908F6"/>
    <w:rsid w:val="00C92079"/>
    <w:rsid w:val="00C92D7B"/>
    <w:rsid w:val="00C93DC4"/>
    <w:rsid w:val="00C958D8"/>
    <w:rsid w:val="00C9606F"/>
    <w:rsid w:val="00C970E0"/>
    <w:rsid w:val="00CA2003"/>
    <w:rsid w:val="00CA25E2"/>
    <w:rsid w:val="00CA498F"/>
    <w:rsid w:val="00CA684C"/>
    <w:rsid w:val="00CB1A64"/>
    <w:rsid w:val="00CB402B"/>
    <w:rsid w:val="00CB719E"/>
    <w:rsid w:val="00CC7E26"/>
    <w:rsid w:val="00CD1497"/>
    <w:rsid w:val="00CD1EA6"/>
    <w:rsid w:val="00CD4722"/>
    <w:rsid w:val="00CD68FF"/>
    <w:rsid w:val="00CE0155"/>
    <w:rsid w:val="00CE7C34"/>
    <w:rsid w:val="00CF33DF"/>
    <w:rsid w:val="00CF357B"/>
    <w:rsid w:val="00CF4F81"/>
    <w:rsid w:val="00D03446"/>
    <w:rsid w:val="00D05D16"/>
    <w:rsid w:val="00D0605D"/>
    <w:rsid w:val="00D129AC"/>
    <w:rsid w:val="00D14BF8"/>
    <w:rsid w:val="00D31330"/>
    <w:rsid w:val="00D317B2"/>
    <w:rsid w:val="00D323D6"/>
    <w:rsid w:val="00D355B4"/>
    <w:rsid w:val="00D41D26"/>
    <w:rsid w:val="00D43F13"/>
    <w:rsid w:val="00D44721"/>
    <w:rsid w:val="00D4731F"/>
    <w:rsid w:val="00D47CC6"/>
    <w:rsid w:val="00D50F3B"/>
    <w:rsid w:val="00D51451"/>
    <w:rsid w:val="00D5436C"/>
    <w:rsid w:val="00D54F29"/>
    <w:rsid w:val="00D555EF"/>
    <w:rsid w:val="00D57BE7"/>
    <w:rsid w:val="00D57E71"/>
    <w:rsid w:val="00D6109A"/>
    <w:rsid w:val="00D61B2A"/>
    <w:rsid w:val="00D64AE3"/>
    <w:rsid w:val="00D65384"/>
    <w:rsid w:val="00D65582"/>
    <w:rsid w:val="00D67F2A"/>
    <w:rsid w:val="00D71CF9"/>
    <w:rsid w:val="00D74B27"/>
    <w:rsid w:val="00D75B66"/>
    <w:rsid w:val="00D7674D"/>
    <w:rsid w:val="00D77272"/>
    <w:rsid w:val="00D817F6"/>
    <w:rsid w:val="00D81D1D"/>
    <w:rsid w:val="00D85062"/>
    <w:rsid w:val="00D87808"/>
    <w:rsid w:val="00D94BF0"/>
    <w:rsid w:val="00D95A9A"/>
    <w:rsid w:val="00D96370"/>
    <w:rsid w:val="00D97CFA"/>
    <w:rsid w:val="00DA02BF"/>
    <w:rsid w:val="00DA0985"/>
    <w:rsid w:val="00DA1614"/>
    <w:rsid w:val="00DA164B"/>
    <w:rsid w:val="00DA1971"/>
    <w:rsid w:val="00DA4F77"/>
    <w:rsid w:val="00DB57AB"/>
    <w:rsid w:val="00DB664C"/>
    <w:rsid w:val="00DB6818"/>
    <w:rsid w:val="00DB6AA4"/>
    <w:rsid w:val="00DC6749"/>
    <w:rsid w:val="00DC6F14"/>
    <w:rsid w:val="00DD2A27"/>
    <w:rsid w:val="00DD484C"/>
    <w:rsid w:val="00DD5232"/>
    <w:rsid w:val="00DD5E65"/>
    <w:rsid w:val="00DE0A04"/>
    <w:rsid w:val="00DE1EF7"/>
    <w:rsid w:val="00DE1F21"/>
    <w:rsid w:val="00DE50F8"/>
    <w:rsid w:val="00DE5192"/>
    <w:rsid w:val="00DE6A0B"/>
    <w:rsid w:val="00DE6E39"/>
    <w:rsid w:val="00DF0621"/>
    <w:rsid w:val="00DF3CE8"/>
    <w:rsid w:val="00DF4B88"/>
    <w:rsid w:val="00DF6661"/>
    <w:rsid w:val="00DF788D"/>
    <w:rsid w:val="00E047FC"/>
    <w:rsid w:val="00E04A55"/>
    <w:rsid w:val="00E0501B"/>
    <w:rsid w:val="00E05F77"/>
    <w:rsid w:val="00E07335"/>
    <w:rsid w:val="00E11D2F"/>
    <w:rsid w:val="00E12C2B"/>
    <w:rsid w:val="00E20B9A"/>
    <w:rsid w:val="00E23C2C"/>
    <w:rsid w:val="00E252B0"/>
    <w:rsid w:val="00E25D3F"/>
    <w:rsid w:val="00E30DA2"/>
    <w:rsid w:val="00E310E5"/>
    <w:rsid w:val="00E3195E"/>
    <w:rsid w:val="00E320F9"/>
    <w:rsid w:val="00E35202"/>
    <w:rsid w:val="00E36CD6"/>
    <w:rsid w:val="00E375DF"/>
    <w:rsid w:val="00E42597"/>
    <w:rsid w:val="00E453E8"/>
    <w:rsid w:val="00E47AE0"/>
    <w:rsid w:val="00E520E2"/>
    <w:rsid w:val="00E53261"/>
    <w:rsid w:val="00E53D7E"/>
    <w:rsid w:val="00E62FCF"/>
    <w:rsid w:val="00E63726"/>
    <w:rsid w:val="00E65AAA"/>
    <w:rsid w:val="00E675D8"/>
    <w:rsid w:val="00E73B09"/>
    <w:rsid w:val="00E75147"/>
    <w:rsid w:val="00E77477"/>
    <w:rsid w:val="00E82095"/>
    <w:rsid w:val="00E82762"/>
    <w:rsid w:val="00E84530"/>
    <w:rsid w:val="00E8476D"/>
    <w:rsid w:val="00E84C4E"/>
    <w:rsid w:val="00E84EC1"/>
    <w:rsid w:val="00E8686E"/>
    <w:rsid w:val="00E928C3"/>
    <w:rsid w:val="00E96C12"/>
    <w:rsid w:val="00E97570"/>
    <w:rsid w:val="00EA03CE"/>
    <w:rsid w:val="00EA13D9"/>
    <w:rsid w:val="00EA4671"/>
    <w:rsid w:val="00EA5C06"/>
    <w:rsid w:val="00EA7E4F"/>
    <w:rsid w:val="00EB3451"/>
    <w:rsid w:val="00EB5051"/>
    <w:rsid w:val="00EC64E0"/>
    <w:rsid w:val="00ED1FDB"/>
    <w:rsid w:val="00ED6F0B"/>
    <w:rsid w:val="00EE1461"/>
    <w:rsid w:val="00EE3765"/>
    <w:rsid w:val="00EE3797"/>
    <w:rsid w:val="00EE46A4"/>
    <w:rsid w:val="00EE5A7A"/>
    <w:rsid w:val="00EE5B81"/>
    <w:rsid w:val="00EF1C66"/>
    <w:rsid w:val="00EF61FC"/>
    <w:rsid w:val="00F00CF8"/>
    <w:rsid w:val="00F015DA"/>
    <w:rsid w:val="00F1020A"/>
    <w:rsid w:val="00F13C52"/>
    <w:rsid w:val="00F15900"/>
    <w:rsid w:val="00F16055"/>
    <w:rsid w:val="00F20875"/>
    <w:rsid w:val="00F23E93"/>
    <w:rsid w:val="00F243BB"/>
    <w:rsid w:val="00F27248"/>
    <w:rsid w:val="00F3254C"/>
    <w:rsid w:val="00F32914"/>
    <w:rsid w:val="00F33AFF"/>
    <w:rsid w:val="00F33DD4"/>
    <w:rsid w:val="00F37F46"/>
    <w:rsid w:val="00F46A49"/>
    <w:rsid w:val="00F4790E"/>
    <w:rsid w:val="00F52B72"/>
    <w:rsid w:val="00F54928"/>
    <w:rsid w:val="00F54FA2"/>
    <w:rsid w:val="00F56E72"/>
    <w:rsid w:val="00F57E33"/>
    <w:rsid w:val="00F60629"/>
    <w:rsid w:val="00F651EC"/>
    <w:rsid w:val="00F67509"/>
    <w:rsid w:val="00F72340"/>
    <w:rsid w:val="00F757CF"/>
    <w:rsid w:val="00F765DB"/>
    <w:rsid w:val="00F8432C"/>
    <w:rsid w:val="00F85002"/>
    <w:rsid w:val="00F85F02"/>
    <w:rsid w:val="00F93475"/>
    <w:rsid w:val="00F9791B"/>
    <w:rsid w:val="00FA01F0"/>
    <w:rsid w:val="00FA20BF"/>
    <w:rsid w:val="00FA2425"/>
    <w:rsid w:val="00FA2CD5"/>
    <w:rsid w:val="00FA625C"/>
    <w:rsid w:val="00FA7C8C"/>
    <w:rsid w:val="00FA7EF3"/>
    <w:rsid w:val="00FB0461"/>
    <w:rsid w:val="00FB5287"/>
    <w:rsid w:val="00FB5767"/>
    <w:rsid w:val="00FB5835"/>
    <w:rsid w:val="00FB74AB"/>
    <w:rsid w:val="00FB7D14"/>
    <w:rsid w:val="00FC1150"/>
    <w:rsid w:val="00FC1E63"/>
    <w:rsid w:val="00FC6A58"/>
    <w:rsid w:val="00FD0637"/>
    <w:rsid w:val="00FD292E"/>
    <w:rsid w:val="00FD2D38"/>
    <w:rsid w:val="00FD4291"/>
    <w:rsid w:val="00FD5480"/>
    <w:rsid w:val="00FD5EB2"/>
    <w:rsid w:val="00FE006B"/>
    <w:rsid w:val="00FE1F9B"/>
    <w:rsid w:val="00FE37A8"/>
    <w:rsid w:val="00FE673E"/>
    <w:rsid w:val="00FF0E90"/>
    <w:rsid w:val="00FF0F0F"/>
    <w:rsid w:val="00FF2B19"/>
    <w:rsid w:val="00FF2B5E"/>
    <w:rsid w:val="00FF3ABC"/>
    <w:rsid w:val="00FF6BFA"/>
    <w:rsid w:val="00FF763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24D6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2731A"/>
    <w:pPr>
      <w:keepNext/>
      <w:spacing w:line="480" w:lineRule="auto"/>
      <w:outlineLvl w:val="1"/>
    </w:pPr>
    <w:rPr>
      <w:rFonts w:asciiTheme="majorHAnsi" w:hAnsiTheme="majorHAnsi"/>
      <w:b/>
      <w:bCs/>
      <w:iCs/>
      <w:sz w:val="24"/>
      <w:szCs w:val="28"/>
      <w:lang w:bidi="th-TH"/>
    </w:rPr>
  </w:style>
  <w:style w:type="paragraph" w:styleId="Heading3">
    <w:name w:val="heading 3"/>
    <w:next w:val="Normal"/>
    <w:link w:val="Heading3Char"/>
    <w:autoRedefine/>
    <w:uiPriority w:val="9"/>
    <w:unhideWhenUsed/>
    <w:qFormat/>
    <w:rsid w:val="00BB1533"/>
    <w:pPr>
      <w:keepNext/>
      <w:spacing w:line="480" w:lineRule="auto"/>
      <w:ind w:left="720" w:hanging="720"/>
      <w:jc w:val="thaiDistribute"/>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D6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2731A"/>
    <w:rPr>
      <w:rFonts w:asciiTheme="majorHAnsi" w:hAnsiTheme="majorHAnsi"/>
      <w:b/>
      <w:bCs/>
      <w:iCs/>
      <w:sz w:val="24"/>
      <w:szCs w:val="28"/>
      <w:lang w:bidi="th-TH"/>
    </w:rPr>
  </w:style>
  <w:style w:type="character" w:customStyle="1" w:styleId="Heading3Char">
    <w:name w:val="Heading 3 Char"/>
    <w:basedOn w:val="DefaultParagraphFont"/>
    <w:link w:val="Heading3"/>
    <w:uiPriority w:val="9"/>
    <w:rsid w:val="00BB153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15557"/>
    <w:pPr>
      <w:tabs>
        <w:tab w:val="right" w:leader="dot" w:pos="8486"/>
      </w:tabs>
    </w:pPr>
    <w:rPr>
      <w:b/>
      <w:bCs/>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D65582"/>
    <w:pPr>
      <w:keepNext/>
      <w:pBdr>
        <w:bottom w:val="single" w:sz="4" w:space="1" w:color="auto"/>
      </w:pBdr>
      <w:spacing w:after="240"/>
      <w:jc w:val="thaiDistribute"/>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st">
    <w:name w:val="st"/>
    <w:basedOn w:val="DefaultParagraphFont"/>
    <w:rsid w:val="00373976"/>
  </w:style>
  <w:style w:type="character" w:customStyle="1" w:styleId="from">
    <w:name w:val="from"/>
    <w:basedOn w:val="DefaultParagraphFont"/>
    <w:rsid w:val="006273F9"/>
  </w:style>
  <w:style w:type="character" w:customStyle="1" w:styleId="entity">
    <w:name w:val="entity"/>
    <w:basedOn w:val="DefaultParagraphFont"/>
    <w:rsid w:val="005755AC"/>
  </w:style>
  <w:style w:type="character" w:styleId="FollowedHyperlink">
    <w:name w:val="FollowedHyperlink"/>
    <w:basedOn w:val="DefaultParagraphFont"/>
    <w:uiPriority w:val="99"/>
    <w:semiHidden/>
    <w:unhideWhenUsed/>
    <w:rsid w:val="00496F0C"/>
    <w:rPr>
      <w:color w:val="800080" w:themeColor="followedHyperlink"/>
      <w:u w:val="single"/>
    </w:rPr>
  </w:style>
  <w:style w:type="paragraph" w:styleId="NormalWeb">
    <w:name w:val="Normal (Web)"/>
    <w:basedOn w:val="Normal"/>
    <w:uiPriority w:val="99"/>
    <w:unhideWhenUsed/>
    <w:rsid w:val="006A50B4"/>
    <w:pPr>
      <w:spacing w:before="100" w:beforeAutospacing="1" w:after="100" w:afterAutospacing="1" w:line="240" w:lineRule="auto"/>
    </w:pPr>
    <w:rPr>
      <w:rFonts w:ascii="Times New Roman" w:hAnsi="Times New Roman"/>
      <w:lang w:bidi="th-TH"/>
    </w:rPr>
  </w:style>
  <w:style w:type="paragraph" w:styleId="EndnoteText">
    <w:name w:val="endnote text"/>
    <w:basedOn w:val="Normal"/>
    <w:link w:val="EndnoteTextChar"/>
    <w:uiPriority w:val="99"/>
    <w:semiHidden/>
    <w:unhideWhenUsed/>
    <w:rsid w:val="00CE0155"/>
    <w:pPr>
      <w:spacing w:line="240" w:lineRule="auto"/>
    </w:pPr>
    <w:rPr>
      <w:sz w:val="20"/>
      <w:szCs w:val="20"/>
    </w:rPr>
  </w:style>
  <w:style w:type="character" w:customStyle="1" w:styleId="EndnoteTextChar">
    <w:name w:val="Endnote Text Char"/>
    <w:basedOn w:val="DefaultParagraphFont"/>
    <w:link w:val="EndnoteText"/>
    <w:uiPriority w:val="99"/>
    <w:semiHidden/>
    <w:rsid w:val="00CE0155"/>
    <w:rPr>
      <w:rFonts w:asciiTheme="minorHAnsi" w:hAnsiTheme="minorHAnsi"/>
      <w:lang w:bidi="en-US"/>
    </w:rPr>
  </w:style>
  <w:style w:type="character" w:styleId="EndnoteReference">
    <w:name w:val="endnote reference"/>
    <w:basedOn w:val="DefaultParagraphFont"/>
    <w:uiPriority w:val="99"/>
    <w:semiHidden/>
    <w:unhideWhenUsed/>
    <w:rsid w:val="00CE0155"/>
    <w:rPr>
      <w:vertAlign w:val="superscript"/>
    </w:rPr>
  </w:style>
  <w:style w:type="paragraph" w:styleId="FootnoteText">
    <w:name w:val="footnote text"/>
    <w:basedOn w:val="Normal"/>
    <w:link w:val="FootnoteTextChar"/>
    <w:uiPriority w:val="99"/>
    <w:semiHidden/>
    <w:unhideWhenUsed/>
    <w:rsid w:val="00AF5961"/>
    <w:pPr>
      <w:spacing w:line="240" w:lineRule="auto"/>
    </w:pPr>
    <w:rPr>
      <w:sz w:val="20"/>
      <w:szCs w:val="20"/>
    </w:rPr>
  </w:style>
  <w:style w:type="character" w:customStyle="1" w:styleId="FootnoteTextChar">
    <w:name w:val="Footnote Text Char"/>
    <w:basedOn w:val="DefaultParagraphFont"/>
    <w:link w:val="FootnoteText"/>
    <w:uiPriority w:val="99"/>
    <w:semiHidden/>
    <w:rsid w:val="00AF5961"/>
    <w:rPr>
      <w:rFonts w:asciiTheme="minorHAnsi" w:hAnsiTheme="minorHAnsi"/>
      <w:lang w:bidi="en-US"/>
    </w:rPr>
  </w:style>
  <w:style w:type="character" w:styleId="FootnoteReference">
    <w:name w:val="footnote reference"/>
    <w:basedOn w:val="DefaultParagraphFont"/>
    <w:uiPriority w:val="99"/>
    <w:semiHidden/>
    <w:unhideWhenUsed/>
    <w:rsid w:val="00AF5961"/>
    <w:rPr>
      <w:vertAlign w:val="superscript"/>
    </w:rPr>
  </w:style>
  <w:style w:type="paragraph" w:customStyle="1" w:styleId="FETableFootnote">
    <w:name w:val="FE_Table_Footnote"/>
    <w:basedOn w:val="Normal"/>
    <w:next w:val="Normal"/>
    <w:rsid w:val="0042394C"/>
    <w:pPr>
      <w:spacing w:after="200" w:line="240" w:lineRule="auto"/>
      <w:ind w:firstLine="187"/>
      <w:jc w:val="both"/>
    </w:pPr>
    <w:rPr>
      <w:rFonts w:ascii="Times" w:hAnsi="Times"/>
      <w:szCs w:val="20"/>
      <w:lang w:bidi="ar-SA"/>
    </w:rPr>
  </w:style>
  <w:style w:type="paragraph" w:customStyle="1" w:styleId="VDTableTitle">
    <w:name w:val="VD_Table_Title"/>
    <w:basedOn w:val="Normal"/>
    <w:next w:val="Normal"/>
    <w:rsid w:val="0042394C"/>
    <w:pPr>
      <w:spacing w:after="200"/>
      <w:jc w:val="both"/>
    </w:pPr>
    <w:rPr>
      <w:rFonts w:ascii="Times" w:hAnsi="Times"/>
      <w:szCs w:val="20"/>
      <w:lang w:bidi="ar-SA"/>
    </w:rPr>
  </w:style>
  <w:style w:type="paragraph" w:customStyle="1" w:styleId="TCTableBody">
    <w:name w:val="TC_Table_Body"/>
    <w:basedOn w:val="Normal"/>
    <w:rsid w:val="0042394C"/>
    <w:pPr>
      <w:spacing w:after="200" w:line="240" w:lineRule="auto"/>
      <w:jc w:val="both"/>
    </w:pPr>
    <w:rPr>
      <w:rFonts w:ascii="Times" w:hAnsi="Times"/>
      <w:szCs w:val="20"/>
      <w:lang w:bidi="ar-SA"/>
    </w:rPr>
  </w:style>
  <w:style w:type="paragraph" w:customStyle="1" w:styleId="VAFigureCaption">
    <w:name w:val="VA_Figure_Caption"/>
    <w:basedOn w:val="Normal"/>
    <w:next w:val="Normal"/>
    <w:rsid w:val="0026048F"/>
    <w:pPr>
      <w:spacing w:after="200"/>
      <w:jc w:val="both"/>
    </w:pPr>
    <w:rPr>
      <w:rFonts w:ascii="Times" w:hAnsi="Times"/>
      <w:szCs w:val="20"/>
      <w:lang w:bidi="ar-SA"/>
    </w:rPr>
  </w:style>
  <w:style w:type="paragraph" w:customStyle="1" w:styleId="TAMainText">
    <w:name w:val="TA_Main_Text"/>
    <w:basedOn w:val="Normal"/>
    <w:rsid w:val="0026048F"/>
    <w:pPr>
      <w:ind w:firstLine="202"/>
      <w:jc w:val="both"/>
    </w:pPr>
    <w:rPr>
      <w:rFonts w:ascii="Times" w:hAnsi="Times"/>
      <w:szCs w:val="20"/>
      <w:lang w:bidi="ar-SA"/>
    </w:rPr>
  </w:style>
  <w:style w:type="paragraph" w:customStyle="1" w:styleId="TFReferencesSection">
    <w:name w:val="TF_References_Section"/>
    <w:basedOn w:val="Normal"/>
    <w:uiPriority w:val="99"/>
    <w:rsid w:val="00A949B2"/>
    <w:pPr>
      <w:spacing w:after="200"/>
      <w:ind w:firstLine="187"/>
      <w:jc w:val="both"/>
    </w:pPr>
    <w:rPr>
      <w:rFonts w:ascii="Times" w:hAnsi="Times"/>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24D6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2731A"/>
    <w:pPr>
      <w:keepNext/>
      <w:spacing w:line="480" w:lineRule="auto"/>
      <w:outlineLvl w:val="1"/>
    </w:pPr>
    <w:rPr>
      <w:rFonts w:asciiTheme="majorHAnsi" w:hAnsiTheme="majorHAnsi"/>
      <w:b/>
      <w:bCs/>
      <w:iCs/>
      <w:sz w:val="24"/>
      <w:szCs w:val="28"/>
      <w:lang w:bidi="th-TH"/>
    </w:rPr>
  </w:style>
  <w:style w:type="paragraph" w:styleId="Heading3">
    <w:name w:val="heading 3"/>
    <w:next w:val="Normal"/>
    <w:link w:val="Heading3Char"/>
    <w:autoRedefine/>
    <w:uiPriority w:val="9"/>
    <w:unhideWhenUsed/>
    <w:qFormat/>
    <w:rsid w:val="00BB1533"/>
    <w:pPr>
      <w:keepNext/>
      <w:spacing w:line="480" w:lineRule="auto"/>
      <w:ind w:left="720" w:hanging="720"/>
      <w:jc w:val="thaiDistribute"/>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D6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2731A"/>
    <w:rPr>
      <w:rFonts w:asciiTheme="majorHAnsi" w:hAnsiTheme="majorHAnsi"/>
      <w:b/>
      <w:bCs/>
      <w:iCs/>
      <w:sz w:val="24"/>
      <w:szCs w:val="28"/>
      <w:lang w:bidi="th-TH"/>
    </w:rPr>
  </w:style>
  <w:style w:type="character" w:customStyle="1" w:styleId="Heading3Char">
    <w:name w:val="Heading 3 Char"/>
    <w:basedOn w:val="DefaultParagraphFont"/>
    <w:link w:val="Heading3"/>
    <w:uiPriority w:val="9"/>
    <w:rsid w:val="00BB153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15557"/>
    <w:pPr>
      <w:tabs>
        <w:tab w:val="right" w:leader="dot" w:pos="8486"/>
      </w:tabs>
    </w:pPr>
    <w:rPr>
      <w:b/>
      <w:bCs/>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D65582"/>
    <w:pPr>
      <w:keepNext/>
      <w:pBdr>
        <w:bottom w:val="single" w:sz="4" w:space="1" w:color="auto"/>
      </w:pBdr>
      <w:spacing w:after="240"/>
      <w:jc w:val="thaiDistribute"/>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st">
    <w:name w:val="st"/>
    <w:basedOn w:val="DefaultParagraphFont"/>
    <w:rsid w:val="00373976"/>
  </w:style>
  <w:style w:type="character" w:customStyle="1" w:styleId="from">
    <w:name w:val="from"/>
    <w:basedOn w:val="DefaultParagraphFont"/>
    <w:rsid w:val="006273F9"/>
  </w:style>
  <w:style w:type="character" w:customStyle="1" w:styleId="entity">
    <w:name w:val="entity"/>
    <w:basedOn w:val="DefaultParagraphFont"/>
    <w:rsid w:val="005755AC"/>
  </w:style>
  <w:style w:type="character" w:styleId="FollowedHyperlink">
    <w:name w:val="FollowedHyperlink"/>
    <w:basedOn w:val="DefaultParagraphFont"/>
    <w:uiPriority w:val="99"/>
    <w:semiHidden/>
    <w:unhideWhenUsed/>
    <w:rsid w:val="00496F0C"/>
    <w:rPr>
      <w:color w:val="800080" w:themeColor="followedHyperlink"/>
      <w:u w:val="single"/>
    </w:rPr>
  </w:style>
  <w:style w:type="paragraph" w:styleId="NormalWeb">
    <w:name w:val="Normal (Web)"/>
    <w:basedOn w:val="Normal"/>
    <w:uiPriority w:val="99"/>
    <w:unhideWhenUsed/>
    <w:rsid w:val="006A50B4"/>
    <w:pPr>
      <w:spacing w:before="100" w:beforeAutospacing="1" w:after="100" w:afterAutospacing="1" w:line="240" w:lineRule="auto"/>
    </w:pPr>
    <w:rPr>
      <w:rFonts w:ascii="Times New Roman" w:hAnsi="Times New Roman"/>
      <w:lang w:bidi="th-TH"/>
    </w:rPr>
  </w:style>
  <w:style w:type="paragraph" w:styleId="EndnoteText">
    <w:name w:val="endnote text"/>
    <w:basedOn w:val="Normal"/>
    <w:link w:val="EndnoteTextChar"/>
    <w:uiPriority w:val="99"/>
    <w:semiHidden/>
    <w:unhideWhenUsed/>
    <w:rsid w:val="00CE0155"/>
    <w:pPr>
      <w:spacing w:line="240" w:lineRule="auto"/>
    </w:pPr>
    <w:rPr>
      <w:sz w:val="20"/>
      <w:szCs w:val="20"/>
    </w:rPr>
  </w:style>
  <w:style w:type="character" w:customStyle="1" w:styleId="EndnoteTextChar">
    <w:name w:val="Endnote Text Char"/>
    <w:basedOn w:val="DefaultParagraphFont"/>
    <w:link w:val="EndnoteText"/>
    <w:uiPriority w:val="99"/>
    <w:semiHidden/>
    <w:rsid w:val="00CE0155"/>
    <w:rPr>
      <w:rFonts w:asciiTheme="minorHAnsi" w:hAnsiTheme="minorHAnsi"/>
      <w:lang w:bidi="en-US"/>
    </w:rPr>
  </w:style>
  <w:style w:type="character" w:styleId="EndnoteReference">
    <w:name w:val="endnote reference"/>
    <w:basedOn w:val="DefaultParagraphFont"/>
    <w:uiPriority w:val="99"/>
    <w:semiHidden/>
    <w:unhideWhenUsed/>
    <w:rsid w:val="00CE0155"/>
    <w:rPr>
      <w:vertAlign w:val="superscript"/>
    </w:rPr>
  </w:style>
  <w:style w:type="paragraph" w:styleId="FootnoteText">
    <w:name w:val="footnote text"/>
    <w:basedOn w:val="Normal"/>
    <w:link w:val="FootnoteTextChar"/>
    <w:uiPriority w:val="99"/>
    <w:semiHidden/>
    <w:unhideWhenUsed/>
    <w:rsid w:val="00AF5961"/>
    <w:pPr>
      <w:spacing w:line="240" w:lineRule="auto"/>
    </w:pPr>
    <w:rPr>
      <w:sz w:val="20"/>
      <w:szCs w:val="20"/>
    </w:rPr>
  </w:style>
  <w:style w:type="character" w:customStyle="1" w:styleId="FootnoteTextChar">
    <w:name w:val="Footnote Text Char"/>
    <w:basedOn w:val="DefaultParagraphFont"/>
    <w:link w:val="FootnoteText"/>
    <w:uiPriority w:val="99"/>
    <w:semiHidden/>
    <w:rsid w:val="00AF5961"/>
    <w:rPr>
      <w:rFonts w:asciiTheme="minorHAnsi" w:hAnsiTheme="minorHAnsi"/>
      <w:lang w:bidi="en-US"/>
    </w:rPr>
  </w:style>
  <w:style w:type="character" w:styleId="FootnoteReference">
    <w:name w:val="footnote reference"/>
    <w:basedOn w:val="DefaultParagraphFont"/>
    <w:uiPriority w:val="99"/>
    <w:semiHidden/>
    <w:unhideWhenUsed/>
    <w:rsid w:val="00AF5961"/>
    <w:rPr>
      <w:vertAlign w:val="superscript"/>
    </w:rPr>
  </w:style>
  <w:style w:type="paragraph" w:customStyle="1" w:styleId="FETableFootnote">
    <w:name w:val="FE_Table_Footnote"/>
    <w:basedOn w:val="Normal"/>
    <w:next w:val="Normal"/>
    <w:rsid w:val="0042394C"/>
    <w:pPr>
      <w:spacing w:after="200" w:line="240" w:lineRule="auto"/>
      <w:ind w:firstLine="187"/>
      <w:jc w:val="both"/>
    </w:pPr>
    <w:rPr>
      <w:rFonts w:ascii="Times" w:hAnsi="Times"/>
      <w:szCs w:val="20"/>
      <w:lang w:bidi="ar-SA"/>
    </w:rPr>
  </w:style>
  <w:style w:type="paragraph" w:customStyle="1" w:styleId="VDTableTitle">
    <w:name w:val="VD_Table_Title"/>
    <w:basedOn w:val="Normal"/>
    <w:next w:val="Normal"/>
    <w:rsid w:val="0042394C"/>
    <w:pPr>
      <w:spacing w:after="200"/>
      <w:jc w:val="both"/>
    </w:pPr>
    <w:rPr>
      <w:rFonts w:ascii="Times" w:hAnsi="Times"/>
      <w:szCs w:val="20"/>
      <w:lang w:bidi="ar-SA"/>
    </w:rPr>
  </w:style>
  <w:style w:type="paragraph" w:customStyle="1" w:styleId="TCTableBody">
    <w:name w:val="TC_Table_Body"/>
    <w:basedOn w:val="Normal"/>
    <w:rsid w:val="0042394C"/>
    <w:pPr>
      <w:spacing w:after="200" w:line="240" w:lineRule="auto"/>
      <w:jc w:val="both"/>
    </w:pPr>
    <w:rPr>
      <w:rFonts w:ascii="Times" w:hAnsi="Times"/>
      <w:szCs w:val="20"/>
      <w:lang w:bidi="ar-SA"/>
    </w:rPr>
  </w:style>
  <w:style w:type="paragraph" w:customStyle="1" w:styleId="VAFigureCaption">
    <w:name w:val="VA_Figure_Caption"/>
    <w:basedOn w:val="Normal"/>
    <w:next w:val="Normal"/>
    <w:rsid w:val="0026048F"/>
    <w:pPr>
      <w:spacing w:after="200"/>
      <w:jc w:val="both"/>
    </w:pPr>
    <w:rPr>
      <w:rFonts w:ascii="Times" w:hAnsi="Times"/>
      <w:szCs w:val="20"/>
      <w:lang w:bidi="ar-SA"/>
    </w:rPr>
  </w:style>
  <w:style w:type="paragraph" w:customStyle="1" w:styleId="TAMainText">
    <w:name w:val="TA_Main_Text"/>
    <w:basedOn w:val="Normal"/>
    <w:rsid w:val="0026048F"/>
    <w:pPr>
      <w:ind w:firstLine="202"/>
      <w:jc w:val="both"/>
    </w:pPr>
    <w:rPr>
      <w:rFonts w:ascii="Times" w:hAnsi="Times"/>
      <w:szCs w:val="20"/>
      <w:lang w:bidi="ar-SA"/>
    </w:rPr>
  </w:style>
  <w:style w:type="paragraph" w:customStyle="1" w:styleId="TFReferencesSection">
    <w:name w:val="TF_References_Section"/>
    <w:basedOn w:val="Normal"/>
    <w:uiPriority w:val="99"/>
    <w:rsid w:val="00A949B2"/>
    <w:pPr>
      <w:spacing w:after="200"/>
      <w:ind w:firstLine="187"/>
      <w:jc w:val="both"/>
    </w:pPr>
    <w:rPr>
      <w:rFonts w:ascii="Times" w:hAnsi="Times"/>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44807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70075426">
      <w:bodyDiv w:val="1"/>
      <w:marLeft w:val="0"/>
      <w:marRight w:val="0"/>
      <w:marTop w:val="0"/>
      <w:marBottom w:val="0"/>
      <w:divBdr>
        <w:top w:val="none" w:sz="0" w:space="0" w:color="auto"/>
        <w:left w:val="none" w:sz="0" w:space="0" w:color="auto"/>
        <w:bottom w:val="none" w:sz="0" w:space="0" w:color="auto"/>
        <w:right w:val="none" w:sz="0" w:space="0" w:color="auto"/>
      </w:divBdr>
    </w:div>
    <w:div w:id="1152601294">
      <w:bodyDiv w:val="1"/>
      <w:marLeft w:val="0"/>
      <w:marRight w:val="0"/>
      <w:marTop w:val="0"/>
      <w:marBottom w:val="0"/>
      <w:divBdr>
        <w:top w:val="none" w:sz="0" w:space="0" w:color="auto"/>
        <w:left w:val="none" w:sz="0" w:space="0" w:color="auto"/>
        <w:bottom w:val="none" w:sz="0" w:space="0" w:color="auto"/>
        <w:right w:val="none" w:sz="0" w:space="0" w:color="auto"/>
      </w:divBdr>
      <w:divsChild>
        <w:div w:id="771436751">
          <w:marLeft w:val="0"/>
          <w:marRight w:val="0"/>
          <w:marTop w:val="0"/>
          <w:marBottom w:val="0"/>
          <w:divBdr>
            <w:top w:val="none" w:sz="0" w:space="0" w:color="auto"/>
            <w:left w:val="none" w:sz="0" w:space="0" w:color="auto"/>
            <w:bottom w:val="none" w:sz="0" w:space="0" w:color="auto"/>
            <w:right w:val="none" w:sz="0" w:space="0" w:color="auto"/>
          </w:divBdr>
        </w:div>
        <w:div w:id="103813460">
          <w:marLeft w:val="0"/>
          <w:marRight w:val="0"/>
          <w:marTop w:val="0"/>
          <w:marBottom w:val="0"/>
          <w:divBdr>
            <w:top w:val="none" w:sz="0" w:space="0" w:color="auto"/>
            <w:left w:val="none" w:sz="0" w:space="0" w:color="auto"/>
            <w:bottom w:val="none" w:sz="0" w:space="0" w:color="auto"/>
            <w:right w:val="none" w:sz="0" w:space="0" w:color="auto"/>
          </w:divBdr>
        </w:div>
        <w:div w:id="1666469652">
          <w:marLeft w:val="0"/>
          <w:marRight w:val="0"/>
          <w:marTop w:val="0"/>
          <w:marBottom w:val="0"/>
          <w:divBdr>
            <w:top w:val="none" w:sz="0" w:space="0" w:color="auto"/>
            <w:left w:val="none" w:sz="0" w:space="0" w:color="auto"/>
            <w:bottom w:val="none" w:sz="0" w:space="0" w:color="auto"/>
            <w:right w:val="none" w:sz="0" w:space="0" w:color="auto"/>
          </w:divBdr>
        </w:div>
        <w:div w:id="1307975991">
          <w:marLeft w:val="0"/>
          <w:marRight w:val="0"/>
          <w:marTop w:val="0"/>
          <w:marBottom w:val="0"/>
          <w:divBdr>
            <w:top w:val="none" w:sz="0" w:space="0" w:color="auto"/>
            <w:left w:val="none" w:sz="0" w:space="0" w:color="auto"/>
            <w:bottom w:val="none" w:sz="0" w:space="0" w:color="auto"/>
            <w:right w:val="none" w:sz="0" w:space="0" w:color="auto"/>
          </w:divBdr>
        </w:div>
      </w:divsChild>
    </w:div>
    <w:div w:id="1457719099">
      <w:bodyDiv w:val="1"/>
      <w:marLeft w:val="0"/>
      <w:marRight w:val="0"/>
      <w:marTop w:val="0"/>
      <w:marBottom w:val="0"/>
      <w:divBdr>
        <w:top w:val="none" w:sz="0" w:space="0" w:color="auto"/>
        <w:left w:val="none" w:sz="0" w:space="0" w:color="auto"/>
        <w:bottom w:val="none" w:sz="0" w:space="0" w:color="auto"/>
        <w:right w:val="none" w:sz="0" w:space="0" w:color="auto"/>
      </w:divBdr>
    </w:div>
    <w:div w:id="1538472398">
      <w:bodyDiv w:val="1"/>
      <w:marLeft w:val="0"/>
      <w:marRight w:val="0"/>
      <w:marTop w:val="0"/>
      <w:marBottom w:val="0"/>
      <w:divBdr>
        <w:top w:val="none" w:sz="0" w:space="0" w:color="auto"/>
        <w:left w:val="none" w:sz="0" w:space="0" w:color="auto"/>
        <w:bottom w:val="none" w:sz="0" w:space="0" w:color="auto"/>
        <w:right w:val="none" w:sz="0" w:space="0" w:color="auto"/>
      </w:divBdr>
    </w:div>
    <w:div w:id="1780176349">
      <w:bodyDiv w:val="1"/>
      <w:marLeft w:val="0"/>
      <w:marRight w:val="0"/>
      <w:marTop w:val="0"/>
      <w:marBottom w:val="0"/>
      <w:divBdr>
        <w:top w:val="none" w:sz="0" w:space="0" w:color="auto"/>
        <w:left w:val="none" w:sz="0" w:space="0" w:color="auto"/>
        <w:bottom w:val="none" w:sz="0" w:space="0" w:color="auto"/>
        <w:right w:val="none" w:sz="0" w:space="0" w:color="auto"/>
      </w:divBdr>
    </w:div>
    <w:div w:id="205214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hyperlink" Target="http://www.sigmaaldrich.com/catalog/product/aldrich/w294004?lang=en&amp;region=US" TargetMode="External"/><Relationship Id="rId39" Type="http://schemas.openxmlformats.org/officeDocument/2006/relationships/image" Target="media/image26.jpeg"/><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5" Type="http://schemas.openxmlformats.org/officeDocument/2006/relationships/settings" Target="settings.xml"/><Relationship Id="rId15" Type="http://schemas.openxmlformats.org/officeDocument/2006/relationships/image" Target="media/image5.tiff"/><Relationship Id="rId23" Type="http://schemas.openxmlformats.org/officeDocument/2006/relationships/image" Target="media/image13.jpeg"/><Relationship Id="rId28" Type="http://schemas.openxmlformats.org/officeDocument/2006/relationships/image" Target="media/image16.jpeg"/><Relationship Id="rId36" Type="http://schemas.openxmlformats.org/officeDocument/2006/relationships/hyperlink" Target="http://www.huntsman.com/" TargetMode="External"/><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env.eng.chula.ac.th/env/profile.php?id=SKH"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hyperlink" Target="http://www.canolacouncil.org/canolaprices.aspx" TargetMode="External"/><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s>
</file>

<file path=word/_rels/footnotes.xml.rels><?xml version="1.0" encoding="UTF-8" standalone="yes"?>
<Relationships xmlns="http://schemas.openxmlformats.org/package/2006/relationships"><Relationship Id="rId1" Type="http://schemas.openxmlformats.org/officeDocument/2006/relationships/hyperlink" Target="http://www.env.eng.chula.ac.th/env/profile.php?id=SKH"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48F8CFFF5D1A48BBB5808114B84D9159"/>
        <w:category>
          <w:name w:val="General"/>
          <w:gallery w:val="placeholder"/>
        </w:category>
        <w:types>
          <w:type w:val="bbPlcHdr"/>
        </w:types>
        <w:behaviors>
          <w:behavior w:val="content"/>
        </w:behaviors>
        <w:guid w:val="{A34CFB68-E53B-4BDA-92C3-EC2472721743}"/>
      </w:docPartPr>
      <w:docPartBody>
        <w:p w:rsidR="00477D86" w:rsidRDefault="004A0E5B" w:rsidP="004A0E5B">
          <w:pPr>
            <w:pStyle w:val="48F8CFFF5D1A48BBB5808114B84D9159"/>
          </w:pPr>
          <w:r w:rsidRPr="001F1C68">
            <w:rPr>
              <w:rStyle w:val="PlaceholderText"/>
            </w:rPr>
            <w:t>Click here to enter text.</w:t>
          </w:r>
        </w:p>
      </w:docPartBody>
    </w:docPart>
    <w:docPart>
      <w:docPartPr>
        <w:name w:val="B9A6C8444C3640E2A33984144558F0F2"/>
        <w:category>
          <w:name w:val="General"/>
          <w:gallery w:val="placeholder"/>
        </w:category>
        <w:types>
          <w:type w:val="bbPlcHdr"/>
        </w:types>
        <w:behaviors>
          <w:behavior w:val="content"/>
        </w:behaviors>
        <w:guid w:val="{721E4971-4D1E-410A-9B4E-48D1E5B1763B}"/>
      </w:docPartPr>
      <w:docPartBody>
        <w:p w:rsidR="00B853D9" w:rsidRDefault="00B853D9" w:rsidP="00B853D9">
          <w:pPr>
            <w:pStyle w:val="B9A6C8444C3640E2A33984144558F0F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dvOTce3d9a73+fb">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OT8608a8d1+22">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TSYN">
    <w:altName w:val="MS Mincho"/>
    <w:panose1 w:val="00000000000000000000"/>
    <w:charset w:val="80"/>
    <w:family w:val="auto"/>
    <w:notTrueType/>
    <w:pitch w:val="default"/>
    <w:sig w:usb0="00000000" w:usb1="08070000" w:usb2="00000010" w:usb3="00000000" w:csb0="00020000"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40A0A"/>
    <w:rsid w:val="000868C1"/>
    <w:rsid w:val="000A1C70"/>
    <w:rsid w:val="001051E5"/>
    <w:rsid w:val="00146122"/>
    <w:rsid w:val="0015246B"/>
    <w:rsid w:val="00190672"/>
    <w:rsid w:val="001E1A0C"/>
    <w:rsid w:val="002351A6"/>
    <w:rsid w:val="00243B0F"/>
    <w:rsid w:val="00276951"/>
    <w:rsid w:val="00293081"/>
    <w:rsid w:val="002E4DEF"/>
    <w:rsid w:val="002F1647"/>
    <w:rsid w:val="003219F7"/>
    <w:rsid w:val="003C1E67"/>
    <w:rsid w:val="003F0D5C"/>
    <w:rsid w:val="004664D2"/>
    <w:rsid w:val="00476557"/>
    <w:rsid w:val="00477D86"/>
    <w:rsid w:val="004950C2"/>
    <w:rsid w:val="004A0E5B"/>
    <w:rsid w:val="004F177A"/>
    <w:rsid w:val="00503348"/>
    <w:rsid w:val="005102C2"/>
    <w:rsid w:val="00515DFF"/>
    <w:rsid w:val="0056280E"/>
    <w:rsid w:val="00572AB3"/>
    <w:rsid w:val="005844EF"/>
    <w:rsid w:val="005867AF"/>
    <w:rsid w:val="005902A4"/>
    <w:rsid w:val="00615B78"/>
    <w:rsid w:val="00647DD7"/>
    <w:rsid w:val="006B53FA"/>
    <w:rsid w:val="006C76F1"/>
    <w:rsid w:val="006D0E06"/>
    <w:rsid w:val="006E37BB"/>
    <w:rsid w:val="007049E3"/>
    <w:rsid w:val="007069B9"/>
    <w:rsid w:val="00726A34"/>
    <w:rsid w:val="0074322B"/>
    <w:rsid w:val="00787914"/>
    <w:rsid w:val="007A04BC"/>
    <w:rsid w:val="007D5C8C"/>
    <w:rsid w:val="008559B6"/>
    <w:rsid w:val="00875ABD"/>
    <w:rsid w:val="008F23E3"/>
    <w:rsid w:val="00941D3E"/>
    <w:rsid w:val="009D3295"/>
    <w:rsid w:val="00A343F1"/>
    <w:rsid w:val="00A461AA"/>
    <w:rsid w:val="00AC6969"/>
    <w:rsid w:val="00AF12C4"/>
    <w:rsid w:val="00B46CD3"/>
    <w:rsid w:val="00B853D9"/>
    <w:rsid w:val="00B9548F"/>
    <w:rsid w:val="00BB5E1E"/>
    <w:rsid w:val="00BC4F66"/>
    <w:rsid w:val="00BC6803"/>
    <w:rsid w:val="00BE272F"/>
    <w:rsid w:val="00C0180F"/>
    <w:rsid w:val="00C738D6"/>
    <w:rsid w:val="00CA39D2"/>
    <w:rsid w:val="00CA57A9"/>
    <w:rsid w:val="00CA6E02"/>
    <w:rsid w:val="00CE3AA1"/>
    <w:rsid w:val="00CE6C71"/>
    <w:rsid w:val="00D24C2F"/>
    <w:rsid w:val="00D368EF"/>
    <w:rsid w:val="00DA37C9"/>
    <w:rsid w:val="00DD6093"/>
    <w:rsid w:val="00E144A3"/>
    <w:rsid w:val="00E26581"/>
    <w:rsid w:val="00E82958"/>
    <w:rsid w:val="00EF14E5"/>
    <w:rsid w:val="00F22CCF"/>
    <w:rsid w:val="00F37F8A"/>
    <w:rsid w:val="00F80430"/>
    <w:rsid w:val="00F903E5"/>
    <w:rsid w:val="00FA51C4"/>
    <w:rsid w:val="00FE136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3D9"/>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6B106779B77F4FC49C8FC0AC9004667D">
    <w:name w:val="6B106779B77F4FC49C8FC0AC9004667D"/>
    <w:rsid w:val="004A0E5B"/>
    <w:rPr>
      <w:szCs w:val="28"/>
      <w:lang w:bidi="th-TH"/>
    </w:rPr>
  </w:style>
  <w:style w:type="paragraph" w:customStyle="1" w:styleId="48F8CFFF5D1A48BBB5808114B84D9159">
    <w:name w:val="48F8CFFF5D1A48BBB5808114B84D9159"/>
    <w:rsid w:val="004A0E5B"/>
    <w:rPr>
      <w:szCs w:val="28"/>
      <w:lang w:bidi="th-TH"/>
    </w:rPr>
  </w:style>
  <w:style w:type="paragraph" w:customStyle="1" w:styleId="5D3C829A8C4D454CA25EE047277F03B6">
    <w:name w:val="5D3C829A8C4D454CA25EE047277F03B6"/>
    <w:rsid w:val="004A0E5B"/>
    <w:rPr>
      <w:szCs w:val="28"/>
      <w:lang w:bidi="th-TH"/>
    </w:rPr>
  </w:style>
  <w:style w:type="paragraph" w:customStyle="1" w:styleId="16377054A2D54D348FC5B587C22D9346">
    <w:name w:val="16377054A2D54D348FC5B587C22D9346"/>
    <w:rsid w:val="004A0E5B"/>
    <w:rPr>
      <w:szCs w:val="28"/>
      <w:lang w:bidi="th-TH"/>
    </w:rPr>
  </w:style>
  <w:style w:type="paragraph" w:customStyle="1" w:styleId="14C1C85FEEBB495C82303D93CE3B7F27">
    <w:name w:val="14C1C85FEEBB495C82303D93CE3B7F27"/>
    <w:rsid w:val="00146122"/>
    <w:rPr>
      <w:szCs w:val="28"/>
      <w:lang w:bidi="th-TH"/>
    </w:rPr>
  </w:style>
  <w:style w:type="paragraph" w:customStyle="1" w:styleId="B9A6C8444C3640E2A33984144558F0F2">
    <w:name w:val="B9A6C8444C3640E2A33984144558F0F2"/>
    <w:rsid w:val="00B853D9"/>
    <w:rPr>
      <w:szCs w:val="28"/>
      <w:lang w:bidi="th-TH"/>
    </w:rPr>
  </w:style>
  <w:style w:type="paragraph" w:customStyle="1" w:styleId="997A722449FA4ECCB575BAB7ED5673C2">
    <w:name w:val="997A722449FA4ECCB575BAB7ED5673C2"/>
    <w:rsid w:val="001051E5"/>
    <w:rPr>
      <w:szCs w:val="28"/>
      <w:lang w:bidi="th-TH"/>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766DC-F79A-45EE-BECA-DB55A003B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149</Pages>
  <Words>47965</Words>
  <Characters>273401</Characters>
  <Application>Microsoft Office Word</Application>
  <DocSecurity>0</DocSecurity>
  <Lines>2278</Lines>
  <Paragraphs>641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320725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Mink</cp:lastModifiedBy>
  <cp:revision>19</cp:revision>
  <cp:lastPrinted>2014-04-01T16:27:00Z</cp:lastPrinted>
  <dcterms:created xsi:type="dcterms:W3CDTF">2014-03-28T17:34:00Z</dcterms:created>
  <dcterms:modified xsi:type="dcterms:W3CDTF">2014-04-01T18:26:00Z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c_attaphong@ou.edu@www.mendeley.com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http://www.zotero.org/styles/advanced-engineering-materials</vt:lpwstr>
  </property>
  <property fmtid="{D5CDD505-2E9C-101B-9397-08002B2CF9AE}" pid="6" name="Mendeley Recent Style Name 0_1">
    <vt:lpwstr>Advanced Engineering Materials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(AMA)</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http://www.zotero.org/styles/biofuels</vt:lpwstr>
  </property>
  <property fmtid="{D5CDD505-2E9C-101B-9397-08002B2CF9AE}" pid="14" name="Mendeley Recent Style Name 4_1">
    <vt:lpwstr>Biofuels</vt:lpwstr>
  </property>
  <property fmtid="{D5CDD505-2E9C-101B-9397-08002B2CF9AE}" pid="15" name="Mendeley Recent Style Id 5_1">
    <vt:lpwstr>http://www.zotero.org/styles/biotechnology-for-biofuels</vt:lpwstr>
  </property>
  <property fmtid="{D5CDD505-2E9C-101B-9397-08002B2CF9AE}" pid="16" name="Mendeley Recent Style Name 5_1">
    <vt:lpwstr>Biotechnology for Biofuels</vt:lpwstr>
  </property>
  <property fmtid="{D5CDD505-2E9C-101B-9397-08002B2CF9AE}" pid="17" name="Mendeley Recent Style Id 6_1">
    <vt:lpwstr>http://www.zotero.org/styles/energy-and-fuels</vt:lpwstr>
  </property>
  <property fmtid="{D5CDD505-2E9C-101B-9397-08002B2CF9AE}" pid="18" name="Mendeley Recent Style Name 6_1">
    <vt:lpwstr>Energy &amp; Fuels</vt:lpwstr>
  </property>
  <property fmtid="{D5CDD505-2E9C-101B-9397-08002B2CF9AE}" pid="19" name="Mendeley Recent Style Id 7_1">
    <vt:lpwstr>http://www.zotero.org/styles/fuel</vt:lpwstr>
  </property>
  <property fmtid="{D5CDD505-2E9C-101B-9397-08002B2CF9AE}" pid="20" name="Mendeley Recent Style Name 7_1">
    <vt:lpwstr>Fuel</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http://www.zotero.org/styles/langmuir</vt:lpwstr>
  </property>
  <property fmtid="{D5CDD505-2E9C-101B-9397-08002B2CF9AE}" pid="24" name="Mendeley Recent Style Name 9_1">
    <vt:lpwstr>Langmuir</vt:lpwstr>
  </property>
</Properties>
</file>