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aps/>
          <w:sz w:val="24"/>
          <w:szCs w:val="24"/>
        </w:rPr>
        <w:id w:val="6232685"/>
        <w:lock w:val="contentLocked"/>
        <w:placeholder>
          <w:docPart w:val="3E0A294E77FF48DBB75533E79E2D1B91"/>
        </w:placeholder>
        <w:group/>
      </w:sdtPr>
      <w:sdtContent>
        <w:p w:rsidR="00EF0BE2" w:rsidRPr="00EF0BE2" w:rsidRDefault="00EF0BE2" w:rsidP="00EF0BE2">
          <w:pPr>
            <w:spacing w:after="0" w:line="240" w:lineRule="auto"/>
            <w:jc w:val="center"/>
            <w:rPr>
              <w:rFonts w:ascii="Times New Roman" w:eastAsia="Times New Roman" w:hAnsi="Times New Roman" w:cs="Times New Roman"/>
              <w:caps/>
              <w:sz w:val="24"/>
              <w:szCs w:val="24"/>
            </w:rPr>
          </w:pPr>
          <w:r w:rsidRPr="00EF0BE2">
            <w:rPr>
              <w:rFonts w:ascii="Times New Roman" w:eastAsia="Times New Roman" w:hAnsi="Times New Roman" w:cs="Times New Roman"/>
              <w:caps/>
              <w:sz w:val="24"/>
              <w:szCs w:val="24"/>
            </w:rPr>
            <w:t>University of Oklahoma</w:t>
          </w: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r w:rsidRPr="00EF0BE2">
            <w:rPr>
              <w:rFonts w:ascii="Times New Roman" w:eastAsia="Times New Roman" w:hAnsi="Times New Roman" w:cs="Times New Roman"/>
              <w:caps/>
              <w:sz w:val="24"/>
              <w:szCs w:val="24"/>
            </w:rPr>
            <w:t>Graduate College</w:t>
          </w:r>
        </w:p>
      </w:sdtContent>
    </w:sdt>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C53EB1" w:rsidRDefault="00EF0BE2" w:rsidP="00EF0BE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thesis title"/>
        <w:tag w:val="Click to enter thesis title"/>
        <w:id w:val="28311864"/>
        <w:placeholder>
          <w:docPart w:val="3E0A294E77FF48DBB75533E79E2D1B91"/>
        </w:placeholder>
      </w:sdtPr>
      <w:sdtContent>
        <w:sdt>
          <w:sdtPr>
            <w:rPr>
              <w:rFonts w:eastAsia="Times New Roman" w:cs="Times New Roman"/>
              <w:caps/>
              <w:sz w:val="24"/>
              <w:szCs w:val="24"/>
              <w:lang w:bidi="en-US"/>
            </w:rPr>
            <w:alias w:val="Click to enter thesis title"/>
            <w:tag w:val="Click to enter thesis title"/>
            <w:id w:val="30091832"/>
            <w:placeholder>
              <w:docPart w:val="941D86002DD84919B9C65FD1E707FA57"/>
            </w:placeholder>
          </w:sdtPr>
          <w:sdtContent>
            <w:p w:rsidR="00C53EB1" w:rsidRPr="00C53EB1" w:rsidRDefault="00C53EB1" w:rsidP="00EB4FCF">
              <w:pPr>
                <w:spacing w:line="480" w:lineRule="auto"/>
                <w:jc w:val="center"/>
                <w:rPr>
                  <w:rFonts w:ascii="Times New Roman" w:hAnsi="Times New Roman"/>
                  <w:sz w:val="24"/>
                  <w:szCs w:val="24"/>
                </w:rPr>
              </w:pPr>
              <w:r w:rsidRPr="00C53EB1">
                <w:rPr>
                  <w:rFonts w:ascii="Times New Roman" w:hAnsi="Times New Roman"/>
                  <w:sz w:val="24"/>
                  <w:szCs w:val="24"/>
                </w:rPr>
                <w:t>SEISMIC DATA REPROCESSING OF A GRANITE WASH SURVEY, BUFFALO WALLOW FIELD, ANADARKO BASIN, TEXAS</w:t>
              </w:r>
            </w:p>
            <w:p w:rsidR="00C53EB1" w:rsidRDefault="00E37F7E" w:rsidP="00C53EB1">
              <w:pPr>
                <w:pStyle w:val="NoSpacing"/>
                <w:spacing w:line="480" w:lineRule="auto"/>
                <w:jc w:val="center"/>
                <w:rPr>
                  <w:caps/>
                </w:rPr>
              </w:pPr>
            </w:p>
          </w:sdtContent>
        </w:sdt>
        <w:p w:rsidR="00EF0BE2" w:rsidRPr="00EF0BE2" w:rsidRDefault="00E37F7E" w:rsidP="00C53EB1">
          <w:pPr>
            <w:spacing w:after="0" w:line="480" w:lineRule="auto"/>
            <w:jc w:val="center"/>
            <w:rPr>
              <w:rFonts w:ascii="Times New Roman" w:eastAsia="Times New Roman" w:hAnsi="Times New Roman" w:cs="Times New Roman"/>
              <w:caps/>
              <w:sz w:val="24"/>
              <w:szCs w:val="24"/>
            </w:rPr>
          </w:pPr>
        </w:p>
      </w:sdtContent>
    </w:sdt>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6232686"/>
        <w:lock w:val="contentLocked"/>
        <w:placeholder>
          <w:docPart w:val="3E0A294E77FF48DBB75533E79E2D1B91"/>
        </w:placeholder>
        <w:group/>
      </w:sdtPr>
      <w:sdtEndPr>
        <w:rPr>
          <w:caps w:val="0"/>
        </w:rPr>
      </w:sdtEndPr>
      <w:sdtContent>
        <w:p w:rsidR="00EF0BE2" w:rsidRPr="00EF0BE2" w:rsidRDefault="00EF0BE2" w:rsidP="00EF0BE2">
          <w:pPr>
            <w:spacing w:after="0" w:line="240" w:lineRule="auto"/>
            <w:jc w:val="center"/>
            <w:rPr>
              <w:rFonts w:ascii="Times New Roman" w:eastAsia="Times New Roman" w:hAnsi="Times New Roman" w:cs="Times New Roman"/>
              <w:caps/>
              <w:sz w:val="24"/>
              <w:szCs w:val="24"/>
            </w:rPr>
          </w:pPr>
          <w:r w:rsidRPr="00EF0BE2">
            <w:rPr>
              <w:rFonts w:ascii="Times New Roman" w:eastAsia="Times New Roman" w:hAnsi="Times New Roman" w:cs="Times New Roman"/>
              <w:caps/>
              <w:sz w:val="24"/>
              <w:szCs w:val="24"/>
            </w:rPr>
            <w:t>A thesis</w:t>
          </w: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r w:rsidRPr="00EF0BE2">
            <w:rPr>
              <w:rFonts w:ascii="Times New Roman" w:eastAsia="Times New Roman" w:hAnsi="Times New Roman" w:cs="Times New Roman"/>
              <w:caps/>
              <w:sz w:val="24"/>
              <w:szCs w:val="24"/>
            </w:rPr>
            <w:t>submitted to the graduate faculty</w:t>
          </w:r>
        </w:p>
        <w:p w:rsidR="00EF0BE2" w:rsidRPr="00EF0BE2" w:rsidRDefault="00EF0BE2" w:rsidP="00EF0BE2">
          <w:pPr>
            <w:spacing w:after="0" w:line="240" w:lineRule="auto"/>
            <w:jc w:val="center"/>
            <w:rPr>
              <w:rFonts w:ascii="Times New Roman" w:eastAsia="Times New Roman" w:hAnsi="Times New Roman" w:cs="Times New Roman"/>
              <w:sz w:val="24"/>
              <w:szCs w:val="24"/>
            </w:rPr>
          </w:pPr>
        </w:p>
        <w:p w:rsidR="00EF0BE2" w:rsidRPr="00EF0BE2" w:rsidRDefault="00EF0BE2" w:rsidP="00EF0BE2">
          <w:pPr>
            <w:spacing w:after="0" w:line="240" w:lineRule="auto"/>
            <w:jc w:val="center"/>
            <w:rPr>
              <w:rFonts w:ascii="Times New Roman" w:eastAsia="Times New Roman" w:hAnsi="Times New Roman" w:cs="Times New Roman"/>
              <w:sz w:val="24"/>
              <w:szCs w:val="24"/>
            </w:rPr>
          </w:pPr>
          <w:r w:rsidRPr="00EF0BE2">
            <w:rPr>
              <w:rFonts w:ascii="Times New Roman" w:eastAsia="Times New Roman" w:hAnsi="Times New Roman" w:cs="Times New Roman"/>
              <w:sz w:val="24"/>
              <w:szCs w:val="24"/>
            </w:rPr>
            <w:t>in partial fulfillment of the requirements for the</w:t>
          </w:r>
        </w:p>
        <w:p w:rsidR="00EF0BE2" w:rsidRPr="00EF0BE2" w:rsidRDefault="00EF0BE2" w:rsidP="00EF0BE2">
          <w:pPr>
            <w:spacing w:after="0" w:line="240" w:lineRule="auto"/>
            <w:jc w:val="center"/>
            <w:rPr>
              <w:rFonts w:ascii="Times New Roman" w:eastAsia="Times New Roman" w:hAnsi="Times New Roman" w:cs="Times New Roman"/>
              <w:sz w:val="24"/>
              <w:szCs w:val="24"/>
            </w:rPr>
          </w:pPr>
        </w:p>
        <w:p w:rsidR="00EF0BE2" w:rsidRPr="00EF0BE2" w:rsidRDefault="00EF0BE2" w:rsidP="00EF0BE2">
          <w:pPr>
            <w:spacing w:after="0" w:line="240" w:lineRule="auto"/>
            <w:jc w:val="center"/>
            <w:rPr>
              <w:rFonts w:ascii="Times New Roman" w:eastAsia="Times New Roman" w:hAnsi="Times New Roman" w:cs="Times New Roman"/>
              <w:sz w:val="24"/>
              <w:szCs w:val="24"/>
            </w:rPr>
          </w:pPr>
          <w:r w:rsidRPr="00EF0BE2">
            <w:rPr>
              <w:rFonts w:ascii="Times New Roman" w:eastAsia="Times New Roman" w:hAnsi="Times New Roman" w:cs="Times New Roman"/>
              <w:sz w:val="24"/>
              <w:szCs w:val="24"/>
            </w:rPr>
            <w:t>Degree of</w:t>
          </w:r>
        </w:p>
        <w:p w:rsidR="00EF0BE2" w:rsidRPr="00EF0BE2" w:rsidRDefault="00E37F7E" w:rsidP="00EF0BE2">
          <w:pPr>
            <w:spacing w:after="0" w:line="240" w:lineRule="auto"/>
            <w:jc w:val="center"/>
            <w:rPr>
              <w:rFonts w:ascii="Times New Roman" w:eastAsia="Times New Roman" w:hAnsi="Times New Roman" w:cs="Times New Roman"/>
              <w:sz w:val="24"/>
              <w:szCs w:val="24"/>
            </w:rPr>
          </w:pPr>
        </w:p>
      </w:sdtContent>
    </w:sdt>
    <w:sdt>
      <w:sdtPr>
        <w:rPr>
          <w:rFonts w:ascii="Times New Roman" w:eastAsia="Times New Roman" w:hAnsi="Times New Roman" w:cs="Times New Roman"/>
          <w:caps/>
          <w:sz w:val="24"/>
          <w:szCs w:val="32"/>
          <w:lang w:bidi="en-US"/>
        </w:rPr>
        <w:alias w:val="Select the exact name of your degree"/>
        <w:tag w:val="Exact name of your degree in ALL CAPS"/>
        <w:id w:val="6549437"/>
        <w:placeholder>
          <w:docPart w:val="AEBD80A4138142B8ACB46671F9F78E75"/>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rsidR="00EF0BE2" w:rsidRPr="00EF0BE2" w:rsidRDefault="00D8513A" w:rsidP="00EF0BE2">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Master of Science</w:t>
          </w:r>
        </w:p>
      </w:sdtContent>
    </w:sdt>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p w:rsidR="00EF0BE2" w:rsidRPr="00EF0BE2" w:rsidRDefault="00EF0BE2" w:rsidP="00EF0BE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sz w:val="24"/>
          <w:szCs w:val="24"/>
        </w:rPr>
        <w:id w:val="6232687"/>
        <w:lock w:val="contentLocked"/>
        <w:placeholder>
          <w:docPart w:val="3E0A294E77FF48DBB75533E79E2D1B91"/>
        </w:placeholder>
        <w:group/>
      </w:sdtPr>
      <w:sdtContent>
        <w:p w:rsidR="00EF0BE2" w:rsidRPr="00EF0BE2" w:rsidRDefault="00EF0BE2" w:rsidP="00EF0BE2">
          <w:pPr>
            <w:spacing w:after="0" w:line="240" w:lineRule="auto"/>
            <w:jc w:val="center"/>
            <w:rPr>
              <w:rFonts w:ascii="Times New Roman" w:eastAsia="Times New Roman" w:hAnsi="Times New Roman" w:cs="Times New Roman"/>
              <w:sz w:val="24"/>
              <w:szCs w:val="24"/>
            </w:rPr>
          </w:pPr>
          <w:r w:rsidRPr="00EF0BE2">
            <w:rPr>
              <w:rFonts w:ascii="Times New Roman" w:eastAsia="Times New Roman" w:hAnsi="Times New Roman" w:cs="Times New Roman"/>
              <w:sz w:val="24"/>
              <w:szCs w:val="24"/>
            </w:rPr>
            <w:t>By</w:t>
          </w:r>
        </w:p>
      </w:sdtContent>
    </w:sdt>
    <w:p w:rsidR="00EF0BE2" w:rsidRPr="00EF0BE2" w:rsidRDefault="00EF0BE2" w:rsidP="00EF0BE2">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69"/>
        <w:placeholder>
          <w:docPart w:val="3E0A294E77FF48DBB75533E79E2D1B91"/>
        </w:placeholder>
      </w:sdtPr>
      <w:sdtContent>
        <w:p w:rsidR="00EF0BE2" w:rsidRPr="00EF0BE2" w:rsidRDefault="00C53EB1" w:rsidP="00EF0BE2">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OLUWATOBI OLORUNSOLA</w:t>
          </w:r>
          <w:r w:rsidR="0060076F">
            <w:rPr>
              <w:rFonts w:ascii="Times New Roman" w:eastAsia="Times New Roman" w:hAnsi="Times New Roman" w:cs="Times New Roman"/>
              <w:caps/>
              <w:sz w:val="24"/>
              <w:szCs w:val="24"/>
            </w:rPr>
            <w:t xml:space="preserve"> GABRIEL</w:t>
          </w:r>
        </w:p>
      </w:sdtContent>
    </w:sdt>
    <w:sdt>
      <w:sdtPr>
        <w:rPr>
          <w:rFonts w:ascii="Times New Roman" w:eastAsia="Times New Roman" w:hAnsi="Times New Roman" w:cs="Times New Roman"/>
          <w:sz w:val="24"/>
          <w:szCs w:val="24"/>
        </w:rPr>
        <w:id w:val="6232688"/>
        <w:lock w:val="contentLocked"/>
        <w:placeholder>
          <w:docPart w:val="3E0A294E77FF48DBB75533E79E2D1B91"/>
        </w:placeholder>
        <w:group/>
      </w:sdtPr>
      <w:sdtContent>
        <w:p w:rsidR="00EF0BE2" w:rsidRPr="00EF0BE2" w:rsidRDefault="00EF0BE2" w:rsidP="00EF0BE2">
          <w:pPr>
            <w:spacing w:after="0" w:line="240" w:lineRule="auto"/>
            <w:jc w:val="center"/>
            <w:rPr>
              <w:rFonts w:ascii="Times New Roman" w:eastAsia="Times New Roman" w:hAnsi="Times New Roman" w:cs="Times New Roman"/>
              <w:sz w:val="24"/>
              <w:szCs w:val="24"/>
            </w:rPr>
          </w:pPr>
          <w:r w:rsidRPr="00EF0BE2">
            <w:rPr>
              <w:rFonts w:ascii="Times New Roman" w:eastAsia="Times New Roman" w:hAnsi="Times New Roman" w:cs="Times New Roman"/>
              <w:sz w:val="24"/>
              <w:szCs w:val="24"/>
            </w:rPr>
            <w:t>Norman, Oklahoma</w:t>
          </w:r>
        </w:p>
      </w:sdtContent>
    </w:sdt>
    <w:sdt>
      <w:sdtPr>
        <w:rPr>
          <w:rFonts w:ascii="Times New Roman" w:eastAsia="Times New Roman" w:hAnsi="Times New Roman" w:cs="Times New Roman"/>
          <w:sz w:val="24"/>
          <w:szCs w:val="24"/>
        </w:rPr>
        <w:alias w:val="Click to enter the year you are depositing the thesis"/>
        <w:tag w:val="Click to enter the year you are depositing the thesis"/>
        <w:id w:val="28311870"/>
        <w:placeholder>
          <w:docPart w:val="3E0A294E77FF48DBB75533E79E2D1B91"/>
        </w:placeholder>
      </w:sdtPr>
      <w:sdtContent>
        <w:p w:rsidR="0075282D" w:rsidRPr="00EB4FCF" w:rsidRDefault="00C53EB1" w:rsidP="00EB4F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sdtContent>
    </w:sdt>
    <w:sdt>
      <w:sdtPr>
        <w:rPr>
          <w:rFonts w:ascii="Times New Roman" w:eastAsia="Times New Roman" w:hAnsi="Times New Roman" w:cs="Times New Roman"/>
          <w:caps/>
          <w:sz w:val="24"/>
          <w:szCs w:val="24"/>
        </w:rPr>
        <w:alias w:val="Click to enter thesis title"/>
        <w:tag w:val="Click to enter thesis title"/>
        <w:id w:val="28311875"/>
        <w:placeholder>
          <w:docPart w:val="AC5DDFA62A4349D5957194B6B9B62F75"/>
        </w:placeholder>
      </w:sdtPr>
      <w:sdtContent>
        <w:sdt>
          <w:sdtPr>
            <w:rPr>
              <w:rFonts w:eastAsia="Times New Roman" w:cs="Times New Roman"/>
              <w:caps/>
              <w:sz w:val="24"/>
              <w:szCs w:val="24"/>
              <w:lang w:bidi="en-US"/>
            </w:rPr>
            <w:alias w:val="Click to enter thesis title"/>
            <w:tag w:val="Click to enter thesis title"/>
            <w:id w:val="-1887091574"/>
            <w:placeholder>
              <w:docPart w:val="616F23A470E94AECA712AA64363ED2A7"/>
            </w:placeholder>
          </w:sdtPr>
          <w:sdtContent>
            <w:p w:rsidR="00EC184F" w:rsidRPr="00C53EB1" w:rsidRDefault="00EC184F" w:rsidP="00EC184F">
              <w:pPr>
                <w:jc w:val="center"/>
                <w:rPr>
                  <w:rFonts w:ascii="Times New Roman" w:hAnsi="Times New Roman"/>
                  <w:sz w:val="24"/>
                  <w:szCs w:val="24"/>
                </w:rPr>
              </w:pPr>
              <w:r w:rsidRPr="00C53EB1">
                <w:rPr>
                  <w:rFonts w:ascii="Times New Roman" w:hAnsi="Times New Roman"/>
                  <w:sz w:val="24"/>
                  <w:szCs w:val="24"/>
                </w:rPr>
                <w:t>SEISMIC DATA REPROCESSING OF A GRANITE WASH SURVEY, BUFFALO WALLOW FIELD, ANADARKO BASIN, TEXAS</w:t>
              </w:r>
            </w:p>
            <w:p w:rsidR="00EC184F" w:rsidRDefault="00E37F7E" w:rsidP="00EC184F">
              <w:pPr>
                <w:pStyle w:val="NoSpacing"/>
                <w:spacing w:line="480" w:lineRule="auto"/>
                <w:jc w:val="center"/>
                <w:rPr>
                  <w:caps/>
                  <w:szCs w:val="24"/>
                </w:rPr>
              </w:pPr>
            </w:p>
          </w:sdtContent>
        </w:sdt>
        <w:p w:rsidR="0075282D" w:rsidRPr="0075282D" w:rsidRDefault="00E37F7E" w:rsidP="00EC184F">
          <w:pPr>
            <w:spacing w:after="0" w:line="240" w:lineRule="auto"/>
            <w:jc w:val="center"/>
            <w:rPr>
              <w:rFonts w:ascii="Times New Roman" w:eastAsia="Times New Roman" w:hAnsi="Times New Roman" w:cs="Times New Roman"/>
              <w:caps/>
              <w:sz w:val="24"/>
              <w:szCs w:val="24"/>
            </w:rPr>
          </w:pPr>
        </w:p>
      </w:sdtContent>
    </w:sdt>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6232689"/>
        <w:lock w:val="contentLocked"/>
        <w:placeholder>
          <w:docPart w:val="AC5DDFA62A4349D5957194B6B9B62F75"/>
        </w:placeholder>
        <w:group/>
      </w:sdtPr>
      <w:sdtContent>
        <w:p w:rsidR="0075282D" w:rsidRPr="0075282D" w:rsidRDefault="0075282D" w:rsidP="0075282D">
          <w:pPr>
            <w:spacing w:after="0" w:line="240" w:lineRule="auto"/>
            <w:jc w:val="center"/>
            <w:rPr>
              <w:rFonts w:ascii="Times New Roman" w:eastAsia="Times New Roman" w:hAnsi="Times New Roman" w:cs="Times New Roman"/>
              <w:caps/>
              <w:sz w:val="24"/>
              <w:szCs w:val="24"/>
            </w:rPr>
          </w:pPr>
          <w:r w:rsidRPr="0075282D">
            <w:rPr>
              <w:rFonts w:ascii="Times New Roman" w:eastAsia="Times New Roman" w:hAnsi="Times New Roman" w:cs="Times New Roman"/>
              <w:caps/>
              <w:sz w:val="24"/>
              <w:szCs w:val="24"/>
            </w:rPr>
            <w:t>A thesis approved for the</w:t>
          </w:r>
        </w:p>
      </w:sdtContent>
    </w:sdt>
    <w:sdt>
      <w:sdtPr>
        <w:rPr>
          <w:rFonts w:ascii="Times New Roman" w:eastAsia="Times New Roman" w:hAnsi="Times New Roman" w:cs="Times New Roman"/>
          <w:caps/>
          <w:sz w:val="24"/>
          <w:szCs w:val="24"/>
        </w:rPr>
        <w:alias w:val="Select the exact name of your academic unit"/>
        <w:tag w:val="Exact name of your academic unit in ALL CAPS"/>
        <w:id w:val="6549445"/>
        <w:placeholder>
          <w:docPart w:val="0A657C173B654DC8A81FF4AE13060C1D"/>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5282D" w:rsidRPr="0075282D" w:rsidRDefault="00D8513A" w:rsidP="0075282D">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ConocoPhillips School of Geology and Geophysics</w:t>
          </w:r>
        </w:p>
      </w:sdtContent>
    </w:sdt>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6232690"/>
        <w:lock w:val="contentLocked"/>
        <w:placeholder>
          <w:docPart w:val="AC5DDFA62A4349D5957194B6B9B62F75"/>
        </w:placeholder>
        <w:group/>
      </w:sdtPr>
      <w:sdtContent>
        <w:p w:rsidR="0075282D" w:rsidRPr="0075282D" w:rsidRDefault="0075282D" w:rsidP="0075282D">
          <w:pPr>
            <w:spacing w:after="0" w:line="240" w:lineRule="auto"/>
            <w:jc w:val="center"/>
            <w:rPr>
              <w:rFonts w:ascii="Times New Roman" w:eastAsia="Times New Roman" w:hAnsi="Times New Roman" w:cs="Times New Roman"/>
              <w:caps/>
              <w:sz w:val="24"/>
              <w:szCs w:val="24"/>
            </w:rPr>
          </w:pPr>
          <w:r w:rsidRPr="0075282D">
            <w:rPr>
              <w:rFonts w:ascii="Times New Roman" w:eastAsia="Times New Roman" w:hAnsi="Times New Roman" w:cs="Times New Roman"/>
              <w:caps/>
              <w:sz w:val="24"/>
              <w:szCs w:val="24"/>
            </w:rPr>
            <w:t>By</w:t>
          </w:r>
        </w:p>
      </w:sdtContent>
    </w:sdt>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p w:rsidR="0075282D" w:rsidRPr="0075282D" w:rsidRDefault="0075282D" w:rsidP="0075282D">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8136014"/>
        <w:lock w:val="contentLocked"/>
        <w:placeholder>
          <w:docPart w:val="AC5DDFA62A4349D5957194B6B9B62F75"/>
        </w:placeholder>
        <w:group/>
      </w:sdtPr>
      <w:sdtContent>
        <w:p w:rsidR="0075282D" w:rsidRPr="0075282D" w:rsidRDefault="0075282D" w:rsidP="0075282D">
          <w:pPr>
            <w:spacing w:after="0" w:line="240" w:lineRule="auto"/>
            <w:jc w:val="right"/>
            <w:rPr>
              <w:rFonts w:ascii="Times New Roman" w:eastAsia="Times New Roman" w:hAnsi="Times New Roman" w:cs="Times New Roman"/>
              <w:caps/>
              <w:sz w:val="24"/>
              <w:szCs w:val="24"/>
            </w:rPr>
          </w:pPr>
          <w:r w:rsidRPr="0075282D">
            <w:rPr>
              <w:rFonts w:ascii="Times New Roman" w:eastAsia="Times New Roman" w:hAnsi="Times New Roman" w:cs="Times New Roman"/>
              <w:caps/>
              <w:sz w:val="24"/>
              <w:szCs w:val="24"/>
            </w:rPr>
            <w:t>______________________________</w:t>
          </w:r>
        </w:p>
      </w:sdtContent>
    </w:sdt>
    <w:p w:rsidR="0075282D" w:rsidRPr="0075282D" w:rsidRDefault="00E37F7E" w:rsidP="0075282D">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27"/>
          <w:placeholder>
            <w:docPart w:val="568383FE718B42FD8DE29FE2F2A6E9B9"/>
          </w:placeholder>
          <w:dropDownList>
            <w:listItem w:displayText="[Dr. / Mr. / Mrs. / Ms.]" w:value="[Dr. / Mr. / Mrs. / Ms.]"/>
            <w:listItem w:displayText="Dr." w:value="Dr."/>
            <w:listItem w:displayText="Mr." w:value="Mr."/>
            <w:listItem w:displayText="Mrs." w:value="Mrs."/>
            <w:listItem w:displayText="Ms." w:value="Ms."/>
          </w:dropDownList>
        </w:sdtPr>
        <w:sdtContent>
          <w:r w:rsidR="00D8513A">
            <w:rPr>
              <w:rFonts w:ascii="Times New Roman" w:eastAsia="Times New Roman" w:hAnsi="Times New Roman" w:cs="Times New Roman"/>
              <w:sz w:val="24"/>
              <w:szCs w:val="24"/>
            </w:rPr>
            <w:t>Dr.</w:t>
          </w:r>
        </w:sdtContent>
      </w:sdt>
      <w:r w:rsidR="0075282D" w:rsidRPr="0075282D">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committee chair name"/>
          <w:tag w:val="committee chair"/>
          <w:id w:val="28311840"/>
          <w:placeholder>
            <w:docPart w:val="AC5DDFA62A4349D5957194B6B9B62F75"/>
          </w:placeholder>
        </w:sdtPr>
        <w:sdtContent>
          <w:r w:rsidR="007D4482" w:rsidRPr="007D4482">
            <w:rPr>
              <w:rFonts w:ascii="Times New Roman" w:eastAsia="Times New Roman" w:hAnsi="Times New Roman" w:cs="Times New Roman"/>
              <w:sz w:val="24"/>
              <w:szCs w:val="24"/>
            </w:rPr>
            <w:t>Kurt Marfurt</w:t>
          </w:r>
        </w:sdtContent>
      </w:sdt>
      <w:sdt>
        <w:sdtPr>
          <w:rPr>
            <w:rFonts w:ascii="Times New Roman" w:eastAsia="Times New Roman" w:hAnsi="Times New Roman" w:cs="Times New Roman"/>
            <w:sz w:val="24"/>
            <w:szCs w:val="24"/>
          </w:rPr>
          <w:id w:val="8136015"/>
          <w:lock w:val="contentLocked"/>
          <w:placeholder>
            <w:docPart w:val="AC5DDFA62A4349D5957194B6B9B62F75"/>
          </w:placeholder>
          <w:group/>
        </w:sdtPr>
        <w:sdtContent>
          <w:r w:rsidR="0075282D" w:rsidRPr="0075282D">
            <w:rPr>
              <w:rFonts w:ascii="Times New Roman" w:eastAsia="Times New Roman" w:hAnsi="Times New Roman" w:cs="Times New Roman"/>
              <w:sz w:val="24"/>
              <w:szCs w:val="24"/>
            </w:rPr>
            <w:t>, Chair</w:t>
          </w:r>
        </w:sdtContent>
      </w:sdt>
    </w:p>
    <w:p w:rsidR="0075282D" w:rsidRPr="0075282D" w:rsidRDefault="0075282D" w:rsidP="0075282D">
      <w:pPr>
        <w:spacing w:after="0" w:line="240" w:lineRule="auto"/>
        <w:jc w:val="right"/>
        <w:rPr>
          <w:rFonts w:ascii="Times New Roman" w:eastAsia="Times New Roman" w:hAnsi="Times New Roman" w:cs="Times New Roman"/>
          <w:sz w:val="24"/>
          <w:szCs w:val="24"/>
        </w:rPr>
      </w:pPr>
    </w:p>
    <w:p w:rsidR="0075282D" w:rsidRPr="0075282D" w:rsidRDefault="0075282D" w:rsidP="0075282D">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8136016"/>
        <w:lock w:val="contentLocked"/>
        <w:placeholder>
          <w:docPart w:val="AC5DDFA62A4349D5957194B6B9B62F75"/>
        </w:placeholder>
        <w:group/>
      </w:sdtPr>
      <w:sdtContent>
        <w:p w:rsidR="0075282D" w:rsidRPr="0075282D" w:rsidRDefault="0075282D" w:rsidP="0075282D">
          <w:pPr>
            <w:spacing w:after="0" w:line="240" w:lineRule="auto"/>
            <w:jc w:val="right"/>
            <w:rPr>
              <w:rFonts w:ascii="Times New Roman" w:eastAsia="Times New Roman" w:hAnsi="Times New Roman" w:cs="Times New Roman"/>
              <w:sz w:val="24"/>
              <w:szCs w:val="24"/>
            </w:rPr>
          </w:pPr>
          <w:r w:rsidRPr="0075282D">
            <w:rPr>
              <w:rFonts w:ascii="Times New Roman" w:eastAsia="Times New Roman" w:hAnsi="Times New Roman" w:cs="Times New Roman"/>
              <w:sz w:val="24"/>
              <w:szCs w:val="24"/>
            </w:rPr>
            <w:t>______________________________</w:t>
          </w:r>
        </w:p>
      </w:sdtContent>
    </w:sdt>
    <w:p w:rsidR="0075282D" w:rsidRPr="0075282D" w:rsidRDefault="00E37F7E" w:rsidP="0075282D">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45"/>
          <w:placeholder>
            <w:docPart w:val="0A657C173B654DC8A81FF4AE13060C1D"/>
          </w:placeholder>
          <w:dropDownList>
            <w:listItem w:displayText="[Prefix]" w:value="[Prefix]"/>
            <w:listItem w:displayText="Dr." w:value="Dr."/>
            <w:listItem w:displayText="Mr." w:value="Mr."/>
            <w:listItem w:displayText="Mrs." w:value="Mrs."/>
            <w:listItem w:displayText="Ms." w:value="Ms."/>
          </w:dropDownList>
        </w:sdtPr>
        <w:sdtContent>
          <w:r w:rsidR="00D8513A">
            <w:rPr>
              <w:rFonts w:ascii="Times New Roman" w:eastAsia="Times New Roman" w:hAnsi="Times New Roman" w:cs="Times New Roman"/>
              <w:sz w:val="24"/>
              <w:szCs w:val="24"/>
            </w:rPr>
            <w:t>Dr.</w:t>
          </w:r>
        </w:sdtContent>
      </w:sdt>
      <w:r w:rsidR="0075282D" w:rsidRPr="0075282D">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2nd member name"/>
          <w:tag w:val="2nd member"/>
          <w:id w:val="28311849"/>
          <w:placeholder>
            <w:docPart w:val="AC5DDFA62A4349D5957194B6B9B62F75"/>
          </w:placeholder>
        </w:sdtPr>
        <w:sdtContent>
          <w:r w:rsidR="001520C6">
            <w:rPr>
              <w:rFonts w:ascii="Times New Roman" w:eastAsia="Times New Roman" w:hAnsi="Times New Roman" w:cs="Times New Roman"/>
              <w:sz w:val="24"/>
              <w:szCs w:val="24"/>
            </w:rPr>
            <w:t>X</w:t>
          </w:r>
          <w:r w:rsidR="0072787F">
            <w:rPr>
              <w:rFonts w:ascii="Times New Roman" w:eastAsia="Times New Roman" w:hAnsi="Times New Roman" w:cs="Times New Roman"/>
              <w:sz w:val="24"/>
              <w:szCs w:val="24"/>
            </w:rPr>
            <w:t>iaowei Chen</w:t>
          </w:r>
        </w:sdtContent>
      </w:sdt>
    </w:p>
    <w:p w:rsidR="0075282D" w:rsidRPr="0075282D" w:rsidRDefault="0075282D" w:rsidP="0075282D">
      <w:pPr>
        <w:spacing w:after="0" w:line="240" w:lineRule="auto"/>
        <w:jc w:val="right"/>
        <w:rPr>
          <w:rFonts w:ascii="Times New Roman" w:eastAsia="Times New Roman" w:hAnsi="Times New Roman" w:cs="Times New Roman"/>
          <w:sz w:val="24"/>
          <w:szCs w:val="24"/>
        </w:rPr>
      </w:pPr>
    </w:p>
    <w:p w:rsidR="0075282D" w:rsidRPr="0075282D" w:rsidRDefault="0075282D" w:rsidP="0075282D">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8136017"/>
        <w:lock w:val="contentLocked"/>
        <w:placeholder>
          <w:docPart w:val="AC5DDFA62A4349D5957194B6B9B62F75"/>
        </w:placeholder>
        <w:group/>
      </w:sdtPr>
      <w:sdtContent>
        <w:p w:rsidR="0075282D" w:rsidRPr="0075282D" w:rsidRDefault="0075282D" w:rsidP="0075282D">
          <w:pPr>
            <w:spacing w:after="0" w:line="240" w:lineRule="auto"/>
            <w:jc w:val="right"/>
            <w:rPr>
              <w:rFonts w:ascii="Times New Roman" w:eastAsia="Times New Roman" w:hAnsi="Times New Roman" w:cs="Times New Roman"/>
              <w:sz w:val="24"/>
              <w:szCs w:val="24"/>
            </w:rPr>
          </w:pPr>
          <w:r w:rsidRPr="0075282D">
            <w:rPr>
              <w:rFonts w:ascii="Times New Roman" w:eastAsia="Times New Roman" w:hAnsi="Times New Roman" w:cs="Times New Roman"/>
              <w:sz w:val="24"/>
              <w:szCs w:val="24"/>
            </w:rPr>
            <w:t>______________________________</w:t>
          </w:r>
        </w:p>
      </w:sdtContent>
    </w:sdt>
    <w:p w:rsidR="0075282D" w:rsidRPr="0075282D" w:rsidRDefault="00E37F7E" w:rsidP="007D4482">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4091362"/>
          <w:placeholder>
            <w:docPart w:val="58E212D6CDFC49DE9CC0557C98B4AA78"/>
          </w:placeholder>
          <w:dropDownList>
            <w:listItem w:displayText="[Prefix]" w:value="[Prefix]"/>
            <w:listItem w:displayText="Dr." w:value="Dr."/>
            <w:listItem w:displayText="Mr." w:value="Mr."/>
            <w:listItem w:displayText="Mrs." w:value="Mrs."/>
            <w:listItem w:displayText="Ms." w:value="Ms."/>
          </w:dropDownList>
        </w:sdtPr>
        <w:sdtContent>
          <w:r w:rsidR="00D8513A">
            <w:rPr>
              <w:rFonts w:ascii="Times New Roman" w:eastAsia="Times New Roman" w:hAnsi="Times New Roman" w:cs="Times New Roman"/>
              <w:sz w:val="24"/>
              <w:szCs w:val="24"/>
            </w:rPr>
            <w:t>Dr.</w:t>
          </w:r>
        </w:sdtContent>
      </w:sdt>
      <w:r w:rsidR="00C53EB1">
        <w:rPr>
          <w:rFonts w:ascii="Times New Roman" w:eastAsia="Times New Roman" w:hAnsi="Times New Roman" w:cs="Times New Roman"/>
          <w:sz w:val="24"/>
          <w:szCs w:val="24"/>
        </w:rPr>
        <w:t xml:space="preserve"> </w:t>
      </w:r>
      <w:r w:rsidR="0072787F">
        <w:rPr>
          <w:rFonts w:ascii="Times New Roman" w:eastAsia="Times New Roman" w:hAnsi="Times New Roman" w:cs="Times New Roman"/>
          <w:sz w:val="24"/>
          <w:szCs w:val="24"/>
        </w:rPr>
        <w:t>Bradley Wallet</w:t>
      </w:r>
    </w:p>
    <w:p w:rsidR="007D4482" w:rsidRDefault="007D448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7D4482" w:rsidP="007D4482">
      <w:pPr>
        <w:spacing w:after="0" w:line="240" w:lineRule="auto"/>
        <w:jc w:val="center"/>
        <w:rPr>
          <w:rFonts w:ascii="Times New Roman" w:eastAsia="Times New Roman" w:hAnsi="Times New Roman" w:cs="Times New Roman"/>
          <w:sz w:val="24"/>
          <w:szCs w:val="24"/>
        </w:rPr>
      </w:pPr>
    </w:p>
    <w:p w:rsidR="007D4482" w:rsidRPr="007D4482" w:rsidRDefault="00E37F7E" w:rsidP="007D4482">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6232691"/>
          <w:lock w:val="contentLocked"/>
          <w:placeholder>
            <w:docPart w:val="BA9D682D2FE04219B439413C8C1A41BB"/>
          </w:placeholder>
          <w:group/>
        </w:sdtPr>
        <w:sdtContent>
          <w:r w:rsidR="007D4482" w:rsidRPr="007D4482">
            <w:rPr>
              <w:rFonts w:ascii="Times New Roman" w:eastAsia="Times New Roman" w:hAnsi="Times New Roman" w:cs="Times New Roman"/>
              <w:sz w:val="24"/>
              <w:szCs w:val="24"/>
            </w:rPr>
            <w:t>© Copyright by</w:t>
          </w:r>
        </w:sdtContent>
      </w:sdt>
      <w:r w:rsidR="007D4482" w:rsidRPr="007D4482">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BA9D682D2FE04219B439413C8C1A41BB"/>
          </w:placeholder>
        </w:sdtPr>
        <w:sdtContent>
          <w:r w:rsidR="00D01399">
            <w:rPr>
              <w:rFonts w:ascii="Times New Roman" w:eastAsia="Times New Roman" w:hAnsi="Times New Roman" w:cs="Times New Roman"/>
              <w:caps/>
              <w:sz w:val="24"/>
              <w:szCs w:val="24"/>
            </w:rPr>
            <w:t>OLUWATOBI OLORUNSOLA</w:t>
          </w:r>
          <w:r w:rsidR="0060076F">
            <w:rPr>
              <w:rFonts w:ascii="Times New Roman" w:eastAsia="Times New Roman" w:hAnsi="Times New Roman" w:cs="Times New Roman"/>
              <w:caps/>
              <w:sz w:val="24"/>
              <w:szCs w:val="24"/>
            </w:rPr>
            <w:t xml:space="preserve"> GABRIEL</w:t>
          </w:r>
        </w:sdtContent>
      </w:sdt>
      <w:r w:rsidR="007D4482" w:rsidRPr="007D448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thesis"/>
          <w:tag w:val="Click to enter the year you are depositing the thesis"/>
          <w:id w:val="28311882"/>
          <w:placeholder>
            <w:docPart w:val="BA9D682D2FE04219B439413C8C1A41BB"/>
          </w:placeholder>
        </w:sdtPr>
        <w:sdtContent>
          <w:r w:rsidR="00D01399">
            <w:rPr>
              <w:rFonts w:ascii="Times New Roman" w:eastAsia="Times New Roman" w:hAnsi="Times New Roman" w:cs="Times New Roman"/>
              <w:sz w:val="24"/>
              <w:szCs w:val="24"/>
            </w:rPr>
            <w:t>2017</w:t>
          </w:r>
        </w:sdtContent>
      </w:sdt>
    </w:p>
    <w:p w:rsidR="007D4482" w:rsidRPr="007D4482" w:rsidRDefault="007D4482" w:rsidP="007D4482">
      <w:pPr>
        <w:spacing w:after="0" w:line="240" w:lineRule="auto"/>
        <w:jc w:val="center"/>
        <w:rPr>
          <w:rFonts w:ascii="Times New Roman" w:eastAsia="Times New Roman" w:hAnsi="Times New Roman" w:cs="Times New Roman"/>
          <w:sz w:val="24"/>
          <w:szCs w:val="24"/>
        </w:rPr>
      </w:pPr>
      <w:r w:rsidRPr="007D4482">
        <w:rPr>
          <w:rFonts w:ascii="Times New Roman" w:eastAsia="Times New Roman" w:hAnsi="Times New Roman" w:cs="Times New Roman"/>
          <w:sz w:val="24"/>
          <w:szCs w:val="24"/>
        </w:rPr>
        <w:t>All Rights Reserved.</w:t>
      </w:r>
    </w:p>
    <w:p w:rsidR="008D069F" w:rsidRDefault="008D069F" w:rsidP="004E6BE0">
      <w:pPr>
        <w:spacing w:line="240" w:lineRule="auto"/>
        <w:rPr>
          <w:rFonts w:ascii="Times New Roman" w:eastAsia="Times New Roman" w:hAnsi="Times New Roman" w:cs="Times New Roman"/>
          <w:sz w:val="24"/>
          <w:szCs w:val="24"/>
        </w:rPr>
      </w:pPr>
    </w:p>
    <w:p w:rsidR="00A9004D" w:rsidRDefault="00A9004D" w:rsidP="004E6BE0">
      <w:pPr>
        <w:spacing w:line="240" w:lineRule="auto"/>
        <w:rPr>
          <w:rFonts w:ascii="Times New Roman" w:eastAsia="Times New Roman" w:hAnsi="Times New Roman" w:cs="Times New Roman"/>
          <w:sz w:val="24"/>
          <w:szCs w:val="24"/>
        </w:rPr>
      </w:pPr>
    </w:p>
    <w:p w:rsidR="00E34205" w:rsidRPr="004E6BE0" w:rsidRDefault="00E34205" w:rsidP="004E6BE0">
      <w:pPr>
        <w:spacing w:line="240" w:lineRule="auto"/>
        <w:rPr>
          <w:rFonts w:ascii="Times New Roman" w:eastAsia="Times New Roman" w:hAnsi="Times New Roman" w:cs="Times New Roman"/>
          <w:sz w:val="24"/>
          <w:szCs w:val="24"/>
        </w:rPr>
        <w:sectPr w:rsidR="00E34205" w:rsidRPr="004E6BE0" w:rsidSect="008D069F">
          <w:headerReference w:type="default" r:id="rId8"/>
          <w:footerReference w:type="default" r:id="rId9"/>
          <w:footerReference w:type="first" r:id="rId10"/>
          <w:pgSz w:w="12240" w:h="15840"/>
          <w:pgMar w:top="1440" w:right="1440" w:bottom="1440" w:left="2304" w:header="720" w:footer="720" w:gutter="0"/>
          <w:pgNumType w:fmt="lowerRoman"/>
          <w:cols w:space="720"/>
          <w:docGrid w:linePitch="360"/>
        </w:sectPr>
      </w:pPr>
    </w:p>
    <w:p w:rsidR="00E34205" w:rsidRDefault="00E34205" w:rsidP="007209E8">
      <w:pPr>
        <w:spacing w:line="480" w:lineRule="auto"/>
        <w:rPr>
          <w:rFonts w:ascii="Arial" w:hAnsi="Arial" w:cs="Arial"/>
          <w:b/>
          <w:sz w:val="28"/>
          <w:szCs w:val="28"/>
        </w:rPr>
      </w:pPr>
    </w:p>
    <w:p w:rsidR="00E34205" w:rsidRDefault="00E34205" w:rsidP="007209E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E34205">
        <w:rPr>
          <w:rFonts w:ascii="Times New Roman" w:hAnsi="Times New Roman" w:cs="Times New Roman"/>
          <w:sz w:val="24"/>
          <w:szCs w:val="24"/>
        </w:rPr>
        <w:t xml:space="preserve">Note </w:t>
      </w:r>
      <w:r>
        <w:rPr>
          <w:rFonts w:ascii="Times New Roman" w:hAnsi="Times New Roman" w:cs="Times New Roman"/>
          <w:sz w:val="24"/>
          <w:szCs w:val="24"/>
        </w:rPr>
        <w:t>to Self:</w:t>
      </w:r>
    </w:p>
    <w:p w:rsidR="00E34205" w:rsidRDefault="00E34205" w:rsidP="007209E8">
      <w:pPr>
        <w:spacing w:line="480" w:lineRule="auto"/>
        <w:rPr>
          <w:rFonts w:ascii="Times New Roman" w:hAnsi="Times New Roman" w:cs="Times New Roman"/>
          <w:sz w:val="24"/>
          <w:szCs w:val="24"/>
        </w:rPr>
      </w:pPr>
      <w:r>
        <w:rPr>
          <w:rFonts w:ascii="Times New Roman" w:hAnsi="Times New Roman" w:cs="Times New Roman"/>
          <w:sz w:val="24"/>
          <w:szCs w:val="24"/>
        </w:rPr>
        <w:t xml:space="preserve">                                                                                                                Obedience go far!</w:t>
      </w: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r>
        <w:rPr>
          <w:rFonts w:ascii="Times New Roman" w:hAnsi="Times New Roman" w:cs="Times New Roman"/>
          <w:sz w:val="24"/>
          <w:szCs w:val="24"/>
        </w:rPr>
        <w:t xml:space="preserve">                                                                                                                  To Mum &amp; Dad,</w:t>
      </w:r>
    </w:p>
    <w:p w:rsidR="00E34205" w:rsidRDefault="00E34205" w:rsidP="007209E8">
      <w:pPr>
        <w:spacing w:line="480" w:lineRule="auto"/>
        <w:rPr>
          <w:rFonts w:ascii="Times New Roman" w:hAnsi="Times New Roman" w:cs="Times New Roman"/>
          <w:i/>
          <w:sz w:val="24"/>
          <w:szCs w:val="24"/>
        </w:rPr>
      </w:pPr>
      <w:r>
        <w:rPr>
          <w:rFonts w:ascii="Times New Roman" w:hAnsi="Times New Roman" w:cs="Times New Roman"/>
          <w:i/>
          <w:sz w:val="24"/>
          <w:szCs w:val="24"/>
        </w:rPr>
        <w:t xml:space="preserve">                                                                                                    </w:t>
      </w:r>
      <w:r w:rsidRPr="00E34205">
        <w:rPr>
          <w:rFonts w:ascii="Times New Roman" w:hAnsi="Times New Roman" w:cs="Times New Roman"/>
          <w:i/>
          <w:sz w:val="24"/>
          <w:szCs w:val="24"/>
        </w:rPr>
        <w:t>The Fighters of my Wars!</w:t>
      </w:r>
    </w:p>
    <w:p w:rsidR="00E34205" w:rsidRDefault="00E34205" w:rsidP="007209E8">
      <w:pPr>
        <w:spacing w:line="480" w:lineRule="auto"/>
        <w:rPr>
          <w:rFonts w:ascii="Times New Roman" w:hAnsi="Times New Roman" w:cs="Times New Roman"/>
          <w:i/>
          <w:sz w:val="24"/>
          <w:szCs w:val="24"/>
        </w:rPr>
      </w:pPr>
    </w:p>
    <w:p w:rsidR="00E34205" w:rsidRDefault="00E34205" w:rsidP="007209E8">
      <w:pPr>
        <w:spacing w:line="480" w:lineRule="auto"/>
        <w:rPr>
          <w:rFonts w:ascii="Times New Roman" w:hAnsi="Times New Roman" w:cs="Times New Roman"/>
          <w:i/>
          <w:sz w:val="24"/>
          <w:szCs w:val="24"/>
        </w:rPr>
      </w:pP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p>
    <w:p w:rsidR="00E34205" w:rsidRDefault="00E34205" w:rsidP="007209E8">
      <w:pPr>
        <w:spacing w:line="480" w:lineRule="auto"/>
        <w:rPr>
          <w:rFonts w:ascii="Times New Roman" w:hAnsi="Times New Roman" w:cs="Times New Roman"/>
          <w:sz w:val="24"/>
          <w:szCs w:val="24"/>
        </w:rPr>
      </w:pPr>
      <w:r>
        <w:rPr>
          <w:rFonts w:ascii="Times New Roman" w:hAnsi="Times New Roman" w:cs="Times New Roman"/>
          <w:sz w:val="24"/>
          <w:szCs w:val="24"/>
        </w:rPr>
        <w:t xml:space="preserve">                                                                                                                     To the Future:</w:t>
      </w:r>
    </w:p>
    <w:p w:rsidR="00E34205" w:rsidRDefault="00E34205" w:rsidP="007209E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Oluwajomiloju &amp; Iremide</w:t>
      </w:r>
      <w:r w:rsidR="00AA11DC">
        <w:rPr>
          <w:rFonts w:ascii="Times New Roman" w:hAnsi="Times New Roman" w:cs="Times New Roman"/>
          <w:sz w:val="24"/>
          <w:szCs w:val="24"/>
        </w:rPr>
        <w:t>.</w:t>
      </w:r>
    </w:p>
    <w:p w:rsidR="007209E8" w:rsidRPr="00E34205" w:rsidRDefault="000A47A0" w:rsidP="007209E8">
      <w:pPr>
        <w:spacing w:line="480" w:lineRule="auto"/>
        <w:rPr>
          <w:rFonts w:ascii="Times New Roman" w:hAnsi="Times New Roman" w:cs="Times New Roman"/>
          <w:sz w:val="24"/>
          <w:szCs w:val="24"/>
        </w:rPr>
      </w:pPr>
      <w:r>
        <w:rPr>
          <w:rFonts w:ascii="Arial" w:hAnsi="Arial" w:cs="Arial"/>
          <w:b/>
          <w:sz w:val="28"/>
          <w:szCs w:val="28"/>
        </w:rPr>
        <w:lastRenderedPageBreak/>
        <w:t>Acknowledgement</w:t>
      </w:r>
    </w:p>
    <w:p w:rsidR="00810953" w:rsidRPr="00DD2BA3" w:rsidRDefault="00440F9C" w:rsidP="002E58C2">
      <w:pPr>
        <w:spacing w:line="480" w:lineRule="auto"/>
        <w:jc w:val="both"/>
        <w:rPr>
          <w:rFonts w:ascii="Times New Roman" w:hAnsi="Times New Roman" w:cs="Times New Roman"/>
          <w:sz w:val="24"/>
          <w:szCs w:val="24"/>
        </w:rPr>
      </w:pPr>
      <w:r w:rsidRPr="00DD2BA3">
        <w:rPr>
          <w:rFonts w:ascii="Times New Roman" w:hAnsi="Times New Roman" w:cs="Times New Roman"/>
          <w:sz w:val="24"/>
          <w:szCs w:val="24"/>
        </w:rPr>
        <w:t>When I decided to pursue a graduate degree in</w:t>
      </w:r>
      <w:r w:rsidR="002E58C2" w:rsidRPr="00DD2BA3">
        <w:rPr>
          <w:rFonts w:ascii="Times New Roman" w:hAnsi="Times New Roman" w:cs="Times New Roman"/>
          <w:sz w:val="24"/>
          <w:szCs w:val="24"/>
        </w:rPr>
        <w:t xml:space="preserve"> Ge</w:t>
      </w:r>
      <w:r w:rsidR="00D709EA" w:rsidRPr="00DD2BA3">
        <w:rPr>
          <w:rFonts w:ascii="Times New Roman" w:hAnsi="Times New Roman" w:cs="Times New Roman"/>
          <w:sz w:val="24"/>
          <w:szCs w:val="24"/>
        </w:rPr>
        <w:t>ophysics</w:t>
      </w:r>
      <w:r w:rsidR="00B0404A" w:rsidRPr="00DD2BA3">
        <w:rPr>
          <w:rFonts w:ascii="Times New Roman" w:hAnsi="Times New Roman" w:cs="Times New Roman"/>
          <w:sz w:val="24"/>
          <w:szCs w:val="24"/>
        </w:rPr>
        <w:t>;</w:t>
      </w:r>
      <w:r w:rsidR="009410F4" w:rsidRPr="00DD2BA3">
        <w:rPr>
          <w:rFonts w:ascii="Times New Roman" w:hAnsi="Times New Roman" w:cs="Times New Roman"/>
          <w:sz w:val="24"/>
          <w:szCs w:val="24"/>
        </w:rPr>
        <w:t xml:space="preserve"> </w:t>
      </w:r>
      <w:r w:rsidR="00D709EA" w:rsidRPr="00DD2BA3">
        <w:rPr>
          <w:rFonts w:ascii="Times New Roman" w:hAnsi="Times New Roman" w:cs="Times New Roman"/>
          <w:sz w:val="24"/>
          <w:szCs w:val="24"/>
        </w:rPr>
        <w:t xml:space="preserve">it was one </w:t>
      </w:r>
      <w:r w:rsidR="00892785" w:rsidRPr="00DD2BA3">
        <w:rPr>
          <w:rFonts w:ascii="Times New Roman" w:hAnsi="Times New Roman" w:cs="Times New Roman"/>
          <w:sz w:val="24"/>
          <w:szCs w:val="24"/>
        </w:rPr>
        <w:t>met</w:t>
      </w:r>
      <w:r w:rsidR="00D709EA" w:rsidRPr="00DD2BA3">
        <w:rPr>
          <w:rFonts w:ascii="Times New Roman" w:hAnsi="Times New Roman" w:cs="Times New Roman"/>
          <w:sz w:val="24"/>
          <w:szCs w:val="24"/>
        </w:rPr>
        <w:t xml:space="preserve"> with </w:t>
      </w:r>
      <w:r w:rsidR="00246500" w:rsidRPr="00DD2BA3">
        <w:rPr>
          <w:rFonts w:ascii="Times New Roman" w:hAnsi="Times New Roman" w:cs="Times New Roman"/>
          <w:sz w:val="24"/>
          <w:szCs w:val="24"/>
        </w:rPr>
        <w:t xml:space="preserve">a </w:t>
      </w:r>
      <w:r w:rsidR="00DB08C4" w:rsidRPr="00DD2BA3">
        <w:rPr>
          <w:rFonts w:ascii="Times New Roman" w:hAnsi="Times New Roman" w:cs="Times New Roman"/>
          <w:sz w:val="24"/>
          <w:szCs w:val="24"/>
        </w:rPr>
        <w:t xml:space="preserve">conscious </w:t>
      </w:r>
      <w:r w:rsidR="00892785" w:rsidRPr="00DD2BA3">
        <w:rPr>
          <w:rFonts w:ascii="Times New Roman" w:hAnsi="Times New Roman" w:cs="Times New Roman"/>
          <w:sz w:val="24"/>
          <w:szCs w:val="24"/>
        </w:rPr>
        <w:t>unsettling</w:t>
      </w:r>
      <w:r w:rsidR="00B0404A" w:rsidRPr="00DD2BA3">
        <w:rPr>
          <w:rFonts w:ascii="Times New Roman" w:hAnsi="Times New Roman" w:cs="Times New Roman"/>
          <w:sz w:val="24"/>
          <w:szCs w:val="24"/>
        </w:rPr>
        <w:t>,</w:t>
      </w:r>
      <w:r w:rsidR="00892785" w:rsidRPr="00DD2BA3">
        <w:rPr>
          <w:rFonts w:ascii="Times New Roman" w:hAnsi="Times New Roman" w:cs="Times New Roman"/>
          <w:sz w:val="24"/>
          <w:szCs w:val="24"/>
        </w:rPr>
        <w:t xml:space="preserve"> </w:t>
      </w:r>
      <w:r w:rsidR="009410F4" w:rsidRPr="00DD2BA3">
        <w:rPr>
          <w:rFonts w:ascii="Times New Roman" w:hAnsi="Times New Roman" w:cs="Times New Roman"/>
          <w:sz w:val="24"/>
          <w:szCs w:val="24"/>
        </w:rPr>
        <w:t xml:space="preserve">the </w:t>
      </w:r>
      <w:r w:rsidR="00B0404A" w:rsidRPr="00DD2BA3">
        <w:rPr>
          <w:rFonts w:ascii="Times New Roman" w:hAnsi="Times New Roman" w:cs="Times New Roman"/>
          <w:sz w:val="24"/>
          <w:szCs w:val="24"/>
        </w:rPr>
        <w:t xml:space="preserve">unusual </w:t>
      </w:r>
      <w:r w:rsidR="009410F4" w:rsidRPr="00DD2BA3">
        <w:rPr>
          <w:rFonts w:ascii="Times New Roman" w:hAnsi="Times New Roman" w:cs="Times New Roman"/>
          <w:sz w:val="24"/>
          <w:szCs w:val="24"/>
        </w:rPr>
        <w:t xml:space="preserve">kind </w:t>
      </w:r>
      <w:r w:rsidRPr="00DD2BA3">
        <w:rPr>
          <w:rFonts w:ascii="Times New Roman" w:hAnsi="Times New Roman" w:cs="Times New Roman"/>
          <w:sz w:val="24"/>
          <w:szCs w:val="24"/>
        </w:rPr>
        <w:t xml:space="preserve">that </w:t>
      </w:r>
      <w:r w:rsidR="00892785" w:rsidRPr="00DD2BA3">
        <w:rPr>
          <w:rFonts w:ascii="Times New Roman" w:hAnsi="Times New Roman" w:cs="Times New Roman"/>
          <w:sz w:val="24"/>
          <w:szCs w:val="24"/>
        </w:rPr>
        <w:t>puffs</w:t>
      </w:r>
      <w:r w:rsidR="00B0404A" w:rsidRPr="00DD2BA3">
        <w:rPr>
          <w:rFonts w:ascii="Times New Roman" w:hAnsi="Times New Roman" w:cs="Times New Roman"/>
          <w:sz w:val="24"/>
          <w:szCs w:val="24"/>
        </w:rPr>
        <w:t xml:space="preserve"> along when an unfamiliar task</w:t>
      </w:r>
      <w:r w:rsidR="00892785" w:rsidRPr="00DD2BA3">
        <w:rPr>
          <w:rFonts w:ascii="Times New Roman" w:hAnsi="Times New Roman" w:cs="Times New Roman"/>
          <w:sz w:val="24"/>
          <w:szCs w:val="24"/>
        </w:rPr>
        <w:t xml:space="preserve"> is </w:t>
      </w:r>
      <w:r w:rsidR="00B0404A" w:rsidRPr="00DD2BA3">
        <w:rPr>
          <w:rFonts w:ascii="Times New Roman" w:hAnsi="Times New Roman" w:cs="Times New Roman"/>
          <w:sz w:val="24"/>
          <w:szCs w:val="24"/>
        </w:rPr>
        <w:t>embarked</w:t>
      </w:r>
      <w:r w:rsidR="007A4402" w:rsidRPr="00DD2BA3">
        <w:rPr>
          <w:rFonts w:ascii="Times New Roman" w:hAnsi="Times New Roman" w:cs="Times New Roman"/>
          <w:sz w:val="24"/>
          <w:szCs w:val="24"/>
        </w:rPr>
        <w:t>.</w:t>
      </w:r>
      <w:r w:rsidR="006B49F5" w:rsidRPr="00DD2BA3">
        <w:rPr>
          <w:rFonts w:ascii="Times New Roman" w:hAnsi="Times New Roman" w:cs="Times New Roman"/>
          <w:sz w:val="24"/>
          <w:szCs w:val="24"/>
        </w:rPr>
        <w:t xml:space="preserve"> </w:t>
      </w:r>
      <w:r w:rsidR="00FB02A1" w:rsidRPr="00DD2BA3">
        <w:rPr>
          <w:rFonts w:ascii="Times New Roman" w:hAnsi="Times New Roman" w:cs="Times New Roman"/>
          <w:sz w:val="24"/>
          <w:szCs w:val="24"/>
        </w:rPr>
        <w:t xml:space="preserve">But I have certainly graced through the </w:t>
      </w:r>
      <w:r w:rsidR="00DB08C4" w:rsidRPr="00DD2BA3">
        <w:rPr>
          <w:rFonts w:ascii="Times New Roman" w:hAnsi="Times New Roman" w:cs="Times New Roman"/>
          <w:sz w:val="24"/>
          <w:szCs w:val="24"/>
        </w:rPr>
        <w:t xml:space="preserve">seasons and continue to find </w:t>
      </w:r>
      <w:r w:rsidR="00EC4494" w:rsidRPr="00DD2BA3">
        <w:rPr>
          <w:rFonts w:ascii="Times New Roman" w:hAnsi="Times New Roman" w:cs="Times New Roman"/>
          <w:sz w:val="24"/>
          <w:szCs w:val="24"/>
        </w:rPr>
        <w:t xml:space="preserve">depth in </w:t>
      </w:r>
      <w:r w:rsidR="00DB08C4" w:rsidRPr="00DD2BA3">
        <w:rPr>
          <w:rFonts w:ascii="Times New Roman" w:hAnsi="Times New Roman" w:cs="Times New Roman"/>
          <w:sz w:val="24"/>
          <w:szCs w:val="24"/>
        </w:rPr>
        <w:t xml:space="preserve">knowledge, </w:t>
      </w:r>
      <w:r w:rsidR="00FB02A1" w:rsidRPr="00DD2BA3">
        <w:rPr>
          <w:rFonts w:ascii="Times New Roman" w:hAnsi="Times New Roman" w:cs="Times New Roman"/>
          <w:sz w:val="24"/>
          <w:szCs w:val="24"/>
        </w:rPr>
        <w:t xml:space="preserve">renewed motivations </w:t>
      </w:r>
      <w:r w:rsidR="00BB39DD" w:rsidRPr="00DD2BA3">
        <w:rPr>
          <w:rFonts w:ascii="Times New Roman" w:hAnsi="Times New Roman" w:cs="Times New Roman"/>
          <w:sz w:val="24"/>
          <w:szCs w:val="24"/>
        </w:rPr>
        <w:t>and guided directions in my everyda</w:t>
      </w:r>
      <w:r w:rsidR="00B07543" w:rsidRPr="00DD2BA3">
        <w:rPr>
          <w:rFonts w:ascii="Times New Roman" w:hAnsi="Times New Roman" w:cs="Times New Roman"/>
          <w:sz w:val="24"/>
          <w:szCs w:val="24"/>
        </w:rPr>
        <w:t xml:space="preserve">y learnings of the </w:t>
      </w:r>
      <w:r w:rsidR="0078408B" w:rsidRPr="00DD2BA3">
        <w:rPr>
          <w:rFonts w:ascii="Times New Roman" w:hAnsi="Times New Roman" w:cs="Times New Roman"/>
          <w:sz w:val="24"/>
          <w:szCs w:val="24"/>
        </w:rPr>
        <w:t>physics of the Earth</w:t>
      </w:r>
      <w:r w:rsidR="00B07543" w:rsidRPr="00DD2BA3">
        <w:rPr>
          <w:rFonts w:ascii="Times New Roman" w:hAnsi="Times New Roman" w:cs="Times New Roman"/>
          <w:sz w:val="24"/>
          <w:szCs w:val="24"/>
        </w:rPr>
        <w:t xml:space="preserve">. </w:t>
      </w:r>
    </w:p>
    <w:p w:rsidR="00444DCD" w:rsidRPr="00DD2BA3" w:rsidRDefault="00B07543" w:rsidP="002E58C2">
      <w:pPr>
        <w:spacing w:line="480" w:lineRule="auto"/>
        <w:jc w:val="both"/>
        <w:rPr>
          <w:rFonts w:ascii="Times New Roman" w:hAnsi="Times New Roman" w:cs="Times New Roman"/>
          <w:sz w:val="24"/>
          <w:szCs w:val="24"/>
        </w:rPr>
      </w:pPr>
      <w:r w:rsidRPr="00DD2BA3">
        <w:rPr>
          <w:rFonts w:ascii="Times New Roman" w:hAnsi="Times New Roman" w:cs="Times New Roman"/>
          <w:sz w:val="24"/>
          <w:szCs w:val="24"/>
        </w:rPr>
        <w:t xml:space="preserve">As I write, </w:t>
      </w:r>
      <w:r w:rsidR="009E7EBA" w:rsidRPr="00DD2BA3">
        <w:rPr>
          <w:rFonts w:ascii="Times New Roman" w:hAnsi="Times New Roman" w:cs="Times New Roman"/>
          <w:sz w:val="24"/>
          <w:szCs w:val="24"/>
        </w:rPr>
        <w:t xml:space="preserve">I’m reminded of how the journey of a degree at the University of Oklahoma started, </w:t>
      </w:r>
      <w:r w:rsidR="00100CDE" w:rsidRPr="00DD2BA3">
        <w:rPr>
          <w:rFonts w:ascii="Times New Roman" w:hAnsi="Times New Roman" w:cs="Times New Roman"/>
          <w:sz w:val="24"/>
          <w:szCs w:val="24"/>
        </w:rPr>
        <w:t>and more importantly</w:t>
      </w:r>
      <w:r w:rsidR="002145CC" w:rsidRPr="00DD2BA3">
        <w:rPr>
          <w:rFonts w:ascii="Times New Roman" w:hAnsi="Times New Roman" w:cs="Times New Roman"/>
          <w:sz w:val="24"/>
          <w:szCs w:val="24"/>
        </w:rPr>
        <w:t xml:space="preserve">, the events that shaped </w:t>
      </w:r>
      <w:r w:rsidR="00100CDE" w:rsidRPr="00DD2BA3">
        <w:rPr>
          <w:rFonts w:ascii="Times New Roman" w:hAnsi="Times New Roman" w:cs="Times New Roman"/>
          <w:sz w:val="24"/>
          <w:szCs w:val="24"/>
        </w:rPr>
        <w:t xml:space="preserve">how Stephen Ekwunife whom I had only met over phone conversation mentioned me to the graceful Dr. Kurt Marfurt, who </w:t>
      </w:r>
      <w:r w:rsidR="00396FA3" w:rsidRPr="00DD2BA3">
        <w:rPr>
          <w:rFonts w:ascii="Times New Roman" w:hAnsi="Times New Roman" w:cs="Times New Roman"/>
          <w:sz w:val="24"/>
          <w:szCs w:val="24"/>
        </w:rPr>
        <w:t xml:space="preserve">would later become my advisor the next year. For that and everything in between, I’m most grateful. Kurt’s astuteness, cheer, resourcefulness and </w:t>
      </w:r>
      <w:r w:rsidR="00810953" w:rsidRPr="00DD2BA3">
        <w:rPr>
          <w:rFonts w:ascii="Times New Roman" w:hAnsi="Times New Roman" w:cs="Times New Roman"/>
          <w:sz w:val="24"/>
          <w:szCs w:val="24"/>
        </w:rPr>
        <w:t>patriarchal nurturing are ideals that would continue to be with me forever! Indeed, I have dined with the BEST</w:t>
      </w:r>
      <w:r w:rsidR="00444DCD" w:rsidRPr="00DD2BA3">
        <w:rPr>
          <w:rFonts w:ascii="Times New Roman" w:hAnsi="Times New Roman" w:cs="Times New Roman"/>
          <w:sz w:val="24"/>
          <w:szCs w:val="24"/>
        </w:rPr>
        <w:t>!</w:t>
      </w:r>
      <w:r w:rsidR="00810953" w:rsidRPr="00DD2BA3">
        <w:rPr>
          <w:rFonts w:ascii="Times New Roman" w:hAnsi="Times New Roman" w:cs="Times New Roman"/>
          <w:sz w:val="24"/>
          <w:szCs w:val="24"/>
        </w:rPr>
        <w:t xml:space="preserve"> </w:t>
      </w:r>
      <w:r w:rsidR="00444DCD" w:rsidRPr="00DD2BA3">
        <w:rPr>
          <w:rFonts w:ascii="Times New Roman" w:hAnsi="Times New Roman" w:cs="Times New Roman"/>
          <w:sz w:val="24"/>
          <w:szCs w:val="24"/>
        </w:rPr>
        <w:t>– Thank YOU!</w:t>
      </w:r>
    </w:p>
    <w:p w:rsidR="00823C6E" w:rsidRPr="00DD2BA3" w:rsidRDefault="001276AC" w:rsidP="002E58C2">
      <w:pPr>
        <w:spacing w:line="480" w:lineRule="auto"/>
        <w:jc w:val="both"/>
        <w:rPr>
          <w:rFonts w:ascii="Times New Roman" w:hAnsi="Times New Roman" w:cs="Times New Roman"/>
          <w:sz w:val="24"/>
          <w:szCs w:val="24"/>
        </w:rPr>
      </w:pPr>
      <w:r w:rsidRPr="00DD2BA3">
        <w:rPr>
          <w:rFonts w:ascii="Times New Roman" w:hAnsi="Times New Roman" w:cs="Times New Roman"/>
          <w:sz w:val="24"/>
          <w:szCs w:val="24"/>
        </w:rPr>
        <w:t>My gratitude extends dearly to my thesis supervisory committee, Dr. Bradley Wallet, Dr. X</w:t>
      </w:r>
      <w:r w:rsidR="00260036" w:rsidRPr="00DD2BA3">
        <w:rPr>
          <w:rFonts w:ascii="Times New Roman" w:hAnsi="Times New Roman" w:cs="Times New Roman"/>
          <w:sz w:val="24"/>
          <w:szCs w:val="24"/>
        </w:rPr>
        <w:t>iaowei Chen and Dr. Jamie Rich.</w:t>
      </w:r>
      <w:r w:rsidR="00280A8C" w:rsidRPr="00DD2BA3">
        <w:rPr>
          <w:rFonts w:ascii="Times New Roman" w:hAnsi="Times New Roman" w:cs="Times New Roman"/>
          <w:sz w:val="24"/>
          <w:szCs w:val="24"/>
        </w:rPr>
        <w:t xml:space="preserve"> </w:t>
      </w:r>
      <w:r w:rsidR="001208E3" w:rsidRPr="00DD2BA3">
        <w:rPr>
          <w:rFonts w:ascii="Times New Roman" w:hAnsi="Times New Roman" w:cs="Times New Roman"/>
          <w:sz w:val="24"/>
          <w:szCs w:val="24"/>
        </w:rPr>
        <w:t xml:space="preserve">On many occasions, </w:t>
      </w:r>
      <w:r w:rsidR="003774EB" w:rsidRPr="00DD2BA3">
        <w:rPr>
          <w:rFonts w:ascii="Times New Roman" w:hAnsi="Times New Roman" w:cs="Times New Roman"/>
          <w:sz w:val="24"/>
          <w:szCs w:val="24"/>
        </w:rPr>
        <w:t xml:space="preserve">Dr. </w:t>
      </w:r>
      <w:r w:rsidR="008606A0" w:rsidRPr="00DD2BA3">
        <w:rPr>
          <w:rFonts w:ascii="Times New Roman" w:hAnsi="Times New Roman" w:cs="Times New Roman"/>
          <w:sz w:val="24"/>
          <w:szCs w:val="24"/>
        </w:rPr>
        <w:t xml:space="preserve">Brad’s ‘Tobi, keep up the good work’ phrase </w:t>
      </w:r>
      <w:r w:rsidR="00EC4494" w:rsidRPr="00DD2BA3">
        <w:rPr>
          <w:rFonts w:ascii="Times New Roman" w:hAnsi="Times New Roman" w:cs="Times New Roman"/>
          <w:sz w:val="24"/>
          <w:szCs w:val="24"/>
        </w:rPr>
        <w:t xml:space="preserve">has a magical way of redeeming </w:t>
      </w:r>
      <w:r w:rsidR="00280A8C" w:rsidRPr="00DD2BA3">
        <w:rPr>
          <w:rFonts w:ascii="Times New Roman" w:hAnsi="Times New Roman" w:cs="Times New Roman"/>
          <w:sz w:val="24"/>
          <w:szCs w:val="24"/>
        </w:rPr>
        <w:t xml:space="preserve">a </w:t>
      </w:r>
      <w:r w:rsidR="00EC4494" w:rsidRPr="00DD2BA3">
        <w:rPr>
          <w:rFonts w:ascii="Times New Roman" w:hAnsi="Times New Roman" w:cs="Times New Roman"/>
          <w:sz w:val="24"/>
          <w:szCs w:val="24"/>
        </w:rPr>
        <w:t>‘</w:t>
      </w:r>
      <w:r w:rsidR="00280A8C" w:rsidRPr="00DD2BA3">
        <w:rPr>
          <w:rFonts w:ascii="Times New Roman" w:hAnsi="Times New Roman" w:cs="Times New Roman"/>
          <w:sz w:val="24"/>
          <w:szCs w:val="24"/>
        </w:rPr>
        <w:t>bad</w:t>
      </w:r>
      <w:r w:rsidR="00EC4494" w:rsidRPr="00DD2BA3">
        <w:rPr>
          <w:rFonts w:ascii="Times New Roman" w:hAnsi="Times New Roman" w:cs="Times New Roman"/>
          <w:sz w:val="24"/>
          <w:szCs w:val="24"/>
        </w:rPr>
        <w:t>’</w:t>
      </w:r>
      <w:r w:rsidR="00280A8C" w:rsidRPr="00DD2BA3">
        <w:rPr>
          <w:rFonts w:ascii="Times New Roman" w:hAnsi="Times New Roman" w:cs="Times New Roman"/>
          <w:sz w:val="24"/>
          <w:szCs w:val="24"/>
        </w:rPr>
        <w:t xml:space="preserve"> day</w:t>
      </w:r>
      <w:r w:rsidR="0093781B" w:rsidRPr="00DD2BA3">
        <w:rPr>
          <w:rFonts w:ascii="Times New Roman" w:hAnsi="Times New Roman" w:cs="Times New Roman"/>
          <w:sz w:val="24"/>
          <w:szCs w:val="24"/>
        </w:rPr>
        <w:t xml:space="preserve"> and without a doubt</w:t>
      </w:r>
      <w:r w:rsidR="002145CC" w:rsidRPr="00DD2BA3">
        <w:rPr>
          <w:rFonts w:ascii="Times New Roman" w:hAnsi="Times New Roman" w:cs="Times New Roman"/>
          <w:sz w:val="24"/>
          <w:szCs w:val="24"/>
        </w:rPr>
        <w:t xml:space="preserve"> comes</w:t>
      </w:r>
      <w:r w:rsidR="003B419C" w:rsidRPr="00DD2BA3">
        <w:rPr>
          <w:rFonts w:ascii="Times New Roman" w:hAnsi="Times New Roman" w:cs="Times New Roman"/>
          <w:sz w:val="24"/>
          <w:szCs w:val="24"/>
        </w:rPr>
        <w:t xml:space="preserve"> with</w:t>
      </w:r>
      <w:r w:rsidR="00923B2D" w:rsidRPr="00DD2BA3">
        <w:rPr>
          <w:rFonts w:ascii="Times New Roman" w:hAnsi="Times New Roman" w:cs="Times New Roman"/>
          <w:sz w:val="24"/>
          <w:szCs w:val="24"/>
        </w:rPr>
        <w:t xml:space="preserve"> it</w:t>
      </w:r>
      <w:r w:rsidR="003B419C" w:rsidRPr="00DD2BA3">
        <w:rPr>
          <w:rFonts w:ascii="Times New Roman" w:hAnsi="Times New Roman" w:cs="Times New Roman"/>
          <w:sz w:val="24"/>
          <w:szCs w:val="24"/>
        </w:rPr>
        <w:t xml:space="preserve"> </w:t>
      </w:r>
      <w:r w:rsidR="002145CC" w:rsidRPr="00DD2BA3">
        <w:rPr>
          <w:rFonts w:ascii="Times New Roman" w:hAnsi="Times New Roman" w:cs="Times New Roman"/>
          <w:sz w:val="24"/>
          <w:szCs w:val="24"/>
        </w:rPr>
        <w:t xml:space="preserve">an </w:t>
      </w:r>
      <w:r w:rsidR="00923B2D" w:rsidRPr="00DD2BA3">
        <w:rPr>
          <w:rFonts w:ascii="Times New Roman" w:hAnsi="Times New Roman" w:cs="Times New Roman"/>
          <w:sz w:val="24"/>
          <w:szCs w:val="24"/>
        </w:rPr>
        <w:t xml:space="preserve">instilled </w:t>
      </w:r>
      <w:r w:rsidR="0093781B" w:rsidRPr="00DD2BA3">
        <w:rPr>
          <w:rFonts w:ascii="Times New Roman" w:hAnsi="Times New Roman" w:cs="Times New Roman"/>
          <w:sz w:val="24"/>
          <w:szCs w:val="24"/>
        </w:rPr>
        <w:t xml:space="preserve">sense </w:t>
      </w:r>
      <w:r w:rsidR="001208E3" w:rsidRPr="00DD2BA3">
        <w:rPr>
          <w:rFonts w:ascii="Times New Roman" w:hAnsi="Times New Roman" w:cs="Times New Roman"/>
          <w:sz w:val="24"/>
          <w:szCs w:val="24"/>
        </w:rPr>
        <w:t xml:space="preserve">of </w:t>
      </w:r>
      <w:r w:rsidR="00923B2D" w:rsidRPr="00DD2BA3">
        <w:rPr>
          <w:rFonts w:ascii="Times New Roman" w:hAnsi="Times New Roman" w:cs="Times New Roman"/>
          <w:sz w:val="24"/>
          <w:szCs w:val="24"/>
        </w:rPr>
        <w:t xml:space="preserve">hope. I </w:t>
      </w:r>
      <w:r w:rsidR="00495512" w:rsidRPr="00DD2BA3">
        <w:rPr>
          <w:rFonts w:ascii="Times New Roman" w:hAnsi="Times New Roman" w:cs="Times New Roman"/>
          <w:sz w:val="24"/>
          <w:szCs w:val="24"/>
        </w:rPr>
        <w:t xml:space="preserve">am </w:t>
      </w:r>
      <w:r w:rsidR="00EC4494" w:rsidRPr="00DD2BA3">
        <w:rPr>
          <w:rFonts w:ascii="Times New Roman" w:hAnsi="Times New Roman" w:cs="Times New Roman"/>
          <w:sz w:val="24"/>
          <w:szCs w:val="24"/>
        </w:rPr>
        <w:t xml:space="preserve">also </w:t>
      </w:r>
      <w:r w:rsidR="00923B2D" w:rsidRPr="00DD2BA3">
        <w:rPr>
          <w:rFonts w:ascii="Times New Roman" w:hAnsi="Times New Roman" w:cs="Times New Roman"/>
          <w:sz w:val="24"/>
          <w:szCs w:val="24"/>
        </w:rPr>
        <w:t>v</w:t>
      </w:r>
      <w:r w:rsidR="00495512" w:rsidRPr="00DD2BA3">
        <w:rPr>
          <w:rFonts w:ascii="Times New Roman" w:hAnsi="Times New Roman" w:cs="Times New Roman"/>
          <w:sz w:val="24"/>
          <w:szCs w:val="24"/>
        </w:rPr>
        <w:t>ery indebted to Dr. Rich, first</w:t>
      </w:r>
      <w:r w:rsidR="00923B2D" w:rsidRPr="00DD2BA3">
        <w:rPr>
          <w:rFonts w:ascii="Times New Roman" w:hAnsi="Times New Roman" w:cs="Times New Roman"/>
          <w:sz w:val="24"/>
          <w:szCs w:val="24"/>
        </w:rPr>
        <w:t>, for accepting</w:t>
      </w:r>
      <w:r w:rsidR="00495512" w:rsidRPr="00DD2BA3">
        <w:rPr>
          <w:rFonts w:ascii="Times New Roman" w:hAnsi="Times New Roman" w:cs="Times New Roman"/>
          <w:sz w:val="24"/>
          <w:szCs w:val="24"/>
        </w:rPr>
        <w:t xml:space="preserve"> to advise my first year research here at OU and for his mentorship through my entire summer internship at Devon Energy. </w:t>
      </w:r>
      <w:r w:rsidR="00553C7D" w:rsidRPr="00DD2BA3">
        <w:rPr>
          <w:rFonts w:ascii="Times New Roman" w:hAnsi="Times New Roman" w:cs="Times New Roman"/>
          <w:sz w:val="24"/>
          <w:szCs w:val="24"/>
        </w:rPr>
        <w:t>To tho</w:t>
      </w:r>
      <w:r w:rsidR="006D1DB1" w:rsidRPr="00DD2BA3">
        <w:rPr>
          <w:rFonts w:ascii="Times New Roman" w:hAnsi="Times New Roman" w:cs="Times New Roman"/>
          <w:sz w:val="24"/>
          <w:szCs w:val="24"/>
        </w:rPr>
        <w:t>se whose technical insights</w:t>
      </w:r>
      <w:r w:rsidR="00F34329" w:rsidRPr="00DD2BA3">
        <w:rPr>
          <w:rFonts w:ascii="Times New Roman" w:hAnsi="Times New Roman" w:cs="Times New Roman"/>
          <w:sz w:val="24"/>
          <w:szCs w:val="24"/>
        </w:rPr>
        <w:t xml:space="preserve"> and encouragements saw this project to its deserved completion; Lennon Infante, </w:t>
      </w:r>
      <w:r w:rsidR="002C6DB3" w:rsidRPr="00DD2BA3">
        <w:rPr>
          <w:rFonts w:ascii="Times New Roman" w:hAnsi="Times New Roman" w:cs="Times New Roman"/>
          <w:sz w:val="24"/>
          <w:szCs w:val="24"/>
        </w:rPr>
        <w:t>Thang Ha, ‘Mohsen Alali, Rafael Pirés De Lima, ‘Lanre Aboaba (University of Arkansas) and Dr. Bode Omoboya (Shell America)</w:t>
      </w:r>
      <w:r w:rsidR="00246500" w:rsidRPr="00DD2BA3">
        <w:rPr>
          <w:rFonts w:ascii="Times New Roman" w:hAnsi="Times New Roman" w:cs="Times New Roman"/>
          <w:sz w:val="24"/>
          <w:szCs w:val="24"/>
        </w:rPr>
        <w:t>. I am most grateful!</w:t>
      </w:r>
      <w:r w:rsidR="002C6DB3" w:rsidRPr="00DD2BA3">
        <w:rPr>
          <w:rFonts w:ascii="Times New Roman" w:hAnsi="Times New Roman" w:cs="Times New Roman"/>
          <w:sz w:val="24"/>
          <w:szCs w:val="24"/>
        </w:rPr>
        <w:t xml:space="preserve"> </w:t>
      </w:r>
    </w:p>
    <w:p w:rsidR="006E269F" w:rsidRPr="00191671" w:rsidRDefault="003F5789" w:rsidP="002E58C2">
      <w:pPr>
        <w:spacing w:line="480" w:lineRule="auto"/>
        <w:jc w:val="both"/>
        <w:rPr>
          <w:rFonts w:ascii="Times New Roman" w:hAnsi="Times New Roman" w:cs="Times New Roman"/>
          <w:sz w:val="24"/>
          <w:szCs w:val="24"/>
        </w:rPr>
      </w:pPr>
      <w:r w:rsidRPr="00DD2BA3">
        <w:rPr>
          <w:rFonts w:ascii="Times New Roman" w:hAnsi="Times New Roman" w:cs="Times New Roman"/>
          <w:sz w:val="24"/>
          <w:szCs w:val="24"/>
        </w:rPr>
        <w:lastRenderedPageBreak/>
        <w:t xml:space="preserve">Many thanks to past and current administrative staff and faculty of the ConocoPhillips School of Geology and Geophysics: Teresa Hackney, Amber Roberts, </w:t>
      </w:r>
      <w:r w:rsidR="00483BA3" w:rsidRPr="00DD2BA3">
        <w:rPr>
          <w:rFonts w:ascii="Times New Roman" w:hAnsi="Times New Roman" w:cs="Times New Roman"/>
          <w:sz w:val="24"/>
          <w:szCs w:val="24"/>
        </w:rPr>
        <w:t>Rebecca Fay, Ginny Guedes, Dr. Doug Elmore, especially Dr.</w:t>
      </w:r>
      <w:r w:rsidR="00823C6E" w:rsidRPr="00DD2BA3">
        <w:rPr>
          <w:rFonts w:ascii="Times New Roman" w:hAnsi="Times New Roman" w:cs="Times New Roman"/>
          <w:sz w:val="24"/>
          <w:szCs w:val="24"/>
        </w:rPr>
        <w:t xml:space="preserve"> Randy Keller who is not just the Professor </w:t>
      </w:r>
      <w:r w:rsidR="00483BA3" w:rsidRPr="00DD2BA3">
        <w:rPr>
          <w:rFonts w:ascii="Times New Roman" w:hAnsi="Times New Roman" w:cs="Times New Roman"/>
          <w:sz w:val="24"/>
          <w:szCs w:val="24"/>
        </w:rPr>
        <w:t xml:space="preserve">but </w:t>
      </w:r>
      <w:r w:rsidR="00246500" w:rsidRPr="00DD2BA3">
        <w:rPr>
          <w:rFonts w:ascii="Times New Roman" w:hAnsi="Times New Roman" w:cs="Times New Roman"/>
          <w:sz w:val="24"/>
          <w:szCs w:val="24"/>
        </w:rPr>
        <w:t xml:space="preserve">a man </w:t>
      </w:r>
      <w:r w:rsidR="00483BA3" w:rsidRPr="00DD2BA3">
        <w:rPr>
          <w:rFonts w:ascii="Times New Roman" w:hAnsi="Times New Roman" w:cs="Times New Roman"/>
          <w:sz w:val="24"/>
          <w:szCs w:val="24"/>
        </w:rPr>
        <w:t>I look up to very dearly!</w:t>
      </w:r>
      <w:r w:rsidR="002C6DB3" w:rsidRPr="00DD2BA3">
        <w:rPr>
          <w:rFonts w:ascii="Times New Roman" w:hAnsi="Times New Roman" w:cs="Times New Roman"/>
          <w:sz w:val="24"/>
          <w:szCs w:val="24"/>
        </w:rPr>
        <w:t xml:space="preserve"> </w:t>
      </w:r>
      <w:r w:rsidR="00C274EF" w:rsidRPr="00DD2BA3">
        <w:rPr>
          <w:rFonts w:ascii="Times New Roman" w:hAnsi="Times New Roman" w:cs="Times New Roman"/>
          <w:sz w:val="24"/>
          <w:szCs w:val="24"/>
        </w:rPr>
        <w:t>While I have spent most of my time either i</w:t>
      </w:r>
      <w:r w:rsidR="0072456C" w:rsidRPr="00DD2BA3">
        <w:rPr>
          <w:rFonts w:ascii="Times New Roman" w:hAnsi="Times New Roman" w:cs="Times New Roman"/>
          <w:sz w:val="24"/>
          <w:szCs w:val="24"/>
        </w:rPr>
        <w:t>n class or the F</w:t>
      </w:r>
      <w:r w:rsidR="00C274EF" w:rsidRPr="00DD2BA3">
        <w:rPr>
          <w:rFonts w:ascii="Times New Roman" w:hAnsi="Times New Roman" w:cs="Times New Roman"/>
          <w:sz w:val="24"/>
          <w:szCs w:val="24"/>
        </w:rPr>
        <w:t>amous-infamous crustal imaging laboratory, I have also enjoyed moment</w:t>
      </w:r>
      <w:r w:rsidR="00DD5120" w:rsidRPr="00DD2BA3">
        <w:rPr>
          <w:rFonts w:ascii="Times New Roman" w:hAnsi="Times New Roman" w:cs="Times New Roman"/>
          <w:sz w:val="24"/>
          <w:szCs w:val="24"/>
        </w:rPr>
        <w:t>s shared with friends who became families</w:t>
      </w:r>
      <w:r w:rsidR="00246500" w:rsidRPr="00DD2BA3">
        <w:rPr>
          <w:rFonts w:ascii="Times New Roman" w:hAnsi="Times New Roman" w:cs="Times New Roman"/>
          <w:sz w:val="24"/>
          <w:szCs w:val="24"/>
        </w:rPr>
        <w:t xml:space="preserve"> whilst here</w:t>
      </w:r>
      <w:r w:rsidR="00DD5120" w:rsidRPr="00DD2BA3">
        <w:rPr>
          <w:rFonts w:ascii="Times New Roman" w:hAnsi="Times New Roman" w:cs="Times New Roman"/>
          <w:sz w:val="24"/>
          <w:szCs w:val="24"/>
        </w:rPr>
        <w:t xml:space="preserve">: </w:t>
      </w:r>
      <w:r w:rsidR="0072456C" w:rsidRPr="00DD2BA3">
        <w:rPr>
          <w:rFonts w:ascii="Times New Roman" w:hAnsi="Times New Roman" w:cs="Times New Roman"/>
          <w:sz w:val="24"/>
          <w:szCs w:val="24"/>
        </w:rPr>
        <w:t xml:space="preserve">Ifunanya Ekwunife, </w:t>
      </w:r>
      <w:r w:rsidR="00DD5120" w:rsidRPr="00DD2BA3">
        <w:rPr>
          <w:rFonts w:ascii="Times New Roman" w:hAnsi="Times New Roman" w:cs="Times New Roman"/>
          <w:sz w:val="24"/>
          <w:szCs w:val="24"/>
        </w:rPr>
        <w:t xml:space="preserve">Oluwaseyi Ogunsola, Oluseyi Samuel Fadipe, </w:t>
      </w:r>
      <w:r w:rsidR="00B06770">
        <w:rPr>
          <w:rFonts w:ascii="Times New Roman" w:hAnsi="Times New Roman" w:cs="Times New Roman"/>
          <w:sz w:val="24"/>
          <w:szCs w:val="24"/>
        </w:rPr>
        <w:t xml:space="preserve">Evangeline Oshenye, </w:t>
      </w:r>
      <w:r w:rsidR="00DD5120" w:rsidRPr="00DD2BA3">
        <w:rPr>
          <w:rFonts w:ascii="Times New Roman" w:hAnsi="Times New Roman" w:cs="Times New Roman"/>
          <w:sz w:val="24"/>
          <w:szCs w:val="24"/>
        </w:rPr>
        <w:t xml:space="preserve">Taiwo and Adesuwa Omotoso, </w:t>
      </w:r>
      <w:r w:rsidR="00E37F7E">
        <w:rPr>
          <w:rFonts w:ascii="Times New Roman" w:hAnsi="Times New Roman" w:cs="Times New Roman"/>
          <w:sz w:val="24"/>
          <w:szCs w:val="24"/>
        </w:rPr>
        <w:t xml:space="preserve">Omotola Adewuyi, </w:t>
      </w:r>
      <w:r w:rsidR="00DD5120" w:rsidRPr="00DD2BA3">
        <w:rPr>
          <w:rFonts w:ascii="Times New Roman" w:hAnsi="Times New Roman" w:cs="Times New Roman"/>
          <w:sz w:val="24"/>
          <w:szCs w:val="24"/>
        </w:rPr>
        <w:t xml:space="preserve">Feyi Fakoya, Tope Rotimi, </w:t>
      </w:r>
      <w:r w:rsidR="0072456C" w:rsidRPr="00DD2BA3">
        <w:rPr>
          <w:rFonts w:ascii="Times New Roman" w:hAnsi="Times New Roman" w:cs="Times New Roman"/>
          <w:sz w:val="24"/>
          <w:szCs w:val="24"/>
        </w:rPr>
        <w:t xml:space="preserve">Babatunde Babayemi, Chinedum Ezeakacha, Seye Dada and Akinjide </w:t>
      </w:r>
      <w:r w:rsidR="0072456C" w:rsidRPr="00191671">
        <w:rPr>
          <w:rFonts w:ascii="Times New Roman" w:hAnsi="Times New Roman" w:cs="Times New Roman"/>
          <w:sz w:val="24"/>
          <w:szCs w:val="24"/>
        </w:rPr>
        <w:t>Akintunde.</w:t>
      </w:r>
      <w:r w:rsidR="00246500" w:rsidRPr="00191671">
        <w:rPr>
          <w:rFonts w:ascii="Times New Roman" w:hAnsi="Times New Roman" w:cs="Times New Roman"/>
          <w:sz w:val="24"/>
          <w:szCs w:val="24"/>
        </w:rPr>
        <w:t xml:space="preserve"> These guys are a Joy!</w:t>
      </w:r>
    </w:p>
    <w:p w:rsidR="006E269F" w:rsidRDefault="0072456C" w:rsidP="002E58C2">
      <w:pPr>
        <w:spacing w:line="480" w:lineRule="auto"/>
        <w:jc w:val="both"/>
        <w:rPr>
          <w:rFonts w:ascii="Times New Roman" w:hAnsi="Times New Roman" w:cs="Times New Roman"/>
          <w:sz w:val="24"/>
          <w:szCs w:val="24"/>
        </w:rPr>
      </w:pPr>
      <w:r w:rsidRPr="00DD2BA3">
        <w:rPr>
          <w:rFonts w:ascii="Times New Roman" w:hAnsi="Times New Roman" w:cs="Times New Roman"/>
          <w:sz w:val="24"/>
          <w:szCs w:val="24"/>
        </w:rPr>
        <w:t>I also want to express my sincere appreciation to Devon Energy for providing the seismic and well data used in this study</w:t>
      </w:r>
      <w:r w:rsidR="0029247B" w:rsidRPr="00DD2BA3">
        <w:rPr>
          <w:rFonts w:ascii="Times New Roman" w:hAnsi="Times New Roman" w:cs="Times New Roman"/>
          <w:sz w:val="24"/>
          <w:szCs w:val="24"/>
        </w:rPr>
        <w:t>, Schlumberger for Petrel and Vista Packages, CGG Veritas for Hampson Russell Software. In addition, this degree would not have been attainable without the financial support of all the sponsors of the AASPI Consortium as well as scholarship merits from the So</w:t>
      </w:r>
      <w:r w:rsidR="00DB08C4" w:rsidRPr="00DD2BA3">
        <w:rPr>
          <w:rFonts w:ascii="Times New Roman" w:hAnsi="Times New Roman" w:cs="Times New Roman"/>
          <w:sz w:val="24"/>
          <w:szCs w:val="24"/>
        </w:rPr>
        <w:t xml:space="preserve">ciety for Exploration Geophysicists (SEG) and the National Society of Black Geoscientists. </w:t>
      </w:r>
    </w:p>
    <w:p w:rsidR="009120CA" w:rsidRDefault="00C51D2C" w:rsidP="002E58C2">
      <w:pPr>
        <w:spacing w:line="480" w:lineRule="auto"/>
        <w:jc w:val="both"/>
        <w:rPr>
          <w:rFonts w:ascii="Times New Roman" w:hAnsi="Times New Roman" w:cs="Times New Roman"/>
          <w:sz w:val="24"/>
          <w:szCs w:val="24"/>
        </w:rPr>
      </w:pPr>
      <w:r w:rsidRPr="00191671">
        <w:rPr>
          <w:rFonts w:ascii="Times New Roman" w:hAnsi="Times New Roman" w:cs="Times New Roman"/>
          <w:sz w:val="24"/>
          <w:szCs w:val="24"/>
        </w:rPr>
        <w:t>Through my parents and siblings, I have learned the love of God, the appreciation for life, and the desire to succeed. Their selfless giving of love has made me realize the important aspects of life and has made me a better person. For that and all that matters, I am eternally grateful!</w:t>
      </w:r>
      <w:r>
        <w:rPr>
          <w:rFonts w:ascii="Times New Roman" w:hAnsi="Times New Roman" w:cs="Times New Roman"/>
          <w:sz w:val="24"/>
          <w:szCs w:val="24"/>
        </w:rPr>
        <w:t xml:space="preserve"> </w:t>
      </w:r>
      <w:r w:rsidR="009120CA">
        <w:rPr>
          <w:rFonts w:ascii="Times New Roman" w:hAnsi="Times New Roman" w:cs="Times New Roman"/>
          <w:sz w:val="24"/>
          <w:szCs w:val="24"/>
        </w:rPr>
        <w:t xml:space="preserve">Finally, </w:t>
      </w:r>
      <w:r w:rsidR="003935C1">
        <w:rPr>
          <w:rFonts w:ascii="Times New Roman" w:hAnsi="Times New Roman" w:cs="Times New Roman"/>
          <w:sz w:val="24"/>
          <w:szCs w:val="24"/>
        </w:rPr>
        <w:t>w</w:t>
      </w:r>
      <w:r w:rsidR="009120CA">
        <w:rPr>
          <w:rFonts w:ascii="Times New Roman" w:hAnsi="Times New Roman" w:cs="Times New Roman"/>
          <w:sz w:val="24"/>
          <w:szCs w:val="24"/>
        </w:rPr>
        <w:t xml:space="preserve">ithout God, all of this will be worthless. To Him I owe </w:t>
      </w:r>
      <w:r w:rsidR="003935C1">
        <w:rPr>
          <w:rFonts w:ascii="Times New Roman" w:hAnsi="Times New Roman" w:cs="Times New Roman"/>
          <w:sz w:val="24"/>
          <w:szCs w:val="24"/>
        </w:rPr>
        <w:t>this accomplishment!</w:t>
      </w:r>
    </w:p>
    <w:p w:rsidR="0025775D" w:rsidRDefault="0025775D" w:rsidP="002E58C2">
      <w:pPr>
        <w:spacing w:line="480" w:lineRule="auto"/>
        <w:jc w:val="both"/>
        <w:rPr>
          <w:rFonts w:ascii="Times New Roman" w:hAnsi="Times New Roman" w:cs="Times New Roman"/>
          <w:sz w:val="24"/>
          <w:szCs w:val="24"/>
        </w:rPr>
      </w:pPr>
    </w:p>
    <w:p w:rsidR="00C51D2C" w:rsidRDefault="00C51D2C">
      <w:pPr>
        <w:rPr>
          <w:rFonts w:ascii="Times New Roman" w:hAnsi="Times New Roman" w:cs="Times New Roman"/>
          <w:sz w:val="24"/>
          <w:szCs w:val="24"/>
        </w:rPr>
      </w:pPr>
    </w:p>
    <w:p w:rsidR="00D93DD0" w:rsidRPr="006E269F" w:rsidRDefault="000A47A0">
      <w:pPr>
        <w:rPr>
          <w:rFonts w:ascii="Times New Roman" w:hAnsi="Times New Roman" w:cs="Times New Roman"/>
          <w:sz w:val="28"/>
          <w:szCs w:val="28"/>
        </w:rPr>
      </w:pPr>
      <w:r>
        <w:rPr>
          <w:rFonts w:ascii="Arial" w:hAnsi="Arial" w:cs="Arial"/>
          <w:b/>
          <w:sz w:val="28"/>
          <w:szCs w:val="28"/>
        </w:rPr>
        <w:lastRenderedPageBreak/>
        <w:t>Table of Contents</w:t>
      </w:r>
    </w:p>
    <w:p w:rsidR="00D93DD0" w:rsidRDefault="00EA0B80" w:rsidP="005D1DA3">
      <w:pPr>
        <w:tabs>
          <w:tab w:val="right" w:leader="dot" w:pos="8640"/>
        </w:tabs>
        <w:rPr>
          <w:rFonts w:ascii="Arial" w:hAnsi="Arial" w:cs="Arial"/>
          <w:sz w:val="24"/>
          <w:szCs w:val="24"/>
        </w:rPr>
      </w:pPr>
      <w:r>
        <w:rPr>
          <w:rFonts w:ascii="Arial" w:hAnsi="Arial" w:cs="Arial"/>
          <w:sz w:val="24"/>
          <w:szCs w:val="24"/>
        </w:rPr>
        <w:t>Acknowledgement</w:t>
      </w:r>
      <w:r w:rsidR="00D93DD0" w:rsidRPr="00D93DD0">
        <w:rPr>
          <w:rFonts w:ascii="Arial" w:hAnsi="Arial" w:cs="Arial"/>
          <w:sz w:val="24"/>
          <w:szCs w:val="24"/>
        </w:rPr>
        <w:tab/>
      </w:r>
      <w:r w:rsidR="001B5F64">
        <w:rPr>
          <w:rFonts w:ascii="Arial" w:hAnsi="Arial" w:cs="Arial"/>
          <w:sz w:val="24"/>
          <w:szCs w:val="24"/>
        </w:rPr>
        <w:t>v</w:t>
      </w:r>
    </w:p>
    <w:p w:rsidR="00D93DD0" w:rsidRDefault="00EA0B80" w:rsidP="005D1DA3">
      <w:pPr>
        <w:tabs>
          <w:tab w:val="right" w:leader="dot" w:pos="8640"/>
        </w:tabs>
        <w:rPr>
          <w:rFonts w:ascii="Arial" w:hAnsi="Arial" w:cs="Arial"/>
          <w:sz w:val="24"/>
          <w:szCs w:val="24"/>
        </w:rPr>
      </w:pPr>
      <w:r>
        <w:rPr>
          <w:rFonts w:ascii="Arial" w:hAnsi="Arial" w:cs="Arial"/>
          <w:sz w:val="24"/>
          <w:szCs w:val="24"/>
        </w:rPr>
        <w:t>List of Tables</w:t>
      </w:r>
      <w:r w:rsidR="00D10FC5">
        <w:rPr>
          <w:rFonts w:ascii="Arial" w:hAnsi="Arial" w:cs="Arial"/>
          <w:sz w:val="24"/>
          <w:szCs w:val="24"/>
        </w:rPr>
        <w:tab/>
        <w:t>.v</w:t>
      </w:r>
      <w:r w:rsidR="00144A64">
        <w:rPr>
          <w:rFonts w:ascii="Arial" w:hAnsi="Arial" w:cs="Arial"/>
          <w:sz w:val="24"/>
          <w:szCs w:val="24"/>
        </w:rPr>
        <w:t>i</w:t>
      </w:r>
      <w:r w:rsidR="001B5F64">
        <w:rPr>
          <w:rFonts w:ascii="Arial" w:hAnsi="Arial" w:cs="Arial"/>
          <w:sz w:val="24"/>
          <w:szCs w:val="24"/>
        </w:rPr>
        <w:t>i</w:t>
      </w:r>
    </w:p>
    <w:p w:rsidR="00D93DD0" w:rsidRDefault="00EA0B80" w:rsidP="005D1DA3">
      <w:pPr>
        <w:tabs>
          <w:tab w:val="right" w:leader="dot" w:pos="8640"/>
        </w:tabs>
        <w:rPr>
          <w:rFonts w:ascii="Arial" w:hAnsi="Arial" w:cs="Arial"/>
          <w:sz w:val="24"/>
          <w:szCs w:val="24"/>
        </w:rPr>
      </w:pPr>
      <w:r>
        <w:rPr>
          <w:rFonts w:ascii="Arial" w:hAnsi="Arial" w:cs="Arial"/>
          <w:sz w:val="24"/>
          <w:szCs w:val="24"/>
        </w:rPr>
        <w:t>List of Figures</w:t>
      </w:r>
      <w:r w:rsidR="00D10FC5">
        <w:rPr>
          <w:rFonts w:ascii="Arial" w:hAnsi="Arial" w:cs="Arial"/>
          <w:sz w:val="24"/>
          <w:szCs w:val="24"/>
        </w:rPr>
        <w:t>.</w:t>
      </w:r>
      <w:r w:rsidR="00D10FC5">
        <w:rPr>
          <w:rFonts w:ascii="Arial" w:hAnsi="Arial" w:cs="Arial"/>
          <w:sz w:val="24"/>
          <w:szCs w:val="24"/>
        </w:rPr>
        <w:tab/>
      </w:r>
      <w:r w:rsidR="00167E34">
        <w:rPr>
          <w:rFonts w:ascii="Arial" w:hAnsi="Arial" w:cs="Arial"/>
          <w:sz w:val="24"/>
          <w:szCs w:val="24"/>
        </w:rPr>
        <w:t>ix</w:t>
      </w:r>
    </w:p>
    <w:p w:rsidR="00D93DD0" w:rsidRDefault="00D10FC5" w:rsidP="005D1DA3">
      <w:pPr>
        <w:tabs>
          <w:tab w:val="right" w:leader="dot" w:pos="8640"/>
        </w:tabs>
        <w:rPr>
          <w:rFonts w:ascii="Arial" w:hAnsi="Arial" w:cs="Arial"/>
          <w:sz w:val="24"/>
          <w:szCs w:val="24"/>
        </w:rPr>
      </w:pPr>
      <w:r>
        <w:rPr>
          <w:rFonts w:ascii="Arial" w:hAnsi="Arial" w:cs="Arial"/>
          <w:sz w:val="24"/>
          <w:szCs w:val="24"/>
        </w:rPr>
        <w:t>Abstract</w:t>
      </w:r>
      <w:r w:rsidR="00D93DD0">
        <w:rPr>
          <w:rFonts w:ascii="Arial" w:hAnsi="Arial" w:cs="Arial"/>
          <w:sz w:val="24"/>
          <w:szCs w:val="24"/>
        </w:rPr>
        <w:tab/>
      </w:r>
      <w:r>
        <w:rPr>
          <w:rFonts w:ascii="Arial" w:hAnsi="Arial" w:cs="Arial"/>
          <w:sz w:val="24"/>
          <w:szCs w:val="24"/>
        </w:rPr>
        <w:t>x</w:t>
      </w:r>
      <w:r w:rsidR="00167E34">
        <w:rPr>
          <w:rFonts w:ascii="Arial" w:hAnsi="Arial" w:cs="Arial"/>
          <w:sz w:val="24"/>
          <w:szCs w:val="24"/>
        </w:rPr>
        <w:t>i</w:t>
      </w:r>
      <w:r w:rsidR="00E34205">
        <w:rPr>
          <w:rFonts w:ascii="Arial" w:hAnsi="Arial" w:cs="Arial"/>
          <w:sz w:val="24"/>
          <w:szCs w:val="24"/>
        </w:rPr>
        <w:t>v</w:t>
      </w:r>
    </w:p>
    <w:p w:rsidR="00D93DD0" w:rsidRDefault="00D01399" w:rsidP="005D1DA3">
      <w:pPr>
        <w:tabs>
          <w:tab w:val="right" w:leader="dot" w:pos="8640"/>
        </w:tabs>
        <w:rPr>
          <w:rFonts w:ascii="Arial" w:hAnsi="Arial" w:cs="Arial"/>
          <w:sz w:val="24"/>
          <w:szCs w:val="24"/>
        </w:rPr>
      </w:pPr>
      <w:r>
        <w:rPr>
          <w:rFonts w:ascii="Arial" w:hAnsi="Arial" w:cs="Arial"/>
          <w:sz w:val="24"/>
          <w:szCs w:val="24"/>
        </w:rPr>
        <w:t>CHAPTER 1: Introduction</w:t>
      </w:r>
      <w:r w:rsidR="00D93DD0">
        <w:rPr>
          <w:rFonts w:ascii="Arial" w:hAnsi="Arial" w:cs="Arial"/>
          <w:sz w:val="24"/>
          <w:szCs w:val="24"/>
        </w:rPr>
        <w:tab/>
      </w:r>
      <w:r w:rsidR="00BE34BC">
        <w:rPr>
          <w:rFonts w:ascii="Arial" w:hAnsi="Arial" w:cs="Arial"/>
          <w:sz w:val="24"/>
          <w:szCs w:val="24"/>
        </w:rPr>
        <w:t>1</w:t>
      </w:r>
    </w:p>
    <w:p w:rsidR="00D93DD0" w:rsidRDefault="00D01399" w:rsidP="005D1DA3">
      <w:pPr>
        <w:tabs>
          <w:tab w:val="right" w:leader="dot" w:pos="8640"/>
        </w:tabs>
        <w:rPr>
          <w:rFonts w:ascii="Arial" w:hAnsi="Arial" w:cs="Arial"/>
          <w:sz w:val="24"/>
          <w:szCs w:val="24"/>
        </w:rPr>
      </w:pPr>
      <w:r>
        <w:rPr>
          <w:rFonts w:ascii="Arial" w:hAnsi="Arial" w:cs="Arial"/>
          <w:sz w:val="24"/>
          <w:szCs w:val="24"/>
        </w:rPr>
        <w:t>CHAPTER 2: Geologic Setting</w:t>
      </w:r>
      <w:r w:rsidR="00D93DD0">
        <w:rPr>
          <w:rFonts w:ascii="Arial" w:hAnsi="Arial" w:cs="Arial"/>
          <w:sz w:val="24"/>
          <w:szCs w:val="24"/>
        </w:rPr>
        <w:tab/>
      </w:r>
      <w:r w:rsidR="00D10FC5">
        <w:rPr>
          <w:rFonts w:ascii="Arial" w:hAnsi="Arial" w:cs="Arial"/>
          <w:sz w:val="24"/>
          <w:szCs w:val="24"/>
        </w:rPr>
        <w:t>4</w:t>
      </w:r>
    </w:p>
    <w:p w:rsidR="00D93DD0" w:rsidRDefault="00D93DD0" w:rsidP="005D1DA3">
      <w:pPr>
        <w:tabs>
          <w:tab w:val="right" w:leader="dot" w:pos="8640"/>
        </w:tabs>
        <w:rPr>
          <w:rFonts w:ascii="Arial" w:hAnsi="Arial" w:cs="Arial"/>
          <w:sz w:val="24"/>
          <w:szCs w:val="24"/>
        </w:rPr>
      </w:pPr>
      <w:r>
        <w:rPr>
          <w:rFonts w:ascii="Arial" w:hAnsi="Arial" w:cs="Arial"/>
          <w:sz w:val="24"/>
          <w:szCs w:val="24"/>
        </w:rPr>
        <w:t>CHAPT</w:t>
      </w:r>
      <w:r w:rsidR="00D01399">
        <w:rPr>
          <w:rFonts w:ascii="Arial" w:hAnsi="Arial" w:cs="Arial"/>
          <w:sz w:val="24"/>
          <w:szCs w:val="24"/>
        </w:rPr>
        <w:t>ER 3: Previous Work</w:t>
      </w:r>
      <w:r>
        <w:rPr>
          <w:rFonts w:ascii="Arial" w:hAnsi="Arial" w:cs="Arial"/>
          <w:sz w:val="24"/>
          <w:szCs w:val="24"/>
        </w:rPr>
        <w:tab/>
      </w:r>
      <w:r w:rsidR="00D10FC5">
        <w:rPr>
          <w:rFonts w:ascii="Arial" w:hAnsi="Arial" w:cs="Arial"/>
          <w:sz w:val="24"/>
          <w:szCs w:val="24"/>
        </w:rPr>
        <w:t>8</w:t>
      </w:r>
    </w:p>
    <w:p w:rsidR="00D93DD0" w:rsidRDefault="00D01399" w:rsidP="005D1DA3">
      <w:pPr>
        <w:tabs>
          <w:tab w:val="right" w:leader="dot" w:pos="8640"/>
        </w:tabs>
        <w:rPr>
          <w:rFonts w:ascii="Arial" w:hAnsi="Arial" w:cs="Arial"/>
          <w:sz w:val="24"/>
          <w:szCs w:val="24"/>
        </w:rPr>
      </w:pPr>
      <w:r>
        <w:rPr>
          <w:rFonts w:ascii="Arial" w:hAnsi="Arial" w:cs="Arial"/>
          <w:sz w:val="24"/>
          <w:szCs w:val="24"/>
        </w:rPr>
        <w:t>CHAPTER 4: Seismic Processing and Data Conditioning</w:t>
      </w:r>
      <w:r w:rsidR="00D93DD0">
        <w:rPr>
          <w:rFonts w:ascii="Arial" w:hAnsi="Arial" w:cs="Arial"/>
          <w:sz w:val="24"/>
          <w:szCs w:val="24"/>
        </w:rPr>
        <w:tab/>
      </w:r>
      <w:r w:rsidR="00D10FC5">
        <w:rPr>
          <w:rFonts w:ascii="Arial" w:hAnsi="Arial" w:cs="Arial"/>
          <w:sz w:val="24"/>
          <w:szCs w:val="24"/>
        </w:rPr>
        <w:t>11</w:t>
      </w:r>
    </w:p>
    <w:p w:rsidR="00D93DD0" w:rsidRDefault="00D93DD0" w:rsidP="005D1DA3">
      <w:pPr>
        <w:tabs>
          <w:tab w:val="right" w:leader="dot" w:pos="8640"/>
        </w:tabs>
        <w:rPr>
          <w:rFonts w:ascii="Arial" w:hAnsi="Arial" w:cs="Arial"/>
          <w:sz w:val="24"/>
          <w:szCs w:val="24"/>
        </w:rPr>
      </w:pPr>
      <w:r>
        <w:rPr>
          <w:rFonts w:ascii="Arial" w:hAnsi="Arial" w:cs="Arial"/>
          <w:sz w:val="24"/>
          <w:szCs w:val="24"/>
        </w:rPr>
        <w:t xml:space="preserve">CHAPTER 5: </w:t>
      </w:r>
      <w:r w:rsidR="00EA0B80">
        <w:rPr>
          <w:rFonts w:ascii="Arial" w:hAnsi="Arial" w:cs="Arial"/>
          <w:sz w:val="24"/>
          <w:szCs w:val="24"/>
        </w:rPr>
        <w:t>Seismic Interpretation and Facies Analysis</w:t>
      </w:r>
      <w:r>
        <w:rPr>
          <w:rFonts w:ascii="Arial" w:hAnsi="Arial" w:cs="Arial"/>
          <w:sz w:val="24"/>
          <w:szCs w:val="24"/>
        </w:rPr>
        <w:tab/>
      </w:r>
      <w:r w:rsidR="00D10FC5">
        <w:rPr>
          <w:rFonts w:ascii="Arial" w:hAnsi="Arial" w:cs="Arial"/>
          <w:sz w:val="24"/>
          <w:szCs w:val="24"/>
        </w:rPr>
        <w:t>19</w:t>
      </w:r>
    </w:p>
    <w:p w:rsidR="00D93DD0" w:rsidRDefault="00D01399" w:rsidP="005D1DA3">
      <w:pPr>
        <w:tabs>
          <w:tab w:val="right" w:leader="dot" w:pos="8640"/>
        </w:tabs>
        <w:rPr>
          <w:rFonts w:ascii="Arial" w:hAnsi="Arial" w:cs="Arial"/>
          <w:sz w:val="24"/>
          <w:szCs w:val="24"/>
        </w:rPr>
      </w:pPr>
      <w:r>
        <w:rPr>
          <w:rFonts w:ascii="Arial" w:hAnsi="Arial" w:cs="Arial"/>
          <w:sz w:val="24"/>
          <w:szCs w:val="24"/>
        </w:rPr>
        <w:t>CHAPTER 6: Conclusions</w:t>
      </w:r>
      <w:r w:rsidR="00D93DD0">
        <w:rPr>
          <w:rFonts w:ascii="Arial" w:hAnsi="Arial" w:cs="Arial"/>
          <w:sz w:val="24"/>
          <w:szCs w:val="24"/>
        </w:rPr>
        <w:tab/>
      </w:r>
      <w:r w:rsidR="00D10FC5">
        <w:rPr>
          <w:rFonts w:ascii="Arial" w:hAnsi="Arial" w:cs="Arial"/>
          <w:sz w:val="24"/>
          <w:szCs w:val="24"/>
        </w:rPr>
        <w:t>24</w:t>
      </w:r>
    </w:p>
    <w:p w:rsidR="00D93DD0" w:rsidRDefault="00CD3214" w:rsidP="005D1DA3">
      <w:pPr>
        <w:tabs>
          <w:tab w:val="right" w:leader="dot" w:pos="8640"/>
        </w:tabs>
        <w:rPr>
          <w:rFonts w:ascii="Arial" w:hAnsi="Arial" w:cs="Arial"/>
          <w:sz w:val="24"/>
          <w:szCs w:val="24"/>
        </w:rPr>
      </w:pPr>
      <w:r>
        <w:rPr>
          <w:rFonts w:ascii="Arial" w:hAnsi="Arial" w:cs="Arial"/>
          <w:sz w:val="24"/>
          <w:szCs w:val="24"/>
        </w:rPr>
        <w:t>R</w:t>
      </w:r>
      <w:r w:rsidR="00EA0B80">
        <w:rPr>
          <w:rFonts w:ascii="Arial" w:hAnsi="Arial" w:cs="Arial"/>
          <w:sz w:val="24"/>
          <w:szCs w:val="24"/>
        </w:rPr>
        <w:t>eferences</w:t>
      </w:r>
      <w:r w:rsidR="00D93DD0">
        <w:rPr>
          <w:rFonts w:ascii="Arial" w:hAnsi="Arial" w:cs="Arial"/>
          <w:sz w:val="24"/>
          <w:szCs w:val="24"/>
        </w:rPr>
        <w:tab/>
      </w:r>
      <w:r w:rsidR="00D10FC5">
        <w:rPr>
          <w:rFonts w:ascii="Arial" w:hAnsi="Arial" w:cs="Arial"/>
          <w:sz w:val="24"/>
          <w:szCs w:val="24"/>
        </w:rPr>
        <w:t>26</w:t>
      </w:r>
    </w:p>
    <w:p w:rsidR="00136A99" w:rsidRDefault="00136A99" w:rsidP="005D1DA3">
      <w:pPr>
        <w:tabs>
          <w:tab w:val="right" w:leader="dot" w:pos="8640"/>
        </w:tabs>
        <w:rPr>
          <w:rFonts w:ascii="Arial" w:hAnsi="Arial" w:cs="Arial"/>
          <w:sz w:val="24"/>
          <w:szCs w:val="24"/>
        </w:rPr>
      </w:pPr>
      <w:r>
        <w:rPr>
          <w:rFonts w:ascii="Arial" w:hAnsi="Arial" w:cs="Arial"/>
          <w:sz w:val="24"/>
          <w:szCs w:val="24"/>
        </w:rPr>
        <w:t>Appendix A: Tables</w:t>
      </w:r>
      <w:r w:rsidR="00687367">
        <w:rPr>
          <w:rFonts w:ascii="Arial" w:hAnsi="Arial" w:cs="Arial"/>
          <w:sz w:val="24"/>
          <w:szCs w:val="24"/>
        </w:rPr>
        <w:t>…………………………………………………………………..29</w:t>
      </w:r>
    </w:p>
    <w:p w:rsidR="00136A99" w:rsidRDefault="00136A99" w:rsidP="005D1DA3">
      <w:pPr>
        <w:tabs>
          <w:tab w:val="right" w:leader="dot" w:pos="8640"/>
        </w:tabs>
        <w:rPr>
          <w:rFonts w:ascii="Arial" w:hAnsi="Arial" w:cs="Arial"/>
          <w:sz w:val="24"/>
          <w:szCs w:val="24"/>
        </w:rPr>
      </w:pPr>
      <w:r>
        <w:rPr>
          <w:rFonts w:ascii="Arial" w:hAnsi="Arial" w:cs="Arial"/>
          <w:sz w:val="24"/>
          <w:szCs w:val="24"/>
        </w:rPr>
        <w:t>Appendix B: Figures…………………………………………………………………</w:t>
      </w:r>
      <w:r w:rsidR="00687367">
        <w:rPr>
          <w:rFonts w:ascii="Arial" w:hAnsi="Arial" w:cs="Arial"/>
          <w:sz w:val="24"/>
          <w:szCs w:val="24"/>
        </w:rPr>
        <w:t>.32</w:t>
      </w: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D01399" w:rsidRDefault="00D01399">
      <w:pPr>
        <w:rPr>
          <w:rFonts w:ascii="Arial" w:hAnsi="Arial" w:cs="Arial"/>
          <w:sz w:val="24"/>
          <w:szCs w:val="24"/>
        </w:rPr>
      </w:pPr>
    </w:p>
    <w:p w:rsidR="00144A64" w:rsidRDefault="00144A64">
      <w:pPr>
        <w:rPr>
          <w:rFonts w:ascii="Arial" w:hAnsi="Arial" w:cs="Arial"/>
          <w:sz w:val="24"/>
          <w:szCs w:val="24"/>
        </w:rPr>
      </w:pPr>
    </w:p>
    <w:p w:rsidR="005D1DA3" w:rsidRDefault="00EA0B80">
      <w:pPr>
        <w:rPr>
          <w:rFonts w:ascii="Arial" w:hAnsi="Arial" w:cs="Arial"/>
          <w:b/>
          <w:sz w:val="28"/>
          <w:szCs w:val="28"/>
        </w:rPr>
      </w:pPr>
      <w:r>
        <w:rPr>
          <w:rFonts w:ascii="Arial" w:hAnsi="Arial" w:cs="Arial"/>
          <w:b/>
          <w:sz w:val="28"/>
          <w:szCs w:val="28"/>
        </w:rPr>
        <w:lastRenderedPageBreak/>
        <w:t>List of Tables</w:t>
      </w:r>
    </w:p>
    <w:p w:rsidR="005D1DA3" w:rsidRDefault="005D1DA3" w:rsidP="00B26431">
      <w:pPr>
        <w:tabs>
          <w:tab w:val="right" w:leader="dot" w:pos="8460"/>
        </w:tabs>
        <w:rPr>
          <w:rFonts w:ascii="Times New Roman" w:hAnsi="Times New Roman" w:cs="Times New Roman"/>
          <w:sz w:val="24"/>
          <w:szCs w:val="24"/>
        </w:rPr>
      </w:pPr>
      <w:r>
        <w:rPr>
          <w:rFonts w:ascii="Times New Roman" w:hAnsi="Times New Roman" w:cs="Times New Roman"/>
          <w:b/>
          <w:sz w:val="24"/>
          <w:szCs w:val="24"/>
        </w:rPr>
        <w:t xml:space="preserve">Table 1. </w:t>
      </w:r>
      <w:r w:rsidRPr="005D1DA3">
        <w:rPr>
          <w:rFonts w:ascii="Times New Roman" w:hAnsi="Times New Roman" w:cs="Times New Roman"/>
          <w:sz w:val="24"/>
          <w:szCs w:val="24"/>
        </w:rPr>
        <w:t>Acquisition properties of prestack seismic dataset</w:t>
      </w:r>
      <w:r>
        <w:rPr>
          <w:rFonts w:ascii="Times New Roman" w:hAnsi="Times New Roman" w:cs="Times New Roman"/>
          <w:sz w:val="24"/>
          <w:szCs w:val="24"/>
        </w:rPr>
        <w:tab/>
      </w:r>
      <w:r w:rsidR="00D10FC5">
        <w:rPr>
          <w:rFonts w:ascii="Times New Roman" w:hAnsi="Times New Roman" w:cs="Times New Roman"/>
          <w:sz w:val="24"/>
          <w:szCs w:val="24"/>
        </w:rPr>
        <w:t>29</w:t>
      </w:r>
    </w:p>
    <w:p w:rsidR="005D1DA3" w:rsidRDefault="005D1DA3" w:rsidP="00B26431">
      <w:pPr>
        <w:tabs>
          <w:tab w:val="right" w:leader="dot" w:pos="8460"/>
        </w:tabs>
        <w:rPr>
          <w:rFonts w:ascii="Times New Roman" w:hAnsi="Times New Roman" w:cs="Times New Roman"/>
          <w:sz w:val="24"/>
          <w:szCs w:val="24"/>
        </w:rPr>
      </w:pPr>
      <w:r w:rsidRPr="005D1DA3">
        <w:rPr>
          <w:rFonts w:ascii="Times New Roman" w:hAnsi="Times New Roman" w:cs="Times New Roman"/>
          <w:b/>
          <w:sz w:val="24"/>
          <w:szCs w:val="24"/>
        </w:rPr>
        <w:t xml:space="preserve">Table 2. </w:t>
      </w:r>
      <w:r w:rsidRPr="005D1DA3">
        <w:rPr>
          <w:rFonts w:ascii="Times New Roman" w:hAnsi="Times New Roman" w:cs="Times New Roman"/>
          <w:sz w:val="24"/>
          <w:szCs w:val="24"/>
        </w:rPr>
        <w:t>Useful header byte loca</w:t>
      </w:r>
      <w:r>
        <w:rPr>
          <w:rFonts w:ascii="Times New Roman" w:hAnsi="Times New Roman" w:cs="Times New Roman"/>
          <w:sz w:val="24"/>
          <w:szCs w:val="24"/>
        </w:rPr>
        <w:t>tion</w:t>
      </w:r>
      <w:r w:rsidR="00445D88">
        <w:rPr>
          <w:rFonts w:ascii="Times New Roman" w:hAnsi="Times New Roman" w:cs="Times New Roman"/>
          <w:sz w:val="24"/>
          <w:szCs w:val="24"/>
        </w:rPr>
        <w:t>s</w:t>
      </w:r>
      <w:r>
        <w:rPr>
          <w:rFonts w:ascii="Times New Roman" w:hAnsi="Times New Roman" w:cs="Times New Roman"/>
          <w:sz w:val="24"/>
          <w:szCs w:val="24"/>
        </w:rPr>
        <w:t xml:space="preserve"> of prestack seismic dataset</w:t>
      </w:r>
      <w:r>
        <w:rPr>
          <w:rFonts w:ascii="Times New Roman" w:hAnsi="Times New Roman" w:cs="Times New Roman"/>
          <w:sz w:val="24"/>
          <w:szCs w:val="24"/>
        </w:rPr>
        <w:tab/>
      </w:r>
      <w:r w:rsidR="00D10FC5">
        <w:rPr>
          <w:rFonts w:ascii="Times New Roman" w:hAnsi="Times New Roman" w:cs="Times New Roman"/>
          <w:sz w:val="24"/>
          <w:szCs w:val="24"/>
        </w:rPr>
        <w:t>30</w:t>
      </w:r>
    </w:p>
    <w:p w:rsidR="00C04824" w:rsidRDefault="00727E1D" w:rsidP="00B26431">
      <w:pPr>
        <w:tabs>
          <w:tab w:val="right" w:leader="dot" w:pos="8460"/>
        </w:tabs>
        <w:rPr>
          <w:rFonts w:ascii="Times New Roman" w:hAnsi="Times New Roman" w:cs="Times New Roman"/>
          <w:sz w:val="24"/>
          <w:szCs w:val="24"/>
        </w:rPr>
      </w:pPr>
      <w:r w:rsidRPr="00727E1D">
        <w:rPr>
          <w:rFonts w:ascii="Times New Roman" w:hAnsi="Times New Roman" w:cs="Times New Roman"/>
          <w:b/>
          <w:sz w:val="24"/>
          <w:szCs w:val="24"/>
        </w:rPr>
        <w:t xml:space="preserve">Table 3. </w:t>
      </w:r>
      <w:r w:rsidRPr="00727E1D">
        <w:rPr>
          <w:rFonts w:ascii="Times New Roman" w:hAnsi="Times New Roman" w:cs="Times New Roman"/>
          <w:sz w:val="24"/>
          <w:szCs w:val="24"/>
        </w:rPr>
        <w:t xml:space="preserve">Processing tasks that </w:t>
      </w:r>
      <w:r w:rsidR="00445D88">
        <w:rPr>
          <w:rFonts w:ascii="Times New Roman" w:hAnsi="Times New Roman" w:cs="Times New Roman"/>
          <w:sz w:val="24"/>
          <w:szCs w:val="24"/>
        </w:rPr>
        <w:t>we</w:t>
      </w:r>
      <w:r w:rsidRPr="00727E1D">
        <w:rPr>
          <w:rFonts w:ascii="Times New Roman" w:hAnsi="Times New Roman" w:cs="Times New Roman"/>
          <w:sz w:val="24"/>
          <w:szCs w:val="24"/>
        </w:rPr>
        <w:t>re pre-applied to the prestack seismic dataset</w:t>
      </w:r>
      <w:r w:rsidR="00C04824">
        <w:rPr>
          <w:rFonts w:ascii="Times New Roman" w:hAnsi="Times New Roman" w:cs="Times New Roman"/>
          <w:sz w:val="24"/>
          <w:szCs w:val="24"/>
        </w:rPr>
        <w:tab/>
      </w:r>
      <w:r w:rsidR="00D10FC5">
        <w:rPr>
          <w:rFonts w:ascii="Times New Roman" w:hAnsi="Times New Roman" w:cs="Times New Roman"/>
          <w:sz w:val="24"/>
          <w:szCs w:val="24"/>
        </w:rPr>
        <w:t>31</w:t>
      </w:r>
    </w:p>
    <w:p w:rsidR="005D1DA3" w:rsidRDefault="005D1DA3" w:rsidP="001F2469">
      <w:pPr>
        <w:tabs>
          <w:tab w:val="right" w:leader="dot" w:pos="8640"/>
        </w:tabs>
        <w:jc w:val="both"/>
        <w:rPr>
          <w:rFonts w:ascii="Arial" w:hAnsi="Arial" w:cs="Arial"/>
          <w:sz w:val="28"/>
          <w:szCs w:val="28"/>
        </w:rPr>
      </w:pPr>
    </w:p>
    <w:p w:rsidR="00C04824" w:rsidRDefault="00C04824">
      <w:pPr>
        <w:rPr>
          <w:rFonts w:ascii="Arial" w:hAnsi="Arial" w:cs="Arial"/>
          <w:sz w:val="28"/>
          <w:szCs w:val="28"/>
        </w:rPr>
      </w:pPr>
      <w:r>
        <w:rPr>
          <w:rFonts w:ascii="Arial" w:hAnsi="Arial" w:cs="Arial"/>
          <w:sz w:val="28"/>
          <w:szCs w:val="28"/>
        </w:rPr>
        <w:br w:type="page"/>
      </w:r>
    </w:p>
    <w:p w:rsidR="006C2599" w:rsidRDefault="000A47A0">
      <w:pPr>
        <w:rPr>
          <w:rFonts w:ascii="Arial" w:hAnsi="Arial" w:cs="Arial"/>
          <w:b/>
          <w:sz w:val="28"/>
          <w:szCs w:val="28"/>
        </w:rPr>
      </w:pPr>
      <w:r>
        <w:rPr>
          <w:rFonts w:ascii="Arial" w:hAnsi="Arial" w:cs="Arial"/>
          <w:b/>
          <w:sz w:val="28"/>
          <w:szCs w:val="28"/>
        </w:rPr>
        <w:lastRenderedPageBreak/>
        <w:t>List of Figures</w:t>
      </w:r>
    </w:p>
    <w:p w:rsidR="00747C9B" w:rsidRDefault="00747C9B" w:rsidP="00747C9B">
      <w:pPr>
        <w:autoSpaceDE w:val="0"/>
        <w:autoSpaceDN w:val="0"/>
        <w:adjustRightInd w:val="0"/>
        <w:spacing w:after="0" w:line="240" w:lineRule="auto"/>
        <w:jc w:val="both"/>
        <w:rPr>
          <w:rFonts w:ascii="Times New Roman" w:hAnsi="Times New Roman" w:cs="Times New Roman"/>
          <w:sz w:val="24"/>
          <w:szCs w:val="24"/>
        </w:rPr>
      </w:pPr>
      <w:r w:rsidRPr="003E162E">
        <w:rPr>
          <w:rFonts w:ascii="Times New Roman" w:hAnsi="Times New Roman" w:cs="Times New Roman"/>
          <w:b/>
          <w:sz w:val="24"/>
          <w:szCs w:val="24"/>
        </w:rPr>
        <w:t>Figure 1</w:t>
      </w:r>
      <w:r>
        <w:rPr>
          <w:rFonts w:ascii="Times New Roman" w:hAnsi="Times New Roman" w:cs="Times New Roman"/>
          <w:sz w:val="24"/>
          <w:szCs w:val="24"/>
        </w:rPr>
        <w:t xml:space="preserve">. </w:t>
      </w:r>
      <w:r w:rsidRPr="00A617DD">
        <w:rPr>
          <w:rFonts w:ascii="Times New Roman" w:hAnsi="Times New Roman" w:cs="Times New Roman"/>
          <w:sz w:val="24"/>
          <w:szCs w:val="24"/>
        </w:rPr>
        <w:t>Regional basemap showing key tectonic provinces of Oklahoma and Texas. The red bounded rectangle depicts the Wheeler and Hemphill Counties while the study area (purple rectangle) resides in the deep Anadarko Basin just north of the Amarillo-Wichita Uplift Mountain View Fault System (modified from Johnson and Luza, 2008; Dutton, 1984; McConnell, 1989; LoCriccho, 2012)</w:t>
      </w:r>
      <w:r>
        <w:rPr>
          <w:rFonts w:ascii="Times New Roman" w:hAnsi="Times New Roman" w:cs="Times New Roman"/>
          <w:sz w:val="24"/>
          <w:szCs w:val="24"/>
        </w:rPr>
        <w:t>………………………...</w:t>
      </w:r>
      <w:r w:rsidR="000A47A0">
        <w:rPr>
          <w:rFonts w:ascii="Times New Roman" w:hAnsi="Times New Roman" w:cs="Times New Roman"/>
          <w:sz w:val="24"/>
          <w:szCs w:val="24"/>
        </w:rPr>
        <w:t>......</w:t>
      </w:r>
      <w:r w:rsidR="000C07BC">
        <w:rPr>
          <w:rFonts w:ascii="Times New Roman" w:hAnsi="Times New Roman" w:cs="Times New Roman"/>
          <w:sz w:val="24"/>
          <w:szCs w:val="24"/>
        </w:rPr>
        <w:t>............</w:t>
      </w:r>
      <w:r w:rsidR="00D10FC5">
        <w:rPr>
          <w:rFonts w:ascii="Times New Roman" w:hAnsi="Times New Roman" w:cs="Times New Roman"/>
          <w:sz w:val="24"/>
          <w:szCs w:val="24"/>
        </w:rPr>
        <w:t>32</w:t>
      </w:r>
    </w:p>
    <w:p w:rsidR="00747C9B" w:rsidRDefault="00747C9B" w:rsidP="00747C9B">
      <w:pPr>
        <w:autoSpaceDE w:val="0"/>
        <w:autoSpaceDN w:val="0"/>
        <w:adjustRightInd w:val="0"/>
        <w:spacing w:after="0" w:line="240" w:lineRule="auto"/>
        <w:jc w:val="both"/>
        <w:rPr>
          <w:rFonts w:ascii="Times New Roman" w:hAnsi="Times New Roman" w:cs="Times New Roman"/>
          <w:sz w:val="24"/>
          <w:szCs w:val="24"/>
        </w:rPr>
      </w:pPr>
    </w:p>
    <w:p w:rsidR="00747C9B" w:rsidRDefault="00747C9B" w:rsidP="00747C9B">
      <w:pPr>
        <w:jc w:val="both"/>
        <w:rPr>
          <w:rFonts w:ascii="Times New Roman" w:hAnsi="Times New Roman" w:cs="Times New Roman"/>
          <w:sz w:val="24"/>
          <w:szCs w:val="24"/>
        </w:rPr>
      </w:pPr>
      <w:r w:rsidRPr="003E162E">
        <w:rPr>
          <w:rFonts w:ascii="Times New Roman" w:hAnsi="Times New Roman" w:cs="Times New Roman"/>
          <w:b/>
          <w:sz w:val="24"/>
          <w:szCs w:val="24"/>
        </w:rPr>
        <w:t>Figure 2.</w:t>
      </w:r>
      <w:r w:rsidRPr="00542D29">
        <w:rPr>
          <w:rFonts w:ascii="Times New Roman" w:hAnsi="Times New Roman" w:cs="Times New Roman"/>
          <w:sz w:val="24"/>
          <w:szCs w:val="24"/>
        </w:rPr>
        <w:t xml:space="preserve"> Middle Pennsylvanian (308 Ma) paleogeographic map (remodified from Blakely, 2013). Study area is shown in </w:t>
      </w:r>
      <w:r>
        <w:rPr>
          <w:rFonts w:ascii="Times New Roman" w:hAnsi="Times New Roman" w:cs="Times New Roman"/>
          <w:sz w:val="24"/>
          <w:szCs w:val="24"/>
        </w:rPr>
        <w:t>black square</w:t>
      </w:r>
      <w:r w:rsidRPr="00542D29">
        <w:rPr>
          <w:rFonts w:ascii="Times New Roman" w:hAnsi="Times New Roman" w:cs="Times New Roman"/>
          <w:sz w:val="24"/>
          <w:szCs w:val="24"/>
        </w:rPr>
        <w:t>. The Amarillo-Wichita uplift was formed during the Early Pennsylvanian at the outset of compressional regime when the Anadarko Basin began to subside. The Amarillo uplift and the study lie relatively south of the Equator</w:t>
      </w:r>
      <w:r>
        <w:rPr>
          <w:rFonts w:ascii="Times New Roman" w:hAnsi="Times New Roman" w:cs="Times New Roman"/>
          <w:sz w:val="24"/>
          <w:szCs w:val="24"/>
        </w:rPr>
        <w:t>………………………</w:t>
      </w:r>
      <w:r w:rsidR="000A47A0">
        <w:rPr>
          <w:rFonts w:ascii="Times New Roman" w:hAnsi="Times New Roman" w:cs="Times New Roman"/>
          <w:sz w:val="24"/>
          <w:szCs w:val="24"/>
        </w:rPr>
        <w:t>…………………………………………………</w:t>
      </w:r>
      <w:r w:rsidR="00D10FC5">
        <w:rPr>
          <w:rFonts w:ascii="Times New Roman" w:hAnsi="Times New Roman" w:cs="Times New Roman"/>
          <w:sz w:val="24"/>
          <w:szCs w:val="24"/>
        </w:rPr>
        <w:t>...33</w:t>
      </w:r>
    </w:p>
    <w:p w:rsidR="00747C9B" w:rsidRDefault="00747C9B" w:rsidP="00747C9B">
      <w:pPr>
        <w:jc w:val="both"/>
        <w:rPr>
          <w:rFonts w:ascii="Times New Roman" w:hAnsi="Times New Roman" w:cs="Times New Roman"/>
          <w:sz w:val="24"/>
          <w:szCs w:val="24"/>
        </w:rPr>
      </w:pPr>
      <w:r w:rsidRPr="003E162E">
        <w:rPr>
          <w:rFonts w:ascii="Times New Roman" w:hAnsi="Times New Roman" w:cs="Times New Roman"/>
          <w:b/>
          <w:sz w:val="24"/>
          <w:szCs w:val="24"/>
        </w:rPr>
        <w:t xml:space="preserve">Figure 3. </w:t>
      </w:r>
      <w:r w:rsidRPr="00542D29">
        <w:rPr>
          <w:rFonts w:ascii="Times New Roman" w:hAnsi="Times New Roman" w:cs="Times New Roman"/>
          <w:sz w:val="24"/>
          <w:szCs w:val="24"/>
        </w:rPr>
        <w:t>Structural cross-section (SW-NE) of the Anadarko Basin. Following the stress change in the Early Pennsylvanian, the sediments of the Amarillo-Wichita uplift were eroded and deposited in the basin overlying igneous and carbonate rocks. As seen in this diagram, Granite Wash materials pinch out towards north and are transitional with the sediments that are sourced from the north (modified from unpublished</w:t>
      </w:r>
      <w:r>
        <w:rPr>
          <w:rFonts w:ascii="Times New Roman" w:hAnsi="Times New Roman" w:cs="Times New Roman"/>
          <w:sz w:val="24"/>
          <w:szCs w:val="24"/>
        </w:rPr>
        <w:t xml:space="preserve"> by </w:t>
      </w:r>
      <w:r w:rsidRPr="00542D29">
        <w:rPr>
          <w:rFonts w:ascii="Times New Roman" w:hAnsi="Times New Roman" w:cs="Times New Roman"/>
          <w:sz w:val="24"/>
          <w:szCs w:val="24"/>
        </w:rPr>
        <w:t>H.G. Davis</w:t>
      </w:r>
      <w:r>
        <w:rPr>
          <w:rFonts w:ascii="Times New Roman" w:hAnsi="Times New Roman" w:cs="Times New Roman"/>
          <w:sz w:val="24"/>
          <w:szCs w:val="24"/>
        </w:rPr>
        <w:t xml:space="preserve"> reported by</w:t>
      </w:r>
      <w:r w:rsidRPr="00542D29">
        <w:rPr>
          <w:rFonts w:ascii="Times New Roman" w:hAnsi="Times New Roman" w:cs="Times New Roman"/>
          <w:sz w:val="24"/>
          <w:szCs w:val="24"/>
        </w:rPr>
        <w:t xml:space="preserve"> K.S. Johnson, 1989). The location of this cross-section is seen on Figure 1</w:t>
      </w:r>
      <w:r>
        <w:rPr>
          <w:rFonts w:ascii="Times New Roman" w:hAnsi="Times New Roman" w:cs="Times New Roman"/>
          <w:sz w:val="24"/>
          <w:szCs w:val="24"/>
        </w:rPr>
        <w:t>…………………………………………………...</w:t>
      </w:r>
      <w:r w:rsidR="000A47A0">
        <w:rPr>
          <w:rFonts w:ascii="Times New Roman" w:hAnsi="Times New Roman" w:cs="Times New Roman"/>
          <w:sz w:val="24"/>
          <w:szCs w:val="24"/>
        </w:rPr>
        <w:t>.........................</w:t>
      </w:r>
      <w:r w:rsidR="00D10FC5">
        <w:rPr>
          <w:rFonts w:ascii="Times New Roman" w:hAnsi="Times New Roman" w:cs="Times New Roman"/>
          <w:sz w:val="24"/>
          <w:szCs w:val="24"/>
        </w:rPr>
        <w:t>...............................34</w:t>
      </w:r>
    </w:p>
    <w:p w:rsidR="00747C9B" w:rsidRPr="00542D29" w:rsidRDefault="00651D36" w:rsidP="00747C9B">
      <w:pPr>
        <w:jc w:val="both"/>
        <w:rPr>
          <w:rFonts w:ascii="Times New Roman" w:hAnsi="Times New Roman" w:cs="Times New Roman"/>
          <w:sz w:val="24"/>
          <w:szCs w:val="24"/>
        </w:rPr>
      </w:pPr>
      <w:r w:rsidRPr="00651D36">
        <w:rPr>
          <w:rFonts w:ascii="Times New Roman" w:hAnsi="Times New Roman" w:cs="Times New Roman"/>
          <w:b/>
          <w:color w:val="000000" w:themeColor="text1"/>
          <w:sz w:val="24"/>
          <w:szCs w:val="24"/>
        </w:rPr>
        <w:t>Figure 4.</w:t>
      </w:r>
      <w:r w:rsidRPr="00651D36">
        <w:rPr>
          <w:rFonts w:ascii="Times New Roman" w:hAnsi="Times New Roman" w:cs="Times New Roman"/>
          <w:color w:val="000000" w:themeColor="text1"/>
          <w:sz w:val="24"/>
          <w:szCs w:val="24"/>
        </w:rPr>
        <w:t xml:space="preserve"> </w:t>
      </w:r>
      <w:r w:rsidR="00747C9B" w:rsidRPr="00542D29">
        <w:rPr>
          <w:rFonts w:ascii="Times New Roman" w:hAnsi="Times New Roman" w:cs="Times New Roman"/>
          <w:sz w:val="24"/>
          <w:szCs w:val="24"/>
        </w:rPr>
        <w:t>Stratigraphic column and nomenclature of the Granite Wash, Eastern Texas Panhandle, Anadarko Basin. The Desmoinesian Granite Wash has different nomenclature in different states; guide A (modified from Mitchell, 2011) and guide B (modified from LoCricchio, 2012) can be used to correlate Texas and Oklahoma Granite Wash Intervals. Producing interval are represented by the well symbol (Figure modified from Senoglu, 2017)</w:t>
      </w:r>
      <w:r w:rsidR="000A47A0">
        <w:rPr>
          <w:rFonts w:ascii="Times New Roman" w:hAnsi="Times New Roman" w:cs="Times New Roman"/>
          <w:sz w:val="24"/>
          <w:szCs w:val="24"/>
        </w:rPr>
        <w:t>…………………………………………………………………………………</w:t>
      </w:r>
      <w:r w:rsidR="00D10FC5">
        <w:rPr>
          <w:rFonts w:ascii="Times New Roman" w:hAnsi="Times New Roman" w:cs="Times New Roman"/>
          <w:sz w:val="24"/>
          <w:szCs w:val="24"/>
        </w:rPr>
        <w:t>...</w:t>
      </w:r>
      <w:r w:rsidR="000A47A0">
        <w:rPr>
          <w:rFonts w:ascii="Times New Roman" w:hAnsi="Times New Roman" w:cs="Times New Roman"/>
          <w:sz w:val="24"/>
          <w:szCs w:val="24"/>
        </w:rPr>
        <w:t>.</w:t>
      </w:r>
      <w:r w:rsidR="00D10FC5">
        <w:rPr>
          <w:rFonts w:ascii="Times New Roman" w:hAnsi="Times New Roman" w:cs="Times New Roman"/>
          <w:sz w:val="24"/>
          <w:szCs w:val="24"/>
        </w:rPr>
        <w:t>35</w:t>
      </w:r>
    </w:p>
    <w:p w:rsidR="00747C9B" w:rsidRDefault="00651D36"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5</w:t>
      </w:r>
      <w:r>
        <w:rPr>
          <w:rFonts w:ascii="Times New Roman" w:hAnsi="Times New Roman" w:cs="Times New Roman"/>
          <w:sz w:val="24"/>
          <w:szCs w:val="24"/>
        </w:rPr>
        <w:t>.</w:t>
      </w:r>
      <w:r w:rsidR="00747C9B" w:rsidRPr="00542D29">
        <w:rPr>
          <w:rFonts w:ascii="Times New Roman" w:hAnsi="Times New Roman" w:cs="Times New Roman"/>
          <w:sz w:val="24"/>
          <w:szCs w:val="24"/>
        </w:rPr>
        <w:t xml:space="preserve">  Schematic illustration of</w:t>
      </w:r>
      <w:r w:rsidR="00747C9B">
        <w:rPr>
          <w:rFonts w:ascii="Times New Roman" w:hAnsi="Times New Roman" w:cs="Times New Roman"/>
          <w:sz w:val="24"/>
          <w:szCs w:val="24"/>
        </w:rPr>
        <w:t xml:space="preserve"> the </w:t>
      </w:r>
      <w:r w:rsidR="00747C9B" w:rsidRPr="00542D29">
        <w:rPr>
          <w:rFonts w:ascii="Times New Roman" w:hAnsi="Times New Roman" w:cs="Times New Roman"/>
          <w:sz w:val="24"/>
          <w:szCs w:val="24"/>
        </w:rPr>
        <w:t>depositional environment of the Granite Wash, Anadarko Basin. Sediments are transported from the Amarillo-Wichita Uplift and are deposited to the mountain fronts as fan deltas. Distal areas are prone to fine-to-coarse grained submarine deposits and are grossly eroded by sediment gravity flows and slumps. Alluvial fan and fan deltaic system are associated with coarse proximal deposits while distal submarine fan lobes consist of finer grain sediments. (Modified from Bouma, 2000; Bruner and Smosna, 2000; from Salantur, 2016</w:t>
      </w:r>
      <w:r w:rsidR="00747C9B">
        <w:rPr>
          <w:rFonts w:ascii="Times New Roman" w:hAnsi="Times New Roman" w:cs="Times New Roman"/>
          <w:sz w:val="24"/>
          <w:szCs w:val="24"/>
        </w:rPr>
        <w:t>)</w:t>
      </w:r>
      <w:r w:rsidR="000A47A0">
        <w:rPr>
          <w:rFonts w:ascii="Times New Roman" w:hAnsi="Times New Roman" w:cs="Times New Roman"/>
          <w:sz w:val="24"/>
          <w:szCs w:val="24"/>
        </w:rPr>
        <w:t>………………………………………..</w:t>
      </w:r>
      <w:r w:rsidR="00D10FC5">
        <w:rPr>
          <w:rFonts w:ascii="Times New Roman" w:hAnsi="Times New Roman" w:cs="Times New Roman"/>
          <w:sz w:val="24"/>
          <w:szCs w:val="24"/>
        </w:rPr>
        <w:t>36</w:t>
      </w:r>
    </w:p>
    <w:p w:rsidR="00747C9B" w:rsidRPr="00542D29" w:rsidRDefault="00651D36" w:rsidP="00747EC7">
      <w:pPr>
        <w:jc w:val="both"/>
        <w:rPr>
          <w:rFonts w:ascii="Times New Roman" w:hAnsi="Times New Roman" w:cs="Times New Roman"/>
          <w:sz w:val="24"/>
          <w:szCs w:val="24"/>
        </w:rPr>
      </w:pPr>
      <w:r w:rsidRPr="00651D36">
        <w:rPr>
          <w:rFonts w:ascii="Times New Roman" w:hAnsi="Times New Roman" w:cs="Times New Roman"/>
          <w:b/>
          <w:sz w:val="24"/>
          <w:szCs w:val="24"/>
        </w:rPr>
        <w:t>Figure 6</w:t>
      </w:r>
      <w:r>
        <w:rPr>
          <w:rFonts w:ascii="Times New Roman" w:hAnsi="Times New Roman" w:cs="Times New Roman"/>
          <w:sz w:val="24"/>
          <w:szCs w:val="24"/>
        </w:rPr>
        <w:t xml:space="preserve">. </w:t>
      </w:r>
      <w:r w:rsidR="00747EC7">
        <w:rPr>
          <w:rFonts w:ascii="Times New Roman" w:hAnsi="Times New Roman" w:cs="Times New Roman"/>
          <w:sz w:val="24"/>
          <w:szCs w:val="24"/>
        </w:rPr>
        <w:t>(Left</w:t>
      </w:r>
      <w:r w:rsidR="00747EC7" w:rsidRPr="00542D29">
        <w:rPr>
          <w:rFonts w:ascii="Times New Roman" w:hAnsi="Times New Roman" w:cs="Times New Roman"/>
          <w:sz w:val="24"/>
          <w:szCs w:val="24"/>
        </w:rPr>
        <w:t>) Generalized seismic processing</w:t>
      </w:r>
      <w:r w:rsidR="00747EC7">
        <w:rPr>
          <w:rFonts w:ascii="Times New Roman" w:hAnsi="Times New Roman" w:cs="Times New Roman"/>
          <w:sz w:val="24"/>
          <w:szCs w:val="24"/>
        </w:rPr>
        <w:t xml:space="preserve"> workflow used in this thesis (right</w:t>
      </w:r>
      <w:r w:rsidR="00747EC7" w:rsidRPr="00542D29">
        <w:rPr>
          <w:rFonts w:ascii="Times New Roman" w:hAnsi="Times New Roman" w:cs="Times New Roman"/>
          <w:sz w:val="24"/>
          <w:szCs w:val="24"/>
        </w:rPr>
        <w:t>) Seismi</w:t>
      </w:r>
      <w:r w:rsidR="00747EC7">
        <w:rPr>
          <w:rFonts w:ascii="Times New Roman" w:hAnsi="Times New Roman" w:cs="Times New Roman"/>
          <w:sz w:val="24"/>
          <w:szCs w:val="24"/>
        </w:rPr>
        <w:t>c linear noise suppression work</w:t>
      </w:r>
      <w:r w:rsidR="00747EC7" w:rsidRPr="00542D29">
        <w:rPr>
          <w:rFonts w:ascii="Times New Roman" w:hAnsi="Times New Roman" w:cs="Times New Roman"/>
          <w:sz w:val="24"/>
          <w:szCs w:val="24"/>
        </w:rPr>
        <w:t>flow (modified from Verma et al, 2015)</w:t>
      </w:r>
      <w:r w:rsidR="00747EC7">
        <w:rPr>
          <w:rFonts w:ascii="Times New Roman" w:hAnsi="Times New Roman" w:cs="Times New Roman"/>
          <w:sz w:val="24"/>
          <w:szCs w:val="24"/>
        </w:rPr>
        <w:t>……….</w:t>
      </w:r>
      <w:r w:rsidR="00D10FC5">
        <w:rPr>
          <w:rFonts w:ascii="Times New Roman" w:hAnsi="Times New Roman" w:cs="Times New Roman"/>
          <w:sz w:val="24"/>
          <w:szCs w:val="24"/>
        </w:rPr>
        <w:t>37</w:t>
      </w:r>
    </w:p>
    <w:p w:rsidR="00747C9B" w:rsidRPr="00542D29" w:rsidRDefault="00D10FC5" w:rsidP="00747C9B">
      <w:pPr>
        <w:jc w:val="both"/>
        <w:rPr>
          <w:rFonts w:ascii="Times New Roman" w:hAnsi="Times New Roman" w:cs="Times New Roman"/>
          <w:sz w:val="24"/>
          <w:szCs w:val="24"/>
        </w:rPr>
      </w:pPr>
      <w:r w:rsidRPr="00D10FC5">
        <w:rPr>
          <w:rFonts w:ascii="Times New Roman" w:hAnsi="Times New Roman" w:cs="Times New Roman"/>
          <w:b/>
          <w:sz w:val="24"/>
          <w:szCs w:val="24"/>
        </w:rPr>
        <w:t>Figure 7.</w:t>
      </w:r>
      <w:r>
        <w:rPr>
          <w:rFonts w:ascii="Times New Roman" w:hAnsi="Times New Roman" w:cs="Times New Roman"/>
          <w:sz w:val="24"/>
          <w:szCs w:val="24"/>
        </w:rPr>
        <w:t xml:space="preserve"> </w:t>
      </w:r>
      <w:r w:rsidR="00747C9B" w:rsidRPr="00542D29">
        <w:rPr>
          <w:rFonts w:ascii="Times New Roman" w:hAnsi="Times New Roman" w:cs="Times New Roman"/>
          <w:sz w:val="24"/>
          <w:szCs w:val="24"/>
        </w:rPr>
        <w:t>Source and receiver geometry. Red squares represent source locations while blue circl</w:t>
      </w:r>
      <w:r w:rsidR="000A47A0">
        <w:rPr>
          <w:rFonts w:ascii="Times New Roman" w:hAnsi="Times New Roman" w:cs="Times New Roman"/>
          <w:sz w:val="24"/>
          <w:szCs w:val="24"/>
        </w:rPr>
        <w:t>e represent receiver locations…………………………………………………</w:t>
      </w:r>
      <w:r>
        <w:rPr>
          <w:rFonts w:ascii="Times New Roman" w:hAnsi="Times New Roman" w:cs="Times New Roman"/>
          <w:sz w:val="24"/>
          <w:szCs w:val="24"/>
        </w:rPr>
        <w:t>38</w:t>
      </w:r>
    </w:p>
    <w:p w:rsidR="00747C9B" w:rsidRDefault="00651D36" w:rsidP="00747C9B">
      <w:pPr>
        <w:jc w:val="both"/>
        <w:rPr>
          <w:rFonts w:ascii="Times New Roman" w:hAnsi="Times New Roman" w:cs="Times New Roman"/>
          <w:sz w:val="24"/>
          <w:szCs w:val="24"/>
        </w:rPr>
      </w:pPr>
      <w:r w:rsidRPr="00651D36">
        <w:rPr>
          <w:rFonts w:ascii="Times New Roman" w:hAnsi="Times New Roman" w:cs="Times New Roman"/>
          <w:b/>
          <w:sz w:val="24"/>
          <w:szCs w:val="24"/>
        </w:rPr>
        <w:lastRenderedPageBreak/>
        <w:t>Figure 8</w:t>
      </w:r>
      <w:r>
        <w:rPr>
          <w:rFonts w:ascii="Times New Roman" w:hAnsi="Times New Roman" w:cs="Times New Roman"/>
          <w:b/>
          <w:sz w:val="24"/>
          <w:szCs w:val="24"/>
        </w:rPr>
        <w:t>.</w:t>
      </w:r>
      <w:r w:rsidR="00747C9B" w:rsidRPr="00542D29">
        <w:rPr>
          <w:rFonts w:ascii="Times New Roman" w:hAnsi="Times New Roman" w:cs="Times New Roman"/>
          <w:sz w:val="24"/>
          <w:szCs w:val="24"/>
        </w:rPr>
        <w:t xml:space="preserve"> Common shot gather spatial geometry. A shot gather represents a set of seismic traces that correspond to a complete source (vibroseis) sweep. The active receivers corresponding to the shot are represented as yellow circles</w:t>
      </w:r>
      <w:r>
        <w:rPr>
          <w:rFonts w:ascii="Times New Roman" w:hAnsi="Times New Roman" w:cs="Times New Roman"/>
          <w:sz w:val="24"/>
          <w:szCs w:val="24"/>
        </w:rPr>
        <w:t>……………………………</w:t>
      </w:r>
      <w:r w:rsidR="00D10FC5">
        <w:rPr>
          <w:rFonts w:ascii="Times New Roman" w:hAnsi="Times New Roman" w:cs="Times New Roman"/>
          <w:sz w:val="24"/>
          <w:szCs w:val="24"/>
        </w:rPr>
        <w:t>..39</w:t>
      </w:r>
    </w:p>
    <w:p w:rsidR="00747C9B" w:rsidRPr="00AC6174" w:rsidRDefault="00651D36"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9</w:t>
      </w:r>
      <w:r>
        <w:rPr>
          <w:rFonts w:ascii="Times New Roman" w:hAnsi="Times New Roman" w:cs="Times New Roman"/>
          <w:sz w:val="24"/>
          <w:szCs w:val="24"/>
        </w:rPr>
        <w:t>.</w:t>
      </w:r>
      <w:r w:rsidR="00747C9B" w:rsidRPr="00AC6174">
        <w:rPr>
          <w:rFonts w:ascii="Times New Roman" w:hAnsi="Times New Roman" w:cs="Times New Roman"/>
          <w:sz w:val="24"/>
          <w:szCs w:val="24"/>
        </w:rPr>
        <w:t xml:space="preserve">  The common shot gather corresponding to the green source shown in Figure 8. The active receivers fall along 17 recei</w:t>
      </w:r>
      <w:r w:rsidR="00747C9B">
        <w:rPr>
          <w:rFonts w:ascii="Times New Roman" w:hAnsi="Times New Roman" w:cs="Times New Roman"/>
          <w:sz w:val="24"/>
          <w:szCs w:val="24"/>
        </w:rPr>
        <w:t xml:space="preserve">ver lines, defining a “patch’. </w:t>
      </w:r>
      <w:r w:rsidR="00747C9B" w:rsidRPr="00AC6174">
        <w:rPr>
          <w:rFonts w:ascii="Times New Roman" w:hAnsi="Times New Roman" w:cs="Times New Roman"/>
          <w:sz w:val="24"/>
          <w:szCs w:val="24"/>
        </w:rPr>
        <w:t>Several of these receiver lines forming the patch are displayed in Figure 9 where the ground roll travelling ‘’broadside’’ to a receiver line exhibits hyperbolic moveout (in orange). This hyperbolic moveout is similar to that of</w:t>
      </w:r>
      <w:r>
        <w:rPr>
          <w:rFonts w:ascii="Times New Roman" w:hAnsi="Times New Roman" w:cs="Times New Roman"/>
          <w:sz w:val="24"/>
          <w:szCs w:val="24"/>
        </w:rPr>
        <w:t xml:space="preserve"> reflection events of interest………………………………</w:t>
      </w:r>
      <w:r w:rsidR="00D10FC5">
        <w:rPr>
          <w:rFonts w:ascii="Times New Roman" w:hAnsi="Times New Roman" w:cs="Times New Roman"/>
          <w:sz w:val="24"/>
          <w:szCs w:val="24"/>
        </w:rPr>
        <w:t>.40</w:t>
      </w:r>
      <w:r w:rsidR="00747C9B" w:rsidRPr="00AC6174">
        <w:rPr>
          <w:rFonts w:ascii="Times New Roman" w:hAnsi="Times New Roman" w:cs="Times New Roman"/>
          <w:sz w:val="24"/>
          <w:szCs w:val="24"/>
        </w:rPr>
        <w:t xml:space="preserve">  </w:t>
      </w:r>
    </w:p>
    <w:p w:rsidR="00747C9B" w:rsidRDefault="00651D36"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10.</w:t>
      </w:r>
      <w:r w:rsidR="00747C9B" w:rsidRPr="00D86779">
        <w:rPr>
          <w:rFonts w:ascii="Times New Roman" w:hAnsi="Times New Roman" w:cs="Times New Roman"/>
          <w:sz w:val="24"/>
          <w:szCs w:val="24"/>
        </w:rPr>
        <w:t xml:space="preserve">  Image shows the entire shot gather sorted by source-receiver offset where the trace-to-trace separation is now irregular. Note the near linear moveout of ground roll and reverberations when the gather is deployed in this manner. However, adjacent traces in this sorted gather are not necessarily adjacent in (x, y) space making filtering difficult</w:t>
      </w:r>
      <w:r w:rsidR="00D10FC5">
        <w:rPr>
          <w:rFonts w:ascii="Times New Roman" w:hAnsi="Times New Roman" w:cs="Times New Roman"/>
          <w:sz w:val="24"/>
          <w:szCs w:val="24"/>
        </w:rPr>
        <w:t>.41</w:t>
      </w:r>
    </w:p>
    <w:p w:rsidR="00747C9B" w:rsidRPr="00B5670C" w:rsidRDefault="00747C9B"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11</w:t>
      </w:r>
      <w:r w:rsidR="00651D36" w:rsidRPr="00651D36">
        <w:rPr>
          <w:rFonts w:ascii="Times New Roman" w:hAnsi="Times New Roman" w:cs="Times New Roman"/>
          <w:b/>
          <w:sz w:val="24"/>
          <w:szCs w:val="24"/>
        </w:rPr>
        <w:t>.</w:t>
      </w:r>
      <w:r w:rsidRPr="00B5670C">
        <w:rPr>
          <w:rFonts w:ascii="Times New Roman" w:hAnsi="Times New Roman" w:cs="Times New Roman"/>
          <w:sz w:val="24"/>
          <w:szCs w:val="24"/>
        </w:rPr>
        <w:t xml:space="preserve"> </w:t>
      </w:r>
      <w:r>
        <w:rPr>
          <w:rFonts w:ascii="Times New Roman" w:hAnsi="Times New Roman" w:cs="Times New Roman"/>
          <w:sz w:val="24"/>
          <w:szCs w:val="24"/>
        </w:rPr>
        <w:t xml:space="preserve">Fold map of the survey. </w:t>
      </w:r>
      <w:r w:rsidRPr="00B5670C">
        <w:rPr>
          <w:rFonts w:ascii="Times New Roman" w:hAnsi="Times New Roman" w:cs="Times New Roman"/>
          <w:sz w:val="24"/>
          <w:szCs w:val="24"/>
        </w:rPr>
        <w:t xml:space="preserve"> </w:t>
      </w:r>
      <w:r>
        <w:rPr>
          <w:rFonts w:ascii="Times New Roman" w:hAnsi="Times New Roman" w:cs="Times New Roman"/>
          <w:sz w:val="24"/>
          <w:szCs w:val="24"/>
        </w:rPr>
        <w:t>The fold map represents the number of source-receiver midpoints in the CMP bins. The figure on the right shows the fold distribution of the survey. Maximum fold: 250. Average fold: 125</w:t>
      </w:r>
      <w:r w:rsidR="00651D36">
        <w:rPr>
          <w:rFonts w:ascii="Times New Roman" w:hAnsi="Times New Roman" w:cs="Times New Roman"/>
          <w:sz w:val="24"/>
          <w:szCs w:val="24"/>
        </w:rPr>
        <w:t>…………………………………</w:t>
      </w:r>
      <w:r w:rsidR="008E3402">
        <w:rPr>
          <w:rFonts w:ascii="Times New Roman" w:hAnsi="Times New Roman" w:cs="Times New Roman"/>
          <w:sz w:val="24"/>
          <w:szCs w:val="24"/>
        </w:rPr>
        <w:t>4</w:t>
      </w:r>
      <w:r w:rsidR="00056C9F">
        <w:rPr>
          <w:rFonts w:ascii="Times New Roman" w:hAnsi="Times New Roman" w:cs="Times New Roman"/>
          <w:sz w:val="24"/>
          <w:szCs w:val="24"/>
        </w:rPr>
        <w:t>2</w:t>
      </w:r>
    </w:p>
    <w:p w:rsidR="00747C9B" w:rsidRDefault="00651D36"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12</w:t>
      </w:r>
      <w:r>
        <w:rPr>
          <w:rFonts w:ascii="Times New Roman" w:hAnsi="Times New Roman" w:cs="Times New Roman"/>
          <w:sz w:val="24"/>
          <w:szCs w:val="24"/>
        </w:rPr>
        <w:t>.</w:t>
      </w:r>
      <w:r w:rsidR="00747C9B" w:rsidRPr="00125166">
        <w:rPr>
          <w:rFonts w:ascii="Times New Roman" w:hAnsi="Times New Roman" w:cs="Times New Roman"/>
          <w:sz w:val="24"/>
          <w:szCs w:val="24"/>
        </w:rPr>
        <w:t xml:space="preserve"> </w:t>
      </w:r>
      <w:r w:rsidR="00747C9B">
        <w:rPr>
          <w:rFonts w:ascii="Times New Roman" w:hAnsi="Times New Roman" w:cs="Times New Roman"/>
          <w:sz w:val="24"/>
          <w:szCs w:val="24"/>
        </w:rPr>
        <w:t xml:space="preserve">Three representative vendor processed </w:t>
      </w:r>
      <w:r w:rsidR="00747C9B" w:rsidRPr="00125166">
        <w:rPr>
          <w:rFonts w:ascii="Times New Roman" w:hAnsi="Times New Roman" w:cs="Times New Roman"/>
          <w:sz w:val="24"/>
          <w:szCs w:val="24"/>
        </w:rPr>
        <w:t>common midpoint gather before the linear noise suppression with blue arrows indicating the area masked by the ground</w:t>
      </w:r>
      <w:r w:rsidR="00747C9B">
        <w:rPr>
          <w:rFonts w:ascii="Times New Roman" w:hAnsi="Times New Roman" w:cs="Times New Roman"/>
          <w:sz w:val="24"/>
          <w:szCs w:val="24"/>
        </w:rPr>
        <w:t xml:space="preserve"> </w:t>
      </w:r>
      <w:r>
        <w:rPr>
          <w:rFonts w:ascii="Times New Roman" w:hAnsi="Times New Roman" w:cs="Times New Roman"/>
          <w:sz w:val="24"/>
          <w:szCs w:val="24"/>
        </w:rPr>
        <w:t>roll events…………………………………………………………………………………</w:t>
      </w:r>
      <w:r w:rsidR="00056C9F">
        <w:rPr>
          <w:rFonts w:ascii="Times New Roman" w:hAnsi="Times New Roman" w:cs="Times New Roman"/>
          <w:sz w:val="24"/>
          <w:szCs w:val="24"/>
        </w:rPr>
        <w:t>...43</w:t>
      </w:r>
    </w:p>
    <w:p w:rsidR="00747C9B" w:rsidRDefault="00747C9B"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13</w:t>
      </w:r>
      <w:r w:rsidR="00651D36" w:rsidRPr="00651D36">
        <w:rPr>
          <w:rFonts w:ascii="Times New Roman" w:hAnsi="Times New Roman" w:cs="Times New Roman"/>
          <w:b/>
          <w:sz w:val="24"/>
          <w:szCs w:val="24"/>
        </w:rPr>
        <w:t>.</w:t>
      </w:r>
      <w:r w:rsidRPr="005565DF">
        <w:rPr>
          <w:rFonts w:ascii="Times New Roman" w:hAnsi="Times New Roman" w:cs="Times New Roman"/>
          <w:sz w:val="24"/>
          <w:szCs w:val="24"/>
        </w:rPr>
        <w:t xml:space="preserve">  Common mid-point gather after the linear noise suppression workflow (LNR) was applied. The noise is attenuated compared to the original gather in Figure 12</w:t>
      </w:r>
      <w:r w:rsidR="00651D36">
        <w:rPr>
          <w:rFonts w:ascii="Times New Roman" w:hAnsi="Times New Roman" w:cs="Times New Roman"/>
          <w:sz w:val="24"/>
          <w:szCs w:val="24"/>
        </w:rPr>
        <w:t>……</w:t>
      </w:r>
      <w:r w:rsidR="00056C9F">
        <w:rPr>
          <w:rFonts w:ascii="Times New Roman" w:hAnsi="Times New Roman" w:cs="Times New Roman"/>
          <w:sz w:val="24"/>
          <w:szCs w:val="24"/>
        </w:rPr>
        <w:t>44</w:t>
      </w:r>
    </w:p>
    <w:p w:rsidR="00747C9B" w:rsidRDefault="00747C9B" w:rsidP="00747C9B">
      <w:pPr>
        <w:jc w:val="both"/>
        <w:rPr>
          <w:rFonts w:ascii="Times New Roman" w:hAnsi="Times New Roman" w:cs="Times New Roman"/>
        </w:rPr>
      </w:pPr>
      <w:r w:rsidRPr="00651D36">
        <w:rPr>
          <w:rFonts w:ascii="Times New Roman" w:hAnsi="Times New Roman" w:cs="Times New Roman"/>
          <w:b/>
          <w:sz w:val="24"/>
          <w:szCs w:val="24"/>
        </w:rPr>
        <w:t>Figure 14</w:t>
      </w:r>
      <w:r w:rsidR="00651D36">
        <w:rPr>
          <w:rFonts w:ascii="Times New Roman" w:hAnsi="Times New Roman" w:cs="Times New Roman"/>
          <w:sz w:val="24"/>
          <w:szCs w:val="24"/>
        </w:rPr>
        <w:t>.</w:t>
      </w:r>
      <w:r w:rsidRPr="00DD06E8">
        <w:rPr>
          <w:rFonts w:ascii="Times New Roman" w:hAnsi="Times New Roman" w:cs="Times New Roman"/>
          <w:sz w:val="24"/>
          <w:szCs w:val="24"/>
        </w:rPr>
        <w:t xml:space="preserve"> </w:t>
      </w:r>
      <w:r>
        <w:rPr>
          <w:rFonts w:ascii="Times New Roman" w:hAnsi="Times New Roman" w:cs="Times New Roman"/>
        </w:rPr>
        <w:t>Common mid-</w:t>
      </w:r>
      <w:r w:rsidRPr="00DD06E8">
        <w:rPr>
          <w:rFonts w:ascii="Times New Roman" w:hAnsi="Times New Roman" w:cs="Times New Roman"/>
        </w:rPr>
        <w:t>point gather showing the difference between the gathers before and after the implementation of the linear noise su</w:t>
      </w:r>
      <w:r>
        <w:rPr>
          <w:rFonts w:ascii="Times New Roman" w:hAnsi="Times New Roman" w:cs="Times New Roman"/>
        </w:rPr>
        <w:t xml:space="preserve">ppression workflow. This </w:t>
      </w:r>
      <w:r w:rsidRPr="00DD06E8">
        <w:rPr>
          <w:rFonts w:ascii="Times New Roman" w:hAnsi="Times New Roman" w:cs="Times New Roman"/>
        </w:rPr>
        <w:t xml:space="preserve">difference also represents the </w:t>
      </w:r>
      <w:r>
        <w:rPr>
          <w:rFonts w:ascii="Times New Roman" w:hAnsi="Times New Roman" w:cs="Times New Roman"/>
        </w:rPr>
        <w:t xml:space="preserve">isolated </w:t>
      </w:r>
      <w:r w:rsidRPr="00DD06E8">
        <w:rPr>
          <w:rFonts w:ascii="Times New Roman" w:hAnsi="Times New Roman" w:cs="Times New Roman"/>
        </w:rPr>
        <w:t>ground</w:t>
      </w:r>
      <w:r>
        <w:rPr>
          <w:rFonts w:ascii="Times New Roman" w:hAnsi="Times New Roman" w:cs="Times New Roman"/>
        </w:rPr>
        <w:t xml:space="preserve"> </w:t>
      </w:r>
      <w:r w:rsidRPr="00DD06E8">
        <w:rPr>
          <w:rFonts w:ascii="Times New Roman" w:hAnsi="Times New Roman" w:cs="Times New Roman"/>
        </w:rPr>
        <w:t xml:space="preserve">roll </w:t>
      </w:r>
      <w:r>
        <w:rPr>
          <w:rFonts w:ascii="Times New Roman" w:hAnsi="Times New Roman" w:cs="Times New Roman"/>
        </w:rPr>
        <w:t xml:space="preserve">noise </w:t>
      </w:r>
      <w:r w:rsidRPr="00DD06E8">
        <w:rPr>
          <w:rFonts w:ascii="Times New Roman" w:hAnsi="Times New Roman" w:cs="Times New Roman"/>
        </w:rPr>
        <w:t xml:space="preserve">which </w:t>
      </w:r>
      <w:r>
        <w:rPr>
          <w:rFonts w:ascii="Times New Roman" w:hAnsi="Times New Roman" w:cs="Times New Roman"/>
        </w:rPr>
        <w:t xml:space="preserve">is </w:t>
      </w:r>
      <w:r w:rsidRPr="00DD06E8">
        <w:rPr>
          <w:rFonts w:ascii="Times New Roman" w:hAnsi="Times New Roman" w:cs="Times New Roman"/>
        </w:rPr>
        <w:t>subsequently modeled and subtracted from the original data.</w:t>
      </w:r>
      <w:r>
        <w:rPr>
          <w:rFonts w:ascii="Times New Roman" w:hAnsi="Times New Roman" w:cs="Times New Roman"/>
        </w:rPr>
        <w:t xml:space="preserve"> The absence of hyperbolic reflections in these gathers serves as a quality control</w:t>
      </w:r>
      <w:r w:rsidR="00651D36">
        <w:rPr>
          <w:rFonts w:ascii="Times New Roman" w:hAnsi="Times New Roman" w:cs="Times New Roman"/>
        </w:rPr>
        <w:t>…………</w:t>
      </w:r>
      <w:r w:rsidR="00056C9F">
        <w:rPr>
          <w:rFonts w:ascii="Times New Roman" w:hAnsi="Times New Roman" w:cs="Times New Roman"/>
        </w:rPr>
        <w:t>45</w:t>
      </w:r>
    </w:p>
    <w:p w:rsidR="00747C9B" w:rsidRPr="00B5670C" w:rsidRDefault="00747C9B"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15</w:t>
      </w:r>
      <w:r w:rsidR="00651D36" w:rsidRPr="00651D36">
        <w:rPr>
          <w:rFonts w:ascii="Times New Roman" w:hAnsi="Times New Roman" w:cs="Times New Roman"/>
          <w:b/>
          <w:sz w:val="24"/>
          <w:szCs w:val="24"/>
        </w:rPr>
        <w:t>.</w:t>
      </w:r>
      <w:r w:rsidRPr="00B5670C">
        <w:rPr>
          <w:rFonts w:ascii="Times New Roman" w:hAnsi="Times New Roman" w:cs="Times New Roman"/>
          <w:sz w:val="24"/>
          <w:szCs w:val="24"/>
        </w:rPr>
        <w:t xml:space="preserve">  </w:t>
      </w:r>
      <w:r>
        <w:rPr>
          <w:rFonts w:ascii="Times New Roman" w:hAnsi="Times New Roman" w:cs="Times New Roman"/>
          <w:sz w:val="24"/>
          <w:szCs w:val="24"/>
        </w:rPr>
        <w:t>Seven of 16 receiver lines corresponding to a representative shot gather. This is a typical shot gather (shot vs. channel number) of the vendor-processed seismic data. Yellow arrows highlight the noise (ground roll) contaminated zone</w:t>
      </w:r>
      <w:r w:rsidR="00651D36">
        <w:rPr>
          <w:rFonts w:ascii="Times New Roman" w:hAnsi="Times New Roman" w:cs="Times New Roman"/>
          <w:sz w:val="24"/>
          <w:szCs w:val="24"/>
        </w:rPr>
        <w:t>……………………</w:t>
      </w:r>
      <w:r w:rsidR="008E3402">
        <w:rPr>
          <w:rFonts w:ascii="Times New Roman" w:hAnsi="Times New Roman" w:cs="Times New Roman"/>
          <w:sz w:val="24"/>
          <w:szCs w:val="24"/>
        </w:rPr>
        <w:t>46</w:t>
      </w:r>
    </w:p>
    <w:p w:rsidR="00747C9B" w:rsidRDefault="00747C9B"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16</w:t>
      </w:r>
      <w:r w:rsidR="00651D36" w:rsidRPr="00651D36">
        <w:rPr>
          <w:rFonts w:ascii="Times New Roman" w:hAnsi="Times New Roman" w:cs="Times New Roman"/>
          <w:b/>
          <w:sz w:val="24"/>
          <w:szCs w:val="24"/>
        </w:rPr>
        <w:t>.</w:t>
      </w:r>
      <w:r w:rsidRPr="00B5670C">
        <w:rPr>
          <w:rFonts w:ascii="Times New Roman" w:hAnsi="Times New Roman" w:cs="Times New Roman"/>
          <w:sz w:val="24"/>
          <w:szCs w:val="24"/>
        </w:rPr>
        <w:t xml:space="preserve">  </w:t>
      </w:r>
      <w:r>
        <w:rPr>
          <w:rFonts w:ascii="Times New Roman" w:hAnsi="Times New Roman" w:cs="Times New Roman"/>
          <w:sz w:val="24"/>
          <w:szCs w:val="24"/>
        </w:rPr>
        <w:t>The same traces shown in the previous figure after the ground roll has been suppressed. Note that low frequency ground roll seem has now been thoroughly suppressed</w:t>
      </w:r>
      <w:r w:rsidR="00651D36">
        <w:rPr>
          <w:rFonts w:ascii="Times New Roman" w:hAnsi="Times New Roman" w:cs="Times New Roman"/>
          <w:sz w:val="24"/>
          <w:szCs w:val="24"/>
        </w:rPr>
        <w:t>……………………………………………………………………………</w:t>
      </w:r>
      <w:r w:rsidR="008E3402">
        <w:rPr>
          <w:rFonts w:ascii="Times New Roman" w:hAnsi="Times New Roman" w:cs="Times New Roman"/>
          <w:sz w:val="24"/>
          <w:szCs w:val="24"/>
        </w:rPr>
        <w:t>…47</w:t>
      </w:r>
    </w:p>
    <w:p w:rsidR="00747C9B" w:rsidRPr="00B5670C" w:rsidRDefault="00747C9B" w:rsidP="00747C9B">
      <w:pPr>
        <w:jc w:val="both"/>
        <w:rPr>
          <w:rFonts w:ascii="Times New Roman" w:hAnsi="Times New Roman" w:cs="Times New Roman"/>
          <w:sz w:val="24"/>
          <w:szCs w:val="24"/>
        </w:rPr>
      </w:pPr>
      <w:r w:rsidRPr="00651D36">
        <w:rPr>
          <w:rFonts w:ascii="Times New Roman" w:hAnsi="Times New Roman" w:cs="Times New Roman"/>
          <w:b/>
        </w:rPr>
        <w:t>Figure 17</w:t>
      </w:r>
      <w:r w:rsidR="00651D36" w:rsidRPr="00651D36">
        <w:rPr>
          <w:rFonts w:ascii="Times New Roman" w:hAnsi="Times New Roman" w:cs="Times New Roman"/>
          <w:b/>
        </w:rPr>
        <w:t>.</w:t>
      </w:r>
      <w:r w:rsidRPr="00B5670C">
        <w:rPr>
          <w:rFonts w:ascii="Times New Roman" w:hAnsi="Times New Roman" w:cs="Times New Roman"/>
          <w:sz w:val="24"/>
          <w:szCs w:val="24"/>
        </w:rPr>
        <w:t xml:space="preserve">  </w:t>
      </w:r>
      <w:r>
        <w:rPr>
          <w:rFonts w:ascii="Times New Roman" w:hAnsi="Times New Roman" w:cs="Times New Roman"/>
          <w:sz w:val="24"/>
          <w:szCs w:val="24"/>
        </w:rPr>
        <w:t>The same traces shown in the previous two figures showing the rejected ground roll</w:t>
      </w:r>
      <w:r w:rsidR="00651D36">
        <w:rPr>
          <w:rFonts w:ascii="Times New Roman" w:hAnsi="Times New Roman" w:cs="Times New Roman"/>
          <w:sz w:val="24"/>
          <w:szCs w:val="24"/>
        </w:rPr>
        <w:t>……………………………………………………………………………..</w:t>
      </w:r>
      <w:r w:rsidR="008E3402">
        <w:rPr>
          <w:rFonts w:ascii="Times New Roman" w:hAnsi="Times New Roman" w:cs="Times New Roman"/>
          <w:sz w:val="24"/>
          <w:szCs w:val="24"/>
        </w:rPr>
        <w:t>.48</w:t>
      </w:r>
    </w:p>
    <w:p w:rsidR="00651D36" w:rsidRDefault="00747C9B" w:rsidP="00747C9B">
      <w:pPr>
        <w:jc w:val="both"/>
        <w:rPr>
          <w:rFonts w:ascii="Times New Roman" w:hAnsi="Times New Roman" w:cs="Times New Roman"/>
          <w:sz w:val="24"/>
          <w:szCs w:val="24"/>
        </w:rPr>
      </w:pPr>
      <w:r w:rsidRPr="00651D36">
        <w:rPr>
          <w:rFonts w:ascii="Times New Roman" w:hAnsi="Times New Roman" w:cs="Times New Roman"/>
          <w:b/>
          <w:sz w:val="24"/>
          <w:szCs w:val="24"/>
        </w:rPr>
        <w:t>Figure 18</w:t>
      </w:r>
      <w:r w:rsidR="00651D36" w:rsidRPr="00651D36">
        <w:rPr>
          <w:rFonts w:ascii="Times New Roman" w:hAnsi="Times New Roman" w:cs="Times New Roman"/>
          <w:b/>
          <w:sz w:val="24"/>
          <w:szCs w:val="24"/>
        </w:rPr>
        <w:t>.</w:t>
      </w:r>
      <w:r w:rsidR="00651D36">
        <w:rPr>
          <w:rFonts w:ascii="Times New Roman" w:hAnsi="Times New Roman" w:cs="Times New Roman"/>
          <w:sz w:val="24"/>
          <w:szCs w:val="24"/>
        </w:rPr>
        <w:t xml:space="preserve"> </w:t>
      </w:r>
      <w:r>
        <w:rPr>
          <w:rFonts w:ascii="Times New Roman" w:hAnsi="Times New Roman" w:cs="Times New Roman"/>
          <w:sz w:val="24"/>
          <w:szCs w:val="24"/>
        </w:rPr>
        <w:t xml:space="preserve">Prestack time migration result after the linear noise suppression </w:t>
      </w:r>
      <w:r w:rsidRPr="00764533">
        <w:rPr>
          <w:rFonts w:ascii="Times New Roman" w:hAnsi="Times New Roman" w:cs="Times New Roman"/>
          <w:sz w:val="24"/>
          <w:szCs w:val="24"/>
        </w:rPr>
        <w:t>without mute</w:t>
      </w:r>
      <w:r>
        <w:rPr>
          <w:rFonts w:ascii="Times New Roman" w:hAnsi="Times New Roman" w:cs="Times New Roman"/>
          <w:sz w:val="24"/>
          <w:szCs w:val="24"/>
        </w:rPr>
        <w:t xml:space="preserve"> (left) </w:t>
      </w:r>
      <w:r w:rsidRPr="00764533">
        <w:rPr>
          <w:rFonts w:ascii="Times New Roman" w:hAnsi="Times New Roman" w:cs="Times New Roman"/>
          <w:sz w:val="24"/>
          <w:szCs w:val="24"/>
        </w:rPr>
        <w:t>and with mute</w:t>
      </w:r>
      <w:r>
        <w:rPr>
          <w:rFonts w:ascii="Times New Roman" w:hAnsi="Times New Roman" w:cs="Times New Roman"/>
          <w:sz w:val="24"/>
          <w:szCs w:val="24"/>
        </w:rPr>
        <w:t xml:space="preserve"> (right) applied</w:t>
      </w:r>
      <w:r w:rsidRPr="00764533">
        <w:rPr>
          <w:rFonts w:ascii="Times New Roman" w:hAnsi="Times New Roman" w:cs="Times New Roman"/>
          <w:sz w:val="24"/>
          <w:szCs w:val="24"/>
        </w:rPr>
        <w:t xml:space="preserve"> to remove stretched reflectors at far offsets</w:t>
      </w:r>
      <w:r w:rsidR="00651D36">
        <w:rPr>
          <w:rFonts w:ascii="Times New Roman" w:hAnsi="Times New Roman" w:cs="Times New Roman"/>
          <w:sz w:val="24"/>
          <w:szCs w:val="24"/>
        </w:rPr>
        <w:t>……</w:t>
      </w:r>
      <w:r w:rsidR="008E3402">
        <w:rPr>
          <w:rFonts w:ascii="Times New Roman" w:hAnsi="Times New Roman" w:cs="Times New Roman"/>
          <w:sz w:val="24"/>
          <w:szCs w:val="24"/>
        </w:rPr>
        <w:t>…49</w:t>
      </w:r>
    </w:p>
    <w:p w:rsidR="00747C9B" w:rsidRPr="007E43B1" w:rsidRDefault="00651D36" w:rsidP="00747C9B">
      <w:pPr>
        <w:jc w:val="both"/>
        <w:rPr>
          <w:rFonts w:ascii="Times New Roman" w:hAnsi="Times New Roman" w:cs="Times New Roman"/>
          <w:sz w:val="24"/>
          <w:szCs w:val="24"/>
        </w:rPr>
      </w:pPr>
      <w:r w:rsidRPr="00651D36">
        <w:rPr>
          <w:rFonts w:ascii="Times New Roman" w:hAnsi="Times New Roman" w:cs="Times New Roman"/>
          <w:b/>
          <w:sz w:val="24"/>
          <w:szCs w:val="24"/>
        </w:rPr>
        <w:lastRenderedPageBreak/>
        <w:t>Figure 19.</w:t>
      </w:r>
      <w:r w:rsidR="00747C9B">
        <w:rPr>
          <w:rFonts w:ascii="Times New Roman" w:hAnsi="Times New Roman" w:cs="Times New Roman"/>
          <w:sz w:val="24"/>
          <w:szCs w:val="24"/>
        </w:rPr>
        <w:t xml:space="preserve"> Line AA’</w:t>
      </w:r>
      <w:r w:rsidR="00747C9B" w:rsidRPr="007E43B1">
        <w:rPr>
          <w:rFonts w:ascii="Times New Roman" w:hAnsi="Times New Roman" w:cs="Times New Roman"/>
          <w:sz w:val="24"/>
          <w:szCs w:val="24"/>
        </w:rPr>
        <w:t xml:space="preserve"> through the stacked seismic volume. Notice appearance of some steeply dipping cross-cutting noise on the data suspected to have been introduced by migration process</w:t>
      </w:r>
      <w:r w:rsidR="0019436D">
        <w:rPr>
          <w:rFonts w:ascii="Times New Roman" w:hAnsi="Times New Roman" w:cs="Times New Roman"/>
          <w:sz w:val="24"/>
          <w:szCs w:val="24"/>
        </w:rPr>
        <w:t>……………………………………………………………………</w:t>
      </w:r>
      <w:r w:rsidR="008E3402">
        <w:rPr>
          <w:rFonts w:ascii="Times New Roman" w:hAnsi="Times New Roman" w:cs="Times New Roman"/>
          <w:sz w:val="24"/>
          <w:szCs w:val="24"/>
        </w:rPr>
        <w:t>….50</w:t>
      </w:r>
    </w:p>
    <w:p w:rsidR="00747C9B" w:rsidRPr="007E43B1" w:rsidRDefault="0019436D" w:rsidP="00747C9B">
      <w:pPr>
        <w:jc w:val="both"/>
        <w:rPr>
          <w:rFonts w:ascii="Times New Roman" w:hAnsi="Times New Roman" w:cs="Times New Roman"/>
          <w:sz w:val="24"/>
          <w:szCs w:val="24"/>
        </w:rPr>
      </w:pPr>
      <w:r w:rsidRPr="0019436D">
        <w:rPr>
          <w:rFonts w:ascii="Times New Roman" w:hAnsi="Times New Roman" w:cs="Times New Roman"/>
          <w:b/>
          <w:sz w:val="24"/>
          <w:szCs w:val="24"/>
        </w:rPr>
        <w:t>Figure 20.</w:t>
      </w:r>
      <w:r w:rsidR="00747C9B">
        <w:rPr>
          <w:rFonts w:ascii="Times New Roman" w:hAnsi="Times New Roman" w:cs="Times New Roman"/>
          <w:sz w:val="24"/>
          <w:szCs w:val="24"/>
        </w:rPr>
        <w:t xml:space="preserve"> Line AA’</w:t>
      </w:r>
      <w:r w:rsidR="00747C9B" w:rsidRPr="007E43B1">
        <w:rPr>
          <w:rFonts w:ascii="Times New Roman" w:hAnsi="Times New Roman" w:cs="Times New Roman"/>
          <w:sz w:val="24"/>
          <w:szCs w:val="24"/>
        </w:rPr>
        <w:t xml:space="preserve"> through the </w:t>
      </w:r>
      <w:r w:rsidR="00747C9B">
        <w:rPr>
          <w:rFonts w:ascii="Times New Roman" w:hAnsi="Times New Roman" w:cs="Times New Roman"/>
          <w:sz w:val="24"/>
          <w:szCs w:val="24"/>
        </w:rPr>
        <w:t xml:space="preserve">unbalanced </w:t>
      </w:r>
      <w:r w:rsidR="00747C9B" w:rsidRPr="007E43B1">
        <w:rPr>
          <w:rFonts w:ascii="Times New Roman" w:hAnsi="Times New Roman" w:cs="Times New Roman"/>
          <w:sz w:val="24"/>
          <w:szCs w:val="24"/>
        </w:rPr>
        <w:t xml:space="preserve">stacked seismic volume. Notice appearance of some steeply dipping cross-cutting noise on the data </w:t>
      </w:r>
      <w:r w:rsidR="00747C9B">
        <w:rPr>
          <w:rFonts w:ascii="Times New Roman" w:hAnsi="Times New Roman" w:cs="Times New Roman"/>
          <w:sz w:val="24"/>
          <w:szCs w:val="24"/>
        </w:rPr>
        <w:t>as well as the time variant frequency distribution on the right</w:t>
      </w:r>
      <w:r>
        <w:rPr>
          <w:rFonts w:ascii="Times New Roman" w:hAnsi="Times New Roman" w:cs="Times New Roman"/>
          <w:sz w:val="24"/>
          <w:szCs w:val="24"/>
        </w:rPr>
        <w:t>……………………………………………………</w:t>
      </w:r>
      <w:r w:rsidR="008E3402">
        <w:rPr>
          <w:rFonts w:ascii="Times New Roman" w:hAnsi="Times New Roman" w:cs="Times New Roman"/>
          <w:sz w:val="24"/>
          <w:szCs w:val="24"/>
        </w:rPr>
        <w:t>...51</w:t>
      </w:r>
    </w:p>
    <w:p w:rsidR="00747C9B" w:rsidRPr="00781F92" w:rsidRDefault="00E162EB" w:rsidP="00747C9B">
      <w:pPr>
        <w:jc w:val="both"/>
        <w:rPr>
          <w:rFonts w:ascii="Times New Roman" w:hAnsi="Times New Roman" w:cs="Times New Roman"/>
          <w:sz w:val="24"/>
          <w:szCs w:val="24"/>
        </w:rPr>
      </w:pPr>
      <w:r w:rsidRPr="00E162EB">
        <w:rPr>
          <w:rFonts w:ascii="Times New Roman" w:hAnsi="Times New Roman" w:cs="Times New Roman"/>
          <w:b/>
          <w:sz w:val="24"/>
          <w:szCs w:val="24"/>
        </w:rPr>
        <w:t>Figure 21.</w:t>
      </w:r>
      <w:r w:rsidR="00747C9B" w:rsidRPr="00781F92">
        <w:rPr>
          <w:rFonts w:ascii="Times New Roman" w:hAnsi="Times New Roman" w:cs="Times New Roman"/>
          <w:sz w:val="24"/>
          <w:szCs w:val="24"/>
        </w:rPr>
        <w:t xml:space="preserve"> Spectrally balanced seismic volume with cross-cutting low frequency noise suppressed</w:t>
      </w:r>
      <w:r w:rsidR="00747C9B">
        <w:rPr>
          <w:rFonts w:ascii="Times New Roman" w:hAnsi="Times New Roman" w:cs="Times New Roman"/>
          <w:sz w:val="24"/>
          <w:szCs w:val="24"/>
        </w:rPr>
        <w:t xml:space="preserve">. </w:t>
      </w:r>
      <w:r w:rsidR="00747C9B" w:rsidRPr="00781F92">
        <w:rPr>
          <w:rFonts w:ascii="Times New Roman" w:hAnsi="Times New Roman" w:cs="Times New Roman"/>
          <w:sz w:val="24"/>
          <w:szCs w:val="24"/>
        </w:rPr>
        <w:t>The frequency spectrum of the data after spectrally-balanced data now shows higher frequency magnitudes when compared to the frequency content of the original unbalanced input data</w:t>
      </w:r>
      <w:r w:rsidR="008E3402">
        <w:rPr>
          <w:rFonts w:ascii="Times New Roman" w:hAnsi="Times New Roman" w:cs="Times New Roman"/>
          <w:sz w:val="24"/>
          <w:szCs w:val="24"/>
        </w:rPr>
        <w:t>…………………………………………………………………...52</w:t>
      </w:r>
    </w:p>
    <w:p w:rsidR="00747C9B" w:rsidRDefault="00E162EB" w:rsidP="00747C9B">
      <w:pPr>
        <w:jc w:val="both"/>
        <w:rPr>
          <w:rFonts w:ascii="Times New Roman" w:hAnsi="Times New Roman" w:cs="Times New Roman"/>
          <w:sz w:val="24"/>
          <w:szCs w:val="24"/>
        </w:rPr>
      </w:pPr>
      <w:r w:rsidRPr="00E162EB">
        <w:rPr>
          <w:rFonts w:ascii="Times New Roman" w:hAnsi="Times New Roman" w:cs="Times New Roman"/>
          <w:b/>
          <w:sz w:val="24"/>
          <w:szCs w:val="24"/>
        </w:rPr>
        <w:t>Figure 22.</w:t>
      </w:r>
      <w:r w:rsidR="00747C9B">
        <w:rPr>
          <w:rFonts w:ascii="Times New Roman" w:hAnsi="Times New Roman" w:cs="Times New Roman"/>
          <w:sz w:val="24"/>
          <w:szCs w:val="24"/>
        </w:rPr>
        <w:t xml:space="preserve"> Final stacked migrated image after three iterations of structured oriented filtering. Notice the reflectors are now more continuous with most of the cross-cutting noise appearing in Figure 19 now mostly suppressed</w:t>
      </w:r>
      <w:r w:rsidR="008E3402">
        <w:rPr>
          <w:rFonts w:ascii="Times New Roman" w:hAnsi="Times New Roman" w:cs="Times New Roman"/>
          <w:sz w:val="24"/>
          <w:szCs w:val="24"/>
        </w:rPr>
        <w:t>…………………………………...53</w:t>
      </w:r>
    </w:p>
    <w:p w:rsidR="003236E7" w:rsidRDefault="003236E7" w:rsidP="003236E7">
      <w:pPr>
        <w:jc w:val="both"/>
        <w:rPr>
          <w:rFonts w:ascii="Times New Roman" w:hAnsi="Times New Roman" w:cs="Times New Roman"/>
          <w:sz w:val="24"/>
          <w:szCs w:val="24"/>
        </w:rPr>
      </w:pPr>
      <w:r w:rsidRPr="003236E7">
        <w:rPr>
          <w:rFonts w:ascii="Times New Roman" w:hAnsi="Times New Roman" w:cs="Times New Roman"/>
          <w:sz w:val="24"/>
          <w:szCs w:val="24"/>
        </w:rPr>
        <w:t>Figure 23.</w:t>
      </w:r>
      <w:r>
        <w:rPr>
          <w:rFonts w:ascii="Times New Roman" w:hAnsi="Times New Roman" w:cs="Times New Roman"/>
          <w:sz w:val="24"/>
          <w:szCs w:val="24"/>
        </w:rPr>
        <w:t xml:space="preserve"> Vertical section showing the difference (rejected noise) between Figure 20 and 21</w:t>
      </w:r>
      <w:r w:rsidRPr="000A40B4">
        <w:rPr>
          <w:rFonts w:ascii="Times New Roman" w:hAnsi="Times New Roman" w:cs="Times New Roman"/>
          <w:sz w:val="24"/>
          <w:szCs w:val="24"/>
        </w:rPr>
        <w:t>.</w:t>
      </w:r>
      <w:r>
        <w:rPr>
          <w:rFonts w:ascii="Times New Roman" w:hAnsi="Times New Roman" w:cs="Times New Roman"/>
          <w:sz w:val="24"/>
          <w:szCs w:val="24"/>
        </w:rPr>
        <w:t xml:space="preserve"> Notice the appearance of the suppressed cross-cutting noise………………………</w:t>
      </w:r>
      <w:r w:rsidR="008E3402">
        <w:rPr>
          <w:rFonts w:ascii="Times New Roman" w:hAnsi="Times New Roman" w:cs="Times New Roman"/>
          <w:sz w:val="24"/>
          <w:szCs w:val="24"/>
        </w:rPr>
        <w:t>.54</w:t>
      </w:r>
    </w:p>
    <w:p w:rsidR="00747C9B" w:rsidRPr="00FB093E" w:rsidRDefault="00747C9B" w:rsidP="00747C9B">
      <w:pPr>
        <w:jc w:val="both"/>
        <w:rPr>
          <w:rFonts w:ascii="Times New Roman" w:hAnsi="Times New Roman" w:cs="Times New Roman"/>
          <w:sz w:val="24"/>
          <w:szCs w:val="24"/>
        </w:rPr>
      </w:pPr>
      <w:r w:rsidRPr="00E162EB">
        <w:rPr>
          <w:rFonts w:ascii="Times New Roman" w:hAnsi="Times New Roman" w:cs="Times New Roman"/>
          <w:b/>
          <w:sz w:val="24"/>
          <w:szCs w:val="24"/>
        </w:rPr>
        <w:t xml:space="preserve">Figure </w:t>
      </w:r>
      <w:r w:rsidR="003236E7">
        <w:rPr>
          <w:rFonts w:ascii="Times New Roman" w:hAnsi="Times New Roman" w:cs="Times New Roman"/>
          <w:b/>
          <w:sz w:val="24"/>
          <w:szCs w:val="24"/>
        </w:rPr>
        <w:t>24</w:t>
      </w:r>
      <w:r w:rsidR="00E162EB" w:rsidRPr="00E162EB">
        <w:rPr>
          <w:rFonts w:ascii="Times New Roman" w:hAnsi="Times New Roman" w:cs="Times New Roman"/>
          <w:b/>
          <w:sz w:val="24"/>
          <w:szCs w:val="24"/>
        </w:rPr>
        <w:t>.</w:t>
      </w:r>
      <w:r w:rsidRPr="00FB093E">
        <w:rPr>
          <w:rFonts w:ascii="Times New Roman" w:hAnsi="Times New Roman" w:cs="Times New Roman"/>
          <w:sz w:val="24"/>
          <w:szCs w:val="24"/>
        </w:rPr>
        <w:t xml:space="preserve">  </w:t>
      </w:r>
      <w:r>
        <w:rPr>
          <w:rFonts w:ascii="Times New Roman" w:hAnsi="Times New Roman" w:cs="Times New Roman"/>
          <w:sz w:val="24"/>
          <w:szCs w:val="24"/>
        </w:rPr>
        <w:t xml:space="preserve">Line AA’through </w:t>
      </w:r>
      <w:r w:rsidRPr="00FB093E">
        <w:rPr>
          <w:rFonts w:ascii="Times New Roman" w:hAnsi="Times New Roman" w:cs="Times New Roman"/>
          <w:sz w:val="24"/>
          <w:szCs w:val="24"/>
        </w:rPr>
        <w:t xml:space="preserve">original (vendor) processed data (left) and the reprocessed final stacked volume. </w:t>
      </w:r>
      <w:r>
        <w:rPr>
          <w:rFonts w:ascii="Times New Roman" w:hAnsi="Times New Roman" w:cs="Times New Roman"/>
          <w:sz w:val="24"/>
          <w:szCs w:val="24"/>
        </w:rPr>
        <w:t xml:space="preserve">The </w:t>
      </w:r>
      <w:r w:rsidRPr="00FB093E">
        <w:rPr>
          <w:rFonts w:ascii="Times New Roman" w:hAnsi="Times New Roman" w:cs="Times New Roman"/>
          <w:sz w:val="24"/>
          <w:szCs w:val="24"/>
        </w:rPr>
        <w:t xml:space="preserve">reflectors on the reprocessed data </w:t>
      </w:r>
      <w:r>
        <w:rPr>
          <w:rFonts w:ascii="Times New Roman" w:hAnsi="Times New Roman" w:cs="Times New Roman"/>
          <w:sz w:val="24"/>
          <w:szCs w:val="24"/>
        </w:rPr>
        <w:t>are broadband and are more continuous</w:t>
      </w:r>
      <w:r w:rsidRPr="00FB093E">
        <w:rPr>
          <w:rFonts w:ascii="Times New Roman" w:hAnsi="Times New Roman" w:cs="Times New Roman"/>
          <w:sz w:val="24"/>
          <w:szCs w:val="24"/>
        </w:rPr>
        <w:t>. Arrows highlights major improvements on the data</w:t>
      </w:r>
      <w:r w:rsidR="008E3402">
        <w:rPr>
          <w:rFonts w:ascii="Times New Roman" w:hAnsi="Times New Roman" w:cs="Times New Roman"/>
          <w:sz w:val="24"/>
          <w:szCs w:val="24"/>
        </w:rPr>
        <w:t>………………………..55</w:t>
      </w:r>
    </w:p>
    <w:p w:rsidR="00747C9B" w:rsidRDefault="003236E7" w:rsidP="00747C9B">
      <w:pPr>
        <w:jc w:val="both"/>
        <w:rPr>
          <w:rFonts w:ascii="Times New Roman" w:eastAsia="Times New Roman" w:hAnsi="Times New Roman" w:cs="Times New Roman"/>
          <w:sz w:val="24"/>
          <w:szCs w:val="24"/>
        </w:rPr>
      </w:pPr>
      <w:r>
        <w:rPr>
          <w:rFonts w:ascii="Times New Roman" w:hAnsi="Times New Roman" w:cs="Times New Roman"/>
          <w:b/>
          <w:sz w:val="24"/>
          <w:szCs w:val="24"/>
        </w:rPr>
        <w:t>Figure 25</w:t>
      </w:r>
      <w:r w:rsidR="00E162EB" w:rsidRPr="00E162EB">
        <w:rPr>
          <w:rFonts w:ascii="Times New Roman" w:hAnsi="Times New Roman" w:cs="Times New Roman"/>
          <w:b/>
          <w:sz w:val="24"/>
          <w:szCs w:val="24"/>
        </w:rPr>
        <w:t>.</w:t>
      </w:r>
      <w:r w:rsidR="00747C9B" w:rsidRPr="00F91681">
        <w:rPr>
          <w:rFonts w:ascii="Times New Roman" w:hAnsi="Times New Roman" w:cs="Times New Roman"/>
          <w:sz w:val="24"/>
          <w:szCs w:val="24"/>
        </w:rPr>
        <w:t xml:space="preserve">  Time slice at 1.8 through </w:t>
      </w:r>
      <w:r w:rsidR="00747C9B" w:rsidRPr="00F91681">
        <w:rPr>
          <w:rFonts w:ascii="Times New Roman" w:eastAsia="Times New Roman" w:hAnsi="Times New Roman" w:cs="Times New Roman"/>
          <w:sz w:val="24"/>
          <w:szCs w:val="24"/>
        </w:rPr>
        <w:t xml:space="preserve">the original (vendor) and reprocessed data at t = 1.8s (near the target formation). Here, the amplitudes are more </w:t>
      </w:r>
      <w:r w:rsidR="00747C9B">
        <w:rPr>
          <w:rFonts w:ascii="Times New Roman" w:eastAsia="Times New Roman" w:hAnsi="Times New Roman" w:cs="Times New Roman"/>
          <w:sz w:val="24"/>
          <w:szCs w:val="24"/>
        </w:rPr>
        <w:t>continuous an</w:t>
      </w:r>
      <w:r w:rsidR="00E162EB">
        <w:rPr>
          <w:rFonts w:ascii="Times New Roman" w:eastAsia="Times New Roman" w:hAnsi="Times New Roman" w:cs="Times New Roman"/>
          <w:sz w:val="24"/>
          <w:szCs w:val="24"/>
        </w:rPr>
        <w:t>d foot print better suppressed……………………………………………………………………</w:t>
      </w:r>
      <w:r w:rsidR="008E3402">
        <w:rPr>
          <w:rFonts w:ascii="Times New Roman" w:eastAsia="Times New Roman" w:hAnsi="Times New Roman" w:cs="Times New Roman"/>
          <w:sz w:val="24"/>
          <w:szCs w:val="24"/>
        </w:rPr>
        <w:t>…..56</w:t>
      </w:r>
    </w:p>
    <w:p w:rsidR="003236E7" w:rsidRPr="00F91681" w:rsidRDefault="003236E7" w:rsidP="003236E7">
      <w:pPr>
        <w:jc w:val="both"/>
        <w:rPr>
          <w:rFonts w:ascii="Times New Roman" w:hAnsi="Times New Roman" w:cs="Times New Roman"/>
          <w:sz w:val="24"/>
          <w:szCs w:val="24"/>
        </w:rPr>
      </w:pPr>
      <w:r>
        <w:rPr>
          <w:rFonts w:ascii="Times New Roman" w:hAnsi="Times New Roman" w:cs="Times New Roman"/>
          <w:sz w:val="24"/>
          <w:szCs w:val="24"/>
        </w:rPr>
        <w:t>Figure 26</w:t>
      </w:r>
      <w:r w:rsidRPr="00F91681">
        <w:rPr>
          <w:rFonts w:ascii="Times New Roman" w:hAnsi="Times New Roman" w:cs="Times New Roman"/>
          <w:sz w:val="24"/>
          <w:szCs w:val="24"/>
        </w:rPr>
        <w:t xml:space="preserve">:  </w:t>
      </w:r>
      <w:r>
        <w:rPr>
          <w:rFonts w:ascii="Times New Roman" w:hAnsi="Times New Roman" w:cs="Times New Roman"/>
          <w:sz w:val="24"/>
          <w:szCs w:val="24"/>
        </w:rPr>
        <w:t>Coherence time slice t</w:t>
      </w:r>
      <w:r w:rsidRPr="00F91681">
        <w:rPr>
          <w:rFonts w:ascii="Times New Roman" w:hAnsi="Times New Roman" w:cs="Times New Roman"/>
          <w:sz w:val="24"/>
          <w:szCs w:val="24"/>
        </w:rPr>
        <w:t xml:space="preserve">hrough </w:t>
      </w:r>
      <w:r w:rsidRPr="00F91681">
        <w:rPr>
          <w:rFonts w:ascii="Times New Roman" w:eastAsia="Times New Roman" w:hAnsi="Times New Roman" w:cs="Times New Roman"/>
          <w:sz w:val="24"/>
          <w:szCs w:val="24"/>
        </w:rPr>
        <w:t xml:space="preserve">the original (vendor) and reprocessed data at t = 1.8s (near the target formation). Here, the amplitudes are more </w:t>
      </w:r>
      <w:r>
        <w:rPr>
          <w:rFonts w:ascii="Times New Roman" w:eastAsia="Times New Roman" w:hAnsi="Times New Roman" w:cs="Times New Roman"/>
          <w:sz w:val="24"/>
          <w:szCs w:val="24"/>
        </w:rPr>
        <w:t>continuous and foot print better suppressed</w:t>
      </w:r>
      <w:r w:rsidR="008E3402">
        <w:rPr>
          <w:rFonts w:ascii="Times New Roman" w:eastAsia="Times New Roman" w:hAnsi="Times New Roman" w:cs="Times New Roman"/>
          <w:sz w:val="24"/>
          <w:szCs w:val="24"/>
        </w:rPr>
        <w:t>………………………………………………………………….57</w:t>
      </w:r>
      <w:r>
        <w:rPr>
          <w:rFonts w:ascii="Times New Roman" w:eastAsia="Times New Roman" w:hAnsi="Times New Roman" w:cs="Times New Roman"/>
          <w:sz w:val="24"/>
          <w:szCs w:val="24"/>
        </w:rPr>
        <w:t xml:space="preserve"> </w:t>
      </w:r>
    </w:p>
    <w:p w:rsidR="00747C9B" w:rsidRPr="00F91681"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27</w:t>
      </w:r>
      <w:r w:rsidR="0019436D" w:rsidRPr="0019436D">
        <w:rPr>
          <w:rFonts w:ascii="Times New Roman" w:hAnsi="Times New Roman" w:cs="Times New Roman"/>
          <w:b/>
          <w:sz w:val="24"/>
          <w:szCs w:val="24"/>
        </w:rPr>
        <w:t>.</w:t>
      </w:r>
      <w:r w:rsidR="00747C9B">
        <w:rPr>
          <w:rFonts w:ascii="Times New Roman" w:hAnsi="Times New Roman" w:cs="Times New Roman"/>
          <w:sz w:val="24"/>
          <w:szCs w:val="24"/>
        </w:rPr>
        <w:t xml:space="preserve"> Vertical section from A-A’ showing key Granite Wash horizons. The reflectors thinning towards the west indicates an evidence of syndepositional tectonics. The dashed line shows </w:t>
      </w:r>
      <w:r w:rsidR="00E162EB">
        <w:rPr>
          <w:rFonts w:ascii="Times New Roman" w:hAnsi="Times New Roman" w:cs="Times New Roman"/>
          <w:sz w:val="24"/>
          <w:szCs w:val="24"/>
        </w:rPr>
        <w:t>the major fault in the survey……………………………………</w:t>
      </w:r>
      <w:r w:rsidR="00C34224">
        <w:rPr>
          <w:rFonts w:ascii="Times New Roman" w:hAnsi="Times New Roman" w:cs="Times New Roman"/>
          <w:sz w:val="24"/>
          <w:szCs w:val="24"/>
        </w:rPr>
        <w:t>58</w:t>
      </w:r>
    </w:p>
    <w:p w:rsidR="00747C9B" w:rsidRPr="00F91681"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28</w:t>
      </w:r>
      <w:r w:rsidR="0019436D" w:rsidRPr="0019436D">
        <w:rPr>
          <w:rFonts w:ascii="Times New Roman" w:hAnsi="Times New Roman" w:cs="Times New Roman"/>
          <w:b/>
          <w:sz w:val="24"/>
          <w:szCs w:val="24"/>
        </w:rPr>
        <w:t>.</w:t>
      </w:r>
      <w:r w:rsidR="00747C9B">
        <w:rPr>
          <w:rFonts w:ascii="Times New Roman" w:hAnsi="Times New Roman" w:cs="Times New Roman"/>
          <w:sz w:val="24"/>
          <w:szCs w:val="24"/>
        </w:rPr>
        <w:t xml:space="preserve">  Time structure map of the Cherokee Granite Wash (left) and the Granite Wash-G formation (right). The red arrow indicates the paleo-direction of the sediments as they are being moved from SW to NW. The red line shows the majo</w:t>
      </w:r>
      <w:r w:rsidR="0019436D">
        <w:rPr>
          <w:rFonts w:ascii="Times New Roman" w:hAnsi="Times New Roman" w:cs="Times New Roman"/>
          <w:sz w:val="24"/>
          <w:szCs w:val="24"/>
        </w:rPr>
        <w:t>r fault path within the survey………………………………………………………………………………</w:t>
      </w:r>
      <w:r w:rsidR="00C34224">
        <w:rPr>
          <w:rFonts w:ascii="Times New Roman" w:hAnsi="Times New Roman" w:cs="Times New Roman"/>
          <w:sz w:val="24"/>
          <w:szCs w:val="24"/>
        </w:rPr>
        <w:t>.59</w:t>
      </w:r>
    </w:p>
    <w:p w:rsidR="00747C9B"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29</w:t>
      </w:r>
      <w:r w:rsidR="0019436D" w:rsidRPr="0019436D">
        <w:rPr>
          <w:rFonts w:ascii="Times New Roman" w:hAnsi="Times New Roman" w:cs="Times New Roman"/>
          <w:b/>
          <w:sz w:val="24"/>
          <w:szCs w:val="24"/>
        </w:rPr>
        <w:t>.</w:t>
      </w:r>
      <w:r w:rsidR="00747C9B">
        <w:rPr>
          <w:rFonts w:ascii="Times New Roman" w:hAnsi="Times New Roman" w:cs="Times New Roman"/>
          <w:sz w:val="24"/>
          <w:szCs w:val="24"/>
        </w:rPr>
        <w:t xml:space="preserve"> Isochron map of the Cherokee-GRWG interval. Sediments deposition to the south, where the sediments are thickest, could be associated with the accumulation of alluvial fans that thins as the fan progrades towards the deeper portion of the basin</w:t>
      </w:r>
      <w:r w:rsidR="00C34224">
        <w:rPr>
          <w:rFonts w:ascii="Times New Roman" w:hAnsi="Times New Roman" w:cs="Times New Roman"/>
          <w:sz w:val="24"/>
          <w:szCs w:val="24"/>
        </w:rPr>
        <w:t>…….60</w:t>
      </w:r>
      <w:r w:rsidR="00747C9B">
        <w:rPr>
          <w:rFonts w:ascii="Times New Roman" w:hAnsi="Times New Roman" w:cs="Times New Roman"/>
          <w:sz w:val="24"/>
          <w:szCs w:val="24"/>
        </w:rPr>
        <w:t xml:space="preserve"> </w:t>
      </w:r>
    </w:p>
    <w:p w:rsidR="00747C9B" w:rsidRDefault="003236E7" w:rsidP="00747C9B">
      <w:pPr>
        <w:rPr>
          <w:rFonts w:ascii="Times New Roman" w:hAnsi="Times New Roman" w:cs="Times New Roman"/>
          <w:sz w:val="24"/>
          <w:szCs w:val="24"/>
        </w:rPr>
      </w:pPr>
      <w:r>
        <w:rPr>
          <w:rFonts w:ascii="Times New Roman" w:hAnsi="Times New Roman" w:cs="Times New Roman"/>
          <w:b/>
          <w:sz w:val="24"/>
          <w:szCs w:val="24"/>
        </w:rPr>
        <w:lastRenderedPageBreak/>
        <w:t>Figure 30</w:t>
      </w:r>
      <w:r w:rsidR="0019436D" w:rsidRPr="0019436D">
        <w:rPr>
          <w:rFonts w:ascii="Times New Roman" w:hAnsi="Times New Roman" w:cs="Times New Roman"/>
          <w:b/>
          <w:sz w:val="24"/>
          <w:szCs w:val="24"/>
        </w:rPr>
        <w:t>.</w:t>
      </w:r>
      <w:r w:rsidR="00747C9B" w:rsidRPr="00FA36EE">
        <w:rPr>
          <w:rFonts w:ascii="Times New Roman" w:hAnsi="Times New Roman" w:cs="Times New Roman"/>
          <w:sz w:val="24"/>
          <w:szCs w:val="24"/>
        </w:rPr>
        <w:t xml:space="preserve"> Coherence attribute extracted along the top of the Cherokee wash. Arrows indicate fan, faults and canyon edges. Abrupt changes in waveforms are generally indicative of faults as well as changes in depositional features</w:t>
      </w:r>
      <w:r w:rsidR="0019436D">
        <w:rPr>
          <w:rFonts w:ascii="Times New Roman" w:hAnsi="Times New Roman" w:cs="Times New Roman"/>
          <w:sz w:val="24"/>
          <w:szCs w:val="24"/>
        </w:rPr>
        <w:t>……………………</w:t>
      </w:r>
      <w:r w:rsidR="00C34224">
        <w:rPr>
          <w:rFonts w:ascii="Times New Roman" w:hAnsi="Times New Roman" w:cs="Times New Roman"/>
          <w:sz w:val="24"/>
          <w:szCs w:val="24"/>
        </w:rPr>
        <w:t>…..61</w:t>
      </w:r>
    </w:p>
    <w:p w:rsidR="00747C9B" w:rsidRPr="00FA36EE"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31</w:t>
      </w:r>
      <w:r w:rsidR="0019436D">
        <w:rPr>
          <w:rFonts w:ascii="Times New Roman" w:hAnsi="Times New Roman" w:cs="Times New Roman"/>
          <w:b/>
          <w:sz w:val="24"/>
          <w:szCs w:val="24"/>
        </w:rPr>
        <w:t>.</w:t>
      </w:r>
      <w:r w:rsidR="00747C9B" w:rsidRPr="00FA36EE">
        <w:rPr>
          <w:rFonts w:ascii="Times New Roman" w:hAnsi="Times New Roman" w:cs="Times New Roman"/>
          <w:sz w:val="24"/>
          <w:szCs w:val="24"/>
        </w:rPr>
        <w:t xml:space="preserve"> Co-rendered image of coherence attribute with the coherent energy. Note that high relief areas </w:t>
      </w:r>
      <w:r w:rsidR="00747C9B">
        <w:rPr>
          <w:rFonts w:ascii="Times New Roman" w:hAnsi="Times New Roman" w:cs="Times New Roman"/>
          <w:sz w:val="24"/>
          <w:szCs w:val="24"/>
        </w:rPr>
        <w:t>in the image have high coherent energy whereas fan/fault edges have</w:t>
      </w:r>
      <w:r w:rsidR="00747C9B" w:rsidRPr="00FA36EE">
        <w:rPr>
          <w:rFonts w:ascii="Times New Roman" w:hAnsi="Times New Roman" w:cs="Times New Roman"/>
          <w:sz w:val="24"/>
          <w:szCs w:val="24"/>
        </w:rPr>
        <w:t xml:space="preserve"> low coherence energy</w:t>
      </w:r>
      <w:r w:rsidR="0019436D">
        <w:rPr>
          <w:rFonts w:ascii="Times New Roman" w:hAnsi="Times New Roman" w:cs="Times New Roman"/>
          <w:sz w:val="24"/>
          <w:szCs w:val="24"/>
        </w:rPr>
        <w:t>…………………………………………………………………</w:t>
      </w:r>
      <w:r w:rsidR="0002514B">
        <w:rPr>
          <w:rFonts w:ascii="Times New Roman" w:hAnsi="Times New Roman" w:cs="Times New Roman"/>
          <w:sz w:val="24"/>
          <w:szCs w:val="24"/>
        </w:rPr>
        <w:t>..</w:t>
      </w:r>
      <w:r w:rsidR="0019436D">
        <w:rPr>
          <w:rFonts w:ascii="Times New Roman" w:hAnsi="Times New Roman" w:cs="Times New Roman"/>
          <w:sz w:val="24"/>
          <w:szCs w:val="24"/>
        </w:rPr>
        <w:t>.</w:t>
      </w:r>
      <w:r w:rsidR="00C34224">
        <w:rPr>
          <w:rFonts w:ascii="Times New Roman" w:hAnsi="Times New Roman" w:cs="Times New Roman"/>
          <w:sz w:val="24"/>
          <w:szCs w:val="24"/>
        </w:rPr>
        <w:t>62</w:t>
      </w:r>
    </w:p>
    <w:p w:rsidR="00747C9B" w:rsidRPr="00FA36EE"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32</w:t>
      </w:r>
      <w:r w:rsidR="0019436D" w:rsidRPr="0019436D">
        <w:rPr>
          <w:rFonts w:ascii="Times New Roman" w:hAnsi="Times New Roman" w:cs="Times New Roman"/>
          <w:b/>
          <w:sz w:val="24"/>
          <w:szCs w:val="24"/>
        </w:rPr>
        <w:t>.</w:t>
      </w:r>
      <w:r w:rsidR="00747C9B" w:rsidRPr="00FA36EE">
        <w:rPr>
          <w:rFonts w:ascii="Times New Roman" w:hAnsi="Times New Roman" w:cs="Times New Roman"/>
          <w:sz w:val="24"/>
          <w:szCs w:val="24"/>
        </w:rPr>
        <w:t xml:space="preserve"> GLCM entropy attribute: Seismic texture attributes indicate areas that c</w:t>
      </w:r>
      <w:r w:rsidR="00747C9B">
        <w:rPr>
          <w:rFonts w:ascii="Times New Roman" w:hAnsi="Times New Roman" w:cs="Times New Roman"/>
          <w:sz w:val="24"/>
          <w:szCs w:val="24"/>
        </w:rPr>
        <w:t>orrelate to</w:t>
      </w:r>
      <w:r w:rsidR="00747C9B" w:rsidRPr="00FA36EE">
        <w:rPr>
          <w:rFonts w:ascii="Times New Roman" w:hAnsi="Times New Roman" w:cs="Times New Roman"/>
          <w:sz w:val="24"/>
          <w:szCs w:val="24"/>
        </w:rPr>
        <w:t xml:space="preserve"> gas wells. Gas bearing zones indicate high energy, low entropy, and high homogeneity. Oil bearing areas show moderate energy and homogeneity and low entropy values</w:t>
      </w:r>
      <w:r w:rsidR="0019436D">
        <w:rPr>
          <w:rFonts w:ascii="Times New Roman" w:hAnsi="Times New Roman" w:cs="Times New Roman"/>
          <w:sz w:val="24"/>
          <w:szCs w:val="24"/>
        </w:rPr>
        <w:t>…………………………………………………………………………………</w:t>
      </w:r>
      <w:r w:rsidR="00C34224">
        <w:rPr>
          <w:rFonts w:ascii="Times New Roman" w:hAnsi="Times New Roman" w:cs="Times New Roman"/>
          <w:sz w:val="24"/>
          <w:szCs w:val="24"/>
        </w:rPr>
        <w:t>...63</w:t>
      </w:r>
    </w:p>
    <w:p w:rsidR="00747C9B" w:rsidRPr="00EA3CBA"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33</w:t>
      </w:r>
      <w:r w:rsidR="0019436D">
        <w:rPr>
          <w:rFonts w:ascii="Times New Roman" w:hAnsi="Times New Roman" w:cs="Times New Roman"/>
          <w:b/>
          <w:sz w:val="24"/>
          <w:szCs w:val="24"/>
        </w:rPr>
        <w:t>.</w:t>
      </w:r>
      <w:r w:rsidR="00747C9B">
        <w:rPr>
          <w:rFonts w:ascii="Times New Roman" w:hAnsi="Times New Roman" w:cs="Times New Roman"/>
          <w:sz w:val="24"/>
          <w:szCs w:val="24"/>
        </w:rPr>
        <w:t xml:space="preserve"> </w:t>
      </w:r>
      <w:r w:rsidR="00747C9B" w:rsidRPr="00EA3CBA">
        <w:rPr>
          <w:rFonts w:ascii="Times New Roman" w:hAnsi="Times New Roman" w:cs="Times New Roman"/>
          <w:sz w:val="24"/>
          <w:szCs w:val="24"/>
        </w:rPr>
        <w:t>Density and P-wave logs, synthetic seismogram, and extracted seismic trace</w:t>
      </w:r>
      <w:r w:rsidR="001B1B1A">
        <w:rPr>
          <w:rFonts w:ascii="Times New Roman" w:hAnsi="Times New Roman" w:cs="Times New Roman"/>
          <w:sz w:val="24"/>
          <w:szCs w:val="24"/>
        </w:rPr>
        <w:t xml:space="preserve"> of the reprocessed data</w:t>
      </w:r>
      <w:r w:rsidR="00747C9B" w:rsidRPr="00EA3CBA">
        <w:rPr>
          <w:rFonts w:ascii="Times New Roman" w:hAnsi="Times New Roman" w:cs="Times New Roman"/>
          <w:sz w:val="24"/>
          <w:szCs w:val="24"/>
        </w:rPr>
        <w:t>. There is a good correlation between the synthetic and extracted se</w:t>
      </w:r>
      <w:r w:rsidR="00747C9B">
        <w:rPr>
          <w:rFonts w:ascii="Times New Roman" w:hAnsi="Times New Roman" w:cs="Times New Roman"/>
          <w:sz w:val="24"/>
          <w:szCs w:val="24"/>
        </w:rPr>
        <w:t>ismic traces (correlation = 0.757</w:t>
      </w:r>
      <w:r w:rsidR="00747C9B" w:rsidRPr="00EA3CBA">
        <w:rPr>
          <w:rFonts w:ascii="Times New Roman" w:hAnsi="Times New Roman" w:cs="Times New Roman"/>
          <w:sz w:val="24"/>
          <w:szCs w:val="24"/>
        </w:rPr>
        <w:t>)</w:t>
      </w:r>
      <w:r w:rsidR="001B1B1A">
        <w:rPr>
          <w:rFonts w:ascii="Times New Roman" w:hAnsi="Times New Roman" w:cs="Times New Roman"/>
          <w:sz w:val="24"/>
          <w:szCs w:val="24"/>
        </w:rPr>
        <w:t>……………………………………………………..</w:t>
      </w:r>
      <w:r w:rsidR="00C34224">
        <w:rPr>
          <w:rFonts w:ascii="Times New Roman" w:hAnsi="Times New Roman" w:cs="Times New Roman"/>
          <w:sz w:val="24"/>
          <w:szCs w:val="24"/>
        </w:rPr>
        <w:t>64</w:t>
      </w:r>
    </w:p>
    <w:p w:rsidR="00747C9B" w:rsidRPr="00EA3CBA"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34</w:t>
      </w:r>
      <w:r w:rsidR="0019436D">
        <w:rPr>
          <w:rFonts w:ascii="Times New Roman" w:hAnsi="Times New Roman" w:cs="Times New Roman"/>
          <w:sz w:val="24"/>
          <w:szCs w:val="24"/>
        </w:rPr>
        <w:t>.</w:t>
      </w:r>
      <w:r w:rsidR="00747C9B" w:rsidRPr="00EA3CBA">
        <w:rPr>
          <w:rFonts w:ascii="Times New Roman" w:hAnsi="Times New Roman" w:cs="Times New Roman"/>
          <w:sz w:val="24"/>
          <w:szCs w:val="24"/>
        </w:rPr>
        <w:t xml:space="preserve"> </w:t>
      </w:r>
      <w:r w:rsidR="001B1B1A" w:rsidRPr="00EA3CBA">
        <w:rPr>
          <w:rFonts w:ascii="Times New Roman" w:hAnsi="Times New Roman" w:cs="Times New Roman"/>
          <w:sz w:val="24"/>
          <w:szCs w:val="24"/>
        </w:rPr>
        <w:t>Density and P-wave logs, synthetic seismogram, and extracted seismic trace</w:t>
      </w:r>
      <w:r w:rsidR="001B1B1A">
        <w:rPr>
          <w:rFonts w:ascii="Times New Roman" w:hAnsi="Times New Roman" w:cs="Times New Roman"/>
          <w:sz w:val="24"/>
          <w:szCs w:val="24"/>
        </w:rPr>
        <w:t xml:space="preserve"> of the </w:t>
      </w:r>
      <w:r w:rsidR="001B1B1A" w:rsidRPr="001B1B1A">
        <w:rPr>
          <w:rFonts w:ascii="Times New Roman" w:hAnsi="Times New Roman" w:cs="Times New Roman"/>
          <w:sz w:val="24"/>
          <w:szCs w:val="24"/>
        </w:rPr>
        <w:t>vendor-processed</w:t>
      </w:r>
      <w:r w:rsidR="001B1B1A">
        <w:rPr>
          <w:rFonts w:ascii="Times New Roman" w:hAnsi="Times New Roman" w:cs="Times New Roman"/>
          <w:sz w:val="24"/>
          <w:szCs w:val="24"/>
        </w:rPr>
        <w:t xml:space="preserve"> data</w:t>
      </w:r>
      <w:r w:rsidR="001B1B1A" w:rsidRPr="00EA3CBA">
        <w:rPr>
          <w:rFonts w:ascii="Times New Roman" w:hAnsi="Times New Roman" w:cs="Times New Roman"/>
          <w:sz w:val="24"/>
          <w:szCs w:val="24"/>
        </w:rPr>
        <w:t xml:space="preserve">. </w:t>
      </w:r>
      <w:r w:rsidR="001B1B1A">
        <w:rPr>
          <w:rFonts w:ascii="Times New Roman" w:hAnsi="Times New Roman" w:cs="Times New Roman"/>
          <w:sz w:val="24"/>
          <w:szCs w:val="24"/>
        </w:rPr>
        <w:t>The correlation obtained is lower (0.593) compared to the value obtained (0.757) when the wells are tied to the reprocessed data…………...........</w:t>
      </w:r>
      <w:r w:rsidR="00C34224">
        <w:rPr>
          <w:rFonts w:ascii="Times New Roman" w:hAnsi="Times New Roman" w:cs="Times New Roman"/>
          <w:sz w:val="24"/>
          <w:szCs w:val="24"/>
        </w:rPr>
        <w:t>65</w:t>
      </w:r>
    </w:p>
    <w:p w:rsidR="00747C9B" w:rsidRDefault="00747C9B" w:rsidP="00747C9B">
      <w:pPr>
        <w:jc w:val="both"/>
        <w:rPr>
          <w:rFonts w:ascii="Times New Roman" w:hAnsi="Times New Roman" w:cs="Times New Roman"/>
          <w:sz w:val="24"/>
          <w:szCs w:val="24"/>
        </w:rPr>
      </w:pPr>
      <w:r w:rsidRPr="0019436D">
        <w:rPr>
          <w:rFonts w:ascii="Times New Roman" w:hAnsi="Times New Roman" w:cs="Times New Roman"/>
          <w:b/>
          <w:sz w:val="24"/>
          <w:szCs w:val="24"/>
        </w:rPr>
        <w:t>Figure 3</w:t>
      </w:r>
      <w:r w:rsidR="003236E7">
        <w:rPr>
          <w:rFonts w:ascii="Times New Roman" w:hAnsi="Times New Roman" w:cs="Times New Roman"/>
          <w:b/>
          <w:sz w:val="24"/>
          <w:szCs w:val="24"/>
        </w:rPr>
        <w:t>5</w:t>
      </w:r>
      <w:r w:rsidR="0019436D" w:rsidRPr="0019436D">
        <w:rPr>
          <w:rFonts w:ascii="Times New Roman" w:hAnsi="Times New Roman" w:cs="Times New Roman"/>
          <w:b/>
          <w:sz w:val="24"/>
          <w:szCs w:val="24"/>
        </w:rPr>
        <w:t>.</w:t>
      </w:r>
      <w:r w:rsidRPr="00FA36EE">
        <w:rPr>
          <w:rFonts w:ascii="Times New Roman" w:hAnsi="Times New Roman" w:cs="Times New Roman"/>
          <w:sz w:val="24"/>
          <w:szCs w:val="24"/>
        </w:rPr>
        <w:t xml:space="preserve"> </w:t>
      </w:r>
      <w:r w:rsidRPr="00EA3CBA">
        <w:rPr>
          <w:rFonts w:ascii="Times New Roman" w:hAnsi="Times New Roman" w:cs="Times New Roman"/>
          <w:sz w:val="24"/>
          <w:szCs w:val="24"/>
        </w:rPr>
        <w:t>Density and P-wave logs, synthetic seismogram, and extracted seismic trace. There is a good correlation between the synthetic and extracted se</w:t>
      </w:r>
      <w:r>
        <w:rPr>
          <w:rFonts w:ascii="Times New Roman" w:hAnsi="Times New Roman" w:cs="Times New Roman"/>
          <w:sz w:val="24"/>
          <w:szCs w:val="24"/>
        </w:rPr>
        <w:t>ismic traces (correlation = 0.759</w:t>
      </w:r>
      <w:r w:rsidRPr="00EA3CBA">
        <w:rPr>
          <w:rFonts w:ascii="Times New Roman" w:hAnsi="Times New Roman" w:cs="Times New Roman"/>
          <w:sz w:val="24"/>
          <w:szCs w:val="24"/>
        </w:rPr>
        <w:t>)</w:t>
      </w:r>
      <w:r w:rsidR="0019436D">
        <w:rPr>
          <w:rFonts w:ascii="Times New Roman" w:hAnsi="Times New Roman" w:cs="Times New Roman"/>
          <w:sz w:val="24"/>
          <w:szCs w:val="24"/>
        </w:rPr>
        <w:t>………………………………………………………………………………</w:t>
      </w:r>
      <w:r w:rsidR="00C34224">
        <w:rPr>
          <w:rFonts w:ascii="Times New Roman" w:hAnsi="Times New Roman" w:cs="Times New Roman"/>
          <w:sz w:val="24"/>
          <w:szCs w:val="24"/>
        </w:rPr>
        <w:t>…66</w:t>
      </w:r>
    </w:p>
    <w:p w:rsidR="001B1B1A" w:rsidRPr="00EA3CBA" w:rsidRDefault="001B1B1A" w:rsidP="001B1B1A">
      <w:pPr>
        <w:jc w:val="both"/>
        <w:rPr>
          <w:rFonts w:ascii="Times New Roman" w:hAnsi="Times New Roman" w:cs="Times New Roman"/>
          <w:sz w:val="24"/>
          <w:szCs w:val="24"/>
        </w:rPr>
      </w:pPr>
      <w:r>
        <w:rPr>
          <w:rFonts w:ascii="Times New Roman" w:hAnsi="Times New Roman" w:cs="Times New Roman"/>
          <w:b/>
          <w:sz w:val="24"/>
          <w:szCs w:val="24"/>
        </w:rPr>
        <w:t>Figure 36</w:t>
      </w:r>
      <w:r>
        <w:rPr>
          <w:rFonts w:ascii="Times New Roman" w:hAnsi="Times New Roman" w:cs="Times New Roman"/>
          <w:sz w:val="24"/>
          <w:szCs w:val="24"/>
        </w:rPr>
        <w:t>.</w:t>
      </w:r>
      <w:r w:rsidRPr="00EA3CBA">
        <w:rPr>
          <w:rFonts w:ascii="Times New Roman" w:hAnsi="Times New Roman" w:cs="Times New Roman"/>
          <w:sz w:val="24"/>
          <w:szCs w:val="24"/>
        </w:rPr>
        <w:t xml:space="preserve"> Density and P-wave logs, synthetic seismogram, and extracted seismic trace</w:t>
      </w:r>
      <w:r>
        <w:rPr>
          <w:rFonts w:ascii="Times New Roman" w:hAnsi="Times New Roman" w:cs="Times New Roman"/>
          <w:sz w:val="24"/>
          <w:szCs w:val="24"/>
        </w:rPr>
        <w:t xml:space="preserve"> of the </w:t>
      </w:r>
      <w:r w:rsidRPr="001B1B1A">
        <w:rPr>
          <w:rFonts w:ascii="Times New Roman" w:hAnsi="Times New Roman" w:cs="Times New Roman"/>
          <w:sz w:val="24"/>
          <w:szCs w:val="24"/>
        </w:rPr>
        <w:t>vendor-processed</w:t>
      </w:r>
      <w:r>
        <w:rPr>
          <w:rFonts w:ascii="Times New Roman" w:hAnsi="Times New Roman" w:cs="Times New Roman"/>
          <w:sz w:val="24"/>
          <w:szCs w:val="24"/>
        </w:rPr>
        <w:t xml:space="preserve"> data</w:t>
      </w:r>
      <w:r w:rsidRPr="00EA3CBA">
        <w:rPr>
          <w:rFonts w:ascii="Times New Roman" w:hAnsi="Times New Roman" w:cs="Times New Roman"/>
          <w:sz w:val="24"/>
          <w:szCs w:val="24"/>
        </w:rPr>
        <w:t xml:space="preserve">. </w:t>
      </w:r>
      <w:r>
        <w:rPr>
          <w:rFonts w:ascii="Times New Roman" w:hAnsi="Times New Roman" w:cs="Times New Roman"/>
          <w:sz w:val="24"/>
          <w:szCs w:val="24"/>
        </w:rPr>
        <w:t>The correlation obtained is lower (0.593) compared to the value obtained (0.757) when the wells are tied to the reprocessed data…………...........65</w:t>
      </w:r>
    </w:p>
    <w:p w:rsidR="00747C9B" w:rsidRPr="00FA36EE"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37</w:t>
      </w:r>
      <w:r w:rsidR="0019436D" w:rsidRPr="0019436D">
        <w:rPr>
          <w:rFonts w:ascii="Times New Roman" w:hAnsi="Times New Roman" w:cs="Times New Roman"/>
          <w:b/>
          <w:sz w:val="24"/>
          <w:szCs w:val="24"/>
        </w:rPr>
        <w:t>.</w:t>
      </w:r>
      <w:r w:rsidR="00747C9B" w:rsidRPr="00FA36EE">
        <w:rPr>
          <w:rFonts w:ascii="Times New Roman" w:hAnsi="Times New Roman" w:cs="Times New Roman"/>
          <w:sz w:val="24"/>
          <w:szCs w:val="24"/>
        </w:rPr>
        <w:t xml:space="preserve"> </w:t>
      </w:r>
      <w:r w:rsidR="00747C9B">
        <w:rPr>
          <w:rFonts w:ascii="Times New Roman" w:hAnsi="Times New Roman" w:cs="Times New Roman"/>
          <w:sz w:val="24"/>
          <w:szCs w:val="24"/>
        </w:rPr>
        <w:t>Acoustic impedance map extracted over the Cherokee Wash. Well C (Dry wells) correspond to a relatively high impedance value while Well E (Oil and Gas producing well corresponds to relatively low impedance values. The result is corroborated with Senoglu (2017) well logs crossplot of acou</w:t>
      </w:r>
      <w:r w:rsidR="0019436D">
        <w:rPr>
          <w:rFonts w:ascii="Times New Roman" w:hAnsi="Times New Roman" w:cs="Times New Roman"/>
          <w:sz w:val="24"/>
          <w:szCs w:val="24"/>
        </w:rPr>
        <w:t>stic impedance versus porosity…………………………………………………………………………………</w:t>
      </w:r>
      <w:r>
        <w:rPr>
          <w:rFonts w:ascii="Times New Roman" w:hAnsi="Times New Roman" w:cs="Times New Roman"/>
          <w:sz w:val="24"/>
          <w:szCs w:val="24"/>
        </w:rPr>
        <w:t>68</w:t>
      </w:r>
    </w:p>
    <w:p w:rsidR="00747C9B"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38</w:t>
      </w:r>
      <w:r w:rsidR="0019436D" w:rsidRPr="0019436D">
        <w:rPr>
          <w:rFonts w:ascii="Times New Roman" w:hAnsi="Times New Roman" w:cs="Times New Roman"/>
          <w:b/>
          <w:sz w:val="24"/>
          <w:szCs w:val="24"/>
        </w:rPr>
        <w:t>.</w:t>
      </w:r>
      <w:r w:rsidR="00747C9B">
        <w:rPr>
          <w:rFonts w:ascii="Times New Roman" w:hAnsi="Times New Roman" w:cs="Times New Roman"/>
          <w:sz w:val="24"/>
          <w:szCs w:val="24"/>
        </w:rPr>
        <w:t xml:space="preserve"> Well-log crossplot of acoustic impedance versus porosity and color coded by lithology showing relatively high impedance values corresponding sandstones to while moderate or low acoustic impedance values are associated with either muddy sandstone or shale (modified from Senoglu, 2017)</w:t>
      </w:r>
      <w:r w:rsidR="0019436D">
        <w:rPr>
          <w:rFonts w:ascii="Times New Roman" w:hAnsi="Times New Roman" w:cs="Times New Roman"/>
          <w:sz w:val="24"/>
          <w:szCs w:val="24"/>
        </w:rPr>
        <w:t>……………………………………………….</w:t>
      </w:r>
      <w:r>
        <w:rPr>
          <w:rFonts w:ascii="Times New Roman" w:hAnsi="Times New Roman" w:cs="Times New Roman"/>
          <w:sz w:val="24"/>
          <w:szCs w:val="24"/>
        </w:rPr>
        <w:t>..69</w:t>
      </w:r>
    </w:p>
    <w:p w:rsidR="00747C9B" w:rsidRPr="00FA36EE"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39</w:t>
      </w:r>
      <w:r w:rsidR="0019436D" w:rsidRPr="0019436D">
        <w:rPr>
          <w:rFonts w:ascii="Times New Roman" w:hAnsi="Times New Roman" w:cs="Times New Roman"/>
          <w:b/>
          <w:sz w:val="24"/>
          <w:szCs w:val="24"/>
        </w:rPr>
        <w:t>.</w:t>
      </w:r>
      <w:r w:rsidR="00747C9B" w:rsidRPr="00FA36EE">
        <w:rPr>
          <w:rFonts w:ascii="Times New Roman" w:hAnsi="Times New Roman" w:cs="Times New Roman"/>
          <w:sz w:val="24"/>
          <w:szCs w:val="24"/>
        </w:rPr>
        <w:t xml:space="preserve"> Post-Stack acoustic impedance inversion co</w:t>
      </w:r>
      <w:r w:rsidR="00747C9B">
        <w:rPr>
          <w:rFonts w:ascii="Times New Roman" w:hAnsi="Times New Roman" w:cs="Times New Roman"/>
          <w:sz w:val="24"/>
          <w:szCs w:val="24"/>
        </w:rPr>
        <w:t>-</w:t>
      </w:r>
      <w:r w:rsidR="00747C9B" w:rsidRPr="00FA36EE">
        <w:rPr>
          <w:rFonts w:ascii="Times New Roman" w:hAnsi="Times New Roman" w:cs="Times New Roman"/>
          <w:sz w:val="24"/>
          <w:szCs w:val="24"/>
        </w:rPr>
        <w:t>rendered with K2 most negative curvatures. Note that pockets of low AI correspond to ‘’valley’’ values of the curvature anomalies. Curvature is an indicator of strain and may be proxy for areas of high fracture density. The post stack AI is extracted along the top of the Cherokee wash</w:t>
      </w:r>
      <w:r w:rsidR="0019436D">
        <w:rPr>
          <w:rFonts w:ascii="Times New Roman" w:hAnsi="Times New Roman" w:cs="Times New Roman"/>
          <w:sz w:val="24"/>
          <w:szCs w:val="24"/>
        </w:rPr>
        <w:t>…………</w:t>
      </w:r>
      <w:r>
        <w:rPr>
          <w:rFonts w:ascii="Times New Roman" w:hAnsi="Times New Roman" w:cs="Times New Roman"/>
          <w:sz w:val="24"/>
          <w:szCs w:val="24"/>
        </w:rPr>
        <w:t>….70</w:t>
      </w:r>
    </w:p>
    <w:p w:rsidR="00747C9B" w:rsidRDefault="003236E7" w:rsidP="00747C9B">
      <w:pPr>
        <w:rPr>
          <w:rFonts w:ascii="Times New Roman" w:hAnsi="Times New Roman" w:cs="Times New Roman"/>
          <w:sz w:val="24"/>
          <w:szCs w:val="24"/>
        </w:rPr>
      </w:pPr>
      <w:r>
        <w:rPr>
          <w:rFonts w:ascii="Times New Roman" w:hAnsi="Times New Roman" w:cs="Times New Roman"/>
          <w:b/>
          <w:sz w:val="24"/>
          <w:szCs w:val="24"/>
        </w:rPr>
        <w:lastRenderedPageBreak/>
        <w:t>Figure 40</w:t>
      </w:r>
      <w:r w:rsidR="0019436D" w:rsidRPr="0019436D">
        <w:rPr>
          <w:rFonts w:ascii="Times New Roman" w:hAnsi="Times New Roman" w:cs="Times New Roman"/>
          <w:b/>
          <w:sz w:val="24"/>
          <w:szCs w:val="24"/>
        </w:rPr>
        <w:t>.</w:t>
      </w:r>
      <w:r w:rsidR="0002514B">
        <w:rPr>
          <w:rFonts w:ascii="Times New Roman" w:hAnsi="Times New Roman" w:cs="Times New Roman"/>
          <w:sz w:val="24"/>
          <w:szCs w:val="24"/>
        </w:rPr>
        <w:t xml:space="preserve"> </w:t>
      </w:r>
      <w:r w:rsidR="00747C9B" w:rsidRPr="00EC13AD">
        <w:rPr>
          <w:rFonts w:ascii="Times New Roman" w:hAnsi="Times New Roman" w:cs="Times New Roman"/>
          <w:sz w:val="24"/>
          <w:szCs w:val="24"/>
        </w:rPr>
        <w:t>Graphic showing the input seismic attributes fed into our GTM algorith</w:t>
      </w:r>
      <w:r>
        <w:rPr>
          <w:rFonts w:ascii="Times New Roman" w:hAnsi="Times New Roman" w:cs="Times New Roman"/>
          <w:sz w:val="24"/>
          <w:szCs w:val="24"/>
        </w:rPr>
        <w:t>m.71</w:t>
      </w:r>
    </w:p>
    <w:p w:rsidR="00747C9B" w:rsidRPr="004707FF" w:rsidRDefault="003236E7" w:rsidP="00747C9B">
      <w:pPr>
        <w:spacing w:line="240" w:lineRule="auto"/>
        <w:jc w:val="both"/>
        <w:rPr>
          <w:rFonts w:ascii="Times New Roman" w:hAnsi="Times New Roman" w:cs="Times New Roman"/>
          <w:sz w:val="24"/>
          <w:szCs w:val="24"/>
        </w:rPr>
      </w:pPr>
      <w:r>
        <w:rPr>
          <w:rFonts w:ascii="Times New Roman" w:hAnsi="Times New Roman" w:cs="Times New Roman"/>
          <w:b/>
          <w:sz w:val="24"/>
          <w:szCs w:val="24"/>
        </w:rPr>
        <w:t>Figure 41</w:t>
      </w:r>
      <w:r w:rsidR="0019436D" w:rsidRPr="0019436D">
        <w:rPr>
          <w:rFonts w:ascii="Times New Roman" w:hAnsi="Times New Roman" w:cs="Times New Roman"/>
          <w:b/>
          <w:sz w:val="24"/>
          <w:szCs w:val="24"/>
        </w:rPr>
        <w:t>.</w:t>
      </w:r>
      <w:r w:rsidR="00747C9B" w:rsidRPr="004707FF">
        <w:rPr>
          <w:rFonts w:ascii="Times New Roman" w:hAnsi="Times New Roman" w:cs="Times New Roman"/>
          <w:sz w:val="24"/>
          <w:szCs w:val="24"/>
        </w:rPr>
        <w:t xml:space="preserve"> Facies volume from unsupervised GTM Classification (GTM3D). Input a</w:t>
      </w:r>
      <w:r w:rsidR="00747C9B">
        <w:rPr>
          <w:rFonts w:ascii="Times New Roman" w:hAnsi="Times New Roman" w:cs="Times New Roman"/>
          <w:sz w:val="24"/>
          <w:szCs w:val="24"/>
        </w:rPr>
        <w:t>ttributes are Coherence, GLCM (h</w:t>
      </w:r>
      <w:r w:rsidR="00747C9B" w:rsidRPr="004707FF">
        <w:rPr>
          <w:rFonts w:ascii="Times New Roman" w:hAnsi="Times New Roman" w:cs="Times New Roman"/>
          <w:sz w:val="24"/>
          <w:szCs w:val="24"/>
        </w:rPr>
        <w:t>omogeneit</w:t>
      </w:r>
      <w:r w:rsidR="00747C9B">
        <w:rPr>
          <w:rFonts w:ascii="Times New Roman" w:hAnsi="Times New Roman" w:cs="Times New Roman"/>
          <w:sz w:val="24"/>
          <w:szCs w:val="24"/>
        </w:rPr>
        <w:t>y), P-impedance, reflector convergence, peak f</w:t>
      </w:r>
      <w:r w:rsidR="00747C9B" w:rsidRPr="004707FF">
        <w:rPr>
          <w:rFonts w:ascii="Times New Roman" w:hAnsi="Times New Roman" w:cs="Times New Roman"/>
          <w:sz w:val="24"/>
          <w:szCs w:val="24"/>
        </w:rPr>
        <w:t>requency. Based on Senoglu</w:t>
      </w:r>
      <w:r w:rsidR="00747C9B" w:rsidRPr="004707FF">
        <w:rPr>
          <w:sz w:val="24"/>
          <w:szCs w:val="24"/>
        </w:rPr>
        <w:t>’s (2017) work,</w:t>
      </w:r>
      <w:r w:rsidR="00747C9B" w:rsidRPr="004707FF">
        <w:rPr>
          <w:rFonts w:ascii="Times New Roman" w:hAnsi="Times New Roman" w:cs="Times New Roman"/>
          <w:sz w:val="24"/>
          <w:szCs w:val="24"/>
        </w:rPr>
        <w:t xml:space="preserve"> Facies</w:t>
      </w:r>
      <w:r w:rsidR="00747C9B" w:rsidRPr="004707FF">
        <w:rPr>
          <w:sz w:val="24"/>
          <w:szCs w:val="24"/>
        </w:rPr>
        <w:t xml:space="preserve"> 1 corresponds to</w:t>
      </w:r>
      <w:r w:rsidR="00747C9B">
        <w:rPr>
          <w:rFonts w:ascii="Times New Roman" w:hAnsi="Times New Roman" w:cs="Times New Roman"/>
          <w:sz w:val="24"/>
          <w:szCs w:val="24"/>
        </w:rPr>
        <w:t xml:space="preserve"> s</w:t>
      </w:r>
      <w:r w:rsidR="00747C9B" w:rsidRPr="004707FF">
        <w:rPr>
          <w:rFonts w:ascii="Times New Roman" w:hAnsi="Times New Roman" w:cs="Times New Roman"/>
          <w:sz w:val="24"/>
          <w:szCs w:val="24"/>
        </w:rPr>
        <w:t xml:space="preserve">andstones while </w:t>
      </w:r>
      <w:r w:rsidR="00747C9B">
        <w:rPr>
          <w:rFonts w:ascii="Times New Roman" w:hAnsi="Times New Roman" w:cs="Times New Roman"/>
          <w:sz w:val="24"/>
          <w:szCs w:val="24"/>
        </w:rPr>
        <w:t>Facies 2 and 3 could be either muddy sandstones or m</w:t>
      </w:r>
      <w:r w:rsidR="00747C9B" w:rsidRPr="004707FF">
        <w:rPr>
          <w:rFonts w:ascii="Times New Roman" w:hAnsi="Times New Roman" w:cs="Times New Roman"/>
          <w:sz w:val="24"/>
          <w:szCs w:val="24"/>
        </w:rPr>
        <w:t>udstones</w:t>
      </w:r>
      <w:r w:rsidR="0019436D">
        <w:rPr>
          <w:rFonts w:ascii="Times New Roman" w:hAnsi="Times New Roman" w:cs="Times New Roman"/>
          <w:sz w:val="24"/>
          <w:szCs w:val="24"/>
        </w:rPr>
        <w:t>………………</w:t>
      </w:r>
      <w:r>
        <w:rPr>
          <w:rFonts w:ascii="Times New Roman" w:hAnsi="Times New Roman" w:cs="Times New Roman"/>
          <w:sz w:val="24"/>
          <w:szCs w:val="24"/>
        </w:rPr>
        <w:t>….72</w:t>
      </w:r>
    </w:p>
    <w:p w:rsidR="00747C9B" w:rsidRPr="00D81445" w:rsidRDefault="003236E7" w:rsidP="00747C9B">
      <w:pPr>
        <w:jc w:val="both"/>
        <w:rPr>
          <w:rFonts w:ascii="Times New Roman" w:hAnsi="Times New Roman" w:cs="Times New Roman"/>
          <w:sz w:val="24"/>
          <w:szCs w:val="24"/>
        </w:rPr>
      </w:pPr>
      <w:r>
        <w:rPr>
          <w:rFonts w:ascii="Times New Roman" w:hAnsi="Times New Roman" w:cs="Times New Roman"/>
          <w:b/>
          <w:sz w:val="24"/>
          <w:szCs w:val="24"/>
        </w:rPr>
        <w:t>Figure 42</w:t>
      </w:r>
      <w:r w:rsidR="0019436D" w:rsidRPr="0019436D">
        <w:rPr>
          <w:rFonts w:ascii="Times New Roman" w:hAnsi="Times New Roman" w:cs="Times New Roman"/>
          <w:b/>
          <w:sz w:val="24"/>
          <w:szCs w:val="24"/>
        </w:rPr>
        <w:t>.</w:t>
      </w:r>
      <w:r w:rsidR="00747C9B" w:rsidRPr="00D81445">
        <w:rPr>
          <w:rFonts w:ascii="Times New Roman" w:hAnsi="Times New Roman" w:cs="Times New Roman"/>
          <w:sz w:val="24"/>
          <w:szCs w:val="24"/>
        </w:rPr>
        <w:t xml:space="preserve">  Well section of Wells A, B, C, D and E showing gamma-ray, resistivity and Vshale logs together with the core lithology </w:t>
      </w:r>
      <w:r w:rsidR="00747C9B">
        <w:rPr>
          <w:rFonts w:ascii="Times New Roman" w:hAnsi="Times New Roman" w:cs="Times New Roman"/>
          <w:sz w:val="24"/>
          <w:szCs w:val="24"/>
        </w:rPr>
        <w:t xml:space="preserve">and resultant lithology logs </w:t>
      </w:r>
      <w:r w:rsidR="00747C9B" w:rsidRPr="00D81445">
        <w:rPr>
          <w:rFonts w:ascii="Times New Roman" w:hAnsi="Times New Roman" w:cs="Times New Roman"/>
          <w:sz w:val="24"/>
          <w:szCs w:val="24"/>
        </w:rPr>
        <w:t>from combination</w:t>
      </w:r>
      <w:r w:rsidR="00747C9B">
        <w:rPr>
          <w:rFonts w:ascii="Times New Roman" w:hAnsi="Times New Roman" w:cs="Times New Roman"/>
          <w:sz w:val="24"/>
          <w:szCs w:val="24"/>
        </w:rPr>
        <w:t xml:space="preserve"> neural network and gamma-ray cut-off methods. (Based on Senoglu’s 2017 work)</w:t>
      </w:r>
      <w:r w:rsidR="0019436D">
        <w:rPr>
          <w:rFonts w:ascii="Times New Roman" w:hAnsi="Times New Roman" w:cs="Times New Roman"/>
          <w:sz w:val="24"/>
          <w:szCs w:val="24"/>
        </w:rPr>
        <w:t>…………………………………………………………………………………</w:t>
      </w:r>
      <w:r>
        <w:rPr>
          <w:rFonts w:ascii="Times New Roman" w:hAnsi="Times New Roman" w:cs="Times New Roman"/>
          <w:sz w:val="24"/>
          <w:szCs w:val="24"/>
        </w:rPr>
        <w:t>....73</w:t>
      </w:r>
    </w:p>
    <w:p w:rsidR="006C2599" w:rsidRPr="00D643C4" w:rsidRDefault="006C2599" w:rsidP="00D643C4">
      <w:pPr>
        <w:tabs>
          <w:tab w:val="right" w:leader="dot" w:pos="8640"/>
        </w:tabs>
        <w:rPr>
          <w:rFonts w:ascii="Times New Roman" w:hAnsi="Times New Roman" w:cs="Times New Roman"/>
          <w:b/>
          <w:sz w:val="24"/>
          <w:szCs w:val="24"/>
        </w:rPr>
      </w:pPr>
      <w:r>
        <w:rPr>
          <w:rFonts w:ascii="Arial" w:hAnsi="Arial" w:cs="Arial"/>
          <w:b/>
          <w:sz w:val="28"/>
          <w:szCs w:val="28"/>
        </w:rPr>
        <w:br w:type="page"/>
      </w:r>
    </w:p>
    <w:p w:rsidR="008F34BE" w:rsidRDefault="008F34BE" w:rsidP="008F34BE">
      <w:pPr>
        <w:spacing w:line="480" w:lineRule="auto"/>
        <w:rPr>
          <w:rFonts w:ascii="Arial" w:hAnsi="Arial" w:cs="Arial"/>
          <w:b/>
          <w:sz w:val="28"/>
          <w:szCs w:val="28"/>
        </w:rPr>
      </w:pPr>
      <w:r>
        <w:rPr>
          <w:rFonts w:ascii="Arial" w:hAnsi="Arial" w:cs="Arial"/>
          <w:b/>
          <w:sz w:val="28"/>
          <w:szCs w:val="28"/>
        </w:rPr>
        <w:lastRenderedPageBreak/>
        <w:t>Abstract</w:t>
      </w:r>
    </w:p>
    <w:p w:rsidR="008F34BE" w:rsidRPr="008F34BE" w:rsidRDefault="008F34BE" w:rsidP="008F34BE">
      <w:pPr>
        <w:spacing w:line="480" w:lineRule="auto"/>
        <w:jc w:val="both"/>
        <w:rPr>
          <w:rFonts w:ascii="Arial" w:hAnsi="Arial" w:cs="Arial"/>
          <w:b/>
          <w:sz w:val="28"/>
          <w:szCs w:val="28"/>
        </w:rPr>
      </w:pPr>
      <w:r>
        <w:rPr>
          <w:rFonts w:ascii="Arial" w:hAnsi="Arial" w:cs="Arial"/>
          <w:b/>
          <w:sz w:val="28"/>
          <w:szCs w:val="28"/>
        </w:rPr>
        <w:t xml:space="preserve"> </w:t>
      </w:r>
      <w:r w:rsidRPr="000A40B4">
        <w:rPr>
          <w:rFonts w:ascii="Times New Roman" w:hAnsi="Times New Roman" w:cs="Times New Roman"/>
          <w:sz w:val="24"/>
          <w:szCs w:val="24"/>
        </w:rPr>
        <w:t xml:space="preserve">Although considered one of the more productive oil and gas reservoirs in the United States, the Pennsylvanian-age Granite Wash reservoir remain poorly understood. Amongst a myriad of issues that hinder development of hydrocarbon reserves are unusually low porosity and permeability estimates, varying grain sizes, mineralogy, cementation and the presence of micro-fractures. These heterogeneities not only influence the reservoir performance but have also make the targets difficult to image seismically. To address this later issue, I apply state-of-the-art seismic processing and data conditioning techniques to a 3D seismic volume acquired over the study area. Due to surface conditions overlying this complex play, the seismic data are highly contaminated by coherent and random noise, such as ground-roll, reverberation and air-blast events, resulting in a seismic processing challenge. To improve seismic interpretation, I reprocessed the raw field gathers through coherent noise suppression, prestack Kirchhoff migration, and other sophisticated data conditioning techniques such as spectral-balancing and structured-oriented filtering to improve the quality of the re-processed data. </w:t>
      </w:r>
    </w:p>
    <w:p w:rsidR="009F7AA6" w:rsidRDefault="008F34BE" w:rsidP="008F34BE">
      <w:pPr>
        <w:spacing w:line="480" w:lineRule="auto"/>
        <w:jc w:val="both"/>
        <w:rPr>
          <w:rFonts w:ascii="Times New Roman" w:hAnsi="Times New Roman" w:cs="Times New Roman"/>
          <w:sz w:val="24"/>
          <w:szCs w:val="24"/>
        </w:rPr>
      </w:pPr>
      <w:r w:rsidRPr="000A40B4">
        <w:rPr>
          <w:rFonts w:ascii="Times New Roman" w:hAnsi="Times New Roman" w:cs="Times New Roman"/>
          <w:sz w:val="24"/>
          <w:szCs w:val="24"/>
        </w:rPr>
        <w:t xml:space="preserve">   </w:t>
      </w:r>
      <w:r w:rsidR="007771F4">
        <w:rPr>
          <w:rFonts w:ascii="Times New Roman" w:hAnsi="Times New Roman" w:cs="Times New Roman"/>
          <w:sz w:val="24"/>
          <w:szCs w:val="24"/>
        </w:rPr>
        <w:t xml:space="preserve">    </w:t>
      </w:r>
      <w:r w:rsidRPr="000A40B4">
        <w:rPr>
          <w:rFonts w:ascii="Times New Roman" w:hAnsi="Times New Roman" w:cs="Times New Roman"/>
          <w:sz w:val="24"/>
          <w:szCs w:val="24"/>
        </w:rPr>
        <w:t xml:space="preserve">To understand the reservoir geomorphology and lithological heterogeneity, using seismic geometric, textural attributes and inversion volumes, I construct what I believe to be the first seismic facies analysis of the Desmoinesian-Cherokee wash of Wheeler and Hemphill counties, Texas. An unsupervised latent space Generative Topographic Mapping (GTM) technique provides images of rock-facies types and reservoir quality using facies predictions from a previous well-based study in the same area as ground truth. These facies map provide images of specific alluvial fan depositional environments </w:t>
      </w:r>
      <w:r w:rsidRPr="000A40B4">
        <w:rPr>
          <w:rFonts w:ascii="Times New Roman" w:hAnsi="Times New Roman" w:cs="Times New Roman"/>
          <w:sz w:val="24"/>
          <w:szCs w:val="24"/>
        </w:rPr>
        <w:lastRenderedPageBreak/>
        <w:t>and reservoir facies from seismic data as well as identifying productive chaotic facies using these attributes.</w:t>
      </w:r>
      <w:r w:rsidR="009F7AA6">
        <w:rPr>
          <w:rFonts w:ascii="Times New Roman" w:hAnsi="Times New Roman" w:cs="Times New Roman"/>
          <w:sz w:val="24"/>
          <w:szCs w:val="24"/>
        </w:rPr>
        <w:br w:type="page"/>
      </w:r>
    </w:p>
    <w:p w:rsidR="002C63C2" w:rsidRDefault="002C63C2" w:rsidP="00A44D8E">
      <w:pPr>
        <w:spacing w:line="480" w:lineRule="auto"/>
        <w:rPr>
          <w:rFonts w:ascii="Arial" w:hAnsi="Arial" w:cs="Arial"/>
          <w:b/>
          <w:sz w:val="28"/>
          <w:szCs w:val="28"/>
        </w:rPr>
        <w:sectPr w:rsidR="002C63C2" w:rsidSect="008D069F">
          <w:footerReference w:type="default" r:id="rId11"/>
          <w:pgSz w:w="12240" w:h="15840"/>
          <w:pgMar w:top="1440" w:right="1440" w:bottom="1440" w:left="2304" w:header="720" w:footer="720" w:gutter="0"/>
          <w:pgNumType w:fmt="lowerRoman"/>
          <w:cols w:space="720"/>
          <w:docGrid w:linePitch="360"/>
        </w:sectPr>
      </w:pPr>
    </w:p>
    <w:p w:rsidR="00FA0556" w:rsidRDefault="008F34BE" w:rsidP="00A44D8E">
      <w:pPr>
        <w:spacing w:line="480" w:lineRule="auto"/>
        <w:rPr>
          <w:rFonts w:ascii="Arial" w:hAnsi="Arial" w:cs="Arial"/>
          <w:b/>
          <w:sz w:val="28"/>
          <w:szCs w:val="28"/>
        </w:rPr>
      </w:pPr>
      <w:r>
        <w:rPr>
          <w:rFonts w:ascii="Arial" w:hAnsi="Arial" w:cs="Arial"/>
          <w:b/>
          <w:sz w:val="28"/>
          <w:szCs w:val="28"/>
        </w:rPr>
        <w:lastRenderedPageBreak/>
        <w:t>Chapter 1: Introduction</w:t>
      </w:r>
    </w:p>
    <w:p w:rsidR="007771F4" w:rsidRPr="000A40B4" w:rsidRDefault="007771F4" w:rsidP="007771F4">
      <w:pPr>
        <w:pStyle w:val="AbstractNormalText"/>
        <w:spacing w:line="480" w:lineRule="auto"/>
        <w:rPr>
          <w:sz w:val="24"/>
          <w:szCs w:val="24"/>
        </w:rPr>
      </w:pPr>
      <w:r w:rsidRPr="000A40B4">
        <w:rPr>
          <w:sz w:val="24"/>
          <w:szCs w:val="24"/>
        </w:rPr>
        <w:t xml:space="preserve">Often touted as a complex alternating stack of varying lithologic and depositional patterns, the Granite Wash formation continues to confound experts and operators. Each potential pay zone exhibits a uniquely different reservoir character and as a result requires a slightly different geophysical approach to achieve success (Durrani et. al., 2014). Although considered one of the most productive oil and gas reservoirs in the United States, the Pennsylvanian-age Granite Wash reservoir remain poorly understood. Amongst a myriad of issues that hinder development of hydrocarbon reserves are unusually low porosity and permeability estimates, varying grain sizes, mineralogy, cementation and presence of micro-fractures. These factors have not only influenced its complex stratigraphic and structural depositional pattern but have also made the formation difficult to image seismically (Gillman, 2012; Mitchell, 2012; Sahl, 1970). Hence, understanding the depositional history and the geological variations is critical to drilling and completion strategies.  </w:t>
      </w:r>
    </w:p>
    <w:p w:rsidR="007771F4" w:rsidRPr="000A40B4" w:rsidRDefault="007771F4" w:rsidP="007771F4">
      <w:pPr>
        <w:pStyle w:val="AbstractNormalText"/>
        <w:spacing w:line="480" w:lineRule="auto"/>
        <w:rPr>
          <w:sz w:val="24"/>
          <w:szCs w:val="24"/>
        </w:rPr>
      </w:pPr>
      <w:r>
        <w:rPr>
          <w:sz w:val="24"/>
          <w:szCs w:val="24"/>
        </w:rPr>
        <w:t xml:space="preserve">         </w:t>
      </w:r>
      <w:r w:rsidRPr="000A40B4">
        <w:rPr>
          <w:sz w:val="24"/>
          <w:szCs w:val="24"/>
        </w:rPr>
        <w:t xml:space="preserve">Straddling the northeastern Pandhandle area of Texas to western Oklahoma, the depositional settings in granite wash reservoirs occur as a series of alluvial fans, debris flows, and fan deltas containing interbedded shales and carbonates (Mitchell, 2011). Alluvial fans generally exhibit complex stratigraphy and constitute some of the world’s most productive hydrocarbon reservoirs facies. As a result, a clear understanding of the architectural and facies relationship is of this stratigraphy is critical for oil and gas exploration. Following the advent of horizontal drilling and hydraulic fracturing technology, Granite Wash reservoirs have become an important target for oil and gas exploration. Previous geological studies in the area (Bouma, 2000; Parks 2011) agree </w:t>
      </w:r>
      <w:r w:rsidRPr="000A40B4">
        <w:rPr>
          <w:sz w:val="24"/>
          <w:szCs w:val="24"/>
        </w:rPr>
        <w:lastRenderedPageBreak/>
        <w:t xml:space="preserve">generally in delineating the fan complex into proximal, medial and distal fans. However, geophysically the granite wash formation remains a challenging unit for seismic characterization, especially within areas proximal to the </w:t>
      </w:r>
      <w:r w:rsidR="009B7B76">
        <w:rPr>
          <w:sz w:val="24"/>
          <w:szCs w:val="24"/>
        </w:rPr>
        <w:t>source (Valerio, 2006</w:t>
      </w:r>
      <w:r w:rsidRPr="000A40B4">
        <w:rPr>
          <w:sz w:val="24"/>
          <w:szCs w:val="24"/>
        </w:rPr>
        <w:t xml:space="preserve">). Due to rapid change in lithofacies, thickness and bed discontinuities, the identification of specific alluvial depositional environments and reservoir facies from seismic data is not well-documented. The formation consists of </w:t>
      </w:r>
      <w:r w:rsidR="00A71CA7">
        <w:rPr>
          <w:sz w:val="24"/>
          <w:szCs w:val="24"/>
        </w:rPr>
        <w:t>five distinct series</w:t>
      </w:r>
      <w:r w:rsidRPr="000A40B4">
        <w:rPr>
          <w:sz w:val="24"/>
          <w:szCs w:val="24"/>
        </w:rPr>
        <w:t xml:space="preserve">: The Virgilian, Missourian, Desmoinesian and the Atokan. In this study I focus on characterization of chaotic features and alluvial fans deposited on the Cherokee group of Wheeler and Hemphill counties of the Texas Panhandle with an aim to delineate the granite wash reservoir geomorphology and depositional environment. As part of the overarching objective of this thesis, I applied state-of-the-art seismic processing and data conditioning techniques on the 3D seismic volume acquired over the study area. Due to the complex depositional nature of this play, the seismic data are highly contaminated by coherent and random noise, such as ground-roll, reverberation and air-blast events, resulting in the seismic processing challenge. To improve seismic interpretation, I reprocessed the raw field gathers through, coherent noise suppression, prestack Kirchhoff migration (Verma 2015; Guo, 2014), and other corresponding sophisticated data conditioning techniques. </w:t>
      </w:r>
    </w:p>
    <w:p w:rsidR="007771F4" w:rsidRDefault="007771F4" w:rsidP="007771F4">
      <w:pPr>
        <w:pStyle w:val="AbstractNormalText"/>
        <w:spacing w:line="480" w:lineRule="auto"/>
        <w:rPr>
          <w:sz w:val="24"/>
          <w:szCs w:val="24"/>
        </w:rPr>
      </w:pPr>
      <w:r>
        <w:rPr>
          <w:sz w:val="24"/>
          <w:szCs w:val="24"/>
        </w:rPr>
        <w:t xml:space="preserve">        </w:t>
      </w:r>
    </w:p>
    <w:p w:rsidR="007771F4" w:rsidRPr="000A40B4" w:rsidRDefault="007771F4" w:rsidP="007771F4">
      <w:pPr>
        <w:pStyle w:val="AbstractNormalText"/>
        <w:spacing w:line="480" w:lineRule="auto"/>
        <w:rPr>
          <w:sz w:val="24"/>
          <w:szCs w:val="24"/>
        </w:rPr>
      </w:pPr>
      <w:r w:rsidRPr="000A40B4">
        <w:rPr>
          <w:sz w:val="24"/>
          <w:szCs w:val="24"/>
        </w:rPr>
        <w:t xml:space="preserve">Chapter 2 of this thesis describes the geological setting of the study area. All of these includes robust information on the tectonic influence, stratigraphic and structural make-up as well as the environment of deposition. Chapter 3 summarizes details of both classic and more recent geoscientific probing in the study area with emphasis on lithologic compositions, depositional environments, data and the methodologies used. Next, I discuss </w:t>
      </w:r>
      <w:r w:rsidRPr="000A40B4">
        <w:rPr>
          <w:sz w:val="24"/>
          <w:szCs w:val="24"/>
        </w:rPr>
        <w:lastRenderedPageBreak/>
        <w:t xml:space="preserve">my seismic reprocessing workflows in Chapter 4, including the survey geometry, linear suppression workflow, prestack time migration, structure-oriented filtering, and finally comparing the reprocessed seismic product to the original products obtained from the vendor. </w:t>
      </w:r>
    </w:p>
    <w:p w:rsidR="007771F4" w:rsidRPr="000A40B4" w:rsidRDefault="007771F4" w:rsidP="007771F4">
      <w:pPr>
        <w:pStyle w:val="AbstractNormalText"/>
        <w:spacing w:line="480" w:lineRule="auto"/>
        <w:rPr>
          <w:sz w:val="24"/>
          <w:szCs w:val="24"/>
        </w:rPr>
      </w:pPr>
    </w:p>
    <w:p w:rsidR="007771F4" w:rsidRPr="000A40B4" w:rsidRDefault="007771F4" w:rsidP="007771F4">
      <w:pPr>
        <w:pStyle w:val="AbstractNormalText"/>
        <w:spacing w:line="480" w:lineRule="auto"/>
        <w:rPr>
          <w:sz w:val="24"/>
          <w:szCs w:val="24"/>
        </w:rPr>
      </w:pPr>
      <w:r w:rsidRPr="000A40B4">
        <w:rPr>
          <w:sz w:val="24"/>
          <w:szCs w:val="24"/>
        </w:rPr>
        <w:t xml:space="preserve">In Chapter 5, I evaluate multiattribute facies expressions over the entire stratigraphic extent of the Granite Wash formation in an attempt to identify specific alluvial fan depositional patterns and map productive lithofacies while the primary goal is to better understand reservoir heterogeneities. </w:t>
      </w:r>
    </w:p>
    <w:p w:rsidR="007771F4" w:rsidRPr="000A40B4" w:rsidRDefault="007771F4" w:rsidP="007771F4">
      <w:pPr>
        <w:pStyle w:val="AbstractNormalText"/>
        <w:spacing w:line="480" w:lineRule="auto"/>
        <w:rPr>
          <w:sz w:val="24"/>
          <w:szCs w:val="24"/>
        </w:rPr>
      </w:pPr>
      <w:r w:rsidRPr="000A40B4">
        <w:rPr>
          <w:sz w:val="24"/>
          <w:szCs w:val="24"/>
        </w:rPr>
        <w:t xml:space="preserve">Here, I generated a suite of select attributes (geometric, textural and poststack inversion attributes that favor seismic geomorphological objectives within a fan depositional context then feed them into an unsupervised clustering algorithm – The Generative Topographic algorithm for facies delineation. </w:t>
      </w:r>
    </w:p>
    <w:p w:rsidR="007771F4" w:rsidRPr="000A40B4" w:rsidRDefault="007771F4" w:rsidP="007771F4">
      <w:pPr>
        <w:pStyle w:val="AbstractNormalText"/>
        <w:spacing w:line="480" w:lineRule="auto"/>
        <w:rPr>
          <w:sz w:val="24"/>
          <w:szCs w:val="24"/>
        </w:rPr>
      </w:pPr>
    </w:p>
    <w:p w:rsidR="009F7AA6" w:rsidRDefault="009F7AA6" w:rsidP="00832FB6">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28098C" w:rsidRDefault="007771F4" w:rsidP="00A44D8E">
      <w:pPr>
        <w:spacing w:line="480" w:lineRule="auto"/>
        <w:rPr>
          <w:rFonts w:ascii="Arial" w:hAnsi="Arial" w:cs="Arial"/>
          <w:b/>
          <w:sz w:val="28"/>
          <w:szCs w:val="28"/>
        </w:rPr>
      </w:pPr>
      <w:r>
        <w:rPr>
          <w:rFonts w:ascii="Arial" w:hAnsi="Arial" w:cs="Arial"/>
          <w:b/>
          <w:sz w:val="28"/>
          <w:szCs w:val="28"/>
        </w:rPr>
        <w:lastRenderedPageBreak/>
        <w:t>Chapter 2: Geologic Setting</w:t>
      </w:r>
    </w:p>
    <w:p w:rsidR="007771F4" w:rsidRPr="000A40B4" w:rsidRDefault="007771F4" w:rsidP="007771F4">
      <w:pPr>
        <w:pStyle w:val="AbstractNormalText"/>
        <w:spacing w:line="480" w:lineRule="auto"/>
        <w:rPr>
          <w:sz w:val="24"/>
          <w:szCs w:val="24"/>
        </w:rPr>
      </w:pPr>
      <w:r w:rsidRPr="000A40B4">
        <w:rPr>
          <w:sz w:val="24"/>
          <w:szCs w:val="24"/>
        </w:rPr>
        <w:t>The Anadarko Basin of the Mid-continent is a sedimentary basin within the North American Craton and is considered one of the most productive hydrocarbon basins in the United States (Dutton, 1</w:t>
      </w:r>
      <w:r w:rsidR="009B7B76">
        <w:rPr>
          <w:sz w:val="24"/>
          <w:szCs w:val="24"/>
        </w:rPr>
        <w:t xml:space="preserve">984; Perry 1989) (Figures 1, 2 and </w:t>
      </w:r>
      <w:r w:rsidRPr="000A40B4">
        <w:rPr>
          <w:sz w:val="24"/>
          <w:szCs w:val="24"/>
        </w:rPr>
        <w:t xml:space="preserve">3). Locally, the Anadarko basin retains the pedigree for the deepest interior basin in North America dominated by more than 40,000 ft. deep Cambrian-Permian sediments, mostly deposited in deep-to-shallow marine environments (Mitchell 2011, Perry, 1989). Perry (1989) divides the structural history of the Anadarko Basin into four stages: (1) The Precambrian crustal consolidation, (2) Late Precambrian to Middle Cambrian to Middle Cambrian southern Oklahoma Aulacogen evolution where large amounts of igneous intrusion and extrusion developed along the axis of the Aulacogen (Gilbert, 1992), (3) the Cambrian through Early Mississippian southern Oklahoma trough creation where the region subsided resulting in a depocenter for carbonates, sandstones and shales (Gilbert, 1992; Johnson, 1989), (4) The Late Paleozoic tectonism resulting from the development of the Amarillo-Wichita uplift. </w:t>
      </w:r>
    </w:p>
    <w:p w:rsidR="007771F4" w:rsidRPr="000A40B4" w:rsidRDefault="007771F4" w:rsidP="007771F4">
      <w:pPr>
        <w:pStyle w:val="AbstractNormalText"/>
        <w:spacing w:line="480" w:lineRule="auto"/>
        <w:rPr>
          <w:sz w:val="24"/>
          <w:szCs w:val="24"/>
        </w:rPr>
      </w:pPr>
      <w:r w:rsidRPr="000A40B4">
        <w:rPr>
          <w:sz w:val="24"/>
          <w:szCs w:val="24"/>
        </w:rPr>
        <w:t xml:space="preserve">     Deposition of Granite Wash sediments started in this late Paleozoic stage and was accompanied by a change of stress regime from extensional to compressional due to the collision of North America with Gondwana. The deeper portion of the basin lies successively on a basement of faulted Cambrian igneous rocks, which became an upthrust block in this new compressive regime thereby, leading to an increase in the subsidence rate of the Basin (Gilbert, 1992). Extensive episodic uplift occurring during the Early Pennsylvanian through the Permian resulted in the formation of the Amarillo Mountains (Mitchell, 2011; Perry, 1989; Sahl, 1980). Figure </w:t>
      </w:r>
      <w:r w:rsidRPr="000A40B4">
        <w:rPr>
          <w:color w:val="000000" w:themeColor="text1"/>
          <w:sz w:val="24"/>
          <w:szCs w:val="24"/>
        </w:rPr>
        <w:t xml:space="preserve">(2) </w:t>
      </w:r>
      <w:r w:rsidRPr="000A40B4">
        <w:rPr>
          <w:sz w:val="24"/>
          <w:szCs w:val="24"/>
        </w:rPr>
        <w:t xml:space="preserve">shows the Pennsylvanian (Middle) paleogeographic map showing relative locations of the Anadarko Basin, Amarillo-Wichita </w:t>
      </w:r>
      <w:r w:rsidRPr="000A40B4">
        <w:rPr>
          <w:sz w:val="24"/>
          <w:szCs w:val="24"/>
        </w:rPr>
        <w:lastRenderedPageBreak/>
        <w:t>Uplift, and the study area (Blakey, 2013</w:t>
      </w:r>
      <w:r w:rsidR="009B7B76">
        <w:rPr>
          <w:sz w:val="24"/>
          <w:szCs w:val="24"/>
        </w:rPr>
        <w:t>; Figure 2</w:t>
      </w:r>
      <w:r w:rsidRPr="000A40B4">
        <w:rPr>
          <w:sz w:val="24"/>
          <w:szCs w:val="24"/>
        </w:rPr>
        <w:t>). The Granite Wash was deposited during the Pennsylvanian Era due to the dynamic tectonic activity known as the Amarillo Uplift (Mitchell, 2011). Sediment movements from the Amarillo Wichita uplift were deposited in the Anadarko Basin as alluvial fans, debris flows, fan deltas and turbidite flows between the Pennsylvanian Morrowan and Permian Wolfcampian times thus forming the Granite Wash (Mitchell, 2011; Henry and Hester, 1995, Dutton, 1984; Gelphman, 1960). These deposits are a mix of conglomerates, sandstones, and mudstones sourced from the adjacent Amarillo-Wichita uplift with lithologic constituents ranging from chert, dolomite, limestone, gabbro, granite, and rhyolite. The deposits were laid down by a sequence of alluvial fans and fan deltas.  Evaporites, deposited in the Permian Era, make up the top seal of the Granite Wash.  This energetic depositional environment has led to a variety of rock attributes over short distances in some areas (Ingram, 2006).</w:t>
      </w:r>
    </w:p>
    <w:p w:rsidR="007771F4" w:rsidRPr="000A40B4" w:rsidRDefault="007771F4" w:rsidP="007771F4">
      <w:pPr>
        <w:pStyle w:val="AbstractNormalText"/>
        <w:spacing w:line="480" w:lineRule="auto"/>
        <w:rPr>
          <w:sz w:val="24"/>
          <w:szCs w:val="24"/>
        </w:rPr>
      </w:pPr>
      <w:r>
        <w:rPr>
          <w:sz w:val="24"/>
          <w:szCs w:val="24"/>
        </w:rPr>
        <w:t xml:space="preserve">    </w:t>
      </w:r>
      <w:r w:rsidRPr="000A40B4">
        <w:rPr>
          <w:sz w:val="24"/>
          <w:szCs w:val="24"/>
        </w:rPr>
        <w:t xml:space="preserve">The Granite Wash is made up of layers of clastic sediments that are coarse-grained with marine shales and carbonates in between. The porosities range from less than 1% to over 8% and the permeabilities range from 0.0005 mD to 0.285 mD (Rothkopf, 2011).  These alluvial fans and fan deltas that make up the Granite Wash are good potential reservoir facies.  However, fine-grained layers, cemented faults, or other sealing facies are needed to form a trap. For this reason high lateral and vertical seismic resolution is important in identifying these sealing facies (Dutton, 1982).  </w:t>
      </w:r>
    </w:p>
    <w:p w:rsidR="007771F4" w:rsidRPr="000A40B4" w:rsidRDefault="007771F4" w:rsidP="007771F4">
      <w:pPr>
        <w:pStyle w:val="AbstractNormalText"/>
        <w:spacing w:line="480" w:lineRule="auto"/>
        <w:rPr>
          <w:sz w:val="24"/>
          <w:szCs w:val="24"/>
        </w:rPr>
      </w:pPr>
    </w:p>
    <w:p w:rsidR="007771F4" w:rsidRPr="000A40B4" w:rsidRDefault="007771F4" w:rsidP="007771F4">
      <w:pPr>
        <w:pStyle w:val="AbstractNormalText"/>
        <w:spacing w:line="480" w:lineRule="auto"/>
        <w:rPr>
          <w:sz w:val="24"/>
          <w:szCs w:val="24"/>
        </w:rPr>
      </w:pPr>
      <w:r w:rsidRPr="000A40B4">
        <w:rPr>
          <w:sz w:val="24"/>
          <w:szCs w:val="24"/>
        </w:rPr>
        <w:t xml:space="preserve">    Horizontal drilling is ideal to exploit such a reservoir, but the well needs to be kept inside the layer of interest.  Layers in the Granite Wash formation can have lateral heterogeneity of less than 3 ft.  This occurred because of the natural deposition of sediment and the large </w:t>
      </w:r>
      <w:r w:rsidRPr="000A40B4">
        <w:rPr>
          <w:sz w:val="24"/>
          <w:szCs w:val="24"/>
        </w:rPr>
        <w:lastRenderedPageBreak/>
        <w:t xml:space="preserve">amount of drilling done in the formation.  With such a small window, wellbore placement becomes very sensitive to lateral changes (Michell, 2011).  With lateral heterogeneity and the changing geology, higher resolution seismic data are necessary if wells are to be drilled economically. Figure </w:t>
      </w:r>
      <w:r w:rsidR="00FF337B">
        <w:rPr>
          <w:color w:val="000000" w:themeColor="text1"/>
          <w:sz w:val="24"/>
          <w:szCs w:val="24"/>
        </w:rPr>
        <w:t>3 and 4</w:t>
      </w:r>
      <w:r w:rsidRPr="000A40B4">
        <w:rPr>
          <w:color w:val="000000" w:themeColor="text1"/>
          <w:sz w:val="24"/>
          <w:szCs w:val="24"/>
        </w:rPr>
        <w:t xml:space="preserve"> </w:t>
      </w:r>
      <w:r w:rsidR="00FF337B">
        <w:rPr>
          <w:sz w:val="24"/>
          <w:szCs w:val="24"/>
        </w:rPr>
        <w:t xml:space="preserve">show </w:t>
      </w:r>
      <w:r w:rsidRPr="000A40B4">
        <w:rPr>
          <w:sz w:val="24"/>
          <w:szCs w:val="24"/>
        </w:rPr>
        <w:t xml:space="preserve">the structural cross-sections </w:t>
      </w:r>
      <w:r w:rsidR="00FF337B">
        <w:rPr>
          <w:sz w:val="24"/>
          <w:szCs w:val="24"/>
        </w:rPr>
        <w:t xml:space="preserve">and the </w:t>
      </w:r>
      <w:r w:rsidR="00FF337B" w:rsidRPr="000A40B4">
        <w:rPr>
          <w:sz w:val="24"/>
          <w:szCs w:val="24"/>
        </w:rPr>
        <w:t xml:space="preserve">stratigraphic column </w:t>
      </w:r>
      <w:r w:rsidRPr="000A40B4">
        <w:rPr>
          <w:sz w:val="24"/>
          <w:szCs w:val="24"/>
        </w:rPr>
        <w:t>of the Anadarko basin.</w:t>
      </w:r>
    </w:p>
    <w:p w:rsidR="007771F4" w:rsidRPr="000A40B4" w:rsidRDefault="007771F4" w:rsidP="007771F4">
      <w:pPr>
        <w:pStyle w:val="AbstractNormalText"/>
        <w:spacing w:line="480" w:lineRule="auto"/>
        <w:rPr>
          <w:sz w:val="24"/>
          <w:szCs w:val="24"/>
        </w:rPr>
      </w:pPr>
    </w:p>
    <w:p w:rsidR="007771F4" w:rsidRPr="000A40B4" w:rsidRDefault="007771F4" w:rsidP="007771F4">
      <w:pPr>
        <w:pStyle w:val="AbstractNormalText"/>
        <w:spacing w:line="480" w:lineRule="auto"/>
        <w:rPr>
          <w:sz w:val="24"/>
          <w:szCs w:val="24"/>
        </w:rPr>
      </w:pPr>
      <w:r w:rsidRPr="000A40B4">
        <w:rPr>
          <w:sz w:val="24"/>
          <w:szCs w:val="24"/>
        </w:rPr>
        <w:t xml:space="preserve">  The Granite Wash is divided into five main series (Figure 4), namely: Morrowan, Atokan, Desmoinesian, Missourian, and Virgilian. Situated in the lower Pennsylvanian, the Morrowan series consists predominantly of shales with discontinuous sandstones and limestones, hydrocarbon-producing sediments. The Atokan series is represented by a thick wedge of arkosic sandstone and conglomerates adjacent to the uplift and thins towards the northeast. The Desmoinesian series is subdivided into the Cherokee group and the Marmaton group and consists of interbedded arkosic sandstones and conglomerates that thins into shaley units of the northeastern portion of the uplift (Mitchell, 2011). The Missourian and Virgilian series consist of carbonate sediments (especially in the shelf areas) and are predominantly sourced from </w:t>
      </w:r>
      <w:r w:rsidRPr="007771F4">
        <w:rPr>
          <w:color w:val="000000" w:themeColor="text1"/>
          <w:sz w:val="24"/>
          <w:szCs w:val="24"/>
        </w:rPr>
        <w:t xml:space="preserve">the Ouachita Mountains </w:t>
      </w:r>
      <w:r w:rsidRPr="000A40B4">
        <w:rPr>
          <w:sz w:val="24"/>
          <w:szCs w:val="24"/>
        </w:rPr>
        <w:t>and the Amarillo-Wichita uplift (Mitchell, 2011).</w:t>
      </w:r>
    </w:p>
    <w:p w:rsidR="007771F4" w:rsidRPr="000A40B4" w:rsidRDefault="007771F4" w:rsidP="007771F4">
      <w:pPr>
        <w:pStyle w:val="AbstractNormalText"/>
        <w:spacing w:line="480" w:lineRule="auto"/>
        <w:rPr>
          <w:sz w:val="24"/>
          <w:szCs w:val="24"/>
        </w:rPr>
      </w:pPr>
    </w:p>
    <w:p w:rsidR="007771F4" w:rsidRPr="000A40B4" w:rsidRDefault="007771F4" w:rsidP="007771F4">
      <w:pPr>
        <w:pStyle w:val="AbstractNormalText"/>
        <w:spacing w:line="480" w:lineRule="auto"/>
        <w:rPr>
          <w:sz w:val="24"/>
          <w:szCs w:val="24"/>
        </w:rPr>
      </w:pPr>
      <w:r w:rsidRPr="000A40B4">
        <w:rPr>
          <w:sz w:val="24"/>
          <w:szCs w:val="24"/>
        </w:rPr>
        <w:t xml:space="preserve">   This study focuses on the Cherokee-Desmoinesian series of the Wheeler and Hemphill counties, Texas and uses stratigraphic terminologies proposed by Mitchell (2011) in the eastern Texas Panhandle area of the Anadarko Basin. The area is filled with proximal to distal submarine fans expressed as arkosic sandstones and mudstones due to the presence of intrusive rocks caused by the Amarillo-Wichita uplift</w:t>
      </w:r>
      <w:r w:rsidR="00DF0809">
        <w:rPr>
          <w:sz w:val="24"/>
          <w:szCs w:val="24"/>
        </w:rPr>
        <w:t xml:space="preserve"> (Figure 5)</w:t>
      </w:r>
      <w:r w:rsidRPr="000A40B4">
        <w:rPr>
          <w:sz w:val="24"/>
          <w:szCs w:val="24"/>
        </w:rPr>
        <w:t xml:space="preserve">. These intervals are </w:t>
      </w:r>
      <w:r w:rsidRPr="000A40B4">
        <w:rPr>
          <w:sz w:val="24"/>
          <w:szCs w:val="24"/>
        </w:rPr>
        <w:lastRenderedPageBreak/>
        <w:t>separated by distinct radioactive shales in the area that are easily mapped on gamma ray log (Mitchell, 2011). These mudstones are then used as constructs for defining specific stratigraphic zones of interest. Often times, ther</w:t>
      </w:r>
      <w:r w:rsidR="00B66BB8">
        <w:rPr>
          <w:sz w:val="24"/>
          <w:szCs w:val="24"/>
        </w:rPr>
        <w:t xml:space="preserve">e seems to be an obfuscation </w:t>
      </w:r>
      <w:r w:rsidRPr="000A40B4">
        <w:rPr>
          <w:sz w:val="24"/>
          <w:szCs w:val="24"/>
        </w:rPr>
        <w:t xml:space="preserve">about the nomenclature of these Granite Wash intervals with researchers resorting to different stratigraphic terminologies. </w:t>
      </w:r>
    </w:p>
    <w:p w:rsidR="007771F4" w:rsidRPr="000A40B4" w:rsidRDefault="007771F4" w:rsidP="007771F4">
      <w:pPr>
        <w:pStyle w:val="AbstractNormalText"/>
        <w:spacing w:line="480" w:lineRule="auto"/>
        <w:rPr>
          <w:sz w:val="24"/>
          <w:szCs w:val="24"/>
        </w:rPr>
      </w:pPr>
      <w:r w:rsidRPr="000A40B4">
        <w:rPr>
          <w:sz w:val="24"/>
          <w:szCs w:val="24"/>
        </w:rPr>
        <w:t>Mitchell divided the Desmoinesian Granite Wash intervals of the Marmaton Group into nine zones: Marmaton Wash, Marmaton A to F, for the Cherokee Group into Upper Skinner and Lower Skinner Wash. LoCricchio (2012) defined eleven zones of same interval as Top Marmaton Wash, Britt, and GRWB to GRWJ. Senoglu (2017) interpreted ten stratigraphic zones by using laterally extensive and correlative mudstones as leads for defining these intervals: Marmaton, Caldwell, Cherokee, Granite Wash A (GRWA), Granite Wash B (GRWB). Granite Wash C (GRWC). Granite Wash D (GRWD). Granite Wash E (GRWE). Granite Wash F (GRWF) and Granite Wash G (GRWA).</w:t>
      </w:r>
    </w:p>
    <w:p w:rsidR="007771F4" w:rsidRPr="000A40B4" w:rsidRDefault="007771F4" w:rsidP="007771F4">
      <w:pPr>
        <w:pStyle w:val="AbstractNormalText"/>
        <w:spacing w:line="480" w:lineRule="auto"/>
        <w:rPr>
          <w:sz w:val="24"/>
          <w:szCs w:val="24"/>
        </w:rPr>
      </w:pPr>
      <w:r w:rsidRPr="000A40B4">
        <w:rPr>
          <w:sz w:val="24"/>
          <w:szCs w:val="24"/>
        </w:rPr>
        <w:t xml:space="preserve">Figure 4 shows how the stratigraphic nomenclatures and zonation correspond to each other from Senoglu, </w:t>
      </w:r>
      <w:r w:rsidR="004834D9">
        <w:rPr>
          <w:sz w:val="24"/>
          <w:szCs w:val="24"/>
        </w:rPr>
        <w:t>(</w:t>
      </w:r>
      <w:r w:rsidRPr="000A40B4">
        <w:rPr>
          <w:sz w:val="24"/>
          <w:szCs w:val="24"/>
        </w:rPr>
        <w:t xml:space="preserve">2017).  </w:t>
      </w:r>
    </w:p>
    <w:p w:rsidR="007771F4" w:rsidRPr="000A40B4" w:rsidRDefault="007771F4" w:rsidP="007771F4">
      <w:pPr>
        <w:pStyle w:val="AbstractNormalText"/>
        <w:spacing w:line="480" w:lineRule="auto"/>
        <w:rPr>
          <w:sz w:val="24"/>
          <w:szCs w:val="24"/>
        </w:rPr>
      </w:pPr>
    </w:p>
    <w:p w:rsidR="007771F4" w:rsidRPr="000A40B4" w:rsidRDefault="007771F4" w:rsidP="007771F4">
      <w:pPr>
        <w:pStyle w:val="AbstractNormalText"/>
        <w:spacing w:line="480" w:lineRule="auto"/>
        <w:rPr>
          <w:sz w:val="24"/>
          <w:szCs w:val="24"/>
        </w:rPr>
      </w:pPr>
    </w:p>
    <w:p w:rsidR="007771F4" w:rsidRDefault="007771F4" w:rsidP="00A44D8E">
      <w:pPr>
        <w:spacing w:line="480" w:lineRule="auto"/>
        <w:rPr>
          <w:rFonts w:ascii="Arial" w:hAnsi="Arial" w:cs="Arial"/>
          <w:b/>
          <w:sz w:val="28"/>
          <w:szCs w:val="28"/>
        </w:rPr>
      </w:pPr>
    </w:p>
    <w:p w:rsidR="007771F4" w:rsidRDefault="007771F4" w:rsidP="0027219C">
      <w:pPr>
        <w:spacing w:line="480" w:lineRule="auto"/>
        <w:rPr>
          <w:rFonts w:ascii="Arial" w:hAnsi="Arial" w:cs="Arial"/>
          <w:b/>
          <w:sz w:val="28"/>
          <w:szCs w:val="28"/>
        </w:rPr>
      </w:pPr>
    </w:p>
    <w:p w:rsidR="007771F4" w:rsidRDefault="007771F4" w:rsidP="0027219C">
      <w:pPr>
        <w:spacing w:line="480" w:lineRule="auto"/>
        <w:rPr>
          <w:rFonts w:ascii="Arial" w:hAnsi="Arial" w:cs="Arial"/>
          <w:b/>
          <w:sz w:val="28"/>
          <w:szCs w:val="28"/>
        </w:rPr>
      </w:pPr>
    </w:p>
    <w:p w:rsidR="007771F4" w:rsidRDefault="007771F4" w:rsidP="0027219C">
      <w:pPr>
        <w:spacing w:line="480" w:lineRule="auto"/>
        <w:rPr>
          <w:rFonts w:ascii="Arial" w:hAnsi="Arial" w:cs="Arial"/>
          <w:b/>
          <w:sz w:val="28"/>
          <w:szCs w:val="28"/>
        </w:rPr>
      </w:pPr>
    </w:p>
    <w:p w:rsidR="0027219C" w:rsidRDefault="00047B78" w:rsidP="0027219C">
      <w:pPr>
        <w:spacing w:line="480" w:lineRule="auto"/>
        <w:rPr>
          <w:rFonts w:ascii="Arial" w:hAnsi="Arial" w:cs="Arial"/>
          <w:b/>
          <w:sz w:val="28"/>
          <w:szCs w:val="28"/>
        </w:rPr>
      </w:pPr>
      <w:r>
        <w:rPr>
          <w:rFonts w:ascii="Arial" w:hAnsi="Arial" w:cs="Arial"/>
          <w:b/>
          <w:sz w:val="28"/>
          <w:szCs w:val="28"/>
        </w:rPr>
        <w:lastRenderedPageBreak/>
        <w:t>Chapter 3: Previous Work</w:t>
      </w:r>
    </w:p>
    <w:p w:rsidR="00047B78" w:rsidRPr="000A40B4" w:rsidRDefault="00047B78" w:rsidP="00047B78">
      <w:pPr>
        <w:pStyle w:val="AbstractNormalText"/>
        <w:spacing w:line="480" w:lineRule="auto"/>
        <w:rPr>
          <w:sz w:val="24"/>
          <w:szCs w:val="24"/>
        </w:rPr>
      </w:pPr>
      <w:r w:rsidRPr="000A40B4">
        <w:rPr>
          <w:sz w:val="24"/>
          <w:szCs w:val="24"/>
        </w:rPr>
        <w:t xml:space="preserve">An enigma of sorts, the lithological and structural history of the Granite Wash remain complex at best. Most of the literature work up till now in the Granite Wash continue to focus broadly on understanding the region’s depositional environments their ensuing provenance as well as the lithological and reservoir potential. In this section, I summarize both recent and classic interpretation of the Granite Wash, emphasizing on both the geological and geophysical components. Although, there seems a horde of references on the Wash’s geological history but fewer attempts have been made to investigate its geophysical significance. </w:t>
      </w:r>
    </w:p>
    <w:p w:rsidR="00047B78" w:rsidRPr="000A40B4" w:rsidRDefault="00047B78" w:rsidP="00047B78">
      <w:pPr>
        <w:pStyle w:val="AbstractNormalText"/>
        <w:spacing w:line="480" w:lineRule="auto"/>
        <w:rPr>
          <w:sz w:val="24"/>
          <w:szCs w:val="24"/>
        </w:rPr>
      </w:pPr>
      <w:r w:rsidRPr="000A40B4">
        <w:rPr>
          <w:sz w:val="24"/>
          <w:szCs w:val="24"/>
        </w:rPr>
        <w:t xml:space="preserve">The Desmoinesian Granite Wash deposits of Wheeler and Hemphill counties, Texas occur as several thousands of feet of conglomerates, sandstones, and shales forming rare a combination of reservoir properties. In the classic works of Sahl (1970), Dutton (1985) and Mitchell (2012), basinward sandstones and mudstones of the Granite Wash were interpreted as medial to distal turbidite and debris flows. These authors also interpreted the depositional environments in the Texas Panhandle and Oklahoma as alluvial fans, deltaic fans and turbidite flows. Uplift forces in the area cause the alluvial fans to be shed as large amounts of weathered rocks which are deposited close to the Amarillo-Wichita uplift thereby creating varying grain sizes and poorly sorted deposits. McGowen (1971) created depositional models by studying modern alluvial fans and fan deltas. McGowen argued that fan deltas and alluvial fans are formed by the same processes but as water levels rises, fan deltas prograde into marine environments. </w:t>
      </w:r>
    </w:p>
    <w:p w:rsidR="00047B78" w:rsidRPr="000A40B4" w:rsidRDefault="00047B78" w:rsidP="00047B78">
      <w:pPr>
        <w:pStyle w:val="AbstractNormalText"/>
        <w:spacing w:line="480" w:lineRule="auto"/>
        <w:rPr>
          <w:sz w:val="24"/>
          <w:szCs w:val="24"/>
        </w:rPr>
      </w:pPr>
      <w:r w:rsidRPr="000A40B4">
        <w:rPr>
          <w:sz w:val="24"/>
          <w:szCs w:val="24"/>
        </w:rPr>
        <w:t xml:space="preserve">Using a suite of well logs and core samples to provide descriptions for the lithology and reservoir properties of the Granite Wash intervals, Dutton (1985) investigated the Mobeetie </w:t>
      </w:r>
      <w:r w:rsidRPr="000A40B4">
        <w:rPr>
          <w:sz w:val="24"/>
          <w:szCs w:val="24"/>
        </w:rPr>
        <w:lastRenderedPageBreak/>
        <w:t xml:space="preserve">fields, Wheeler County, Texas-Oklahoma Panhandle and found the area to be a part of a larger fan delta system. Duggins (2013) also studied the facies architecture and the sequence stratigraphy of the Oklahoma-Texas Panhandle but focused more inherently on the Marmaton group. Results from a combination of wireline logs, core samples, spectral gamma ray, and magnetic susceptibility data interpreted the depositional environment of the study area as a fan-delta system. Holmes (2015) also investigated the facies and stratigraphic characteristics of deep water deposits at Colony Granite Wash field, Anadarko Basin. Integrating variations of geological and geophysical data consisting of well logs, cores, X-ray diffraction measurements, and seismic data, Holmes (2015) created three-dimensional models of the architectural elements while using artificial neural networks and a combination of geostatistical measures for lithologic predictions. He also found the area to exhibit features associated with a marine depositional environment including conglomerates, sandstones and mudstones expressed as channels, levees, and upward-fining turbiditic geometries. Salantur (2016) also probed the lithological, stratigraphic and reservoir characteristics of the Marmaton Group, Elk City Field, Anadarko Basin, Oklahoma. He used artificial neural network for lithologic predictions while the sequential-indicator simulation approach was used to map the spatial lithologic distribution and connectivity of the reservoir. Using well-log and core samples, the environment of deposition was interpreted to be a fan delta expressed as conglomerates and sandstones. </w:t>
      </w:r>
    </w:p>
    <w:p w:rsidR="00047B78" w:rsidRPr="000A40B4" w:rsidRDefault="00047B78" w:rsidP="00047B78">
      <w:pPr>
        <w:pStyle w:val="AbstractNormalText"/>
        <w:spacing w:line="480" w:lineRule="auto"/>
        <w:rPr>
          <w:sz w:val="24"/>
          <w:szCs w:val="24"/>
        </w:rPr>
      </w:pPr>
      <w:r w:rsidRPr="000A40B4">
        <w:rPr>
          <w:sz w:val="24"/>
          <w:szCs w:val="24"/>
        </w:rPr>
        <w:t xml:space="preserve">Karis (2015) also studied the Marmaton Group in Beckham and Wheeler counties Oklahoma-Texas Panhandle with the aim to investigate the lithologic, stratigraphic and reservoir characteristics of the study area. Wireline logs and cored wells were used to predict key lithologies with the aid of principal component and clustering analysis estimate </w:t>
      </w:r>
      <w:r w:rsidRPr="000A40B4">
        <w:rPr>
          <w:sz w:val="24"/>
          <w:szCs w:val="24"/>
        </w:rPr>
        <w:lastRenderedPageBreak/>
        <w:t>to lithologies in non-cored wells. Sequential-indicator simulation was used to map the spatial lithologic distribution while Sequential Gaussian simulation was employed for petrophysical property estimations. The study area was interpreted as terrestrial to shallow marine represented as conglomerates, sandstones and mudstones.</w:t>
      </w:r>
    </w:p>
    <w:p w:rsidR="00047B78" w:rsidRPr="000A40B4" w:rsidRDefault="00047B78" w:rsidP="00047B78">
      <w:pPr>
        <w:pStyle w:val="AbstractNormalText"/>
        <w:spacing w:line="480" w:lineRule="auto"/>
        <w:rPr>
          <w:sz w:val="24"/>
          <w:szCs w:val="24"/>
        </w:rPr>
      </w:pPr>
      <w:r w:rsidRPr="000A40B4">
        <w:rPr>
          <w:sz w:val="24"/>
          <w:szCs w:val="24"/>
        </w:rPr>
        <w:t xml:space="preserve">Stratigraphically, Granite Wash intervals are marked by distinct shale breaks which represent regional flooding surfaces (Holmes 2015; Karis, 2015; LoCricchio, 2012). Following this, LoCricchio (2012) defined eleven stratigraphic zones while studying Desmoinesian Granite Wash deposits. Mitchell (2012) also divided the Marmaton Group into seven zones with the Cherokee Group having five distinct zonal divisions; the Upper Skinner Shale, Upper Skinner Wash, Lower Skinner Shale, Lower Skinner Wash and Redfork. In a bid to understand the geomorphology and reservoir characteristics of the Desmoinesian Granite Wash intervals in Wheeler county, Texas, Gavidia (2012) utilized 3D seismic attributes, post stack inversion products and well logs to define nine seismic horizons – Caldwell, Cherokee, and Granite Wash A to G. Using acoustic impedance volumes to map reservoir heterogeneity, sandstones were found to have relatively higher impedance values which is typical of reservoir in the study area. Batista (2010) also generated a suite of geometric and structural attributes to delineate Granite Wash deposits while using acoustic impedance as constrain for evaluating reservoir heterogeneity. </w:t>
      </w:r>
    </w:p>
    <w:p w:rsidR="00047B78" w:rsidRDefault="00047B78" w:rsidP="0027219C">
      <w:pPr>
        <w:spacing w:line="480" w:lineRule="auto"/>
        <w:rPr>
          <w:rFonts w:ascii="Arial" w:hAnsi="Arial" w:cs="Arial"/>
          <w:b/>
          <w:sz w:val="28"/>
          <w:szCs w:val="28"/>
        </w:rPr>
      </w:pPr>
    </w:p>
    <w:p w:rsidR="0027219C" w:rsidRPr="001B4CF6" w:rsidRDefault="0027219C" w:rsidP="001B4CF6">
      <w:pPr>
        <w:spacing w:line="480" w:lineRule="auto"/>
        <w:jc w:val="both"/>
        <w:rPr>
          <w:rFonts w:ascii="Times New Roman" w:hAnsi="Times New Roman" w:cs="Times New Roman"/>
          <w:sz w:val="24"/>
          <w:szCs w:val="24"/>
        </w:rPr>
      </w:pPr>
      <w:r>
        <w:rPr>
          <w:rFonts w:ascii="Arial" w:hAnsi="Arial" w:cs="Arial"/>
          <w:b/>
          <w:sz w:val="28"/>
          <w:szCs w:val="28"/>
        </w:rPr>
        <w:br w:type="page"/>
      </w:r>
    </w:p>
    <w:p w:rsidR="00C214D5" w:rsidRDefault="00C214D5" w:rsidP="00C214D5">
      <w:pPr>
        <w:pStyle w:val="AbstractNormalText"/>
        <w:spacing w:line="480" w:lineRule="auto"/>
        <w:rPr>
          <w:rFonts w:ascii="Arial" w:hAnsi="Arial" w:cs="Arial"/>
          <w:b/>
          <w:sz w:val="28"/>
          <w:szCs w:val="28"/>
        </w:rPr>
      </w:pPr>
      <w:r>
        <w:rPr>
          <w:rFonts w:ascii="Arial" w:hAnsi="Arial" w:cs="Arial"/>
          <w:b/>
          <w:sz w:val="28"/>
          <w:szCs w:val="28"/>
        </w:rPr>
        <w:lastRenderedPageBreak/>
        <w:t xml:space="preserve">Chapter </w:t>
      </w:r>
      <w:r w:rsidR="00F40B74">
        <w:rPr>
          <w:rFonts w:ascii="Arial" w:hAnsi="Arial" w:cs="Arial"/>
          <w:b/>
          <w:sz w:val="28"/>
          <w:szCs w:val="28"/>
        </w:rPr>
        <w:t xml:space="preserve">4: </w:t>
      </w:r>
      <w:r w:rsidRPr="00C214D5">
        <w:rPr>
          <w:rFonts w:ascii="Arial" w:hAnsi="Arial" w:cs="Arial"/>
          <w:b/>
          <w:sz w:val="28"/>
          <w:szCs w:val="28"/>
        </w:rPr>
        <w:t>Seismic Processing and Data Conditioning</w:t>
      </w:r>
    </w:p>
    <w:p w:rsidR="00C214D5" w:rsidRPr="000A40B4" w:rsidRDefault="00C214D5" w:rsidP="00C214D5">
      <w:pPr>
        <w:pStyle w:val="AbstractNormalText"/>
        <w:spacing w:line="480" w:lineRule="auto"/>
        <w:rPr>
          <w:sz w:val="24"/>
          <w:szCs w:val="24"/>
        </w:rPr>
      </w:pPr>
      <w:r w:rsidRPr="000A40B4">
        <w:rPr>
          <w:sz w:val="24"/>
          <w:szCs w:val="24"/>
        </w:rPr>
        <w:t xml:space="preserve">Many exploration and production efforts are taking place in complex geologic settings with poor signal-to-noise ratio seismic data, thus making it difficult to find and produce hydrocarbons. </w:t>
      </w:r>
    </w:p>
    <w:p w:rsidR="00C214D5" w:rsidRPr="000A40B4" w:rsidRDefault="00C214D5" w:rsidP="00C214D5">
      <w:pPr>
        <w:pStyle w:val="AbstractNormalText"/>
        <w:spacing w:line="480" w:lineRule="auto"/>
        <w:rPr>
          <w:sz w:val="24"/>
          <w:szCs w:val="24"/>
        </w:rPr>
      </w:pPr>
      <w:r w:rsidRPr="000A40B4">
        <w:rPr>
          <w:sz w:val="24"/>
          <w:szCs w:val="24"/>
        </w:rPr>
        <w:t xml:space="preserve">The integrity and reliability of the seismic interpretation for structure, lithology and reservoir characterization are directly related to the signal-to-noise ratio of the seismic data. Consequently, the need for good quality seismic data is of great importance. Attribute Assisted Seismic Processing and Interpretation Group at the University of Oklahoma received seismic data acquired over the Hemphill and Wheeler Counties of the Texas Pandhandle, Anadarko Basin in 2012. </w:t>
      </w:r>
    </w:p>
    <w:p w:rsidR="00C214D5" w:rsidRPr="000A40B4" w:rsidRDefault="00C214D5" w:rsidP="00C214D5">
      <w:pPr>
        <w:pStyle w:val="AbstractNormalText"/>
        <w:spacing w:line="480" w:lineRule="auto"/>
        <w:rPr>
          <w:sz w:val="24"/>
          <w:szCs w:val="24"/>
        </w:rPr>
      </w:pPr>
      <w:r w:rsidRPr="000A40B4">
        <w:rPr>
          <w:sz w:val="24"/>
          <w:szCs w:val="24"/>
        </w:rPr>
        <w:t xml:space="preserve">     While overall good quality, the seismic data was processed by a third-party processing company but still suffers poorly from residual ground-roll, migration aliasing and relatively low vertical resolution events especially in the shallower sections. It unclear whether these limitations are due to the processing workflow applied by the vendor or to the complex depositional nature of the Granite Wash which affects seismic resolution (Mitchell, 2012). The overarching objective of this chapter is to suppress coherent noise events while preserving frequency content and geologic heterogeneity. In this section, I provide details of the linear noise suppression and seismic data conditioning with the aim to improve the seismic resolution whilst preserving data fidelity. </w:t>
      </w:r>
    </w:p>
    <w:p w:rsidR="00C214D5" w:rsidRPr="000A40B4" w:rsidRDefault="00C214D5" w:rsidP="00C214D5">
      <w:pPr>
        <w:pStyle w:val="AbstractNormalText"/>
        <w:spacing w:line="480" w:lineRule="auto"/>
        <w:rPr>
          <w:sz w:val="24"/>
          <w:szCs w:val="24"/>
        </w:rPr>
      </w:pPr>
      <w:r w:rsidRPr="000A40B4">
        <w:rPr>
          <w:sz w:val="24"/>
          <w:szCs w:val="24"/>
        </w:rPr>
        <w:t xml:space="preserve"> In 2011, Devon Energy Corporation via a commercial seismic acquisition and processing vendor conducted a seismic acquisition program over a 28-sq. mile area of the Wheeler and Hemphill Counties of the Texas Panhandle, Anadarko Basin. The vendor-processed product includes both 3D wide-azimuth unmigrated and OVT-migrated prestack seismic </w:t>
      </w:r>
      <w:r w:rsidRPr="000A40B4">
        <w:rPr>
          <w:sz w:val="24"/>
          <w:szCs w:val="24"/>
        </w:rPr>
        <w:lastRenderedPageBreak/>
        <w:t>volumes. Figure 1 shows the relative location of the survey within the two county areal boundaries while Table 1 shows an outline of the more important acquisition parameters. I have also summarized the vendor-processed prestack gathers sequence in Table 1. My reprocessing sequence are organized into the following tasks:</w:t>
      </w:r>
    </w:p>
    <w:p w:rsidR="00C214D5" w:rsidRPr="000A40B4" w:rsidRDefault="00C214D5" w:rsidP="00C214D5">
      <w:pPr>
        <w:pStyle w:val="AbstractNormalText"/>
        <w:numPr>
          <w:ilvl w:val="0"/>
          <w:numId w:val="18"/>
        </w:numPr>
        <w:spacing w:line="480" w:lineRule="auto"/>
        <w:rPr>
          <w:sz w:val="24"/>
          <w:szCs w:val="24"/>
        </w:rPr>
      </w:pPr>
      <w:r w:rsidRPr="000A40B4">
        <w:rPr>
          <w:sz w:val="24"/>
          <w:szCs w:val="24"/>
        </w:rPr>
        <w:t xml:space="preserve">Geometry definition </w:t>
      </w:r>
    </w:p>
    <w:p w:rsidR="00C214D5" w:rsidRPr="000A40B4" w:rsidRDefault="00C214D5" w:rsidP="00C214D5">
      <w:pPr>
        <w:pStyle w:val="AbstractNormalText"/>
        <w:numPr>
          <w:ilvl w:val="0"/>
          <w:numId w:val="18"/>
        </w:numPr>
        <w:spacing w:line="480" w:lineRule="auto"/>
        <w:rPr>
          <w:sz w:val="24"/>
          <w:szCs w:val="24"/>
        </w:rPr>
      </w:pPr>
      <w:r w:rsidRPr="000A40B4">
        <w:rPr>
          <w:sz w:val="24"/>
          <w:szCs w:val="24"/>
        </w:rPr>
        <w:t xml:space="preserve">Linear noise suppression </w:t>
      </w:r>
    </w:p>
    <w:p w:rsidR="00C214D5" w:rsidRPr="000A40B4" w:rsidRDefault="00C214D5" w:rsidP="00C214D5">
      <w:pPr>
        <w:pStyle w:val="AbstractNormalText"/>
        <w:numPr>
          <w:ilvl w:val="0"/>
          <w:numId w:val="18"/>
        </w:numPr>
        <w:spacing w:line="480" w:lineRule="auto"/>
        <w:rPr>
          <w:sz w:val="24"/>
          <w:szCs w:val="24"/>
        </w:rPr>
      </w:pPr>
      <w:r w:rsidRPr="000A40B4">
        <w:rPr>
          <w:sz w:val="24"/>
          <w:szCs w:val="24"/>
        </w:rPr>
        <w:t xml:space="preserve">Prestack time migration </w:t>
      </w:r>
    </w:p>
    <w:p w:rsidR="00C214D5" w:rsidRPr="000A40B4" w:rsidRDefault="00C214D5" w:rsidP="00C214D5">
      <w:pPr>
        <w:pStyle w:val="AbstractNormalText"/>
        <w:numPr>
          <w:ilvl w:val="0"/>
          <w:numId w:val="18"/>
        </w:numPr>
        <w:spacing w:line="480" w:lineRule="auto"/>
        <w:rPr>
          <w:sz w:val="24"/>
          <w:szCs w:val="24"/>
        </w:rPr>
      </w:pPr>
      <w:r w:rsidRPr="000A40B4">
        <w:rPr>
          <w:sz w:val="24"/>
          <w:szCs w:val="24"/>
        </w:rPr>
        <w:t xml:space="preserve">Spectral Balancing </w:t>
      </w:r>
    </w:p>
    <w:p w:rsidR="00C214D5" w:rsidRPr="000A40B4" w:rsidRDefault="00C214D5" w:rsidP="00C214D5">
      <w:pPr>
        <w:pStyle w:val="AbstractNormalText"/>
        <w:numPr>
          <w:ilvl w:val="0"/>
          <w:numId w:val="18"/>
        </w:numPr>
        <w:spacing w:line="480" w:lineRule="auto"/>
        <w:rPr>
          <w:sz w:val="24"/>
          <w:szCs w:val="24"/>
        </w:rPr>
      </w:pPr>
      <w:r w:rsidRPr="000A40B4">
        <w:rPr>
          <w:sz w:val="24"/>
          <w:szCs w:val="24"/>
        </w:rPr>
        <w:t xml:space="preserve">Poststack structure-oriented filtering </w:t>
      </w:r>
    </w:p>
    <w:p w:rsidR="00C214D5" w:rsidRPr="000A40B4" w:rsidRDefault="00C214D5" w:rsidP="00C214D5">
      <w:pPr>
        <w:pStyle w:val="AbstractNormalText"/>
        <w:numPr>
          <w:ilvl w:val="0"/>
          <w:numId w:val="18"/>
        </w:numPr>
        <w:spacing w:line="480" w:lineRule="auto"/>
        <w:rPr>
          <w:sz w:val="24"/>
          <w:szCs w:val="24"/>
        </w:rPr>
      </w:pPr>
      <w:r w:rsidRPr="000A40B4">
        <w:rPr>
          <w:sz w:val="24"/>
          <w:szCs w:val="24"/>
        </w:rPr>
        <w:t>Comparison of reprocessed data to data provided by the commercial service processing shop.</w:t>
      </w:r>
    </w:p>
    <w:p w:rsidR="00C214D5" w:rsidRPr="000A40B4" w:rsidRDefault="00C214D5" w:rsidP="00C214D5">
      <w:pPr>
        <w:pStyle w:val="AbstractNormalText"/>
        <w:spacing w:line="480" w:lineRule="auto"/>
        <w:ind w:left="360"/>
        <w:rPr>
          <w:sz w:val="24"/>
          <w:szCs w:val="24"/>
        </w:rPr>
      </w:pPr>
      <w:r w:rsidRPr="000A40B4">
        <w:rPr>
          <w:sz w:val="24"/>
          <w:szCs w:val="24"/>
        </w:rPr>
        <w:t>Figure 6 show my generalized processing workflow as well as the graphical breakdown of the linear noise suppression procedures.</w:t>
      </w:r>
    </w:p>
    <w:p w:rsidR="00D23B65" w:rsidRDefault="00D23B65" w:rsidP="00C214D5">
      <w:pPr>
        <w:pStyle w:val="AbstractNormalText"/>
        <w:spacing w:line="480" w:lineRule="auto"/>
        <w:rPr>
          <w:sz w:val="28"/>
          <w:szCs w:val="28"/>
        </w:rPr>
      </w:pPr>
    </w:p>
    <w:p w:rsidR="00C214D5" w:rsidRPr="00D23B65" w:rsidRDefault="00C214D5" w:rsidP="00D23B65">
      <w:pPr>
        <w:pStyle w:val="AbstractNormalText"/>
        <w:numPr>
          <w:ilvl w:val="0"/>
          <w:numId w:val="20"/>
        </w:numPr>
        <w:spacing w:line="480" w:lineRule="auto"/>
        <w:rPr>
          <w:b/>
          <w:sz w:val="24"/>
          <w:szCs w:val="24"/>
        </w:rPr>
      </w:pPr>
      <w:r w:rsidRPr="00D23B65">
        <w:rPr>
          <w:b/>
          <w:sz w:val="24"/>
          <w:szCs w:val="24"/>
        </w:rPr>
        <w:t>Data loading and geometry definition</w:t>
      </w:r>
    </w:p>
    <w:p w:rsidR="00C214D5" w:rsidRPr="000A40B4" w:rsidRDefault="00C214D5" w:rsidP="00C214D5">
      <w:pPr>
        <w:pStyle w:val="AbstractNormalText"/>
        <w:spacing w:line="480" w:lineRule="auto"/>
        <w:rPr>
          <w:sz w:val="24"/>
          <w:szCs w:val="24"/>
        </w:rPr>
      </w:pPr>
      <w:r w:rsidRPr="000A40B4">
        <w:rPr>
          <w:sz w:val="24"/>
          <w:szCs w:val="24"/>
        </w:rPr>
        <w:t xml:space="preserve">Usually the first step of any seismic processing endeavor, loading seismic data into the processing software is arguably the most important step of a sequence of processing objectives as it requires inputs of key acquisition parameters (Table 1) as well as header byte locations (Table 2), which, when not available or improperly utilized may stall or affect later processing steps. Fortunately, this information was stored in the EBCIDIC header of the seismic dataset were applied accordingly. Figure 7 show the source and receiver geometry with sources locations represented as red square boxes trending in the East-West direction. Receiver locations (North-South) are represented as deep blue circles, </w:t>
      </w:r>
      <w:r w:rsidRPr="000A40B4">
        <w:rPr>
          <w:sz w:val="24"/>
          <w:szCs w:val="24"/>
        </w:rPr>
        <w:lastRenderedPageBreak/>
        <w:t xml:space="preserve">trending the North-South direction. Figure 8 also shows common shot gather spatial geometry. The active receivers corresponding to the shot are represented as yellow circles. Figure 8 shows a representative common shot gather with active (or “live’’) receivers in yellow corresponding to the source in green. </w:t>
      </w:r>
    </w:p>
    <w:p w:rsidR="00C214D5" w:rsidRPr="000A40B4" w:rsidRDefault="00C214D5" w:rsidP="00C214D5">
      <w:pPr>
        <w:pStyle w:val="AbstractNormalText"/>
        <w:spacing w:line="480" w:lineRule="auto"/>
        <w:rPr>
          <w:sz w:val="24"/>
          <w:szCs w:val="24"/>
        </w:rPr>
      </w:pPr>
      <w:r w:rsidRPr="000A40B4">
        <w:rPr>
          <w:sz w:val="24"/>
          <w:szCs w:val="24"/>
        </w:rPr>
        <w:t xml:space="preserve">In this example, the active receivers fall along 17 receiver lines, defining a “patch’’. Several of these receiver lines forming the patch are displayed in Figure 9 where the ground roll travelling ‘’broadside’’ to a receiver line exhibits hyperbolic moveout (in orange). This hyperbolic moveout is similar to that of reflection events of interest. Figure 10 shows the entire shot gather sorted by source-receiver offset where the trace-to-trace separation is now irregular. Note the near linear moveout of ground roll and reverberations when the gather is deployed in this manner. However, adjacent traces in this sorted gather are not necessarily adjacent in (x, y) space making filtering difficult. </w:t>
      </w:r>
    </w:p>
    <w:p w:rsidR="00C214D5" w:rsidRPr="000A40B4" w:rsidRDefault="00C214D5" w:rsidP="00C214D5">
      <w:pPr>
        <w:pStyle w:val="AbstractNormalText"/>
        <w:spacing w:line="480" w:lineRule="auto"/>
        <w:rPr>
          <w:sz w:val="24"/>
          <w:szCs w:val="24"/>
        </w:rPr>
      </w:pPr>
      <w:r w:rsidRPr="000A40B4">
        <w:rPr>
          <w:sz w:val="24"/>
          <w:szCs w:val="24"/>
        </w:rPr>
        <w:t>After loading the data and quality controlling the geometry, the next step is to define a binning layout. The natural bin size used for this survey was set to 110 ft x 110 ft since the inline source and receiver intervals are both 220 ft respectively. After binning, I generated the fold map the survey shown in Figure 11. The survey has a maximum fold of 250 and a mean fold of 125 traces per bin.</w:t>
      </w:r>
    </w:p>
    <w:p w:rsidR="00C214D5" w:rsidRPr="000A40B4" w:rsidRDefault="00C214D5" w:rsidP="00C214D5">
      <w:pPr>
        <w:pStyle w:val="AbstractNormalText"/>
        <w:spacing w:line="480" w:lineRule="auto"/>
        <w:rPr>
          <w:sz w:val="24"/>
          <w:szCs w:val="24"/>
        </w:rPr>
      </w:pPr>
    </w:p>
    <w:p w:rsidR="00C214D5" w:rsidRPr="00D23B65" w:rsidRDefault="00C214D5" w:rsidP="00D23B65">
      <w:pPr>
        <w:pStyle w:val="AbstractNormalText"/>
        <w:numPr>
          <w:ilvl w:val="0"/>
          <w:numId w:val="20"/>
        </w:numPr>
        <w:spacing w:line="480" w:lineRule="auto"/>
        <w:rPr>
          <w:b/>
          <w:sz w:val="24"/>
          <w:szCs w:val="24"/>
        </w:rPr>
      </w:pPr>
      <w:r w:rsidRPr="00D23B65">
        <w:rPr>
          <w:b/>
          <w:sz w:val="24"/>
          <w:szCs w:val="24"/>
        </w:rPr>
        <w:t xml:space="preserve">Linear noise suppression (LNS) </w:t>
      </w:r>
    </w:p>
    <w:p w:rsidR="00C214D5" w:rsidRPr="000A40B4" w:rsidRDefault="00C214D5" w:rsidP="00C214D5">
      <w:pPr>
        <w:pStyle w:val="AbstractNormalText"/>
        <w:spacing w:line="480" w:lineRule="auto"/>
        <w:rPr>
          <w:sz w:val="24"/>
          <w:szCs w:val="24"/>
        </w:rPr>
      </w:pPr>
      <w:r w:rsidRPr="000A40B4">
        <w:rPr>
          <w:sz w:val="24"/>
          <w:szCs w:val="24"/>
        </w:rPr>
        <w:t xml:space="preserve">The linear noise suppression workflow presented in this thesis (Figure 6) followed those of Ha (2015) and Verma’s (2015) applied to different Paleozoic targets in Texas. For this reason, I have skipped the details of the technique. Since the data was pre-processed by a vendor company, some preliminary processing steps (Table 4) have been applied prior to </w:t>
      </w:r>
      <w:r w:rsidRPr="000A40B4">
        <w:rPr>
          <w:sz w:val="24"/>
          <w:szCs w:val="24"/>
        </w:rPr>
        <w:lastRenderedPageBreak/>
        <w:t>implementing the LNS. According to the processing report, coherent and surface consistent noise suppression methods were applied. Nevertheless, specific intervals, especially seismic signals in the shallow sections down to the target formation (Cherokee formation, t =~ 1.8s – 2.06s) still suffer severe ground roll contamination (Figures 9 and 10). The linear noise suppression technique was applied to eliminate the residual ground roll events, increase the signal-to-noise ratio while preserving signal integrity for subsequent velocity analysis and migration results. The general principle of the linear suppression workflow is provided below (in chronological order):</w:t>
      </w:r>
    </w:p>
    <w:p w:rsidR="00C214D5" w:rsidRPr="000A40B4" w:rsidRDefault="00C214D5" w:rsidP="00C214D5">
      <w:pPr>
        <w:pStyle w:val="AbstractNormalText"/>
        <w:numPr>
          <w:ilvl w:val="0"/>
          <w:numId w:val="19"/>
        </w:numPr>
        <w:spacing w:line="480" w:lineRule="auto"/>
        <w:rPr>
          <w:sz w:val="24"/>
          <w:szCs w:val="24"/>
        </w:rPr>
      </w:pPr>
      <w:r w:rsidRPr="000A40B4">
        <w:rPr>
          <w:sz w:val="24"/>
          <w:szCs w:val="24"/>
        </w:rPr>
        <w:t>Noise Isolation by muting and band-pass filtering to remove high frequency signal.</w:t>
      </w:r>
    </w:p>
    <w:p w:rsidR="00C214D5" w:rsidRPr="000A40B4" w:rsidRDefault="00C214D5" w:rsidP="00C214D5">
      <w:pPr>
        <w:pStyle w:val="AbstractNormalText"/>
        <w:numPr>
          <w:ilvl w:val="0"/>
          <w:numId w:val="19"/>
        </w:numPr>
        <w:spacing w:line="480" w:lineRule="auto"/>
        <w:rPr>
          <w:sz w:val="24"/>
          <w:szCs w:val="24"/>
        </w:rPr>
      </w:pPr>
      <w:r w:rsidRPr="000A40B4">
        <w:rPr>
          <w:sz w:val="24"/>
          <w:szCs w:val="24"/>
        </w:rPr>
        <w:t>Noise flattening using a linear moveout (LMO) velocity</w:t>
      </w:r>
    </w:p>
    <w:p w:rsidR="00C214D5" w:rsidRPr="000A40B4" w:rsidRDefault="00C214D5" w:rsidP="00C214D5">
      <w:pPr>
        <w:pStyle w:val="AbstractNormalText"/>
        <w:numPr>
          <w:ilvl w:val="0"/>
          <w:numId w:val="19"/>
        </w:numPr>
        <w:spacing w:line="480" w:lineRule="auto"/>
        <w:rPr>
          <w:sz w:val="24"/>
          <w:szCs w:val="24"/>
        </w:rPr>
      </w:pPr>
      <w:r w:rsidRPr="000A40B4">
        <w:rPr>
          <w:sz w:val="24"/>
          <w:szCs w:val="24"/>
        </w:rPr>
        <w:t>Modeling the noise</w:t>
      </w:r>
    </w:p>
    <w:p w:rsidR="00C214D5" w:rsidRPr="000A40B4" w:rsidRDefault="00C214D5" w:rsidP="00C214D5">
      <w:pPr>
        <w:pStyle w:val="AbstractNormalText"/>
        <w:numPr>
          <w:ilvl w:val="0"/>
          <w:numId w:val="19"/>
        </w:numPr>
        <w:spacing w:line="480" w:lineRule="auto"/>
        <w:rPr>
          <w:sz w:val="24"/>
          <w:szCs w:val="24"/>
        </w:rPr>
      </w:pPr>
      <w:r w:rsidRPr="000A40B4">
        <w:rPr>
          <w:sz w:val="24"/>
          <w:szCs w:val="24"/>
        </w:rPr>
        <w:t>Unflattening the modeled noise by inverse LMO</w:t>
      </w:r>
    </w:p>
    <w:p w:rsidR="00C214D5" w:rsidRPr="000A40B4" w:rsidRDefault="00C214D5" w:rsidP="00C214D5">
      <w:pPr>
        <w:pStyle w:val="AbstractNormalText"/>
        <w:numPr>
          <w:ilvl w:val="0"/>
          <w:numId w:val="19"/>
        </w:numPr>
        <w:spacing w:line="480" w:lineRule="auto"/>
        <w:rPr>
          <w:sz w:val="24"/>
          <w:szCs w:val="24"/>
        </w:rPr>
      </w:pPr>
      <w:r w:rsidRPr="000A40B4">
        <w:rPr>
          <w:sz w:val="24"/>
          <w:szCs w:val="24"/>
        </w:rPr>
        <w:t>Subtracting the modeled noise from the original data</w:t>
      </w:r>
    </w:p>
    <w:p w:rsidR="00C214D5" w:rsidRPr="000A40B4" w:rsidRDefault="00C214D5" w:rsidP="00C214D5">
      <w:pPr>
        <w:pStyle w:val="AbstractNormalText"/>
        <w:spacing w:line="480" w:lineRule="auto"/>
        <w:ind w:left="360"/>
        <w:rPr>
          <w:sz w:val="24"/>
          <w:szCs w:val="24"/>
        </w:rPr>
      </w:pPr>
      <w:r w:rsidRPr="000A40B4">
        <w:rPr>
          <w:sz w:val="24"/>
          <w:szCs w:val="24"/>
        </w:rPr>
        <w:t xml:space="preserve">Figure 12 shows the original common midpoint gather before the linear noise suppression. The blue arrows in the figure indicate areas contaminated by the ground roll events. The workflow begins with band-pass filtering and windowing the ground roll contaminated zone. This way, subsequent filters will not influence reflection events outside the windowed ground  roll zone. Then, linear moveout corrections were applied using the average phase velocity of the ground roll, thereby obtaining a relatively flattened ground roll event. This process created a patched version of the data thus making it amenable to 3-D edge preserving structured-oriented filtering (Marfurt, 2016). After this, residual inline and crossline components as well as coherence were </w:t>
      </w:r>
      <w:r w:rsidRPr="000A40B4">
        <w:rPr>
          <w:sz w:val="24"/>
          <w:szCs w:val="24"/>
        </w:rPr>
        <w:lastRenderedPageBreak/>
        <w:t xml:space="preserve">computed within an analysis window to account for variations in velocity, thickness and weathering topography. Using a Kuwahara algorithm, the most coherent window that best represents moderately dipping coherent ground roll event is subjected to a structured-oriented Karhunen Loeve (KL) filter to model the coherent ground roll noise.  The criteria for choosing the window is such that, if a window is satisfactorily coherent, the Karhunen Loeve (KL) filter is applied to model the moveout-corrected event. On the other hand, if the window is incoherent (misaligned random noise or signal) the filter is not applied. Finally, the linear moveout effect is removed from the modeled ground roll and subtracted from the original data. The final common midpoint gather after the linear suppression implementation is shown in Figure 13. </w:t>
      </w:r>
    </w:p>
    <w:p w:rsidR="00C214D5" w:rsidRPr="000A40B4" w:rsidRDefault="00C214D5" w:rsidP="00C214D5">
      <w:pPr>
        <w:pStyle w:val="AbstractNormalText"/>
        <w:spacing w:line="480" w:lineRule="auto"/>
        <w:ind w:left="360"/>
        <w:rPr>
          <w:sz w:val="24"/>
          <w:szCs w:val="24"/>
        </w:rPr>
      </w:pPr>
      <w:r w:rsidRPr="000A40B4">
        <w:rPr>
          <w:sz w:val="24"/>
          <w:szCs w:val="24"/>
        </w:rPr>
        <w:t>Figure 14 also shows the common mid-</w:t>
      </w:r>
      <w:r w:rsidRPr="000A40B4">
        <w:rPr>
          <w:rFonts w:eastAsiaTheme="minorHAnsi"/>
          <w:sz w:val="24"/>
          <w:szCs w:val="24"/>
        </w:rPr>
        <w:t>point gather showing the difference between the gathers before and after the implementation of the linear noise su</w:t>
      </w:r>
      <w:r w:rsidRPr="000A40B4">
        <w:rPr>
          <w:sz w:val="24"/>
          <w:szCs w:val="24"/>
        </w:rPr>
        <w:t xml:space="preserve">ppression workflow. This </w:t>
      </w:r>
      <w:r w:rsidRPr="000A40B4">
        <w:rPr>
          <w:rFonts w:eastAsiaTheme="minorHAnsi"/>
          <w:sz w:val="24"/>
          <w:szCs w:val="24"/>
        </w:rPr>
        <w:t xml:space="preserve">difference represents the </w:t>
      </w:r>
      <w:r w:rsidRPr="000A40B4">
        <w:rPr>
          <w:sz w:val="24"/>
          <w:szCs w:val="24"/>
        </w:rPr>
        <w:t xml:space="preserve">isolated </w:t>
      </w:r>
      <w:r w:rsidRPr="000A40B4">
        <w:rPr>
          <w:rFonts w:eastAsiaTheme="minorHAnsi"/>
          <w:sz w:val="24"/>
          <w:szCs w:val="24"/>
        </w:rPr>
        <w:t xml:space="preserve">ground roll </w:t>
      </w:r>
      <w:r w:rsidRPr="000A40B4">
        <w:rPr>
          <w:sz w:val="24"/>
          <w:szCs w:val="24"/>
        </w:rPr>
        <w:t>noise which</w:t>
      </w:r>
      <w:r w:rsidRPr="000A40B4">
        <w:rPr>
          <w:rFonts w:eastAsiaTheme="minorHAnsi"/>
          <w:sz w:val="24"/>
          <w:szCs w:val="24"/>
        </w:rPr>
        <w:t xml:space="preserve"> </w:t>
      </w:r>
      <w:r w:rsidRPr="000A40B4">
        <w:rPr>
          <w:sz w:val="24"/>
          <w:szCs w:val="24"/>
        </w:rPr>
        <w:t xml:space="preserve">is </w:t>
      </w:r>
      <w:r w:rsidRPr="000A40B4">
        <w:rPr>
          <w:rFonts w:eastAsiaTheme="minorHAnsi"/>
          <w:sz w:val="24"/>
          <w:szCs w:val="24"/>
        </w:rPr>
        <w:t>subsequently modeled and subtracted from the original data. Shot gathers sorted by shot vs. channel numbers of the original, final and isolated noise (difference) are also shown in Figures 15, 16 and 17 respectively.</w:t>
      </w:r>
    </w:p>
    <w:p w:rsidR="00C214D5" w:rsidRDefault="00C214D5" w:rsidP="00C214D5">
      <w:pPr>
        <w:pStyle w:val="AbstractNormalText"/>
        <w:spacing w:line="480" w:lineRule="auto"/>
        <w:rPr>
          <w:sz w:val="28"/>
          <w:szCs w:val="28"/>
        </w:rPr>
      </w:pPr>
    </w:p>
    <w:p w:rsidR="00C214D5" w:rsidRPr="00D23B65" w:rsidRDefault="00C214D5" w:rsidP="00D23B65">
      <w:pPr>
        <w:pStyle w:val="AbstractNormalText"/>
        <w:numPr>
          <w:ilvl w:val="0"/>
          <w:numId w:val="20"/>
        </w:numPr>
        <w:spacing w:line="480" w:lineRule="auto"/>
        <w:rPr>
          <w:b/>
          <w:sz w:val="24"/>
          <w:szCs w:val="24"/>
        </w:rPr>
      </w:pPr>
      <w:r w:rsidRPr="00D23B65">
        <w:rPr>
          <w:b/>
          <w:sz w:val="24"/>
          <w:szCs w:val="24"/>
        </w:rPr>
        <w:t>Prestack Time Migration</w:t>
      </w:r>
    </w:p>
    <w:p w:rsidR="00C214D5" w:rsidRDefault="00C214D5" w:rsidP="00C214D5">
      <w:pPr>
        <w:pStyle w:val="AbstractNormalText"/>
        <w:spacing w:line="480" w:lineRule="auto"/>
        <w:rPr>
          <w:sz w:val="24"/>
          <w:szCs w:val="24"/>
        </w:rPr>
      </w:pPr>
      <w:r w:rsidRPr="000A40B4">
        <w:rPr>
          <w:sz w:val="24"/>
          <w:szCs w:val="24"/>
        </w:rPr>
        <w:t xml:space="preserve">Seismic migration relocates dipping events to their correct subsurface locations while creating a more accurate image of the subsurface. Following the successful implementation of the linear suppression workflow, the data was passed for subsequent Prestack time migration with the aim to fix possible issues associated with the acquisition. The prestack gather was migrated using a Kirchoff prestack time migration (PSTM) algorithm described </w:t>
      </w:r>
      <w:r w:rsidRPr="000A40B4">
        <w:rPr>
          <w:sz w:val="24"/>
          <w:szCs w:val="24"/>
        </w:rPr>
        <w:lastRenderedPageBreak/>
        <w:t xml:space="preserve">by Perez and Marfurt (2008) using the velocity volume computed from unmigrated CMP velocity scans. Figure 18 shows </w:t>
      </w:r>
      <w:bookmarkStart w:id="1" w:name="_Hlk499842607"/>
      <w:r w:rsidRPr="000A40B4">
        <w:rPr>
          <w:sz w:val="24"/>
          <w:szCs w:val="24"/>
        </w:rPr>
        <w:t>the results after migration (left) before and (right) after muting to remove the stretched reflectors at far offsets</w:t>
      </w:r>
      <w:bookmarkEnd w:id="1"/>
      <w:r w:rsidRPr="000A40B4">
        <w:rPr>
          <w:sz w:val="24"/>
          <w:szCs w:val="24"/>
        </w:rPr>
        <w:t xml:space="preserve">. Figure 18 shows the resulting stack section after the stretched offsets were muted. The image shown here focuses on areas around the target interval of interest to emphasize on ensuing improvements introduced by the processing workflow. </w:t>
      </w:r>
    </w:p>
    <w:p w:rsidR="00D23B65" w:rsidRPr="000A40B4" w:rsidRDefault="00D23B65" w:rsidP="00C214D5">
      <w:pPr>
        <w:pStyle w:val="AbstractNormalText"/>
        <w:spacing w:line="480" w:lineRule="auto"/>
        <w:rPr>
          <w:sz w:val="24"/>
          <w:szCs w:val="24"/>
        </w:rPr>
      </w:pPr>
    </w:p>
    <w:p w:rsidR="00C214D5" w:rsidRPr="00D23B65" w:rsidRDefault="00C214D5" w:rsidP="00D23B65">
      <w:pPr>
        <w:pStyle w:val="AbstractNormalText"/>
        <w:numPr>
          <w:ilvl w:val="0"/>
          <w:numId w:val="20"/>
        </w:numPr>
        <w:spacing w:line="480" w:lineRule="auto"/>
        <w:rPr>
          <w:b/>
          <w:sz w:val="24"/>
          <w:szCs w:val="24"/>
        </w:rPr>
      </w:pPr>
      <w:r w:rsidRPr="00D23B65">
        <w:rPr>
          <w:b/>
          <w:sz w:val="24"/>
          <w:szCs w:val="24"/>
        </w:rPr>
        <w:t>Data Conditioning</w:t>
      </w:r>
    </w:p>
    <w:p w:rsidR="00C214D5" w:rsidRDefault="00C214D5" w:rsidP="00C214D5">
      <w:pPr>
        <w:pStyle w:val="AbstractNormalText"/>
        <w:spacing w:line="480" w:lineRule="auto"/>
        <w:rPr>
          <w:sz w:val="24"/>
          <w:szCs w:val="24"/>
        </w:rPr>
      </w:pPr>
      <w:r w:rsidRPr="000A40B4">
        <w:rPr>
          <w:sz w:val="24"/>
          <w:szCs w:val="24"/>
        </w:rPr>
        <w:t>The process of post-stack data conditioning seeks to eliminate possible cross-cutting high and low frequency noise/migration artifacts which may have been sourced from migration aliasing artifacts introduced by the Kirchoff prestack time migration. After the prestack time migration, the resulting volume was stacked as shown in Figure 19. Notice the appearance of some steeply dipping cross-cutting noise on the data suspected to have been introduced by migration process. To suppress this noise/artifacts, I applied Continuous Wavelet Transform (CWT) spectral balancing as well as 3-iterative processes of structured-oriented filtering algorithms to the stacked data. The details of the workflow are discussed in the subsequent sections.</w:t>
      </w:r>
    </w:p>
    <w:p w:rsidR="00D23B65" w:rsidRPr="000A40B4" w:rsidRDefault="00D23B65" w:rsidP="00C214D5">
      <w:pPr>
        <w:pStyle w:val="AbstractNormalText"/>
        <w:spacing w:line="480" w:lineRule="auto"/>
        <w:rPr>
          <w:sz w:val="24"/>
          <w:szCs w:val="24"/>
        </w:rPr>
      </w:pPr>
    </w:p>
    <w:p w:rsidR="00C214D5" w:rsidRPr="00D23B65" w:rsidRDefault="00C214D5" w:rsidP="00D23B65">
      <w:pPr>
        <w:pStyle w:val="AbstractNormalText"/>
        <w:numPr>
          <w:ilvl w:val="0"/>
          <w:numId w:val="20"/>
        </w:numPr>
        <w:spacing w:line="480" w:lineRule="auto"/>
        <w:rPr>
          <w:b/>
          <w:sz w:val="24"/>
          <w:szCs w:val="24"/>
        </w:rPr>
      </w:pPr>
      <w:r w:rsidRPr="00D23B65">
        <w:rPr>
          <w:b/>
          <w:sz w:val="24"/>
          <w:szCs w:val="24"/>
        </w:rPr>
        <w:t>Spectral Balancing</w:t>
      </w:r>
    </w:p>
    <w:p w:rsidR="00C214D5" w:rsidRPr="000A40B4" w:rsidRDefault="00C214D5" w:rsidP="00C214D5">
      <w:pPr>
        <w:pStyle w:val="AbstractNormalText"/>
        <w:spacing w:line="480" w:lineRule="auto"/>
        <w:rPr>
          <w:sz w:val="24"/>
          <w:szCs w:val="24"/>
        </w:rPr>
      </w:pPr>
      <w:r w:rsidRPr="000A40B4">
        <w:rPr>
          <w:sz w:val="24"/>
          <w:szCs w:val="24"/>
        </w:rPr>
        <w:t xml:space="preserve">To improve the frequency content of the seismic stacked data, especially with regards to improving low temporal frequencies appearances caused by possible wavelet rotations at the lateral edges of the migration operator which is caused by very low vertical </w:t>
      </w:r>
      <w:r w:rsidRPr="000A40B4">
        <w:rPr>
          <w:sz w:val="24"/>
          <w:szCs w:val="24"/>
        </w:rPr>
        <w:lastRenderedPageBreak/>
        <w:t>wavenumber in the time migration domain, Chopra and Marfurt’s (2016) CWT amplitude-friendly spectral balancing method was implemented.</w:t>
      </w:r>
    </w:p>
    <w:p w:rsidR="00C214D5" w:rsidRPr="000A40B4" w:rsidRDefault="00C214D5" w:rsidP="00C214D5">
      <w:pPr>
        <w:spacing w:line="480" w:lineRule="auto"/>
        <w:jc w:val="both"/>
        <w:rPr>
          <w:rFonts w:ascii="Times New Roman" w:hAnsi="Times New Roman" w:cs="Times New Roman"/>
          <w:sz w:val="24"/>
          <w:szCs w:val="24"/>
        </w:rPr>
      </w:pPr>
      <w:r w:rsidRPr="000A40B4">
        <w:rPr>
          <w:rFonts w:ascii="Times New Roman" w:hAnsi="Times New Roman" w:cs="Times New Roman"/>
          <w:sz w:val="24"/>
          <w:szCs w:val="24"/>
        </w:rPr>
        <w:t>The algorithm is implemented by first decomposing the data into time-frequency spectral components, then, the power of the spectral magnitude (PSM) is computed for each sample and frequency window and then averaged over all the entire traces in the spatial volume. This average power spectrum is further smoothed within a 500 milliseconds running window at each sample. The peak of this average power spectrum is computed and used alongside the average power spectrum to design a single time-varying spectral operator. The results of the methods application to stacked data is shown in Figures 20 and 21. Figure 20 shows the unbalanced poststack seismic volume. Notice the appearance of some steeply dipping cross-cutting noise on the data as well as the time variant frequency distribution on the right. Figure 21 show an improved output after the spectrally balancing where the low apparent frequency cross-cutting noise is suppressed. The frequency spectrum of the data after the spectrally-balanced data now shows a broader band response when compared to the frequency content of the original unbalanced input data.</w:t>
      </w:r>
    </w:p>
    <w:p w:rsidR="00C214D5" w:rsidRPr="00D23B65" w:rsidRDefault="00C214D5" w:rsidP="00D23B65">
      <w:pPr>
        <w:pStyle w:val="AbstractNormalText"/>
        <w:numPr>
          <w:ilvl w:val="0"/>
          <w:numId w:val="20"/>
        </w:numPr>
        <w:spacing w:line="480" w:lineRule="auto"/>
        <w:rPr>
          <w:b/>
          <w:sz w:val="24"/>
          <w:szCs w:val="24"/>
        </w:rPr>
      </w:pPr>
      <w:r w:rsidRPr="00D23B65">
        <w:rPr>
          <w:b/>
          <w:sz w:val="24"/>
          <w:szCs w:val="24"/>
        </w:rPr>
        <w:t>Structured-Oriented Filtering (SOF)</w:t>
      </w:r>
    </w:p>
    <w:p w:rsidR="00C214D5" w:rsidRPr="000A40B4" w:rsidRDefault="00C214D5" w:rsidP="00C214D5">
      <w:pPr>
        <w:pStyle w:val="AbstractNormalText"/>
        <w:spacing w:line="480" w:lineRule="auto"/>
        <w:rPr>
          <w:sz w:val="24"/>
          <w:szCs w:val="24"/>
        </w:rPr>
      </w:pPr>
      <w:r w:rsidRPr="000A40B4">
        <w:rPr>
          <w:sz w:val="24"/>
          <w:szCs w:val="24"/>
        </w:rPr>
        <w:t xml:space="preserve">To further improve the quality of the spectral-balanced volume, I applied the poststack structured-oriented filter with the aim to enhance reflector continuities while preserving geologically-reasonable features. The SOF algorithm bases its principle on the theoretical formulation of Hoeckers and Fehmers (2002) on anisotropic diffusion as well as the early works of Luo et al. (2002) on Kuwahara filtering. Inputs to the SOF program include the spectrally-balanced seismic amplitude volume, inline and crossline dip components as well as similarity attribute measures of the seismic volume. The output generated by this </w:t>
      </w:r>
      <w:r w:rsidRPr="000A40B4">
        <w:rPr>
          <w:sz w:val="24"/>
          <w:szCs w:val="24"/>
        </w:rPr>
        <w:lastRenderedPageBreak/>
        <w:t xml:space="preserve">program come in different filtered versions, the principal component or Karhunen-Loéve, mean, median, and alpha-trimmed-mean volumes. However, the PC-filtered displayed the best results of these five options. Although, not as computationally-demanding as the migration process, the SOF would usually require a number of iterations, in this case, three iterations, to produce the desired results.  Figure 22 shows the result obtained after the third SOF iteration. The image shows an improved version of pre-conditioned volume. </w:t>
      </w:r>
      <w:r w:rsidR="00791A21">
        <w:rPr>
          <w:sz w:val="24"/>
          <w:szCs w:val="24"/>
        </w:rPr>
        <w:t>A display of the rejected noise after the implementation of the structured-oriented filter is shown in figure 23.</w:t>
      </w:r>
    </w:p>
    <w:p w:rsidR="00D23B65" w:rsidRDefault="00D23B65" w:rsidP="00C214D5">
      <w:pPr>
        <w:pStyle w:val="AbstractNormalText"/>
        <w:spacing w:line="480" w:lineRule="auto"/>
        <w:rPr>
          <w:sz w:val="32"/>
          <w:szCs w:val="32"/>
        </w:rPr>
      </w:pPr>
    </w:p>
    <w:p w:rsidR="00C214D5" w:rsidRPr="00D23B65" w:rsidRDefault="00C214D5" w:rsidP="00D23B65">
      <w:pPr>
        <w:pStyle w:val="AbstractNormalText"/>
        <w:numPr>
          <w:ilvl w:val="0"/>
          <w:numId w:val="20"/>
        </w:numPr>
        <w:spacing w:line="480" w:lineRule="auto"/>
        <w:rPr>
          <w:b/>
          <w:sz w:val="24"/>
          <w:szCs w:val="24"/>
        </w:rPr>
      </w:pPr>
      <w:r w:rsidRPr="00D23B65">
        <w:rPr>
          <w:b/>
          <w:sz w:val="24"/>
          <w:szCs w:val="24"/>
        </w:rPr>
        <w:t xml:space="preserve">Comparison of reprocessed data to data provided by the commercial service processing shop </w:t>
      </w:r>
    </w:p>
    <w:p w:rsidR="00C214D5" w:rsidRPr="000A40B4" w:rsidRDefault="00C214D5" w:rsidP="00C214D5">
      <w:pPr>
        <w:pStyle w:val="AbstractNormalText"/>
        <w:spacing w:line="480" w:lineRule="auto"/>
        <w:rPr>
          <w:sz w:val="24"/>
          <w:szCs w:val="24"/>
        </w:rPr>
      </w:pPr>
      <w:r w:rsidRPr="000A40B4">
        <w:rPr>
          <w:sz w:val="24"/>
          <w:szCs w:val="24"/>
        </w:rPr>
        <w:t>In this section, I compare the original (vendor-processed) poststack time migrated data to the reprocessed stacked data to quality control m</w:t>
      </w:r>
      <w:r w:rsidR="001E7708">
        <w:rPr>
          <w:sz w:val="24"/>
          <w:szCs w:val="24"/>
        </w:rPr>
        <w:t>y processing workflow. Figure 24</w:t>
      </w:r>
      <w:r w:rsidRPr="000A40B4">
        <w:rPr>
          <w:sz w:val="24"/>
          <w:szCs w:val="24"/>
        </w:rPr>
        <w:t xml:space="preserve"> shows side-by-side vertical slices through the original and reprocessed data. As seen on the image, the reflectors on the reprocessed data exhibit broader bandwidth and are more continuous. Arrows indicate major imp</w:t>
      </w:r>
      <w:r w:rsidR="001E7708">
        <w:rPr>
          <w:sz w:val="24"/>
          <w:szCs w:val="24"/>
        </w:rPr>
        <w:t>rovements on the data. Figure 25</w:t>
      </w:r>
      <w:r w:rsidRPr="000A40B4">
        <w:rPr>
          <w:sz w:val="24"/>
          <w:szCs w:val="24"/>
        </w:rPr>
        <w:t xml:space="preserve"> shows time slices through the original (vendor) and reprocessed data at t = 1.8s (near the target formation). Here, the amplitudes are more continuous (yellow arrows) and the footprint suppressed. </w:t>
      </w:r>
      <w:r w:rsidR="001E7708">
        <w:rPr>
          <w:sz w:val="24"/>
          <w:szCs w:val="24"/>
        </w:rPr>
        <w:t>The footprint suppression is more pronounced on coherence attribute (Figure 26) time-slice extracted at t = 1.9s.</w:t>
      </w:r>
    </w:p>
    <w:p w:rsidR="0099214D" w:rsidRDefault="00C214D5" w:rsidP="0099214D">
      <w:pPr>
        <w:pStyle w:val="AbstractNormalText"/>
        <w:spacing w:line="480" w:lineRule="auto"/>
        <w:rPr>
          <w:sz w:val="24"/>
          <w:szCs w:val="24"/>
        </w:rPr>
      </w:pPr>
      <w:r w:rsidRPr="000A40B4">
        <w:rPr>
          <w:sz w:val="24"/>
          <w:szCs w:val="24"/>
        </w:rPr>
        <w:t xml:space="preserve">Advances in processing methods such as the linear suppression workflow proposed by Verma et al., (2015) and the application of structured-oriented filtering for suppressing incoherent noise both contribute to the quality of the reprocessed data. </w:t>
      </w:r>
    </w:p>
    <w:p w:rsidR="00D45CF6" w:rsidRPr="0099214D" w:rsidRDefault="00D23B65" w:rsidP="0099214D">
      <w:pPr>
        <w:pStyle w:val="AbstractNormalText"/>
        <w:spacing w:line="480" w:lineRule="auto"/>
        <w:rPr>
          <w:sz w:val="24"/>
          <w:szCs w:val="24"/>
        </w:rPr>
      </w:pPr>
      <w:r>
        <w:rPr>
          <w:rFonts w:ascii="Arial" w:hAnsi="Arial" w:cs="Arial"/>
          <w:b/>
          <w:sz w:val="28"/>
          <w:szCs w:val="28"/>
        </w:rPr>
        <w:lastRenderedPageBreak/>
        <w:t>Chapter 5: Seismic Interpretation and Facies Analysis</w:t>
      </w:r>
    </w:p>
    <w:p w:rsidR="00D23B65" w:rsidRDefault="00D23B65" w:rsidP="00D23B65">
      <w:pPr>
        <w:pStyle w:val="AbstractNormalText"/>
        <w:spacing w:line="480" w:lineRule="auto"/>
        <w:rPr>
          <w:sz w:val="24"/>
          <w:szCs w:val="24"/>
        </w:rPr>
      </w:pPr>
      <w:r w:rsidRPr="000A40B4">
        <w:rPr>
          <w:sz w:val="24"/>
          <w:szCs w:val="24"/>
        </w:rPr>
        <w:t>In this chapter, I summarize the details of my stratigraphic interpretations as well as the process of my poststack inversion efforts. Following this, I also evaluate multiattribute facies expressions over the entire stratigraphic extent of the Granite Wash formation in an attempt to identify specific alluvial fan depositional patterns and map productive lithofacies. I generated a suite of geometric, textural and poststack inversion attributes that favor seismic geomorphological objectives within a fan depositional context. I then feed them into an unsupervised generative topographic mapping algorithm for facies delineation. These investigations are limited to the Cherokee intervals of the Wash due to their excellent petrophysical responses and also the availability of completed horizontal wells within the units (Gavidia, 2002).</w:t>
      </w:r>
    </w:p>
    <w:p w:rsidR="00D23B65" w:rsidRPr="000A40B4" w:rsidRDefault="00D23B65" w:rsidP="00D23B65">
      <w:pPr>
        <w:pStyle w:val="AbstractNormalText"/>
        <w:spacing w:line="480" w:lineRule="auto"/>
        <w:rPr>
          <w:sz w:val="24"/>
          <w:szCs w:val="24"/>
        </w:rPr>
      </w:pPr>
    </w:p>
    <w:p w:rsidR="00D23B65" w:rsidRPr="00D23B65" w:rsidRDefault="00D23B65" w:rsidP="00D23B65">
      <w:pPr>
        <w:pStyle w:val="AbstractNormalText"/>
        <w:spacing w:line="480" w:lineRule="auto"/>
        <w:rPr>
          <w:b/>
          <w:sz w:val="24"/>
          <w:szCs w:val="24"/>
        </w:rPr>
      </w:pPr>
      <w:r w:rsidRPr="00D23B65">
        <w:rPr>
          <w:b/>
          <w:sz w:val="24"/>
          <w:szCs w:val="24"/>
        </w:rPr>
        <w:t>Structural and Stratigraphic interpretations</w:t>
      </w:r>
    </w:p>
    <w:p w:rsidR="00D23B65" w:rsidRPr="000A40B4" w:rsidRDefault="00D23B65" w:rsidP="00D23B65">
      <w:pPr>
        <w:spacing w:line="480" w:lineRule="auto"/>
        <w:jc w:val="both"/>
        <w:rPr>
          <w:rFonts w:ascii="Times New Roman" w:hAnsi="Times New Roman" w:cs="Times New Roman"/>
          <w:sz w:val="24"/>
          <w:szCs w:val="24"/>
        </w:rPr>
      </w:pPr>
      <w:r w:rsidRPr="000A40B4">
        <w:rPr>
          <w:rFonts w:ascii="Times New Roman" w:hAnsi="Times New Roman" w:cs="Times New Roman"/>
          <w:sz w:val="24"/>
          <w:szCs w:val="24"/>
        </w:rPr>
        <w:t>To identify the key horizons in the reprocessed seismic data, synthetic seismograms were generated and tied to Wells A, B, C and D in the survey. This process helps to correlate information obtained from well-logs (lithology) to the seismic reflector responses. Using these ties, it is possible to identify key stratigraphic horizons across the Buffalo survey. Next, I interpreted nine major horizons within the Desmoinesian-Pennsylvanian extents. These are: Granite Wash Caldwell, Granite Wash Cherokee and Gra</w:t>
      </w:r>
      <w:r w:rsidR="00E535E8">
        <w:rPr>
          <w:rFonts w:ascii="Times New Roman" w:hAnsi="Times New Roman" w:cs="Times New Roman"/>
          <w:sz w:val="24"/>
          <w:szCs w:val="24"/>
        </w:rPr>
        <w:t>nite Wash A through G. Figure 27</w:t>
      </w:r>
      <w:r w:rsidRPr="000A40B4">
        <w:rPr>
          <w:rFonts w:ascii="Times New Roman" w:hAnsi="Times New Roman" w:cs="Times New Roman"/>
          <w:sz w:val="24"/>
          <w:szCs w:val="24"/>
        </w:rPr>
        <w:t xml:space="preserve"> shows a vertical section through A-A’ showing key Granite Wash horizons. I interpret up-dip thinning packages towards the west as an evidence of syndepositional tectonics. The dashed line also shows the major fault in the survey.   </w:t>
      </w:r>
    </w:p>
    <w:p w:rsidR="00D23B65" w:rsidRPr="000A40B4" w:rsidRDefault="00D23B65" w:rsidP="00D23B65">
      <w:pPr>
        <w:spacing w:line="480" w:lineRule="auto"/>
        <w:jc w:val="both"/>
        <w:rPr>
          <w:rFonts w:ascii="Times New Roman" w:hAnsi="Times New Roman" w:cs="Times New Roman"/>
          <w:sz w:val="24"/>
          <w:szCs w:val="24"/>
        </w:rPr>
      </w:pPr>
      <w:r w:rsidRPr="000A40B4">
        <w:rPr>
          <w:rFonts w:ascii="Times New Roman" w:hAnsi="Times New Roman" w:cs="Times New Roman"/>
          <w:sz w:val="24"/>
          <w:szCs w:val="24"/>
        </w:rPr>
        <w:lastRenderedPageBreak/>
        <w:t>The Cherokee occurs at appr</w:t>
      </w:r>
      <w:r w:rsidR="00730961">
        <w:rPr>
          <w:rFonts w:ascii="Times New Roman" w:hAnsi="Times New Roman" w:cs="Times New Roman"/>
          <w:sz w:val="24"/>
          <w:szCs w:val="24"/>
        </w:rPr>
        <w:t>oxim</w:t>
      </w:r>
      <w:r w:rsidR="002629C4">
        <w:rPr>
          <w:rFonts w:ascii="Times New Roman" w:hAnsi="Times New Roman" w:cs="Times New Roman"/>
          <w:sz w:val="24"/>
          <w:szCs w:val="24"/>
        </w:rPr>
        <w:t>ately at t = 1.8s. Figure 28</w:t>
      </w:r>
      <w:r w:rsidRPr="000A40B4">
        <w:rPr>
          <w:rFonts w:ascii="Times New Roman" w:hAnsi="Times New Roman" w:cs="Times New Roman"/>
          <w:sz w:val="24"/>
          <w:szCs w:val="24"/>
        </w:rPr>
        <w:t xml:space="preserve"> shows the time structure map of the Cherokee an</w:t>
      </w:r>
      <w:r w:rsidR="002629C4">
        <w:rPr>
          <w:rFonts w:ascii="Times New Roman" w:hAnsi="Times New Roman" w:cs="Times New Roman"/>
          <w:sz w:val="24"/>
          <w:szCs w:val="24"/>
        </w:rPr>
        <w:t>d the GRWG formations. Figure 29</w:t>
      </w:r>
      <w:r w:rsidRPr="000A40B4">
        <w:rPr>
          <w:rFonts w:ascii="Times New Roman" w:hAnsi="Times New Roman" w:cs="Times New Roman"/>
          <w:sz w:val="24"/>
          <w:szCs w:val="24"/>
        </w:rPr>
        <w:t xml:space="preserve"> also shows the time-thickness map of the Cherokee-GRWG interval of the Granite Wash. I interpret sediments deposition to the south, where sediments are thickest, to be potential alluvial fans movements that thins as the fans prograde towards the deeper portion of the basin. </w:t>
      </w:r>
    </w:p>
    <w:p w:rsidR="00D23B65" w:rsidRPr="00D23B65" w:rsidRDefault="00D23B65" w:rsidP="00D23B65">
      <w:pPr>
        <w:pStyle w:val="AbstractNormalText"/>
        <w:spacing w:line="480" w:lineRule="auto"/>
        <w:rPr>
          <w:b/>
          <w:sz w:val="24"/>
          <w:szCs w:val="24"/>
        </w:rPr>
      </w:pPr>
      <w:r w:rsidRPr="00D23B65">
        <w:rPr>
          <w:b/>
          <w:sz w:val="24"/>
          <w:szCs w:val="24"/>
        </w:rPr>
        <w:t>Seismic Facies Analysis</w:t>
      </w:r>
    </w:p>
    <w:p w:rsidR="00D23B65" w:rsidRPr="000A40B4" w:rsidRDefault="00D23B65" w:rsidP="00D23B6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80" w:lineRule="auto"/>
        <w:jc w:val="both"/>
        <w:rPr>
          <w:rFonts w:ascii="Times New Roman" w:hAnsi="Times New Roman" w:cs="Times New Roman"/>
          <w:sz w:val="24"/>
          <w:szCs w:val="24"/>
        </w:rPr>
      </w:pPr>
      <w:r w:rsidRPr="000A40B4">
        <w:rPr>
          <w:rFonts w:ascii="Times New Roman" w:hAnsi="Times New Roman" w:cs="Times New Roman"/>
          <w:sz w:val="24"/>
          <w:szCs w:val="24"/>
        </w:rPr>
        <w:t xml:space="preserve">Although considered one of the most productive oil and gas reservoir in the United States (Mitchell, 2011), the Pennsylvanian-age Granite Wash reservoir remain an enigma of sort. Amongst a myriad of issues that currently plagues its existence are an unusually low porosity and permeability estimates, varying grain sizes, mineralogy, cementation and presence of micro-fractures. These have not only influenced its complex stratigraphic and structural depositional pattern but have also made the formation difficult to image seismically. To better understand the reservoir geomorphology and lithological heterogeneity, I generate what may be the first seismic facies analysis of the Desmoinesian-Cherokee wash of Wheeler and Hemphill counties, Texas using seismic attributes (geometric and textural) and inversion technique to map specific alluvial fan depositional environments and reservoir facies from seismic data as well identifying productive chaotic facies using these attributes. I will use an unsupervised latent space modeling technique: The Generative Topographic Mapping (GTM) algorithm to classify rock-facies types and reservoir quality using well log as ground truth. </w:t>
      </w:r>
    </w:p>
    <w:p w:rsidR="00D23B65" w:rsidRDefault="00D23B65" w:rsidP="00D23B6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80" w:lineRule="auto"/>
        <w:jc w:val="both"/>
        <w:rPr>
          <w:rFonts w:ascii="Times New Roman" w:hAnsi="Times New Roman" w:cs="Times New Roman"/>
          <w:sz w:val="32"/>
          <w:szCs w:val="32"/>
        </w:rPr>
      </w:pPr>
    </w:p>
    <w:p w:rsidR="00D23B65" w:rsidRDefault="00D23B65" w:rsidP="00D23B6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80" w:lineRule="auto"/>
        <w:jc w:val="both"/>
        <w:rPr>
          <w:rFonts w:ascii="Times New Roman" w:hAnsi="Times New Roman" w:cs="Times New Roman"/>
          <w:sz w:val="32"/>
          <w:szCs w:val="32"/>
        </w:rPr>
      </w:pPr>
    </w:p>
    <w:p w:rsidR="00D23B65" w:rsidRPr="00D23B65" w:rsidRDefault="00D23B65" w:rsidP="00D23B6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480" w:lineRule="auto"/>
        <w:jc w:val="both"/>
        <w:rPr>
          <w:rFonts w:ascii="Times New Roman" w:hAnsi="Times New Roman" w:cs="Times New Roman"/>
          <w:b/>
          <w:sz w:val="24"/>
          <w:szCs w:val="24"/>
        </w:rPr>
      </w:pPr>
      <w:r w:rsidRPr="00D23B65">
        <w:rPr>
          <w:rFonts w:ascii="Times New Roman" w:hAnsi="Times New Roman" w:cs="Times New Roman"/>
          <w:b/>
          <w:sz w:val="24"/>
          <w:szCs w:val="24"/>
        </w:rPr>
        <w:lastRenderedPageBreak/>
        <w:t>Seismic Attributes Selection</w:t>
      </w:r>
    </w:p>
    <w:p w:rsidR="00D23B65" w:rsidRPr="000A40B4" w:rsidRDefault="00D23B65" w:rsidP="00D23B65">
      <w:pPr>
        <w:pStyle w:val="AbstractSectionHeading"/>
        <w:spacing w:line="480" w:lineRule="auto"/>
        <w:jc w:val="both"/>
        <w:rPr>
          <w:b w:val="0"/>
          <w:sz w:val="24"/>
          <w:szCs w:val="24"/>
        </w:rPr>
      </w:pPr>
      <w:r w:rsidRPr="000A40B4">
        <w:rPr>
          <w:b w:val="0"/>
          <w:sz w:val="24"/>
          <w:szCs w:val="24"/>
        </w:rPr>
        <w:t>My choice of attributes is guided by the objective to differentiate alluvial fan from more chaotic facies. Roy et al., (2014) used multiattribute facies analysis to map both lateral and vertical lithofacies heterogeneities in a complex carbonate wash in the Vera Cruz basin, Mexico.  In my case, I will use coherence, coherent energy, curvature, peak freq</w:t>
      </w:r>
      <w:r w:rsidR="009A7ABC">
        <w:rPr>
          <w:b w:val="0"/>
          <w:sz w:val="24"/>
          <w:szCs w:val="24"/>
        </w:rPr>
        <w:t>uency, GLCM entropy, GLCM homo</w:t>
      </w:r>
      <w:r w:rsidRPr="000A40B4">
        <w:rPr>
          <w:b w:val="0"/>
          <w:sz w:val="24"/>
          <w:szCs w:val="24"/>
        </w:rPr>
        <w:t>geneity, P-impedance and reflector convergence to map a granite wash. Coherence measures waveform similarities and enhances our ability to visualize structural and stratigraphic discontinuit</w:t>
      </w:r>
      <w:r w:rsidR="002629C4">
        <w:rPr>
          <w:b w:val="0"/>
          <w:sz w:val="24"/>
          <w:szCs w:val="24"/>
        </w:rPr>
        <w:t>ies on horizon slices. Figure 30</w:t>
      </w:r>
      <w:r w:rsidRPr="000A40B4">
        <w:rPr>
          <w:b w:val="0"/>
          <w:sz w:val="24"/>
          <w:szCs w:val="24"/>
        </w:rPr>
        <w:t xml:space="preserve"> shows a coherence time slice extracted along the Cherokee wash. In this figure, the fan edges are p</w:t>
      </w:r>
      <w:r w:rsidR="002629C4">
        <w:rPr>
          <w:b w:val="0"/>
          <w:sz w:val="24"/>
          <w:szCs w:val="24"/>
        </w:rPr>
        <w:t>ronounced and easy to delineate. Figure 31</w:t>
      </w:r>
      <w:r w:rsidRPr="000A40B4">
        <w:rPr>
          <w:b w:val="0"/>
          <w:sz w:val="24"/>
          <w:szCs w:val="24"/>
        </w:rPr>
        <w:t xml:space="preserve"> also shows co-rendered coherence and coherence energy attributes where we see a relatively higher coherent energy response in certain portions on the time-slice bounded by the fan geometry. </w:t>
      </w:r>
    </w:p>
    <w:p w:rsidR="00D23B65" w:rsidRPr="000A40B4" w:rsidRDefault="00310032" w:rsidP="00D23B65">
      <w:pPr>
        <w:spacing w:line="480" w:lineRule="auto"/>
        <w:jc w:val="both"/>
        <w:rPr>
          <w:rFonts w:ascii="Times New Roman" w:hAnsi="Times New Roman" w:cs="Times New Roman"/>
          <w:sz w:val="24"/>
          <w:szCs w:val="24"/>
        </w:rPr>
      </w:pPr>
      <w:r>
        <w:rPr>
          <w:rFonts w:ascii="Times New Roman" w:hAnsi="Times New Roman" w:cs="Times New Roman"/>
          <w:sz w:val="24"/>
          <w:szCs w:val="24"/>
        </w:rPr>
        <w:t>Figure 32</w:t>
      </w:r>
      <w:r w:rsidR="00D23B65" w:rsidRPr="000A40B4">
        <w:rPr>
          <w:rFonts w:ascii="Times New Roman" w:hAnsi="Times New Roman" w:cs="Times New Roman"/>
          <w:sz w:val="24"/>
          <w:szCs w:val="24"/>
        </w:rPr>
        <w:t xml:space="preserve"> shows a gray-level co-occurrence matrix (GLCM) entropy texture attribute. This attribute provides measures of disorderliness or complexity of a seismic image and thus quantifies the lateral variations of reflectivity along structural presence. P-impedance is a more direct measure of lithology and fluid content. Four wells (Wells A, B, C, D) in my survey have P-sonic and density logs, allowing me to invert for P-impedance. However, because there are no shear-sonic logs in this survey, I could not conduct prestack inversion.</w:t>
      </w:r>
      <w:r w:rsidR="0032661A">
        <w:rPr>
          <w:rFonts w:ascii="Times New Roman" w:hAnsi="Times New Roman" w:cs="Times New Roman"/>
          <w:sz w:val="24"/>
          <w:szCs w:val="24"/>
        </w:rPr>
        <w:t xml:space="preserve"> To validate the efficacy of my processing effort, I compare results of the well-seismic tie procedures using the vendor</w:t>
      </w:r>
      <w:r w:rsidR="000E55D2">
        <w:rPr>
          <w:rFonts w:ascii="Times New Roman" w:hAnsi="Times New Roman" w:cs="Times New Roman"/>
          <w:sz w:val="24"/>
          <w:szCs w:val="24"/>
        </w:rPr>
        <w:t>-processed</w:t>
      </w:r>
      <w:r w:rsidR="0032661A">
        <w:rPr>
          <w:rFonts w:ascii="Times New Roman" w:hAnsi="Times New Roman" w:cs="Times New Roman"/>
          <w:sz w:val="24"/>
          <w:szCs w:val="24"/>
        </w:rPr>
        <w:t xml:space="preserve"> data and the reprocessed data</w:t>
      </w:r>
      <w:r w:rsidR="000E55D2">
        <w:rPr>
          <w:rFonts w:ascii="Times New Roman" w:hAnsi="Times New Roman" w:cs="Times New Roman"/>
          <w:sz w:val="24"/>
          <w:szCs w:val="24"/>
        </w:rPr>
        <w:t xml:space="preserve"> for Wells A and D</w:t>
      </w:r>
      <w:r w:rsidR="0032661A">
        <w:rPr>
          <w:rFonts w:ascii="Times New Roman" w:hAnsi="Times New Roman" w:cs="Times New Roman"/>
          <w:sz w:val="24"/>
          <w:szCs w:val="24"/>
        </w:rPr>
        <w:t>. As expected, the correlation obtained on the reprocessed data was higher than obtained for the vendor data</w:t>
      </w:r>
      <w:r w:rsidR="000E55D2">
        <w:rPr>
          <w:rFonts w:ascii="Times New Roman" w:hAnsi="Times New Roman" w:cs="Times New Roman"/>
          <w:sz w:val="24"/>
          <w:szCs w:val="24"/>
        </w:rPr>
        <w:t>. Figures 33, 34, 35 and 36 show these comparisons f</w:t>
      </w:r>
      <w:r w:rsidR="00F36851">
        <w:rPr>
          <w:rFonts w:ascii="Times New Roman" w:hAnsi="Times New Roman" w:cs="Times New Roman"/>
          <w:sz w:val="24"/>
          <w:szCs w:val="24"/>
        </w:rPr>
        <w:t>or Wells A and D</w:t>
      </w:r>
      <w:r w:rsidR="00D23B65" w:rsidRPr="000A40B4">
        <w:rPr>
          <w:rFonts w:ascii="Times New Roman" w:hAnsi="Times New Roman" w:cs="Times New Roman"/>
          <w:sz w:val="24"/>
          <w:szCs w:val="24"/>
        </w:rPr>
        <w:t>.</w:t>
      </w:r>
    </w:p>
    <w:p w:rsidR="00D23B65" w:rsidRPr="000A40B4" w:rsidRDefault="00730961" w:rsidP="00D23B65">
      <w:pPr>
        <w:pStyle w:val="AbstractSectionHeading"/>
        <w:spacing w:line="480" w:lineRule="auto"/>
        <w:jc w:val="both"/>
        <w:rPr>
          <w:b w:val="0"/>
          <w:sz w:val="24"/>
          <w:szCs w:val="24"/>
        </w:rPr>
      </w:pPr>
      <w:r>
        <w:rPr>
          <w:b w:val="0"/>
          <w:sz w:val="24"/>
          <w:szCs w:val="24"/>
        </w:rPr>
        <w:lastRenderedPageBreak/>
        <w:t>Figure 35</w:t>
      </w:r>
      <w:r w:rsidR="00D23B65" w:rsidRPr="000A40B4">
        <w:rPr>
          <w:b w:val="0"/>
          <w:sz w:val="24"/>
          <w:szCs w:val="24"/>
        </w:rPr>
        <w:t xml:space="preserve"> shows the acoustic impedance extracted along the Cherokee horizon. Dry Well C corresponds to a relatively high impedance value while Oil and Gas producing well E corresponds to relatively low impedance values. This result is corroborated with Senoglu’s (2017) well logs crossplot of acoustic impedance versus porosity</w:t>
      </w:r>
      <w:r>
        <w:rPr>
          <w:b w:val="0"/>
          <w:sz w:val="24"/>
          <w:szCs w:val="24"/>
        </w:rPr>
        <w:t xml:space="preserve"> (Figure 36)</w:t>
      </w:r>
      <w:r w:rsidR="00D23B65" w:rsidRPr="000A40B4">
        <w:rPr>
          <w:b w:val="0"/>
          <w:sz w:val="24"/>
          <w:szCs w:val="24"/>
        </w:rPr>
        <w:t>.</w:t>
      </w:r>
      <w:r w:rsidR="00D23B65" w:rsidRPr="000A40B4">
        <w:rPr>
          <w:sz w:val="24"/>
          <w:szCs w:val="24"/>
        </w:rPr>
        <w:t xml:space="preserve"> </w:t>
      </w:r>
    </w:p>
    <w:p w:rsidR="00D23B65" w:rsidRDefault="00730961" w:rsidP="00D23B65">
      <w:pPr>
        <w:pStyle w:val="AbstractSectionHeading"/>
        <w:spacing w:line="480" w:lineRule="auto"/>
        <w:jc w:val="both"/>
        <w:rPr>
          <w:b w:val="0"/>
        </w:rPr>
      </w:pPr>
      <w:r>
        <w:rPr>
          <w:b w:val="0"/>
          <w:sz w:val="24"/>
          <w:szCs w:val="24"/>
        </w:rPr>
        <w:t>Figure 37</w:t>
      </w:r>
      <w:r w:rsidR="00D23B65" w:rsidRPr="000A40B4">
        <w:rPr>
          <w:b w:val="0"/>
          <w:sz w:val="24"/>
          <w:szCs w:val="24"/>
        </w:rPr>
        <w:t xml:space="preserve"> also shows co-rendered most-negative curvature and P-impedance volume. Here, relatively low AI values correspond to ‘valley’ estimates of the curvature anomalies. Reflector convergence structural attributes (not shown) also map whether reflectors are conformal or pinching out (Chopra et al., 2008</w:t>
      </w:r>
      <w:r w:rsidR="00D23B65" w:rsidRPr="000A40B4">
        <w:rPr>
          <w:b w:val="0"/>
        </w:rPr>
        <w:t>)</w:t>
      </w:r>
    </w:p>
    <w:p w:rsidR="00D23B65" w:rsidRPr="00D23B65" w:rsidRDefault="00D23B65" w:rsidP="00D23B65">
      <w:pPr>
        <w:pStyle w:val="AbstractSectionHeading"/>
        <w:spacing w:line="480" w:lineRule="auto"/>
        <w:jc w:val="both"/>
        <w:rPr>
          <w:b w:val="0"/>
          <w:sz w:val="24"/>
          <w:szCs w:val="24"/>
        </w:rPr>
      </w:pPr>
      <w:r w:rsidRPr="00D23B65">
        <w:rPr>
          <w:sz w:val="24"/>
          <w:szCs w:val="24"/>
        </w:rPr>
        <w:t>GTM</w:t>
      </w:r>
    </w:p>
    <w:p w:rsidR="00D23B65" w:rsidRPr="000A40B4" w:rsidRDefault="00D23B65" w:rsidP="00D23B65">
      <w:pPr>
        <w:pStyle w:val="AbstractSectionHeading"/>
        <w:spacing w:line="480" w:lineRule="auto"/>
        <w:jc w:val="both"/>
        <w:rPr>
          <w:b w:val="0"/>
          <w:sz w:val="32"/>
          <w:szCs w:val="32"/>
        </w:rPr>
      </w:pPr>
      <w:r w:rsidRPr="000A40B4">
        <w:rPr>
          <w:b w:val="0"/>
          <w:sz w:val="24"/>
          <w:szCs w:val="24"/>
        </w:rPr>
        <w:t xml:space="preserve">I apply generative topological mapping classification technique (Wallet et al., 2009) to the eight seismic attributes discussed above. As the name implies, this non-linear projection technique provides a probabilistic representation of the data vectors in a corresponding lower dimensional space.  </w:t>
      </w:r>
    </w:p>
    <w:p w:rsidR="00D23B65" w:rsidRPr="000A40B4" w:rsidRDefault="00D23B65" w:rsidP="00D23B65">
      <w:pPr>
        <w:pStyle w:val="AbstractSectionHeading"/>
        <w:spacing w:line="480" w:lineRule="auto"/>
        <w:jc w:val="both"/>
        <w:rPr>
          <w:b w:val="0"/>
          <w:sz w:val="24"/>
          <w:szCs w:val="24"/>
        </w:rPr>
      </w:pPr>
      <w:r w:rsidRPr="000A40B4">
        <w:rPr>
          <w:b w:val="0"/>
          <w:sz w:val="24"/>
          <w:szCs w:val="24"/>
        </w:rPr>
        <w:t>In our implementation at OU (Roy, 2014), GTM fits a two dimensional surface to the eight-dimensional data using a probability density function. The algorithm starts with an array of grid points projected onto a two dimensional plane defined by the first two eigenvectors. Respective grid points are then mapped in a non-linear pattern onto a similar dimensional non-Euclidean curved surface as vector (</w:t>
      </w:r>
      <w:r w:rsidRPr="000A40B4">
        <w:rPr>
          <w:sz w:val="24"/>
          <w:szCs w:val="24"/>
        </w:rPr>
        <w:t>m</w:t>
      </w:r>
      <w:r w:rsidRPr="000A40B4">
        <w:rPr>
          <w:sz w:val="24"/>
          <w:szCs w:val="24"/>
          <w:vertAlign w:val="subscript"/>
        </w:rPr>
        <w:t>k</w:t>
      </w:r>
      <w:r w:rsidRPr="000A40B4">
        <w:rPr>
          <w:b w:val="0"/>
          <w:sz w:val="24"/>
          <w:szCs w:val="24"/>
        </w:rPr>
        <w:t>) projected into a different dimensional space in GTM. Respective data vectors (</w:t>
      </w:r>
      <w:r w:rsidRPr="000A40B4">
        <w:rPr>
          <w:sz w:val="24"/>
          <w:szCs w:val="24"/>
        </w:rPr>
        <w:t>x</w:t>
      </w:r>
      <w:r w:rsidRPr="000A40B4">
        <w:rPr>
          <w:sz w:val="24"/>
          <w:szCs w:val="24"/>
          <w:vertAlign w:val="subscript"/>
        </w:rPr>
        <w:t>k</w:t>
      </w:r>
      <w:r w:rsidRPr="000A40B4">
        <w:rPr>
          <w:b w:val="0"/>
          <w:sz w:val="24"/>
          <w:szCs w:val="24"/>
        </w:rPr>
        <w:t>) mapped to this space are then modeled as a group of Gaussian PDFs centred on these reference vectors (</w:t>
      </w:r>
      <w:r w:rsidRPr="000A40B4">
        <w:rPr>
          <w:sz w:val="24"/>
          <w:szCs w:val="24"/>
        </w:rPr>
        <w:t>m</w:t>
      </w:r>
      <w:r w:rsidRPr="000A40B4">
        <w:rPr>
          <w:sz w:val="24"/>
          <w:szCs w:val="24"/>
          <w:vertAlign w:val="subscript"/>
        </w:rPr>
        <w:t>k</w:t>
      </w:r>
      <w:r w:rsidRPr="000A40B4">
        <w:rPr>
          <w:b w:val="0"/>
          <w:sz w:val="24"/>
          <w:szCs w:val="24"/>
        </w:rPr>
        <w:t>).</w:t>
      </w:r>
    </w:p>
    <w:p w:rsidR="00D23B65" w:rsidRPr="000A40B4" w:rsidRDefault="00D23B65" w:rsidP="00D23B65">
      <w:pPr>
        <w:pStyle w:val="AbstractSectionHeading"/>
        <w:spacing w:line="480" w:lineRule="auto"/>
        <w:jc w:val="both"/>
        <w:rPr>
          <w:b w:val="0"/>
          <w:sz w:val="24"/>
          <w:szCs w:val="24"/>
        </w:rPr>
      </w:pPr>
      <w:r w:rsidRPr="000A40B4">
        <w:rPr>
          <w:b w:val="0"/>
          <w:sz w:val="24"/>
          <w:szCs w:val="24"/>
        </w:rPr>
        <w:t>I applied the GTM algorithm to our select attributes using coherence, coherent energy, peak frequency, reflector convergence, GLCM entropy and heterogeneity and P-impedance attribute volumes and derived GTM</w:t>
      </w:r>
      <w:r w:rsidR="003F7E51">
        <w:rPr>
          <w:b w:val="0"/>
          <w:sz w:val="24"/>
          <w:szCs w:val="24"/>
        </w:rPr>
        <w:t xml:space="preserve"> </w:t>
      </w:r>
      <w:r w:rsidRPr="000A40B4">
        <w:rPr>
          <w:b w:val="0"/>
          <w:sz w:val="24"/>
          <w:szCs w:val="24"/>
        </w:rPr>
        <w:t>1 and GTM</w:t>
      </w:r>
      <w:r w:rsidR="003F7E51">
        <w:rPr>
          <w:b w:val="0"/>
          <w:sz w:val="24"/>
          <w:szCs w:val="24"/>
        </w:rPr>
        <w:t xml:space="preserve"> </w:t>
      </w:r>
      <w:r w:rsidRPr="000A40B4">
        <w:rPr>
          <w:b w:val="0"/>
          <w:sz w:val="24"/>
          <w:szCs w:val="24"/>
        </w:rPr>
        <w:t xml:space="preserve">2 outputs. These attributes then result in </w:t>
      </w:r>
      <w:r w:rsidRPr="000A40B4">
        <w:rPr>
          <w:b w:val="0"/>
          <w:sz w:val="24"/>
          <w:szCs w:val="24"/>
        </w:rPr>
        <w:lastRenderedPageBreak/>
        <w:t>cluster locations along the two axes in the latent space to be utilized when cross-</w:t>
      </w:r>
      <w:r w:rsidR="003F7E51">
        <w:rPr>
          <w:b w:val="0"/>
          <w:sz w:val="24"/>
          <w:szCs w:val="24"/>
        </w:rPr>
        <w:t>plotting (Figure 37). Figure (39</w:t>
      </w:r>
      <w:r w:rsidRPr="000A40B4">
        <w:rPr>
          <w:b w:val="0"/>
          <w:sz w:val="24"/>
          <w:szCs w:val="24"/>
        </w:rPr>
        <w:t xml:space="preserve">) shows same time-slice extract along the Cherokee wash through cross-plotting GTM-1 and GTM-2 projections. The pink color delineations are interpreted as Facies 1 (pink), Facies 2 (dark green) and Facies 3(lemon green). It is observed that Well C (Dry well) prongs through the pink-colored lithofacies. </w:t>
      </w:r>
    </w:p>
    <w:p w:rsidR="00D23B65" w:rsidRPr="000A40B4" w:rsidRDefault="00D23B65" w:rsidP="00D23B65">
      <w:pPr>
        <w:pStyle w:val="AbstractSectionHeading"/>
        <w:spacing w:line="480" w:lineRule="auto"/>
        <w:jc w:val="both"/>
        <w:rPr>
          <w:b w:val="0"/>
          <w:sz w:val="24"/>
          <w:szCs w:val="24"/>
        </w:rPr>
      </w:pPr>
    </w:p>
    <w:p w:rsidR="00D23B65" w:rsidRPr="000A40B4" w:rsidRDefault="00D23B65" w:rsidP="00D23B65">
      <w:pPr>
        <w:pStyle w:val="AbstractSectionHeading"/>
        <w:spacing w:line="480" w:lineRule="auto"/>
        <w:jc w:val="both"/>
        <w:rPr>
          <w:b w:val="0"/>
          <w:sz w:val="24"/>
          <w:szCs w:val="24"/>
        </w:rPr>
      </w:pPr>
      <w:r w:rsidRPr="000A40B4">
        <w:rPr>
          <w:b w:val="0"/>
          <w:sz w:val="24"/>
          <w:szCs w:val="24"/>
        </w:rPr>
        <w:t xml:space="preserve">To infer the facies-types by the GTM unsupervised predictions, I use lithology estimates obtained from Senoglu (2017) to validate my result. In her work, she used facies descriptions from two cored samples to derive lithology predictions for non-cored wells in the study area. Using a combined artificial neural network and well-log cutoff with gamma-ray, resistivity and Vshale logs, lithology logs were obtained for Wells A, B, C, D and E with an </w:t>
      </w:r>
      <w:r w:rsidR="003F7E51">
        <w:rPr>
          <w:b w:val="0"/>
          <w:sz w:val="24"/>
          <w:szCs w:val="24"/>
        </w:rPr>
        <w:t>accuracy of about 84% (Figure 40</w:t>
      </w:r>
      <w:r w:rsidRPr="000A40B4">
        <w:rPr>
          <w:b w:val="0"/>
          <w:sz w:val="24"/>
          <w:szCs w:val="24"/>
        </w:rPr>
        <w:t>). Following estimates from the lithofacies predictions, Facies 1 correspond to sandstones while Facies 2 and 3 could be either muddy sandstones or mudstones.</w:t>
      </w:r>
    </w:p>
    <w:p w:rsidR="00D23B65" w:rsidRPr="000A40B4" w:rsidRDefault="00D23B65" w:rsidP="00D23B65">
      <w:pPr>
        <w:pStyle w:val="AbstractSectionHeading"/>
        <w:spacing w:line="480" w:lineRule="auto"/>
        <w:jc w:val="both"/>
        <w:rPr>
          <w:b w:val="0"/>
          <w:sz w:val="24"/>
          <w:szCs w:val="24"/>
        </w:rPr>
      </w:pPr>
      <w:r w:rsidRPr="000A40B4">
        <w:rPr>
          <w:b w:val="0"/>
          <w:sz w:val="24"/>
          <w:szCs w:val="24"/>
        </w:rPr>
        <w:t xml:space="preserve">The use of geometric, textural and inversion attributes is demonstrated to be a powerful tool in delineating discrete depositional environments like the Cherokee Wash. Moreover, by combining different geometric attributes with inverted AI it is possible to build geomorphological model and also delineate lithological heterogeneity within the Cherokee wash. The use of multi-attributes also makes it possible to identify fan deposits in the areas. </w:t>
      </w:r>
    </w:p>
    <w:p w:rsidR="00D23B65" w:rsidRDefault="00D23B65" w:rsidP="00D45CF6">
      <w:pPr>
        <w:spacing w:line="480" w:lineRule="auto"/>
        <w:rPr>
          <w:rFonts w:ascii="Arial" w:hAnsi="Arial" w:cs="Arial"/>
          <w:b/>
          <w:sz w:val="28"/>
          <w:szCs w:val="28"/>
        </w:rPr>
      </w:pPr>
    </w:p>
    <w:p w:rsidR="000770B5" w:rsidRDefault="000770B5" w:rsidP="00D45CF6">
      <w:pPr>
        <w:spacing w:line="480" w:lineRule="auto"/>
        <w:rPr>
          <w:rFonts w:ascii="Arial" w:hAnsi="Arial" w:cs="Arial"/>
          <w:b/>
          <w:sz w:val="28"/>
          <w:szCs w:val="28"/>
        </w:rPr>
      </w:pPr>
    </w:p>
    <w:p w:rsidR="000770B5" w:rsidRDefault="000770B5" w:rsidP="00D45CF6">
      <w:pPr>
        <w:spacing w:line="480" w:lineRule="auto"/>
        <w:rPr>
          <w:rFonts w:ascii="Arial" w:hAnsi="Arial" w:cs="Arial"/>
          <w:b/>
          <w:sz w:val="28"/>
          <w:szCs w:val="28"/>
        </w:rPr>
      </w:pPr>
    </w:p>
    <w:p w:rsidR="000770B5" w:rsidRDefault="000770B5" w:rsidP="000770B5">
      <w:pPr>
        <w:pStyle w:val="AbstractNormalText"/>
        <w:spacing w:line="480" w:lineRule="auto"/>
        <w:rPr>
          <w:rFonts w:ascii="Arial" w:hAnsi="Arial" w:cs="Arial"/>
          <w:b/>
          <w:sz w:val="28"/>
          <w:szCs w:val="28"/>
        </w:rPr>
      </w:pPr>
      <w:r>
        <w:rPr>
          <w:rFonts w:ascii="Arial" w:hAnsi="Arial" w:cs="Arial"/>
          <w:b/>
          <w:sz w:val="28"/>
          <w:szCs w:val="28"/>
        </w:rPr>
        <w:lastRenderedPageBreak/>
        <w:t>Chapter 6: Conclusions</w:t>
      </w:r>
    </w:p>
    <w:p w:rsidR="000770B5" w:rsidRPr="000A40B4" w:rsidRDefault="000770B5" w:rsidP="000770B5">
      <w:pPr>
        <w:pStyle w:val="AbstractSectionHeading"/>
        <w:spacing w:line="480" w:lineRule="auto"/>
        <w:jc w:val="both"/>
        <w:rPr>
          <w:b w:val="0"/>
          <w:sz w:val="24"/>
          <w:szCs w:val="24"/>
        </w:rPr>
      </w:pPr>
      <w:r w:rsidRPr="000A40B4">
        <w:rPr>
          <w:b w:val="0"/>
          <w:sz w:val="24"/>
          <w:szCs w:val="24"/>
        </w:rPr>
        <w:t xml:space="preserve">The primary goal of this study was to use seismic attributes and facies classifications to map productive facies in the Granite Wash of the Texas-Panhandle and Western Oklahoma. Due to the complex depositional nature of the study area, the seismic data suffers poorly from coherent noise expressed as ground roll and reverberation noise, migration aliasing and relatively low signal-to-noise ratio especially in the shallow sections and the parts of the target zone. For this reason, a secondary goal was to reprocess the seismic data to suppress coherent noise and broaden the frequency content. To eliminate these coherent noise events, I applied a novel linear noise suppression workflow to the data, which involves the process of isolating the contaminated ground roll zone which is subsequently modeled and subtracted from the original data. As hoped, the technique suppressed the residual ground roll events while preserving signal integrity for better velocity analysis and prestack time migration. Subsequent data conditioning process such as the spectral balancing and the structured-oriented filtering procedures were applied thus suppressing crosscutting low frequency noise and enhancing reflector continuities. Compared to the original vendor volume, the re-processed volume, the reflectors, which were not previously visible are now identifiable and expressed broadband continuous reflectors in the reprocessed volume. </w:t>
      </w:r>
    </w:p>
    <w:p w:rsidR="000770B5" w:rsidRPr="000A40B4" w:rsidRDefault="000770B5" w:rsidP="000770B5">
      <w:pPr>
        <w:pStyle w:val="AbstractNormalText"/>
        <w:spacing w:line="480" w:lineRule="auto"/>
        <w:rPr>
          <w:sz w:val="24"/>
          <w:szCs w:val="24"/>
        </w:rPr>
      </w:pPr>
      <w:r w:rsidRPr="000A40B4">
        <w:rPr>
          <w:sz w:val="24"/>
          <w:szCs w:val="24"/>
        </w:rPr>
        <w:t xml:space="preserve">    To understand the reservoir geomorphology and lithological heterogeneity, I report what I believe is the first seismic facies analysis of the Desmoinesian-Cherokee wash using seismic attributes (geometric and textural) and inversion technique to map specific alluvial fan depositional trend and reservoir geomorphology and heter</w:t>
      </w:r>
      <w:r w:rsidR="00B256BD">
        <w:rPr>
          <w:sz w:val="24"/>
          <w:szCs w:val="24"/>
        </w:rPr>
        <w:t>ogeneity from seismic data. Co-rendered</w:t>
      </w:r>
      <w:r w:rsidRPr="000A40B4">
        <w:rPr>
          <w:sz w:val="24"/>
          <w:szCs w:val="24"/>
        </w:rPr>
        <w:t xml:space="preserve"> coherence and coherent energy attributes provided useful images that </w:t>
      </w:r>
      <w:r w:rsidRPr="000A40B4">
        <w:rPr>
          <w:sz w:val="24"/>
          <w:szCs w:val="24"/>
        </w:rPr>
        <w:lastRenderedPageBreak/>
        <w:t>delineate fan geometries from other depositional trends. Acoustic impedance and texture attributes further established correlations between ‘productive’ facies and chaotic depositional fan-like features. I combined these attributes using an unsupervised Generative Topographic Mapping technique for facies clustering. The result obtained showed three-color clustered facies in the Cherokee interval corresponding to three different facies – Facies 1, 2 and 3. Results from Senoglu’s (2017) in the same study area estimating facies-types from cored wells applied to non-cored wells using artificial neural network and gamma-ray cut-offs with an accuracy of 84% were used as constraints to estimate the facie-types through the Cherokee Interval. Following estimates from the lithofacies predictions, Facies 1 correspond to sandstones while Facies 2 and 3 could be either muddy sandstones or mudstones.</w:t>
      </w:r>
    </w:p>
    <w:p w:rsidR="000770B5" w:rsidRDefault="000770B5" w:rsidP="000770B5">
      <w:pPr>
        <w:pStyle w:val="AbstractNormalText"/>
        <w:spacing w:line="480" w:lineRule="auto"/>
        <w:rPr>
          <w:rFonts w:ascii="Arial" w:hAnsi="Arial" w:cs="Arial"/>
          <w:b/>
          <w:sz w:val="28"/>
          <w:szCs w:val="28"/>
        </w:rPr>
      </w:pPr>
    </w:p>
    <w:p w:rsidR="000770B5" w:rsidRDefault="000770B5" w:rsidP="00D45CF6">
      <w:pPr>
        <w:spacing w:line="480" w:lineRule="auto"/>
        <w:rPr>
          <w:rFonts w:ascii="Arial" w:hAnsi="Arial" w:cs="Arial"/>
          <w:b/>
          <w:sz w:val="28"/>
          <w:szCs w:val="28"/>
        </w:rPr>
      </w:pPr>
    </w:p>
    <w:p w:rsidR="00EB2ED8" w:rsidRDefault="00EB2ED8">
      <w:pPr>
        <w:rPr>
          <w:rFonts w:ascii="Times New Roman" w:hAnsi="Times New Roman" w:cs="Times New Roman"/>
          <w:sz w:val="24"/>
          <w:szCs w:val="24"/>
        </w:rPr>
      </w:pPr>
      <w:r>
        <w:rPr>
          <w:rFonts w:ascii="Times New Roman" w:hAnsi="Times New Roman" w:cs="Times New Roman"/>
          <w:sz w:val="24"/>
          <w:szCs w:val="24"/>
        </w:rPr>
        <w:br w:type="page"/>
      </w:r>
    </w:p>
    <w:p w:rsidR="00EB2ED8" w:rsidRDefault="000770B5" w:rsidP="00EB2ED8">
      <w:pPr>
        <w:spacing w:line="480" w:lineRule="auto"/>
        <w:rPr>
          <w:rFonts w:ascii="Arial" w:hAnsi="Arial" w:cs="Arial"/>
          <w:b/>
          <w:sz w:val="28"/>
          <w:szCs w:val="28"/>
        </w:rPr>
      </w:pPr>
      <w:r>
        <w:rPr>
          <w:rFonts w:ascii="Arial" w:hAnsi="Arial" w:cs="Arial"/>
          <w:b/>
          <w:sz w:val="28"/>
          <w:szCs w:val="28"/>
        </w:rPr>
        <w:lastRenderedPageBreak/>
        <w:t>References</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Batista, A. M., 2010, Evaluation of 3D Seismic attributes and post stack inversion methods:               Pennsylvanian Granite Wash reservoir characterization case study, Texas: </w:t>
      </w:r>
      <w:r w:rsidR="00EB4FCF">
        <w:rPr>
          <w:rFonts w:ascii="Times New Roman" w:hAnsi="Times New Roman" w:cs="Times New Roman"/>
          <w:sz w:val="24"/>
          <w:szCs w:val="24"/>
        </w:rPr>
        <w:t>M.S.</w:t>
      </w:r>
      <w:r w:rsidRPr="000A40B4">
        <w:rPr>
          <w:rFonts w:ascii="Times New Roman" w:hAnsi="Times New Roman" w:cs="Times New Roman"/>
          <w:sz w:val="24"/>
          <w:szCs w:val="24"/>
        </w:rPr>
        <w:t xml:space="preserve"> thesis, University of Oklahoma, p. 1-8.</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Blakey, R., 2013, Paleogeography and geologic evolution of North America, http://cpgeosystems.com/paleomaps.html, (accessed March, 2016).</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Bouma, A.H., 2000, Fine-grained, mud-rich turbidite systems: model and comparison with coarse-grained, sand-rich systems, in A.H. Bouma and C.H. Stone, eds., Fine-grained turbidite systems: AAPG Memoir 72/SEPM Special Publication </w:t>
      </w:r>
      <w:r w:rsidRPr="006758F9">
        <w:rPr>
          <w:rFonts w:ascii="Times New Roman" w:hAnsi="Times New Roman" w:cs="Times New Roman"/>
          <w:b/>
          <w:sz w:val="24"/>
          <w:szCs w:val="24"/>
        </w:rPr>
        <w:t>68</w:t>
      </w:r>
      <w:r w:rsidRPr="000A40B4">
        <w:rPr>
          <w:rFonts w:ascii="Times New Roman" w:hAnsi="Times New Roman" w:cs="Times New Roman"/>
          <w:sz w:val="24"/>
          <w:szCs w:val="24"/>
        </w:rPr>
        <w:t>,</w:t>
      </w:r>
      <w:r w:rsidR="006758F9">
        <w:rPr>
          <w:rFonts w:ascii="Times New Roman" w:hAnsi="Times New Roman" w:cs="Times New Roman"/>
          <w:sz w:val="24"/>
          <w:szCs w:val="24"/>
        </w:rPr>
        <w:t xml:space="preserve"> </w:t>
      </w:r>
      <w:r w:rsidRPr="000A40B4">
        <w:rPr>
          <w:rFonts w:ascii="Times New Roman" w:hAnsi="Times New Roman" w:cs="Times New Roman"/>
          <w:sz w:val="24"/>
          <w:szCs w:val="24"/>
        </w:rPr>
        <w:t>9-20.</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Cardott, B. J., and M. W. Lambert, 1982, Thermal maturation by vitrinite reflectance of Woodford Shale, Anadarko Basin, Oklahoma: AAPG Bulletin, </w:t>
      </w:r>
      <w:r w:rsidRPr="006758F9">
        <w:rPr>
          <w:rFonts w:ascii="Times New Roman" w:hAnsi="Times New Roman" w:cs="Times New Roman"/>
          <w:b/>
          <w:sz w:val="24"/>
          <w:szCs w:val="24"/>
        </w:rPr>
        <w:t>69</w:t>
      </w:r>
      <w:r w:rsidRPr="000A40B4">
        <w:rPr>
          <w:rFonts w:ascii="Times New Roman" w:hAnsi="Times New Roman" w:cs="Times New Roman"/>
          <w:sz w:val="24"/>
          <w:szCs w:val="24"/>
        </w:rPr>
        <w:t>, 1982–1998.</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Chopra, S., and K. J. Marfurt, 2008, Seismic attributes for prospect identification and reservoir characterization: SEG Geophysical Developments Series 11.</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Duggins, W. T., 2013, Facies architecture and sequence stratigraphy of part of the Desmoinesian Granite Wash, Texas Panhandle and Western Oklahoma: master’s thesis, University of Tulsa.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Durrani, M. Z. A., K. Willson, J. Chen, B. Tapp, and J. Akram, 2014, Rational rock physics for improved velocity prediction and reservoir properties estimation for Granite Wash (tight sands) in Anadarko Basin, Texas: International Journal of Geophysics, 2014, 209351, </w:t>
      </w:r>
      <w:hyperlink r:id="rId12" w:history="1">
        <w:r w:rsidRPr="000A40B4">
          <w:rPr>
            <w:rStyle w:val="Hyperlink"/>
            <w:rFonts w:ascii="Times New Roman" w:hAnsi="Times New Roman" w:cs="Times New Roman"/>
            <w:sz w:val="24"/>
            <w:szCs w:val="24"/>
          </w:rPr>
          <w:t>http://dx.doi.org/10.1155/2014/209351</w:t>
        </w:r>
      </w:hyperlink>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Dutton, S. P., 1985, Fan-delta Granite Wash of the Texas Panhandle: Oklahoma City</w:t>
      </w:r>
      <w:r w:rsidR="00DC3FB3">
        <w:rPr>
          <w:rFonts w:ascii="Times New Roman" w:hAnsi="Times New Roman" w:cs="Times New Roman"/>
          <w:sz w:val="24"/>
          <w:szCs w:val="24"/>
        </w:rPr>
        <w:t xml:space="preserve"> </w:t>
      </w:r>
      <w:r w:rsidRPr="000A40B4">
        <w:rPr>
          <w:rFonts w:ascii="Times New Roman" w:hAnsi="Times New Roman" w:cs="Times New Roman"/>
          <w:sz w:val="24"/>
          <w:szCs w:val="24"/>
        </w:rPr>
        <w:t>Geological Society Short Course,</w:t>
      </w:r>
      <w:r w:rsidR="006758F9">
        <w:rPr>
          <w:rFonts w:ascii="Times New Roman" w:hAnsi="Times New Roman" w:cs="Times New Roman"/>
          <w:sz w:val="24"/>
          <w:szCs w:val="24"/>
        </w:rPr>
        <w:t xml:space="preserve"> </w:t>
      </w:r>
      <w:r w:rsidRPr="000A40B4">
        <w:rPr>
          <w:rFonts w:ascii="Times New Roman" w:hAnsi="Times New Roman" w:cs="Times New Roman"/>
          <w:sz w:val="24"/>
          <w:szCs w:val="24"/>
        </w:rPr>
        <w:t xml:space="preserve">1–144.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Dutton, S. P., and L. S. Land, 1985, Meteoric burial diagenesis of </w:t>
      </w:r>
      <w:r w:rsidR="006758F9" w:rsidRPr="000A40B4">
        <w:rPr>
          <w:rFonts w:ascii="Times New Roman" w:hAnsi="Times New Roman" w:cs="Times New Roman"/>
          <w:sz w:val="24"/>
          <w:szCs w:val="24"/>
        </w:rPr>
        <w:t>Pennsylvanian arkosic</w:t>
      </w:r>
      <w:r w:rsidRPr="000A40B4">
        <w:rPr>
          <w:rFonts w:ascii="Times New Roman" w:hAnsi="Times New Roman" w:cs="Times New Roman"/>
          <w:sz w:val="24"/>
          <w:szCs w:val="24"/>
        </w:rPr>
        <w:t xml:space="preserve"> sandstones, southwestern Anadarko Basin, Texas: The American Association of Petroleum Geologists Bulletin, </w:t>
      </w:r>
      <w:r w:rsidRPr="006758F9">
        <w:rPr>
          <w:rFonts w:ascii="Times New Roman" w:hAnsi="Times New Roman" w:cs="Times New Roman"/>
          <w:b/>
          <w:sz w:val="24"/>
          <w:szCs w:val="24"/>
        </w:rPr>
        <w:t>69</w:t>
      </w:r>
      <w:r w:rsidRPr="000A40B4">
        <w:rPr>
          <w:rFonts w:ascii="Times New Roman" w:hAnsi="Times New Roman" w:cs="Times New Roman"/>
          <w:sz w:val="24"/>
          <w:szCs w:val="24"/>
        </w:rPr>
        <w:t>, no. 1, 22-38.</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Gavidia, G. E., 2012, Attribute supported seismic geomorphology and reservoir characterization of the Granite Wash, Anadarko Basin, Texas: </w:t>
      </w:r>
      <w:r w:rsidR="006758F9">
        <w:rPr>
          <w:rFonts w:ascii="Times New Roman" w:hAnsi="Times New Roman" w:cs="Times New Roman"/>
          <w:sz w:val="24"/>
          <w:szCs w:val="24"/>
        </w:rPr>
        <w:t>M.S. thesis</w:t>
      </w:r>
      <w:r w:rsidRPr="000A40B4">
        <w:rPr>
          <w:rFonts w:ascii="Times New Roman" w:hAnsi="Times New Roman" w:cs="Times New Roman"/>
          <w:sz w:val="24"/>
          <w:szCs w:val="24"/>
        </w:rPr>
        <w:t xml:space="preserve">, Oklahoma State University, Oklahoma City, Oklahoma, p. 1-20.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Gilbert, M. C., 1983, Timing and chemistry of igneous events associated with the Southern Oklahoma aulacogen, in Morgan, P., and Baker, B.H., ed., Processes of continental rifting: Tectonophysics, 94, 439-455.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lastRenderedPageBreak/>
        <w:t>Gilman, J., 2012, Depositional patterns, source rock analysis identify Granite Wash fairways: The American Oil and Gas Reporter, August 2012 Cover Story.</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Guo, S., B. Zhang, S. Verma, and K. J. Marfurt, 2014, Vector correlation of AVAz and curvature attribute – Application to Mississippian Tripolitic Chert, Osage County, Northeast Oklahoma: SEG Expanded Abstract</w:t>
      </w:r>
      <w:r w:rsidR="006758F9">
        <w:rPr>
          <w:rFonts w:ascii="Times New Roman" w:hAnsi="Times New Roman" w:cs="Times New Roman"/>
          <w:sz w:val="24"/>
          <w:szCs w:val="24"/>
        </w:rPr>
        <w:t>, 346 – 350.</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Holmes, C. D., 2015, Stratigraphic architecture, facies characteristics, and distribution of deepwater deposits, Colony Granite Wash, Anadarko Basin, Oklahoma, master’s thesis, University of Oklahoma, 166</w:t>
      </w:r>
      <w:r w:rsidR="006758F9">
        <w:rPr>
          <w:rFonts w:ascii="Times New Roman" w:hAnsi="Times New Roman" w:cs="Times New Roman"/>
          <w:sz w:val="24"/>
          <w:szCs w:val="24"/>
        </w:rPr>
        <w:t>p.</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Henry, M. E., and T. C. Hester, 1995, Anadarko Basin Province (058): US Geological Survey National Oil and Gas Assessment, U.S. Geological Survey, Central Energy Resources Team, 47</w:t>
      </w:r>
      <w:r w:rsidR="006758F9">
        <w:rPr>
          <w:rFonts w:ascii="Times New Roman" w:hAnsi="Times New Roman" w:cs="Times New Roman"/>
          <w:sz w:val="24"/>
          <w:szCs w:val="24"/>
        </w:rPr>
        <w:t>p</w:t>
      </w:r>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Holmes, C. D., 2015, Stratigraphic architecture, facies characteristics, and distribution of deepwater deposits, Colony Granite Wash, Anadarko Basin, Oklahoma, master’s thesis, University of Oklahoma, 1 – 166</w:t>
      </w:r>
      <w:r w:rsidR="006758F9">
        <w:rPr>
          <w:rFonts w:ascii="Times New Roman" w:hAnsi="Times New Roman" w:cs="Times New Roman"/>
          <w:sz w:val="24"/>
          <w:szCs w:val="24"/>
        </w:rPr>
        <w:t xml:space="preserve"> p</w:t>
      </w:r>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Johnson, K. S., and K. V. Luza, 2008, Earth sciences and mineral resources of Oklahoma, Educational Publication 9, Oklahoma Geological Survey, 22 p. </w:t>
      </w:r>
    </w:p>
    <w:p w:rsidR="000770B5"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Karis, A. M., 2015, Stratigraphy and reservoir characteristics of the Desmoinesian Granite Wash (Marmaton Group), Southern Anadarko Basin: </w:t>
      </w:r>
      <w:r w:rsidR="006758F9">
        <w:rPr>
          <w:rFonts w:ascii="Times New Roman" w:hAnsi="Times New Roman" w:cs="Times New Roman"/>
          <w:sz w:val="24"/>
          <w:szCs w:val="24"/>
        </w:rPr>
        <w:t xml:space="preserve">M.S. Thesis, </w:t>
      </w:r>
      <w:r w:rsidRPr="000A40B4">
        <w:rPr>
          <w:rFonts w:ascii="Times New Roman" w:hAnsi="Times New Roman" w:cs="Times New Roman"/>
          <w:sz w:val="24"/>
          <w:szCs w:val="24"/>
        </w:rPr>
        <w:t>University of Oklahoma, 1 – 87 p.</w:t>
      </w:r>
    </w:p>
    <w:p w:rsidR="0056215A" w:rsidRPr="000A40B4" w:rsidRDefault="0056215A" w:rsidP="0056215A">
      <w:pPr>
        <w:ind w:left="720" w:hanging="720"/>
        <w:jc w:val="both"/>
        <w:rPr>
          <w:rFonts w:ascii="Times New Roman" w:hAnsi="Times New Roman" w:cs="Times New Roman"/>
          <w:sz w:val="24"/>
          <w:szCs w:val="24"/>
        </w:rPr>
      </w:pPr>
      <w:r>
        <w:rPr>
          <w:rFonts w:ascii="Times New Roman" w:hAnsi="Times New Roman" w:cs="Times New Roman"/>
          <w:sz w:val="24"/>
          <w:szCs w:val="24"/>
        </w:rPr>
        <w:t>Infante-Paez, L., and K. J.</w:t>
      </w:r>
      <w:r w:rsidR="009D2F27">
        <w:rPr>
          <w:rFonts w:ascii="Times New Roman" w:hAnsi="Times New Roman" w:cs="Times New Roman"/>
          <w:sz w:val="24"/>
          <w:szCs w:val="24"/>
        </w:rPr>
        <w:t>,</w:t>
      </w:r>
      <w:r>
        <w:rPr>
          <w:rFonts w:ascii="Times New Roman" w:hAnsi="Times New Roman" w:cs="Times New Roman"/>
          <w:sz w:val="24"/>
          <w:szCs w:val="24"/>
        </w:rPr>
        <w:t xml:space="preserve"> Marfurt, 2017, </w:t>
      </w:r>
      <w:r w:rsidRPr="0056215A">
        <w:rPr>
          <w:rFonts w:ascii="Times New Roman" w:hAnsi="Times New Roman" w:cs="Times New Roman"/>
          <w:sz w:val="24"/>
          <w:szCs w:val="24"/>
        </w:rPr>
        <w:t>Seismic expression and geomorphology of igneous bodies: A Taranaki B</w:t>
      </w:r>
      <w:r>
        <w:rPr>
          <w:rFonts w:ascii="Times New Roman" w:hAnsi="Times New Roman" w:cs="Times New Roman"/>
          <w:sz w:val="24"/>
          <w:szCs w:val="24"/>
        </w:rPr>
        <w:t xml:space="preserve">asin, New Zealand, case study, </w:t>
      </w:r>
      <w:r w:rsidRPr="0056215A">
        <w:rPr>
          <w:rFonts w:ascii="Times New Roman" w:hAnsi="Times New Roman" w:cs="Times New Roman"/>
          <w:sz w:val="24"/>
          <w:szCs w:val="24"/>
        </w:rPr>
        <w:t>Interpretation, 5(3), SK121-SK140.</w:t>
      </w:r>
      <w:r>
        <w:rPr>
          <w:rFonts w:ascii="Times New Roman" w:hAnsi="Times New Roman" w:cs="Times New Roman"/>
          <w:sz w:val="24"/>
          <w:szCs w:val="24"/>
        </w:rPr>
        <w:t xml:space="preserve"> </w:t>
      </w:r>
      <w:r w:rsidRPr="0056215A">
        <w:rPr>
          <w:rFonts w:ascii="Times New Roman" w:hAnsi="Times New Roman" w:cs="Times New Roman"/>
          <w:sz w:val="24"/>
          <w:szCs w:val="24"/>
        </w:rPr>
        <w:t>https://doi.org/10.1190/INT-2016-0244.1</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LoCricchio, E., 2012, Granite Wash play overview, Anadarko Basin: Stratigraphic framework and controls on Pennsylvanian Granite Wash production, Anadarko Basin, Texas and Oklahoma, AAPG Annual Convention and  Exhibition: Long Beach, California, p. 1-17.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McConnell, D. A., M. J. Goydas, G. N. Smith, and J. P. Chitwood, 1989, Morphology of the frontal fault zone, southwest Oklahoma: Implications for deformation and deposition in the Wichita uplift and Anadarko basin: Geology, </w:t>
      </w:r>
      <w:r w:rsidRPr="006758F9">
        <w:rPr>
          <w:rFonts w:ascii="Times New Roman" w:hAnsi="Times New Roman" w:cs="Times New Roman"/>
          <w:b/>
          <w:sz w:val="24"/>
          <w:szCs w:val="24"/>
        </w:rPr>
        <w:t>18</w:t>
      </w:r>
      <w:r w:rsidRPr="000A40B4">
        <w:rPr>
          <w:rFonts w:ascii="Times New Roman" w:hAnsi="Times New Roman" w:cs="Times New Roman"/>
          <w:sz w:val="24"/>
          <w:szCs w:val="24"/>
        </w:rPr>
        <w:t xml:space="preserve">, no. 7, </w:t>
      </w:r>
      <w:r w:rsidR="006758F9">
        <w:rPr>
          <w:rFonts w:ascii="Times New Roman" w:hAnsi="Times New Roman" w:cs="Times New Roman"/>
          <w:sz w:val="24"/>
          <w:szCs w:val="24"/>
        </w:rPr>
        <w:t>6</w:t>
      </w:r>
      <w:r w:rsidRPr="000A40B4">
        <w:rPr>
          <w:rFonts w:ascii="Times New Roman" w:hAnsi="Times New Roman" w:cs="Times New Roman"/>
          <w:sz w:val="24"/>
          <w:szCs w:val="24"/>
        </w:rPr>
        <w:t>34 – 637</w:t>
      </w:r>
      <w:r w:rsidR="006758F9">
        <w:rPr>
          <w:rFonts w:ascii="Times New Roman" w:hAnsi="Times New Roman" w:cs="Times New Roman"/>
          <w:sz w:val="24"/>
          <w:szCs w:val="24"/>
        </w:rPr>
        <w:t>p</w:t>
      </w:r>
      <w:r w:rsidRPr="000A40B4">
        <w:rPr>
          <w:rFonts w:ascii="Times New Roman" w:hAnsi="Times New Roman" w:cs="Times New Roman"/>
          <w:sz w:val="24"/>
          <w:szCs w:val="24"/>
        </w:rPr>
        <w:t xml:space="preserve">.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McGowen, J., 1971, Alluvial Fans and Fan Deltas: Depositional Models for Some   Terrigenous Clastic Wedges, AAPG Bulletin, </w:t>
      </w:r>
      <w:r w:rsidRPr="006758F9">
        <w:rPr>
          <w:rFonts w:ascii="Times New Roman" w:hAnsi="Times New Roman" w:cs="Times New Roman"/>
          <w:b/>
          <w:sz w:val="24"/>
          <w:szCs w:val="24"/>
        </w:rPr>
        <w:t>55</w:t>
      </w:r>
      <w:r w:rsidRPr="000A40B4">
        <w:rPr>
          <w:rFonts w:ascii="Times New Roman" w:hAnsi="Times New Roman" w:cs="Times New Roman"/>
          <w:sz w:val="24"/>
          <w:szCs w:val="24"/>
        </w:rPr>
        <w:t>, no. 1,</w:t>
      </w:r>
      <w:r w:rsidR="006758F9">
        <w:rPr>
          <w:rFonts w:ascii="Times New Roman" w:hAnsi="Times New Roman" w:cs="Times New Roman"/>
          <w:sz w:val="24"/>
          <w:szCs w:val="24"/>
        </w:rPr>
        <w:t xml:space="preserve"> </w:t>
      </w:r>
      <w:r w:rsidRPr="000A40B4">
        <w:rPr>
          <w:rFonts w:ascii="Times New Roman" w:hAnsi="Times New Roman" w:cs="Times New Roman"/>
          <w:sz w:val="24"/>
          <w:szCs w:val="24"/>
        </w:rPr>
        <w:t>1</w:t>
      </w:r>
      <w:r w:rsidR="006758F9">
        <w:rPr>
          <w:rFonts w:ascii="Times New Roman" w:hAnsi="Times New Roman" w:cs="Times New Roman"/>
          <w:sz w:val="24"/>
          <w:szCs w:val="24"/>
        </w:rPr>
        <w:t>2</w:t>
      </w:r>
      <w:r w:rsidRPr="000A40B4">
        <w:rPr>
          <w:rFonts w:ascii="Times New Roman" w:hAnsi="Times New Roman" w:cs="Times New Roman"/>
          <w:sz w:val="24"/>
          <w:szCs w:val="24"/>
        </w:rPr>
        <w:t>5-155.</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Mitchell, J., 2011, Horizontal drilling of deep Granite Wash reservoirs, Anadarko Basin, Oklahoma and Texas: Shale Shaker, v. 62, no. 2, p. 118–167.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lastRenderedPageBreak/>
        <w:t xml:space="preserve">Mitchell, J., 2015, Economic development of Pennsylvanian age Granite Wash reservoirs with horizontal wells in the Anadarko Basin, AAPG Education  Directorate Forum, Granite Wash and Pennsylvanian Sand, Oklahoma City,  Oklahoma, </w:t>
      </w:r>
      <w:r w:rsidR="006758F9">
        <w:rPr>
          <w:rFonts w:ascii="Times New Roman" w:hAnsi="Times New Roman" w:cs="Times New Roman"/>
          <w:sz w:val="24"/>
          <w:szCs w:val="24"/>
        </w:rPr>
        <w:t>5</w:t>
      </w:r>
      <w:r w:rsidRPr="000A40B4">
        <w:rPr>
          <w:rFonts w:ascii="Times New Roman" w:hAnsi="Times New Roman" w:cs="Times New Roman"/>
          <w:sz w:val="24"/>
          <w:szCs w:val="24"/>
        </w:rPr>
        <w:t>9</w:t>
      </w:r>
      <w:r w:rsidR="006758F9">
        <w:rPr>
          <w:rFonts w:ascii="Times New Roman" w:hAnsi="Times New Roman" w:cs="Times New Roman"/>
          <w:sz w:val="24"/>
          <w:szCs w:val="24"/>
        </w:rPr>
        <w:t>p</w:t>
      </w:r>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rPr>
      </w:pPr>
      <w:r w:rsidRPr="000A40B4">
        <w:rPr>
          <w:rFonts w:ascii="Times New Roman" w:hAnsi="Times New Roman" w:cs="Times New Roman"/>
          <w:sz w:val="24"/>
          <w:szCs w:val="24"/>
        </w:rPr>
        <w:t xml:space="preserve">Olorunsola, O., J. Qi, L., Infante, B., Hutchinson, and K. J., Marfurt, 2016, Multiattribute seismic-facies expressions of a complex granite wash formation: A Buffalo Wallow Field illustration. In SEG Technical Program Expanded Abstracts, pages 1884–1888, </w:t>
      </w:r>
      <w:hyperlink r:id="rId13" w:history="1">
        <w:r w:rsidRPr="000A40B4">
          <w:rPr>
            <w:rStyle w:val="Hyperlink"/>
            <w:rFonts w:ascii="Times New Roman" w:hAnsi="Times New Roman" w:cs="Times New Roman"/>
            <w:color w:val="0066CC"/>
            <w:sz w:val="24"/>
            <w:szCs w:val="24"/>
            <w:shd w:val="clear" w:color="auto" w:fill="FFFFFF"/>
          </w:rPr>
          <w:t>https://doi.org/10.1190/segam2016-13946878.1</w:t>
        </w:r>
      </w:hyperlink>
      <w:r w:rsidRPr="000A40B4">
        <w:rPr>
          <w:rFonts w:ascii="Times New Roman" w:hAnsi="Times New Roman" w:cs="Times New Roman"/>
          <w:color w:val="666666"/>
          <w:sz w:val="18"/>
          <w:szCs w:val="18"/>
          <w:shd w:val="clear" w:color="auto" w:fill="FFFFFF"/>
        </w:rPr>
        <w:t> </w:t>
      </w:r>
      <w:r w:rsidRPr="000A40B4">
        <w:rPr>
          <w:rFonts w:ascii="Times New Roman" w:hAnsi="Times New Roman" w:cs="Times New Roman"/>
          <w:sz w:val="24"/>
          <w:szCs w:val="24"/>
        </w:rPr>
        <w:t xml:space="preserve"> </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Perry, W. J., 1989, Tectonic evolution of the Anadarko Basin region, Oklahoma, U.S. Geological Survey Bulletin 1866, 19</w:t>
      </w:r>
      <w:r w:rsidR="006758F9">
        <w:rPr>
          <w:rFonts w:ascii="Times New Roman" w:hAnsi="Times New Roman" w:cs="Times New Roman"/>
          <w:sz w:val="24"/>
          <w:szCs w:val="24"/>
        </w:rPr>
        <w:t>p</w:t>
      </w:r>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Roy, A., A. S. Romero-Peláez, T. J. Kwiatkowski, and K.J. Marfurt, 2014, Generative topographic mapping for seismic facies estimation of a carbonate wash, Veracruz Basin, southern Mexico: Interpretation, 2, SA31–SA47, </w:t>
      </w:r>
      <w:hyperlink r:id="rId14" w:history="1">
        <w:r w:rsidRPr="000A40B4">
          <w:rPr>
            <w:rStyle w:val="Hyperlink"/>
            <w:rFonts w:ascii="Times New Roman" w:hAnsi="Times New Roman" w:cs="Times New Roman"/>
            <w:sz w:val="24"/>
            <w:szCs w:val="24"/>
          </w:rPr>
          <w:t>http://dx.doi.org/10.1190/INT-2013-0077.1</w:t>
        </w:r>
      </w:hyperlink>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Valerio, C., 2006, Evaluation of spectral inversion and spectral decomposition methods: Pennsylvanian Granite Wash reservoir characterization case study: M.Sc. thesis, University of Oklahoma</w:t>
      </w:r>
      <w:r w:rsidR="006758F9">
        <w:rPr>
          <w:rFonts w:ascii="Times New Roman" w:hAnsi="Times New Roman" w:cs="Times New Roman"/>
          <w:sz w:val="24"/>
          <w:szCs w:val="24"/>
        </w:rPr>
        <w:t>, 56p.</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Verma, S., S. Guo, and K. J. Marfurt, 201</w:t>
      </w:r>
      <w:r w:rsidR="006758F9">
        <w:rPr>
          <w:rFonts w:ascii="Times New Roman" w:hAnsi="Times New Roman" w:cs="Times New Roman"/>
          <w:sz w:val="24"/>
          <w:szCs w:val="24"/>
        </w:rPr>
        <w:t>5</w:t>
      </w:r>
      <w:r w:rsidRPr="000A40B4">
        <w:rPr>
          <w:rFonts w:ascii="Times New Roman" w:hAnsi="Times New Roman" w:cs="Times New Roman"/>
          <w:sz w:val="24"/>
          <w:szCs w:val="24"/>
        </w:rPr>
        <w:t>, Prestack suppression of high frequency ground roll using a 3D multiwindow KL filter: Application to a legacy Mississippi Lime survey: SEG Expanded Abstract</w:t>
      </w:r>
      <w:r w:rsidR="006758F9">
        <w:rPr>
          <w:rFonts w:ascii="Times New Roman" w:hAnsi="Times New Roman" w:cs="Times New Roman"/>
          <w:sz w:val="24"/>
          <w:szCs w:val="24"/>
        </w:rPr>
        <w:t>, 4274-4278p.</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Sahl, H. L., 1970, Mobeetie field, Wheeler County, Texas: Shale Shaker, </w:t>
      </w:r>
      <w:r w:rsidRPr="006758F9">
        <w:rPr>
          <w:rFonts w:ascii="Times New Roman" w:hAnsi="Times New Roman" w:cs="Times New Roman"/>
          <w:b/>
          <w:sz w:val="24"/>
          <w:szCs w:val="24"/>
        </w:rPr>
        <w:t>20</w:t>
      </w:r>
      <w:r w:rsidRPr="000A40B4">
        <w:rPr>
          <w:rFonts w:ascii="Times New Roman" w:hAnsi="Times New Roman" w:cs="Times New Roman"/>
          <w:sz w:val="24"/>
          <w:szCs w:val="24"/>
        </w:rPr>
        <w:t>, 107-115</w:t>
      </w:r>
      <w:r w:rsidR="006758F9">
        <w:rPr>
          <w:rFonts w:ascii="Times New Roman" w:hAnsi="Times New Roman" w:cs="Times New Roman"/>
          <w:sz w:val="24"/>
          <w:szCs w:val="24"/>
        </w:rPr>
        <w:t>p</w:t>
      </w:r>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 xml:space="preserve">Salantur, B., 2016, Continuity, connectivity and reservoir characteristics of  Desmoinesian fan-delta conglomerates and sandstones, Elk city field, Anadarko Basin, Oklahoma, </w:t>
      </w:r>
      <w:r w:rsidR="006758F9">
        <w:rPr>
          <w:rFonts w:ascii="Times New Roman" w:hAnsi="Times New Roman" w:cs="Times New Roman"/>
          <w:sz w:val="24"/>
          <w:szCs w:val="24"/>
        </w:rPr>
        <w:t>M.S.</w:t>
      </w:r>
      <w:r w:rsidRPr="000A40B4">
        <w:rPr>
          <w:rFonts w:ascii="Times New Roman" w:hAnsi="Times New Roman" w:cs="Times New Roman"/>
          <w:sz w:val="24"/>
          <w:szCs w:val="24"/>
        </w:rPr>
        <w:t xml:space="preserve"> thesis, University of Oklahoma, 53</w:t>
      </w:r>
      <w:r w:rsidR="006758F9">
        <w:rPr>
          <w:rFonts w:ascii="Times New Roman" w:hAnsi="Times New Roman" w:cs="Times New Roman"/>
          <w:sz w:val="24"/>
          <w:szCs w:val="24"/>
        </w:rPr>
        <w:t>p</w:t>
      </w:r>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Senoglu, D., 2017, Reservoir Characterization and modeling of the Desmoinesian series Granite Wash, Buffalo Wallow Field, Anadarko Basin, Texas, 65</w:t>
      </w:r>
      <w:r w:rsidR="006758F9">
        <w:rPr>
          <w:rFonts w:ascii="Times New Roman" w:hAnsi="Times New Roman" w:cs="Times New Roman"/>
          <w:sz w:val="24"/>
          <w:szCs w:val="24"/>
        </w:rPr>
        <w:t>p.</w:t>
      </w:r>
    </w:p>
    <w:p w:rsidR="000770B5" w:rsidRPr="000A40B4" w:rsidRDefault="000770B5" w:rsidP="000770B5">
      <w:pPr>
        <w:ind w:left="720" w:hanging="720"/>
        <w:jc w:val="both"/>
        <w:rPr>
          <w:rFonts w:ascii="Times New Roman" w:hAnsi="Times New Roman" w:cs="Times New Roman"/>
          <w:sz w:val="24"/>
          <w:szCs w:val="24"/>
        </w:rPr>
      </w:pPr>
      <w:r w:rsidRPr="000A40B4">
        <w:rPr>
          <w:rFonts w:ascii="Times New Roman" w:hAnsi="Times New Roman" w:cs="Times New Roman"/>
          <w:sz w:val="24"/>
          <w:szCs w:val="24"/>
        </w:rPr>
        <w:t>Wallet, B.</w:t>
      </w:r>
      <w:r w:rsidR="000C07BC">
        <w:rPr>
          <w:rFonts w:ascii="Times New Roman" w:hAnsi="Times New Roman" w:cs="Times New Roman"/>
          <w:sz w:val="24"/>
          <w:szCs w:val="24"/>
        </w:rPr>
        <w:t>,</w:t>
      </w:r>
      <w:r w:rsidRPr="000A40B4">
        <w:rPr>
          <w:rFonts w:ascii="Times New Roman" w:hAnsi="Times New Roman" w:cs="Times New Roman"/>
          <w:sz w:val="24"/>
          <w:szCs w:val="24"/>
        </w:rPr>
        <w:t xml:space="preserve"> C., M. C. de Matos, J. T. Kwiatkowski, and Y. Suarez, 2009, Latent space modeling of seismic data: An overview: The Leading Edge, </w:t>
      </w:r>
      <w:r w:rsidRPr="006758F9">
        <w:rPr>
          <w:rFonts w:ascii="Times New Roman" w:hAnsi="Times New Roman" w:cs="Times New Roman"/>
          <w:b/>
          <w:sz w:val="24"/>
          <w:szCs w:val="24"/>
        </w:rPr>
        <w:t>28</w:t>
      </w:r>
      <w:r w:rsidRPr="000A40B4">
        <w:rPr>
          <w:rFonts w:ascii="Times New Roman" w:hAnsi="Times New Roman" w:cs="Times New Roman"/>
          <w:sz w:val="24"/>
          <w:szCs w:val="24"/>
        </w:rPr>
        <w:t xml:space="preserve">, 1454–1459, </w:t>
      </w:r>
      <w:hyperlink r:id="rId15" w:history="1">
        <w:r w:rsidRPr="000A40B4">
          <w:rPr>
            <w:rStyle w:val="Hyperlink"/>
            <w:rFonts w:ascii="Times New Roman" w:hAnsi="Times New Roman" w:cs="Times New Roman"/>
            <w:sz w:val="24"/>
            <w:szCs w:val="24"/>
          </w:rPr>
          <w:t>http://dx.doi.org/10.1190/1.3272700</w:t>
        </w:r>
      </w:hyperlink>
      <w:r w:rsidRPr="000A40B4">
        <w:rPr>
          <w:rFonts w:ascii="Times New Roman" w:hAnsi="Times New Roman" w:cs="Times New Roman"/>
          <w:sz w:val="24"/>
          <w:szCs w:val="24"/>
        </w:rPr>
        <w:t>.</w:t>
      </w:r>
    </w:p>
    <w:p w:rsidR="000770B5" w:rsidRPr="000A40B4" w:rsidRDefault="000770B5" w:rsidP="000770B5">
      <w:pPr>
        <w:ind w:left="720" w:hanging="720"/>
        <w:jc w:val="both"/>
        <w:rPr>
          <w:rFonts w:ascii="Times New Roman" w:hAnsi="Times New Roman" w:cs="Times New Roman"/>
          <w:sz w:val="24"/>
          <w:szCs w:val="24"/>
        </w:rPr>
      </w:pPr>
    </w:p>
    <w:p w:rsidR="000770B5" w:rsidRPr="000A40B4" w:rsidRDefault="000770B5" w:rsidP="000770B5">
      <w:pPr>
        <w:pStyle w:val="AbstractNormalText"/>
        <w:spacing w:line="480" w:lineRule="auto"/>
        <w:rPr>
          <w:sz w:val="24"/>
          <w:szCs w:val="24"/>
        </w:rPr>
      </w:pPr>
    </w:p>
    <w:p w:rsidR="000770B5" w:rsidRDefault="000770B5" w:rsidP="000770B5">
      <w:pPr>
        <w:pStyle w:val="AbstractNormalText"/>
        <w:spacing w:line="480" w:lineRule="auto"/>
        <w:rPr>
          <w:sz w:val="24"/>
          <w:szCs w:val="24"/>
        </w:rPr>
      </w:pPr>
    </w:p>
    <w:p w:rsidR="002626A9" w:rsidRDefault="002626A9" w:rsidP="000770B5">
      <w:pPr>
        <w:pStyle w:val="AbstractNormalText"/>
        <w:spacing w:line="480" w:lineRule="auto"/>
        <w:rPr>
          <w:sz w:val="24"/>
          <w:szCs w:val="24"/>
        </w:rPr>
      </w:pPr>
    </w:p>
    <w:p w:rsidR="00CF6D7D" w:rsidRPr="00CF6D7D" w:rsidRDefault="00CF6D7D" w:rsidP="000770B5">
      <w:pPr>
        <w:pStyle w:val="AbstractNormalText"/>
        <w:spacing w:line="480" w:lineRule="auto"/>
        <w:rPr>
          <w:rFonts w:ascii="Arial" w:hAnsi="Arial" w:cs="Arial"/>
          <w:b/>
          <w:sz w:val="28"/>
          <w:szCs w:val="28"/>
        </w:rPr>
      </w:pPr>
      <w:r w:rsidRPr="00CF6D7D">
        <w:rPr>
          <w:rFonts w:ascii="Arial" w:hAnsi="Arial" w:cs="Arial"/>
          <w:b/>
          <w:sz w:val="28"/>
          <w:szCs w:val="28"/>
        </w:rPr>
        <w:lastRenderedPageBreak/>
        <w:t xml:space="preserve">Appendix A: Tables </w:t>
      </w:r>
    </w:p>
    <w:tbl>
      <w:tblPr>
        <w:tblStyle w:val="ListTable2"/>
        <w:tblW w:w="0" w:type="auto"/>
        <w:tblLook w:val="04A0" w:firstRow="1" w:lastRow="0" w:firstColumn="1" w:lastColumn="0" w:noHBand="0" w:noVBand="1"/>
      </w:tblPr>
      <w:tblGrid>
        <w:gridCol w:w="8640"/>
      </w:tblGrid>
      <w:tr w:rsidR="000770B5" w:rsidRPr="000A40B4" w:rsidTr="00077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sz w:val="24"/>
                <w:szCs w:val="24"/>
              </w:rPr>
            </w:pPr>
            <w:r w:rsidRPr="000A40B4">
              <w:rPr>
                <w:sz w:val="24"/>
                <w:szCs w:val="24"/>
              </w:rPr>
              <w:t>Table 1: Acquisition propertie</w:t>
            </w:r>
            <w:r>
              <w:rPr>
                <w:sz w:val="24"/>
                <w:szCs w:val="24"/>
              </w:rPr>
              <w:t xml:space="preserve">s of prestack seismic dataset </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sz w:val="24"/>
                <w:szCs w:val="24"/>
              </w:rPr>
            </w:pPr>
            <w:r w:rsidRPr="000A40B4">
              <w:rPr>
                <w:sz w:val="24"/>
                <w:szCs w:val="24"/>
              </w:rPr>
              <w:t xml:space="preserve">Source type                                                                                                                          Vibroseis </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Trace length                                                                                                </w:t>
            </w:r>
            <w:r w:rsidR="00073BC3">
              <w:rPr>
                <w:b w:val="0"/>
                <w:sz w:val="24"/>
                <w:szCs w:val="24"/>
              </w:rPr>
              <w:t xml:space="preserve">                      </w:t>
            </w:r>
            <w:r w:rsidRPr="000A40B4">
              <w:rPr>
                <w:b w:val="0"/>
                <w:sz w:val="24"/>
                <w:szCs w:val="24"/>
              </w:rPr>
              <w:t>4.8s</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Sample interval                                                                                                                        0.002s</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Vibrator sweep frequency                                                                    </w:t>
            </w:r>
            <w:r w:rsidR="00073BC3">
              <w:rPr>
                <w:b w:val="0"/>
                <w:sz w:val="24"/>
                <w:szCs w:val="24"/>
              </w:rPr>
              <w:t xml:space="preserve">                   </w:t>
            </w:r>
            <w:r w:rsidRPr="000A40B4">
              <w:rPr>
                <w:b w:val="0"/>
                <w:sz w:val="24"/>
                <w:szCs w:val="24"/>
              </w:rPr>
              <w:t xml:space="preserve"> 5-90Hz</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Shot Interval                                                                                                                              220ft</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Shot line interval                                                                                                                       220ft</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Common Mid-Point bin size                                                          </w:t>
            </w:r>
            <w:r w:rsidR="00146055">
              <w:rPr>
                <w:b w:val="0"/>
                <w:sz w:val="24"/>
                <w:szCs w:val="24"/>
              </w:rPr>
              <w:t xml:space="preserve">                   </w:t>
            </w:r>
            <w:r w:rsidRPr="000A40B4">
              <w:rPr>
                <w:b w:val="0"/>
                <w:sz w:val="24"/>
                <w:szCs w:val="24"/>
              </w:rPr>
              <w:t>110ft x 110ft</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Average Fold                                                                                                                              250</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Spatial unit (X, Y, Elevation)                                                                                                      feet</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Coordinate Reference System (CRS)                       </w:t>
            </w:r>
            <w:r w:rsidR="00073BC3">
              <w:rPr>
                <w:b w:val="0"/>
                <w:sz w:val="24"/>
                <w:szCs w:val="24"/>
              </w:rPr>
              <w:t xml:space="preserve">                    </w:t>
            </w:r>
            <w:r w:rsidRPr="000A40B4">
              <w:rPr>
                <w:b w:val="0"/>
                <w:sz w:val="24"/>
                <w:szCs w:val="24"/>
              </w:rPr>
              <w:t xml:space="preserve"> Texas North 4201, USA </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pStyle w:val="AbstractNormalText"/>
              <w:spacing w:line="480" w:lineRule="auto"/>
              <w:rPr>
                <w:b w:val="0"/>
                <w:sz w:val="24"/>
                <w:szCs w:val="24"/>
              </w:rPr>
            </w:pPr>
          </w:p>
        </w:tc>
      </w:tr>
    </w:tbl>
    <w:p w:rsidR="000770B5" w:rsidRPr="000A40B4" w:rsidRDefault="000770B5" w:rsidP="000770B5">
      <w:pPr>
        <w:pStyle w:val="AbstractNormalText"/>
        <w:spacing w:line="480" w:lineRule="auto"/>
        <w:rPr>
          <w:sz w:val="24"/>
          <w:szCs w:val="24"/>
        </w:rPr>
      </w:pPr>
    </w:p>
    <w:p w:rsidR="000770B5" w:rsidRPr="000A40B4" w:rsidRDefault="000770B5" w:rsidP="000770B5">
      <w:pPr>
        <w:pStyle w:val="AbstractNormalText"/>
        <w:spacing w:line="480" w:lineRule="auto"/>
        <w:rPr>
          <w:sz w:val="24"/>
          <w:szCs w:val="24"/>
        </w:rPr>
      </w:pPr>
    </w:p>
    <w:p w:rsidR="000770B5" w:rsidRPr="000A40B4" w:rsidRDefault="000770B5" w:rsidP="000770B5">
      <w:pPr>
        <w:pStyle w:val="AbstractNormalText"/>
        <w:spacing w:line="480" w:lineRule="auto"/>
        <w:rPr>
          <w:sz w:val="24"/>
          <w:szCs w:val="24"/>
        </w:rPr>
      </w:pPr>
    </w:p>
    <w:p w:rsidR="000770B5" w:rsidRPr="000A40B4" w:rsidRDefault="000770B5" w:rsidP="000770B5">
      <w:pPr>
        <w:pStyle w:val="AbstractNormalText"/>
        <w:spacing w:line="480" w:lineRule="auto"/>
        <w:rPr>
          <w:sz w:val="24"/>
          <w:szCs w:val="24"/>
        </w:rPr>
      </w:pPr>
    </w:p>
    <w:p w:rsidR="000770B5" w:rsidRPr="000A40B4" w:rsidRDefault="000770B5" w:rsidP="000770B5">
      <w:pPr>
        <w:pStyle w:val="AbstractNormalText"/>
        <w:spacing w:line="480" w:lineRule="auto"/>
        <w:rPr>
          <w:sz w:val="24"/>
          <w:szCs w:val="24"/>
        </w:rPr>
      </w:pPr>
    </w:p>
    <w:p w:rsidR="000770B5" w:rsidRPr="000A40B4" w:rsidRDefault="000770B5" w:rsidP="000770B5">
      <w:pPr>
        <w:pStyle w:val="AbstractNormalText"/>
        <w:spacing w:line="480" w:lineRule="auto"/>
        <w:rPr>
          <w:sz w:val="24"/>
          <w:szCs w:val="24"/>
        </w:rPr>
      </w:pPr>
    </w:p>
    <w:p w:rsidR="000770B5" w:rsidRPr="000A40B4" w:rsidRDefault="000770B5" w:rsidP="000770B5">
      <w:pPr>
        <w:pStyle w:val="AbstractNormalText"/>
        <w:spacing w:line="480" w:lineRule="auto"/>
        <w:rPr>
          <w:sz w:val="24"/>
          <w:szCs w:val="24"/>
        </w:rPr>
      </w:pPr>
    </w:p>
    <w:p w:rsidR="000770B5" w:rsidRPr="000A40B4" w:rsidRDefault="000770B5" w:rsidP="000770B5">
      <w:pPr>
        <w:pStyle w:val="AbstractNormalText"/>
        <w:spacing w:line="480" w:lineRule="auto"/>
        <w:rPr>
          <w:sz w:val="24"/>
          <w:szCs w:val="24"/>
        </w:rPr>
      </w:pPr>
    </w:p>
    <w:p w:rsidR="000770B5" w:rsidRDefault="000770B5" w:rsidP="000770B5">
      <w:pPr>
        <w:pStyle w:val="AbstractNormalText"/>
        <w:spacing w:line="480" w:lineRule="auto"/>
        <w:rPr>
          <w:sz w:val="24"/>
          <w:szCs w:val="24"/>
        </w:rPr>
      </w:pPr>
    </w:p>
    <w:p w:rsidR="00CF6D7D" w:rsidRPr="000A40B4" w:rsidRDefault="00CF6D7D" w:rsidP="000770B5">
      <w:pPr>
        <w:pStyle w:val="AbstractNormalText"/>
        <w:spacing w:line="480" w:lineRule="auto"/>
        <w:rPr>
          <w:sz w:val="24"/>
          <w:szCs w:val="24"/>
        </w:rPr>
      </w:pPr>
    </w:p>
    <w:tbl>
      <w:tblPr>
        <w:tblStyle w:val="ListTable2"/>
        <w:tblW w:w="0" w:type="auto"/>
        <w:tblLook w:val="04A0" w:firstRow="1" w:lastRow="0" w:firstColumn="1" w:lastColumn="0" w:noHBand="0" w:noVBand="1"/>
      </w:tblPr>
      <w:tblGrid>
        <w:gridCol w:w="8640"/>
      </w:tblGrid>
      <w:tr w:rsidR="000770B5" w:rsidRPr="000A40B4" w:rsidTr="00077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sz w:val="24"/>
                <w:szCs w:val="24"/>
              </w:rPr>
            </w:pPr>
            <w:r w:rsidRPr="000A40B4">
              <w:rPr>
                <w:sz w:val="24"/>
                <w:szCs w:val="24"/>
              </w:rPr>
              <w:lastRenderedPageBreak/>
              <w:t xml:space="preserve">Table 2: Useful header byte locations of prestack seismic dataset </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sz w:val="24"/>
                <w:szCs w:val="24"/>
              </w:rPr>
            </w:pPr>
            <w:r w:rsidRPr="000A40B4">
              <w:rPr>
                <w:sz w:val="24"/>
                <w:szCs w:val="24"/>
              </w:rPr>
              <w:t xml:space="preserve">Header                                                                                                                                      Byte </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FFID (FFID Record </w:t>
            </w:r>
            <w:r w:rsidR="0069591A" w:rsidRPr="000A40B4">
              <w:rPr>
                <w:b w:val="0"/>
                <w:sz w:val="24"/>
                <w:szCs w:val="24"/>
              </w:rPr>
              <w:t xml:space="preserve">Number)  </w:t>
            </w:r>
            <w:r w:rsidRPr="000A40B4">
              <w:rPr>
                <w:b w:val="0"/>
                <w:sz w:val="24"/>
                <w:szCs w:val="24"/>
              </w:rPr>
              <w:t xml:space="preserve">                                                             </w:t>
            </w:r>
            <w:r w:rsidR="00073BC3">
              <w:rPr>
                <w:b w:val="0"/>
                <w:sz w:val="24"/>
                <w:szCs w:val="24"/>
              </w:rPr>
              <w:t xml:space="preserve">                     </w:t>
            </w:r>
            <w:r w:rsidRPr="000A40B4">
              <w:rPr>
                <w:b w:val="0"/>
                <w:sz w:val="24"/>
                <w:szCs w:val="24"/>
              </w:rPr>
              <w:t xml:space="preserve"> 9-12</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Channel Number                                                                                   </w:t>
            </w:r>
            <w:r w:rsidR="00073BC3">
              <w:rPr>
                <w:b w:val="0"/>
                <w:sz w:val="24"/>
                <w:szCs w:val="24"/>
              </w:rPr>
              <w:t xml:space="preserve">                      </w:t>
            </w:r>
            <w:r w:rsidRPr="000A40B4">
              <w:rPr>
                <w:b w:val="0"/>
                <w:sz w:val="24"/>
                <w:szCs w:val="24"/>
              </w:rPr>
              <w:t>13-16</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Source Station Number                                                                      </w:t>
            </w:r>
            <w:r w:rsidR="00073BC3">
              <w:rPr>
                <w:b w:val="0"/>
                <w:sz w:val="24"/>
                <w:szCs w:val="24"/>
              </w:rPr>
              <w:t xml:space="preserve">                     </w:t>
            </w:r>
            <w:r w:rsidRPr="000A40B4">
              <w:rPr>
                <w:b w:val="0"/>
                <w:sz w:val="24"/>
                <w:szCs w:val="24"/>
              </w:rPr>
              <w:t>197-200</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Source Line Number                                                                          </w:t>
            </w:r>
            <w:r w:rsidR="00073BC3">
              <w:rPr>
                <w:b w:val="0"/>
                <w:sz w:val="24"/>
                <w:szCs w:val="24"/>
              </w:rPr>
              <w:t xml:space="preserve">                     </w:t>
            </w:r>
            <w:r w:rsidRPr="000A40B4">
              <w:rPr>
                <w:b w:val="0"/>
                <w:sz w:val="24"/>
                <w:szCs w:val="24"/>
              </w:rPr>
              <w:t>193-196</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Source X-coordinate                                </w:t>
            </w:r>
            <w:r w:rsidR="00073BC3">
              <w:rPr>
                <w:b w:val="0"/>
                <w:sz w:val="24"/>
                <w:szCs w:val="24"/>
              </w:rPr>
              <w:t xml:space="preserve">                             </w:t>
            </w:r>
            <w:r w:rsidRPr="000A40B4">
              <w:rPr>
                <w:b w:val="0"/>
                <w:sz w:val="24"/>
                <w:szCs w:val="24"/>
              </w:rPr>
              <w:t xml:space="preserve">             </w:t>
            </w:r>
            <w:r w:rsidR="00073BC3">
              <w:rPr>
                <w:b w:val="0"/>
                <w:sz w:val="24"/>
                <w:szCs w:val="24"/>
              </w:rPr>
              <w:t xml:space="preserve">                        </w:t>
            </w:r>
            <w:r w:rsidRPr="000A40B4">
              <w:rPr>
                <w:b w:val="0"/>
                <w:sz w:val="24"/>
                <w:szCs w:val="24"/>
              </w:rPr>
              <w:t>73-76</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Source Y-coordinate                                       </w:t>
            </w:r>
            <w:r w:rsidR="00073BC3">
              <w:rPr>
                <w:b w:val="0"/>
                <w:sz w:val="24"/>
                <w:szCs w:val="24"/>
              </w:rPr>
              <w:t xml:space="preserve">                     </w:t>
            </w:r>
            <w:r w:rsidRPr="000A40B4">
              <w:rPr>
                <w:b w:val="0"/>
                <w:sz w:val="24"/>
                <w:szCs w:val="24"/>
              </w:rPr>
              <w:t xml:space="preserve">                                      73-76</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Source Elevation                                                                                   </w:t>
            </w:r>
            <w:r w:rsidR="00073BC3">
              <w:rPr>
                <w:b w:val="0"/>
                <w:sz w:val="24"/>
                <w:szCs w:val="24"/>
              </w:rPr>
              <w:t xml:space="preserve">                      </w:t>
            </w:r>
            <w:r w:rsidRPr="000A40B4">
              <w:rPr>
                <w:b w:val="0"/>
                <w:sz w:val="24"/>
                <w:szCs w:val="24"/>
              </w:rPr>
              <w:t>77-80</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Receiver Station Number           </w:t>
            </w:r>
            <w:r w:rsidR="00073BC3">
              <w:rPr>
                <w:b w:val="0"/>
                <w:sz w:val="24"/>
                <w:szCs w:val="24"/>
              </w:rPr>
              <w:t xml:space="preserve">                      </w:t>
            </w:r>
            <w:r w:rsidRPr="000A40B4">
              <w:rPr>
                <w:b w:val="0"/>
                <w:sz w:val="24"/>
                <w:szCs w:val="24"/>
              </w:rPr>
              <w:t xml:space="preserve">                                                          45-48</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Receiver Line Number                                      </w:t>
            </w:r>
            <w:r w:rsidR="00073BC3">
              <w:rPr>
                <w:b w:val="0"/>
                <w:sz w:val="24"/>
                <w:szCs w:val="24"/>
              </w:rPr>
              <w:t xml:space="preserve">                     </w:t>
            </w:r>
            <w:r w:rsidRPr="000A40B4">
              <w:rPr>
                <w:b w:val="0"/>
                <w:sz w:val="24"/>
                <w:szCs w:val="24"/>
              </w:rPr>
              <w:t xml:space="preserve">                                 185-188</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Receiver X-coordinate                                                                      </w:t>
            </w:r>
            <w:r w:rsidR="00073BC3">
              <w:rPr>
                <w:b w:val="0"/>
                <w:sz w:val="24"/>
                <w:szCs w:val="24"/>
              </w:rPr>
              <w:t xml:space="preserve">                     </w:t>
            </w:r>
            <w:r w:rsidRPr="000A40B4">
              <w:rPr>
                <w:b w:val="0"/>
                <w:sz w:val="24"/>
                <w:szCs w:val="24"/>
              </w:rPr>
              <w:t>181-184</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Receiver Y-coordinate                                                                           </w:t>
            </w:r>
            <w:r w:rsidR="00073BC3">
              <w:rPr>
                <w:b w:val="0"/>
                <w:sz w:val="24"/>
                <w:szCs w:val="24"/>
              </w:rPr>
              <w:t xml:space="preserve">                     </w:t>
            </w:r>
            <w:r w:rsidRPr="000A40B4">
              <w:rPr>
                <w:b w:val="0"/>
                <w:sz w:val="24"/>
                <w:szCs w:val="24"/>
              </w:rPr>
              <w:t>85-89</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0" w:type="dxa"/>
          </w:tcPr>
          <w:p w:rsidR="000770B5" w:rsidRPr="000A40B4" w:rsidRDefault="000770B5" w:rsidP="000770B5">
            <w:pPr>
              <w:pStyle w:val="AbstractNormalText"/>
              <w:spacing w:line="480" w:lineRule="auto"/>
              <w:rPr>
                <w:b w:val="0"/>
                <w:sz w:val="24"/>
                <w:szCs w:val="24"/>
              </w:rPr>
            </w:pPr>
            <w:r w:rsidRPr="000A40B4">
              <w:rPr>
                <w:b w:val="0"/>
                <w:sz w:val="24"/>
                <w:szCs w:val="24"/>
              </w:rPr>
              <w:t xml:space="preserve">Receiver Elevation                                                                                </w:t>
            </w:r>
            <w:r w:rsidR="00073BC3">
              <w:rPr>
                <w:b w:val="0"/>
                <w:sz w:val="24"/>
                <w:szCs w:val="24"/>
              </w:rPr>
              <w:t xml:space="preserve">                     </w:t>
            </w:r>
            <w:r w:rsidRPr="000A40B4">
              <w:rPr>
                <w:b w:val="0"/>
                <w:sz w:val="24"/>
                <w:szCs w:val="24"/>
              </w:rPr>
              <w:t>41-44</w:t>
            </w:r>
          </w:p>
        </w:tc>
      </w:tr>
    </w:tbl>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CF6D7D" w:rsidRDefault="00CF6D7D" w:rsidP="000770B5">
      <w:pPr>
        <w:rPr>
          <w:rFonts w:ascii="Times New Roman" w:hAnsi="Times New Roman" w:cs="Times New Roman"/>
          <w:sz w:val="24"/>
          <w:szCs w:val="24"/>
        </w:rPr>
      </w:pPr>
    </w:p>
    <w:p w:rsidR="009D2F27" w:rsidRDefault="009D2F27" w:rsidP="000770B5">
      <w:pPr>
        <w:rPr>
          <w:rFonts w:ascii="Times New Roman" w:hAnsi="Times New Roman" w:cs="Times New Roman"/>
          <w:sz w:val="24"/>
          <w:szCs w:val="24"/>
        </w:rPr>
      </w:pPr>
    </w:p>
    <w:p w:rsidR="002626A9" w:rsidRDefault="002626A9" w:rsidP="000770B5">
      <w:pPr>
        <w:rPr>
          <w:rFonts w:ascii="Times New Roman" w:hAnsi="Times New Roman" w:cs="Times New Roman"/>
          <w:sz w:val="24"/>
          <w:szCs w:val="24"/>
        </w:rPr>
      </w:pPr>
    </w:p>
    <w:p w:rsidR="002626A9" w:rsidRPr="000A40B4" w:rsidRDefault="002626A9"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tbl>
      <w:tblPr>
        <w:tblStyle w:val="ListTable2"/>
        <w:tblW w:w="0" w:type="auto"/>
        <w:tblLook w:val="04A0" w:firstRow="1" w:lastRow="0" w:firstColumn="1" w:lastColumn="0" w:noHBand="0" w:noVBand="1"/>
      </w:tblPr>
      <w:tblGrid>
        <w:gridCol w:w="8640"/>
      </w:tblGrid>
      <w:tr w:rsidR="000770B5" w:rsidRPr="000A40B4" w:rsidTr="00077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Default="000770B5" w:rsidP="000770B5">
            <w:pPr>
              <w:rPr>
                <w:rFonts w:ascii="Times New Roman" w:hAnsi="Times New Roman" w:cs="Times New Roman"/>
                <w:sz w:val="24"/>
                <w:szCs w:val="24"/>
              </w:rPr>
            </w:pPr>
          </w:p>
          <w:p w:rsidR="000770B5" w:rsidRPr="000A40B4" w:rsidRDefault="00146055" w:rsidP="000770B5">
            <w:pPr>
              <w:rPr>
                <w:rFonts w:ascii="Times New Roman" w:hAnsi="Times New Roman" w:cs="Times New Roman"/>
                <w:sz w:val="24"/>
                <w:szCs w:val="24"/>
              </w:rPr>
            </w:pPr>
            <w:r>
              <w:rPr>
                <w:rFonts w:ascii="Times New Roman" w:hAnsi="Times New Roman" w:cs="Times New Roman"/>
                <w:sz w:val="24"/>
                <w:szCs w:val="24"/>
              </w:rPr>
              <w:t>Table 3</w:t>
            </w:r>
            <w:r w:rsidR="000770B5" w:rsidRPr="000A40B4">
              <w:rPr>
                <w:rFonts w:ascii="Times New Roman" w:hAnsi="Times New Roman" w:cs="Times New Roman"/>
                <w:sz w:val="24"/>
                <w:szCs w:val="24"/>
              </w:rPr>
              <w:t>: Processing history of the prestack seismic data</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sz w:val="24"/>
                <w:szCs w:val="24"/>
              </w:rPr>
              <w:t>#Description</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rPr>
                <w:rFonts w:ascii="Times New Roman" w:hAnsi="Times New Roman" w:cs="Times New Roman"/>
                <w:b w:val="0"/>
                <w:sz w:val="24"/>
                <w:szCs w:val="24"/>
              </w:rPr>
            </w:pPr>
            <w:r w:rsidRPr="000A40B4">
              <w:rPr>
                <w:rFonts w:ascii="Times New Roman" w:hAnsi="Times New Roman" w:cs="Times New Roman"/>
                <w:b w:val="0"/>
                <w:sz w:val="24"/>
                <w:szCs w:val="24"/>
              </w:rPr>
              <w:t>Coherent high amplitude noise suppression</w:t>
            </w:r>
          </w:p>
          <w:p w:rsidR="000770B5" w:rsidRPr="000A40B4" w:rsidRDefault="000770B5" w:rsidP="000770B5">
            <w:pPr>
              <w:rPr>
                <w:rFonts w:ascii="Times New Roman" w:hAnsi="Times New Roman" w:cs="Times New Roman"/>
                <w:b w:val="0"/>
                <w:sz w:val="24"/>
                <w:szCs w:val="24"/>
              </w:rPr>
            </w:pP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b w:val="0"/>
                <w:sz w:val="24"/>
                <w:szCs w:val="24"/>
              </w:rPr>
            </w:pPr>
            <w:r w:rsidRPr="000A40B4">
              <w:rPr>
                <w:rFonts w:ascii="Times New Roman" w:hAnsi="Times New Roman" w:cs="Times New Roman"/>
                <w:b w:val="0"/>
                <w:sz w:val="24"/>
                <w:szCs w:val="24"/>
              </w:rPr>
              <w:t>Spiking deconvolution</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b w:val="0"/>
                <w:sz w:val="24"/>
                <w:szCs w:val="24"/>
              </w:rPr>
            </w:pPr>
            <w:r w:rsidRPr="000A40B4">
              <w:rPr>
                <w:rFonts w:ascii="Times New Roman" w:hAnsi="Times New Roman" w:cs="Times New Roman"/>
                <w:b w:val="0"/>
                <w:sz w:val="24"/>
                <w:szCs w:val="24"/>
              </w:rPr>
              <w:t xml:space="preserve">Surface consistent noise correction </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b w:val="0"/>
                <w:sz w:val="24"/>
                <w:szCs w:val="24"/>
              </w:rPr>
            </w:pPr>
            <w:r w:rsidRPr="000A40B4">
              <w:rPr>
                <w:rFonts w:ascii="Times New Roman" w:hAnsi="Times New Roman" w:cs="Times New Roman"/>
                <w:b w:val="0"/>
                <w:sz w:val="24"/>
                <w:szCs w:val="24"/>
              </w:rPr>
              <w:t xml:space="preserve">Refraction statics </w:t>
            </w:r>
          </w:p>
        </w:tc>
      </w:tr>
      <w:tr w:rsidR="000770B5" w:rsidRPr="000A40B4" w:rsidTr="000770B5">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rPr>
                <w:rFonts w:ascii="Times New Roman" w:hAnsi="Times New Roman" w:cs="Times New Roman"/>
                <w:b w:val="0"/>
                <w:sz w:val="24"/>
                <w:szCs w:val="24"/>
              </w:rPr>
            </w:pP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b w:val="0"/>
                <w:sz w:val="24"/>
                <w:szCs w:val="24"/>
              </w:rPr>
              <w:t>Velocity analysis</w:t>
            </w:r>
          </w:p>
        </w:tc>
      </w:tr>
      <w:tr w:rsidR="000770B5" w:rsidRPr="000A40B4" w:rsidTr="00077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b w:val="0"/>
                <w:sz w:val="24"/>
                <w:szCs w:val="24"/>
              </w:rPr>
            </w:pPr>
            <w:r w:rsidRPr="000A40B4">
              <w:rPr>
                <w:rFonts w:ascii="Times New Roman" w:hAnsi="Times New Roman" w:cs="Times New Roman"/>
                <w:b w:val="0"/>
                <w:sz w:val="24"/>
                <w:szCs w:val="24"/>
              </w:rPr>
              <w:t>Pre-migration scaling</w:t>
            </w:r>
          </w:p>
        </w:tc>
      </w:tr>
    </w:tbl>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CF6D7D" w:rsidP="000770B5">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74976" behindDoc="0" locked="0" layoutInCell="1" allowOverlap="1">
                <wp:simplePos x="0" y="0"/>
                <wp:positionH relativeFrom="column">
                  <wp:posOffset>114300</wp:posOffset>
                </wp:positionH>
                <wp:positionV relativeFrom="paragraph">
                  <wp:posOffset>19050</wp:posOffset>
                </wp:positionV>
                <wp:extent cx="2838450" cy="4000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2838450" cy="400050"/>
                        </a:xfrm>
                        <a:prstGeom prst="rect">
                          <a:avLst/>
                        </a:prstGeom>
                        <a:solidFill>
                          <a:schemeClr val="lt1"/>
                        </a:solidFill>
                        <a:ln w="6350">
                          <a:solidFill>
                            <a:schemeClr val="bg1"/>
                          </a:solidFill>
                        </a:ln>
                      </wps:spPr>
                      <wps:txbx>
                        <w:txbxContent>
                          <w:p w:rsidR="00E37F7E" w:rsidRPr="00CF6D7D" w:rsidRDefault="00E37F7E" w:rsidP="00CF6D7D">
                            <w:pPr>
                              <w:pStyle w:val="AbstractNormalText"/>
                              <w:spacing w:line="480" w:lineRule="auto"/>
                              <w:rPr>
                                <w:rFonts w:ascii="Arial" w:hAnsi="Arial" w:cs="Arial"/>
                                <w:b/>
                                <w:sz w:val="28"/>
                                <w:szCs w:val="28"/>
                              </w:rPr>
                            </w:pPr>
                            <w:r>
                              <w:rPr>
                                <w:rFonts w:ascii="Arial" w:hAnsi="Arial" w:cs="Arial"/>
                                <w:b/>
                                <w:sz w:val="28"/>
                                <w:szCs w:val="28"/>
                              </w:rPr>
                              <w:t>Appendix B</w:t>
                            </w:r>
                            <w:r w:rsidRPr="00CF6D7D">
                              <w:rPr>
                                <w:rFonts w:ascii="Arial" w:hAnsi="Arial" w:cs="Arial"/>
                                <w:b/>
                                <w:sz w:val="28"/>
                                <w:szCs w:val="28"/>
                              </w:rPr>
                              <w:t xml:space="preserve">: </w:t>
                            </w:r>
                            <w:r>
                              <w:rPr>
                                <w:rFonts w:ascii="Arial" w:hAnsi="Arial" w:cs="Arial"/>
                                <w:b/>
                                <w:sz w:val="28"/>
                                <w:szCs w:val="28"/>
                              </w:rPr>
                              <w:t>Figures</w:t>
                            </w:r>
                          </w:p>
                          <w:p w:rsidR="00E37F7E" w:rsidRDefault="00E37F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pt;margin-top:1.5pt;width:223.5pt;height:31.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" fillcolor="white [3201]" strokecolor="white [3212]" strokeweight=".5pt">
                <v:textbox>
                  <w:txbxContent>
                    <w:p w:rsidR="00E37F7E" w:rsidRPr="00CF6D7D" w:rsidRDefault="00E37F7E" w:rsidP="00CF6D7D">
                      <w:pPr>
                        <w:pStyle w:val="AbstractNormalText"/>
                        <w:spacing w:line="480" w:lineRule="auto"/>
                        <w:rPr>
                          <w:rFonts w:ascii="Arial" w:hAnsi="Arial" w:cs="Arial"/>
                          <w:b/>
                          <w:sz w:val="28"/>
                          <w:szCs w:val="28"/>
                        </w:rPr>
                      </w:pPr>
                      <w:r>
                        <w:rPr>
                          <w:rFonts w:ascii="Arial" w:hAnsi="Arial" w:cs="Arial"/>
                          <w:b/>
                          <w:sz w:val="28"/>
                          <w:szCs w:val="28"/>
                        </w:rPr>
                        <w:t>Appendix B</w:t>
                      </w:r>
                      <w:r w:rsidRPr="00CF6D7D">
                        <w:rPr>
                          <w:rFonts w:ascii="Arial" w:hAnsi="Arial" w:cs="Arial"/>
                          <w:b/>
                          <w:sz w:val="28"/>
                          <w:szCs w:val="28"/>
                        </w:rPr>
                        <w:t xml:space="preserve">: </w:t>
                      </w:r>
                      <w:r>
                        <w:rPr>
                          <w:rFonts w:ascii="Arial" w:hAnsi="Arial" w:cs="Arial"/>
                          <w:b/>
                          <w:sz w:val="28"/>
                          <w:szCs w:val="28"/>
                        </w:rPr>
                        <w:t>Figures</w:t>
                      </w:r>
                    </w:p>
                    <w:p w:rsidR="00E37F7E" w:rsidRDefault="00E37F7E"/>
                  </w:txbxContent>
                </v:textbox>
              </v:shape>
            </w:pict>
          </mc:Fallback>
        </mc:AlternateContent>
      </w:r>
      <w:r w:rsidRPr="000A40B4">
        <w:rPr>
          <w:rFonts w:ascii="Times New Roman" w:hAnsi="Times New Roman" w:cs="Times New Roman"/>
          <w:noProof/>
          <w:sz w:val="24"/>
          <w:szCs w:val="24"/>
        </w:rPr>
        <w:drawing>
          <wp:anchor distT="0" distB="0" distL="114300" distR="114300" simplePos="0" relativeHeight="251659264" behindDoc="1" locked="0" layoutInCell="1" allowOverlap="1" wp14:anchorId="609A9213" wp14:editId="24E2CD4D">
            <wp:simplePos x="0" y="0"/>
            <wp:positionH relativeFrom="margin">
              <wp:posOffset>-1689735</wp:posOffset>
            </wp:positionH>
            <wp:positionV relativeFrom="paragraph">
              <wp:posOffset>1695450</wp:posOffset>
            </wp:positionV>
            <wp:extent cx="8232775" cy="4846955"/>
            <wp:effectExtent l="0" t="2540" r="0" b="0"/>
            <wp:wrapTight wrapText="bothSides">
              <wp:wrapPolygon edited="0">
                <wp:start x="21607" y="11"/>
                <wp:lineTo x="65" y="11"/>
                <wp:lineTo x="65" y="21490"/>
                <wp:lineTo x="21607" y="21490"/>
                <wp:lineTo x="21607" y="1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rot="16200000">
                      <a:off x="0" y="0"/>
                      <a:ext cx="8232775" cy="4846955"/>
                    </a:xfrm>
                    <a:prstGeom prst="rect">
                      <a:avLst/>
                    </a:prstGeom>
                  </pic:spPr>
                </pic:pic>
              </a:graphicData>
            </a:graphic>
            <wp14:sizeRelH relativeFrom="margin">
              <wp14:pctWidth>0</wp14:pctWidth>
            </wp14:sizeRelH>
            <wp14:sizeRelV relativeFrom="margin">
              <wp14:pctHeight>0</wp14:pctHeight>
            </wp14:sizeRelV>
          </wp:anchor>
        </w:drawing>
      </w:r>
      <w:r w:rsidR="000770B5" w:rsidRPr="000A40B4">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F9F4DD4" wp14:editId="1D79B17C">
                <wp:simplePos x="0" y="0"/>
                <wp:positionH relativeFrom="column">
                  <wp:posOffset>4848225</wp:posOffset>
                </wp:positionH>
                <wp:positionV relativeFrom="paragraph">
                  <wp:posOffset>19050</wp:posOffset>
                </wp:positionV>
                <wp:extent cx="990600" cy="84963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90600" cy="8496300"/>
                        </a:xfrm>
                        <a:prstGeom prst="rect">
                          <a:avLst/>
                        </a:prstGeom>
                        <a:solidFill>
                          <a:sysClr val="window" lastClr="FFFFFF"/>
                        </a:solidFill>
                        <a:ln w="6350">
                          <a:noFill/>
                        </a:ln>
                      </wps:spPr>
                      <wps:txbx>
                        <w:txbxContent>
                          <w:p w:rsidR="00E37F7E" w:rsidRPr="00A942E5" w:rsidRDefault="00E37F7E" w:rsidP="000770B5">
                            <w:pPr>
                              <w:autoSpaceDE w:val="0"/>
                              <w:autoSpaceDN w:val="0"/>
                              <w:adjustRightInd w:val="0"/>
                              <w:spacing w:after="0" w:line="240" w:lineRule="auto"/>
                              <w:jc w:val="both"/>
                              <w:rPr>
                                <w:rFonts w:ascii="TimesNewRomanPSMT" w:hAnsi="TimesNewRomanPSMT" w:cs="TimesNewRomanPSMT"/>
                                <w:sz w:val="24"/>
                                <w:szCs w:val="24"/>
                              </w:rPr>
                            </w:pPr>
                            <w:r w:rsidRPr="00542D29">
                              <w:rPr>
                                <w:rFonts w:ascii="Times New Roman" w:hAnsi="Times New Roman" w:cs="Times New Roman"/>
                                <w:sz w:val="24"/>
                                <w:szCs w:val="24"/>
                              </w:rPr>
                              <w:t>Figure 1: Regional basemap showing key tectonic provinces of Oklahoma and Texas. The red bounded rectangle depicts the Wheeler and Hemphill Counties while the study area (purple rectangle) resides in the deep Anadarko Basin just north of the Amarillo-Wichita Uplift Mountain View Fault System</w:t>
                            </w:r>
                            <w:r>
                              <w:rPr>
                                <w:rFonts w:ascii="Times New Roman" w:hAnsi="Times New Roman" w:cs="Times New Roman"/>
                                <w:sz w:val="24"/>
                                <w:szCs w:val="24"/>
                              </w:rPr>
                              <w:t xml:space="preserve"> </w:t>
                            </w:r>
                            <w:r>
                              <w:rPr>
                                <w:rFonts w:ascii="TimesNewRomanPSMT" w:hAnsi="TimesNewRomanPSMT" w:cs="TimesNewRomanPSMT"/>
                                <w:sz w:val="24"/>
                                <w:szCs w:val="24"/>
                              </w:rPr>
                              <w:t>(modified from Johnson and Luza, 2008; Dutton, 1984; McConnell, 1989; LoCriccho, 2012).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F4DD4" id="Text Box 7" o:spid="_x0000_s1027" type="#_x0000_t202" style="position:absolute;margin-left:381.75pt;margin-top:1.5pt;width:78pt;height:6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" fillcolor="window" stroked="f" strokeweight=".5pt">
                <v:textbox style="layout-flow:vertical;mso-layout-flow-alt:bottom-to-top">
                  <w:txbxContent>
                    <w:p w:rsidR="00E37F7E" w:rsidRPr="00A942E5" w:rsidRDefault="00E37F7E" w:rsidP="000770B5">
                      <w:pPr>
                        <w:autoSpaceDE w:val="0"/>
                        <w:autoSpaceDN w:val="0"/>
                        <w:adjustRightInd w:val="0"/>
                        <w:spacing w:after="0" w:line="240" w:lineRule="auto"/>
                        <w:jc w:val="both"/>
                        <w:rPr>
                          <w:rFonts w:ascii="TimesNewRomanPSMT" w:hAnsi="TimesNewRomanPSMT" w:cs="TimesNewRomanPSMT"/>
                          <w:sz w:val="24"/>
                          <w:szCs w:val="24"/>
                        </w:rPr>
                      </w:pPr>
                      <w:r w:rsidRPr="00542D29">
                        <w:rPr>
                          <w:rFonts w:ascii="Times New Roman" w:hAnsi="Times New Roman" w:cs="Times New Roman"/>
                          <w:sz w:val="24"/>
                          <w:szCs w:val="24"/>
                        </w:rPr>
                        <w:t>Figure 1: Regional basemap showing key tectonic provinces of Oklahoma and Texas. The red bounded rectangle depicts the Wheeler and Hemphill Counties while the study area (purple rectangle) resides in the deep Anadarko Basin just north of the Amarillo-Wichita Uplift Mountain View Fault System</w:t>
                      </w:r>
                      <w:r>
                        <w:rPr>
                          <w:rFonts w:ascii="Times New Roman" w:hAnsi="Times New Roman" w:cs="Times New Roman"/>
                          <w:sz w:val="24"/>
                          <w:szCs w:val="24"/>
                        </w:rPr>
                        <w:t xml:space="preserve"> </w:t>
                      </w:r>
                      <w:r>
                        <w:rPr>
                          <w:rFonts w:ascii="TimesNewRomanPSMT" w:hAnsi="TimesNewRomanPSMT" w:cs="TimesNewRomanPSMT"/>
                          <w:sz w:val="24"/>
                          <w:szCs w:val="24"/>
                        </w:rPr>
                        <w:t>(modified from Johnson and Luza, 2008; Dutton, 1984; McConnell, 1989; LoCriccho, 2012).</w:t>
                      </w:r>
                    </w:p>
                  </w:txbxContent>
                </v:textbox>
              </v:shape>
            </w:pict>
          </mc:Fallback>
        </mc:AlternateContent>
      </w:r>
    </w:p>
    <w:p w:rsidR="000770B5" w:rsidRPr="000A40B4" w:rsidRDefault="000770B5" w:rsidP="000770B5">
      <w:pPr>
        <w:rPr>
          <w:rFonts w:ascii="Times New Roman" w:hAnsi="Times New Roman" w:cs="Times New Roman"/>
          <w:sz w:val="24"/>
          <w:szCs w:val="24"/>
        </w:rPr>
      </w:pPr>
    </w:p>
    <w:p w:rsidR="00073BC3" w:rsidRDefault="00073BC3" w:rsidP="00073BC3">
      <w:pPr>
        <w:rPr>
          <w:rFonts w:ascii="Times New Roman" w:hAnsi="Times New Roman" w:cs="Times New Roman"/>
          <w:sz w:val="24"/>
          <w:szCs w:val="24"/>
        </w:rPr>
      </w:pPr>
      <w:r w:rsidRPr="000A40B4">
        <w:rPr>
          <w:rFonts w:ascii="Times New Roman" w:hAnsi="Times New Roman" w:cs="Times New Roman"/>
          <w:noProof/>
          <w:sz w:val="24"/>
          <w:szCs w:val="24"/>
        </w:rPr>
        <w:drawing>
          <wp:anchor distT="0" distB="0" distL="114300" distR="114300" simplePos="0" relativeHeight="251663360" behindDoc="1" locked="0" layoutInCell="1" allowOverlap="1" wp14:anchorId="2BEADA1E" wp14:editId="6BBE6DE3">
            <wp:simplePos x="0" y="0"/>
            <wp:positionH relativeFrom="margin">
              <wp:align>right</wp:align>
            </wp:positionH>
            <wp:positionV relativeFrom="paragraph">
              <wp:posOffset>500380</wp:posOffset>
            </wp:positionV>
            <wp:extent cx="5343525" cy="4953635"/>
            <wp:effectExtent l="0" t="0" r="9525" b="0"/>
            <wp:wrapTight wrapText="bothSides">
              <wp:wrapPolygon edited="0">
                <wp:start x="0" y="0"/>
                <wp:lineTo x="0" y="21514"/>
                <wp:lineTo x="21561" y="21514"/>
                <wp:lineTo x="2156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525" cy="4953635"/>
                    </a:xfrm>
                    <a:prstGeom prst="rect">
                      <a:avLst/>
                    </a:prstGeom>
                  </pic:spPr>
                </pic:pic>
              </a:graphicData>
            </a:graphic>
          </wp:anchor>
        </w:drawing>
      </w:r>
    </w:p>
    <w:p w:rsidR="00073BC3" w:rsidRDefault="000770B5" w:rsidP="00782FD7">
      <w:pPr>
        <w:jc w:val="both"/>
        <w:rPr>
          <w:rFonts w:ascii="Times New Roman" w:hAnsi="Times New Roman" w:cs="Times New Roman"/>
          <w:sz w:val="24"/>
          <w:szCs w:val="24"/>
        </w:rPr>
      </w:pPr>
      <w:r w:rsidRPr="000A40B4">
        <w:rPr>
          <w:rFonts w:ascii="Times New Roman" w:hAnsi="Times New Roman" w:cs="Times New Roman"/>
          <w:sz w:val="24"/>
          <w:szCs w:val="24"/>
        </w:rPr>
        <w:t>Figure2: Middle Pennsylvanian (308 Ma) paleogeographic map (remodified from Blakely, 2013). Study area is shown in black square. The Amarillo-Wichita uplift was formed during the Early Pennsylvanian at the outset of compressional regime when the Anadarko Basin began to subside. The Amarillo uplift and the study lie relatively south of the Equator.</w:t>
      </w:r>
    </w:p>
    <w:p w:rsidR="000770B5" w:rsidRPr="000A40B4" w:rsidRDefault="000770B5" w:rsidP="006758F9">
      <w:pPr>
        <w:jc w:val="both"/>
        <w:rPr>
          <w:rFonts w:ascii="Times New Roman" w:hAnsi="Times New Roman" w:cs="Times New Roman"/>
          <w:sz w:val="24"/>
          <w:szCs w:val="24"/>
        </w:rPr>
      </w:pPr>
      <w:r w:rsidRPr="000A40B4">
        <w:rPr>
          <w:rFonts w:ascii="Times New Roman" w:hAnsi="Times New Roman" w:cs="Times New Roman"/>
          <w:noProof/>
          <w:sz w:val="24"/>
          <w:szCs w:val="24"/>
        </w:rPr>
        <w:lastRenderedPageBreak/>
        <w:drawing>
          <wp:anchor distT="0" distB="0" distL="114300" distR="114300" simplePos="0" relativeHeight="251661312" behindDoc="1" locked="0" layoutInCell="1" allowOverlap="1" wp14:anchorId="038A9820" wp14:editId="76FAC46F">
            <wp:simplePos x="0" y="0"/>
            <wp:positionH relativeFrom="margin">
              <wp:posOffset>-47625</wp:posOffset>
            </wp:positionH>
            <wp:positionV relativeFrom="paragraph">
              <wp:posOffset>-3982085</wp:posOffset>
            </wp:positionV>
            <wp:extent cx="5438775" cy="6772275"/>
            <wp:effectExtent l="0" t="0" r="9525" b="9525"/>
            <wp:wrapTight wrapText="bothSides">
              <wp:wrapPolygon edited="0">
                <wp:start x="0" y="0"/>
                <wp:lineTo x="0" y="21570"/>
                <wp:lineTo x="21562" y="21570"/>
                <wp:lineTo x="2156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438775" cy="6772275"/>
                    </a:xfrm>
                    <a:prstGeom prst="rect">
                      <a:avLst/>
                    </a:prstGeom>
                  </pic:spPr>
                </pic:pic>
              </a:graphicData>
            </a:graphic>
          </wp:anchor>
        </w:drawing>
      </w:r>
      <w:r w:rsidRPr="000A40B4">
        <w:rPr>
          <w:rFonts w:ascii="Times New Roman" w:hAnsi="Times New Roman" w:cs="Times New Roman"/>
          <w:sz w:val="24"/>
          <w:szCs w:val="24"/>
        </w:rPr>
        <w:t>Figure 3: Structural cross-section (SW-NE) of the Anadarko Basin. Following the stress change in the Early Pennsylvanian, the sediments of the Amarillo-Wichita uplift were eroded and deposited in the basin overlying igneous and carbonate rocks. As seen in this diagram, Granite Wash materials pinch out towards north and are transitional with the sediments that are sourced from the north (modified from unpublished by H.G. Davis reported by K.S. Johnson, 1989). The location of this cross-section is seen on Figure 1.</w:t>
      </w:r>
    </w:p>
    <w:p w:rsidR="000770B5" w:rsidRPr="000A40B4" w:rsidRDefault="000770B5" w:rsidP="000770B5">
      <w:pPr>
        <w:tabs>
          <w:tab w:val="left" w:pos="1246"/>
        </w:tabs>
        <w:jc w:val="both"/>
        <w:rPr>
          <w:rFonts w:ascii="Times New Roman" w:hAnsi="Times New Roman" w:cs="Times New Roman"/>
          <w:sz w:val="24"/>
          <w:szCs w:val="24"/>
        </w:rPr>
      </w:pPr>
      <w:r w:rsidRPr="000A40B4">
        <w:rPr>
          <w:rFonts w:ascii="Times New Roman" w:hAnsi="Times New Roman" w:cs="Times New Roman"/>
          <w:sz w:val="24"/>
          <w:szCs w:val="24"/>
        </w:rPr>
        <w:lastRenderedPageBreak/>
        <w:tab/>
      </w:r>
      <w:r w:rsidRPr="000A40B4">
        <w:rPr>
          <w:rFonts w:ascii="Times New Roman" w:hAnsi="Times New Roman" w:cs="Times New Roman"/>
          <w:noProof/>
          <w:sz w:val="24"/>
          <w:szCs w:val="24"/>
        </w:rPr>
        <w:drawing>
          <wp:inline distT="0" distB="0" distL="0" distR="0" wp14:anchorId="0D4EDB1A" wp14:editId="253822D4">
            <wp:extent cx="5624623" cy="67284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31140" cy="6736260"/>
                    </a:xfrm>
                    <a:prstGeom prst="rect">
                      <a:avLst/>
                    </a:prstGeom>
                  </pic:spPr>
                </pic:pic>
              </a:graphicData>
            </a:graphic>
          </wp:inline>
        </w:drawing>
      </w:r>
      <w:r w:rsidRPr="000A40B4">
        <w:rPr>
          <w:rFonts w:ascii="Times New Roman" w:hAnsi="Times New Roman" w:cs="Times New Roman"/>
          <w:sz w:val="24"/>
          <w:szCs w:val="24"/>
        </w:rPr>
        <w:t>Figure 4:  Stratigraphic column and nomenclature of the Granite Wash, Eastern Texas Panhandle, Anadarko Basin. The Desmoinesian Granite Wash has different nomenclature in different states; guide A (modified from Mitchell, 2011) and guide B (modified from LoCricchio, 2012) can be used to correlate Texas and Oklahoma Granite Wash Intervals. Producing interval are represented by the well symbol (Figure modified from Senoglu, 2017).</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6758F9" w:rsidP="000770B5">
      <w:pPr>
        <w:rPr>
          <w:rFonts w:ascii="Times New Roman" w:hAnsi="Times New Roman" w:cs="Times New Roman"/>
          <w:sz w:val="24"/>
          <w:szCs w:val="24"/>
        </w:rPr>
      </w:pPr>
      <w:r w:rsidRPr="000A40B4">
        <w:rPr>
          <w:rFonts w:ascii="Times New Roman" w:hAnsi="Times New Roman" w:cs="Times New Roman"/>
          <w:noProof/>
          <w:sz w:val="24"/>
          <w:szCs w:val="24"/>
        </w:rPr>
        <w:drawing>
          <wp:anchor distT="0" distB="0" distL="114300" distR="114300" simplePos="0" relativeHeight="251660288" behindDoc="1" locked="0" layoutInCell="1" allowOverlap="1" wp14:anchorId="759CE333" wp14:editId="1EC5009C">
            <wp:simplePos x="0" y="0"/>
            <wp:positionH relativeFrom="margin">
              <wp:posOffset>-571500</wp:posOffset>
            </wp:positionH>
            <wp:positionV relativeFrom="paragraph">
              <wp:posOffset>467360</wp:posOffset>
            </wp:positionV>
            <wp:extent cx="6629400" cy="4218940"/>
            <wp:effectExtent l="0" t="0" r="0" b="0"/>
            <wp:wrapTight wrapText="bothSides">
              <wp:wrapPolygon edited="0">
                <wp:start x="0" y="0"/>
                <wp:lineTo x="0" y="21457"/>
                <wp:lineTo x="21538" y="21457"/>
                <wp:lineTo x="21538" y="0"/>
                <wp:lineTo x="0" y="0"/>
              </wp:wrapPolygon>
            </wp:wrapTight>
            <wp:docPr id="4" name="Picture 1">
              <a:extLst xmlns:a="http://schemas.openxmlformats.org/drawingml/2006/main">
                <a:ext uri="{FF2B5EF4-FFF2-40B4-BE49-F238E27FC236}">
                  <a16:creationId xmlns:a16="http://schemas.microsoft.com/office/drawing/2014/main" id="{A4E2C842-4727-4F7F-9736-F2D64A7AF8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4E2C842-4727-4F7F-9736-F2D64A7AF87C}"/>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6629400" cy="421894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jc w:val="both"/>
        <w:rPr>
          <w:rFonts w:ascii="Times New Roman" w:hAnsi="Times New Roman" w:cs="Times New Roman"/>
          <w:sz w:val="24"/>
          <w:szCs w:val="24"/>
        </w:rPr>
      </w:pPr>
      <w:r w:rsidRPr="000A40B4">
        <w:rPr>
          <w:rFonts w:ascii="Times New Roman" w:hAnsi="Times New Roman" w:cs="Times New Roman"/>
          <w:sz w:val="24"/>
          <w:szCs w:val="24"/>
        </w:rPr>
        <w:t>Figure 5:  Schematic illustration of the depositional environment of the Granite Wash, Anadarko Basin. Sediments are transported from the Amarillo-Wichita Uplift and are deposited to the mountain fronts as fan deltas. Distal areas are prone to fine-to-coarse grained submarine deposits and are grossly eroded by sediment gravity flows and slumps. Alluvial fan and fan deltaic system are associated with coarse proximal deposits while distal submarine fan lobes consist of finer grain sediments. (Modified from Bouma, 2000; from Salantur, 2016)</w:t>
      </w:r>
    </w:p>
    <w:p w:rsidR="000770B5" w:rsidRPr="000A40B4" w:rsidRDefault="009408E7" w:rsidP="000770B5">
      <w:pPr>
        <w:rPr>
          <w:rFonts w:ascii="Times New Roman" w:hAnsi="Times New Roman" w:cs="Times New Roman"/>
          <w:sz w:val="24"/>
          <w:szCs w:val="24"/>
        </w:rPr>
      </w:pPr>
      <w:r w:rsidRPr="009408E7">
        <w:rPr>
          <w:noProof/>
        </w:rPr>
        <w:t xml:space="preserve"> </w:t>
      </w:r>
    </w:p>
    <w:p w:rsidR="000770B5" w:rsidRDefault="000770B5" w:rsidP="000770B5">
      <w:pPr>
        <w:rPr>
          <w:rFonts w:ascii="Times New Roman" w:hAnsi="Times New Roman" w:cs="Times New Roman"/>
          <w:sz w:val="24"/>
          <w:szCs w:val="24"/>
        </w:rPr>
      </w:pPr>
    </w:p>
    <w:p w:rsidR="006758F9" w:rsidRDefault="009408E7"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66784" behindDoc="0" locked="0" layoutInCell="1" allowOverlap="1" wp14:anchorId="2598AB01" wp14:editId="6CE519F4">
                <wp:simplePos x="0" y="0"/>
                <wp:positionH relativeFrom="rightMargin">
                  <wp:posOffset>-809625</wp:posOffset>
                </wp:positionH>
                <wp:positionV relativeFrom="paragraph">
                  <wp:posOffset>76200</wp:posOffset>
                </wp:positionV>
                <wp:extent cx="552450" cy="7705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52450" cy="7705725"/>
                        </a:xfrm>
                        <a:prstGeom prst="rect">
                          <a:avLst/>
                        </a:prstGeom>
                        <a:solidFill>
                          <a:sysClr val="window" lastClr="FFFFFF"/>
                        </a:solidFill>
                        <a:ln w="6350">
                          <a:noFill/>
                        </a:ln>
                      </wps:spPr>
                      <wps:txbx>
                        <w:txbxContent>
                          <w:p w:rsidR="00E37F7E" w:rsidRPr="00542D29" w:rsidRDefault="00E37F7E" w:rsidP="009408E7">
                            <w:pPr>
                              <w:rPr>
                                <w:rFonts w:ascii="Times New Roman" w:hAnsi="Times New Roman" w:cs="Times New Roman"/>
                                <w:sz w:val="24"/>
                                <w:szCs w:val="24"/>
                              </w:rPr>
                            </w:pPr>
                            <w:r>
                              <w:rPr>
                                <w:rFonts w:ascii="Times New Roman" w:hAnsi="Times New Roman" w:cs="Times New Roman"/>
                                <w:sz w:val="24"/>
                                <w:szCs w:val="24"/>
                              </w:rPr>
                              <w:t>Figure 6: (Left</w:t>
                            </w:r>
                            <w:r w:rsidRPr="00542D29">
                              <w:rPr>
                                <w:rFonts w:ascii="Times New Roman" w:hAnsi="Times New Roman" w:cs="Times New Roman"/>
                                <w:sz w:val="24"/>
                                <w:szCs w:val="24"/>
                              </w:rPr>
                              <w:t>) Generalized seismic processing</w:t>
                            </w:r>
                            <w:r>
                              <w:rPr>
                                <w:rFonts w:ascii="Times New Roman" w:hAnsi="Times New Roman" w:cs="Times New Roman"/>
                                <w:sz w:val="24"/>
                                <w:szCs w:val="24"/>
                              </w:rPr>
                              <w:t xml:space="preserve"> workflow used in this thesis (right</w:t>
                            </w:r>
                            <w:r w:rsidRPr="00542D29">
                              <w:rPr>
                                <w:rFonts w:ascii="Times New Roman" w:hAnsi="Times New Roman" w:cs="Times New Roman"/>
                                <w:sz w:val="24"/>
                                <w:szCs w:val="24"/>
                              </w:rPr>
                              <w:t>) Seismic linear noise suppression worklflow (modified from Verma et al, 2015)</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8AB01" id="Text Box 6" o:spid="_x0000_s1028" type="#_x0000_t202" style="position:absolute;margin-left:-63.75pt;margin-top:6pt;width:43.5pt;height:606.75pt;z-index:251766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" fillcolor="window" stroked="f" strokeweight=".5pt">
                <v:textbox style="layout-flow:vertical;mso-layout-flow-alt:bottom-to-top">
                  <w:txbxContent>
                    <w:p w:rsidR="00E37F7E" w:rsidRPr="00542D29" w:rsidRDefault="00E37F7E" w:rsidP="009408E7">
                      <w:pPr>
                        <w:rPr>
                          <w:rFonts w:ascii="Times New Roman" w:hAnsi="Times New Roman" w:cs="Times New Roman"/>
                          <w:sz w:val="24"/>
                          <w:szCs w:val="24"/>
                        </w:rPr>
                      </w:pPr>
                      <w:r>
                        <w:rPr>
                          <w:rFonts w:ascii="Times New Roman" w:hAnsi="Times New Roman" w:cs="Times New Roman"/>
                          <w:sz w:val="24"/>
                          <w:szCs w:val="24"/>
                        </w:rPr>
                        <w:t>Figure 6: (Left</w:t>
                      </w:r>
                      <w:r w:rsidRPr="00542D29">
                        <w:rPr>
                          <w:rFonts w:ascii="Times New Roman" w:hAnsi="Times New Roman" w:cs="Times New Roman"/>
                          <w:sz w:val="24"/>
                          <w:szCs w:val="24"/>
                        </w:rPr>
                        <w:t>) Generalized seismic processing</w:t>
                      </w:r>
                      <w:r>
                        <w:rPr>
                          <w:rFonts w:ascii="Times New Roman" w:hAnsi="Times New Roman" w:cs="Times New Roman"/>
                          <w:sz w:val="24"/>
                          <w:szCs w:val="24"/>
                        </w:rPr>
                        <w:t xml:space="preserve"> workflow used in this thesis (right</w:t>
                      </w:r>
                      <w:r w:rsidRPr="00542D29">
                        <w:rPr>
                          <w:rFonts w:ascii="Times New Roman" w:hAnsi="Times New Roman" w:cs="Times New Roman"/>
                          <w:sz w:val="24"/>
                          <w:szCs w:val="24"/>
                        </w:rPr>
                        <w:t>) Seismic linear noise suppression worklflow (modified from Verma et al, 2015)</w:t>
                      </w:r>
                    </w:p>
                  </w:txbxContent>
                </v:textbox>
                <w10:wrap anchorx="margin"/>
              </v:shape>
            </w:pict>
          </mc:Fallback>
        </mc:AlternateContent>
      </w:r>
    </w:p>
    <w:p w:rsidR="009408E7" w:rsidRDefault="009408E7" w:rsidP="000770B5">
      <w:pPr>
        <w:rPr>
          <w:rFonts w:ascii="Times New Roman" w:hAnsi="Times New Roman" w:cs="Times New Roman"/>
          <w:sz w:val="24"/>
          <w:szCs w:val="24"/>
        </w:rPr>
      </w:pPr>
    </w:p>
    <w:p w:rsidR="009408E7" w:rsidRDefault="009408E7" w:rsidP="000770B5">
      <w:pPr>
        <w:rPr>
          <w:rFonts w:ascii="Times New Roman" w:hAnsi="Times New Roman" w:cs="Times New Roman"/>
          <w:sz w:val="24"/>
          <w:szCs w:val="24"/>
        </w:rPr>
      </w:pPr>
    </w:p>
    <w:p w:rsidR="009408E7" w:rsidRDefault="009408E7" w:rsidP="000770B5">
      <w:pPr>
        <w:rPr>
          <w:rFonts w:ascii="Times New Roman" w:hAnsi="Times New Roman" w:cs="Times New Roman"/>
          <w:sz w:val="24"/>
          <w:szCs w:val="24"/>
        </w:rPr>
      </w:pPr>
    </w:p>
    <w:p w:rsidR="009408E7" w:rsidRDefault="009408E7" w:rsidP="000770B5">
      <w:pPr>
        <w:rPr>
          <w:rFonts w:ascii="Times New Roman" w:hAnsi="Times New Roman" w:cs="Times New Roman"/>
          <w:sz w:val="24"/>
          <w:szCs w:val="24"/>
        </w:rPr>
      </w:pPr>
    </w:p>
    <w:p w:rsidR="009408E7" w:rsidRDefault="00CC4602" w:rsidP="000770B5">
      <w:pPr>
        <w:rPr>
          <w:rFonts w:ascii="Times New Roman" w:hAnsi="Times New Roman" w:cs="Times New Roman"/>
          <w:sz w:val="24"/>
          <w:szCs w:val="24"/>
        </w:rPr>
      </w:pPr>
      <w:r>
        <w:rPr>
          <w:noProof/>
        </w:rPr>
        <w:drawing>
          <wp:anchor distT="0" distB="0" distL="114300" distR="114300" simplePos="0" relativeHeight="251764736" behindDoc="1" locked="0" layoutInCell="1" allowOverlap="1" wp14:anchorId="2590AA1E" wp14:editId="39DAFD5E">
            <wp:simplePos x="0" y="0"/>
            <wp:positionH relativeFrom="page">
              <wp:posOffset>-20320</wp:posOffset>
            </wp:positionH>
            <wp:positionV relativeFrom="paragraph">
              <wp:posOffset>231775</wp:posOffset>
            </wp:positionV>
            <wp:extent cx="7531100" cy="4327525"/>
            <wp:effectExtent l="1587" t="0" r="0" b="0"/>
            <wp:wrapTight wrapText="bothSides">
              <wp:wrapPolygon edited="0">
                <wp:start x="21595" y="-8"/>
                <wp:lineTo x="68" y="-8"/>
                <wp:lineTo x="68" y="21481"/>
                <wp:lineTo x="21595" y="21481"/>
                <wp:lineTo x="21595" y="-8"/>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7531100" cy="4327525"/>
                    </a:xfrm>
                    <a:prstGeom prst="rect">
                      <a:avLst/>
                    </a:prstGeom>
                  </pic:spPr>
                </pic:pic>
              </a:graphicData>
            </a:graphic>
            <wp14:sizeRelH relativeFrom="margin">
              <wp14:pctWidth>0</wp14:pctWidth>
            </wp14:sizeRelH>
            <wp14:sizeRelV relativeFrom="margin">
              <wp14:pctHeight>0</wp14:pctHeight>
            </wp14:sizeRelV>
          </wp:anchor>
        </w:drawing>
      </w:r>
    </w:p>
    <w:p w:rsidR="009408E7" w:rsidRDefault="009408E7" w:rsidP="000770B5">
      <w:pPr>
        <w:rPr>
          <w:rFonts w:ascii="Times New Roman" w:hAnsi="Times New Roman" w:cs="Times New Roman"/>
          <w:sz w:val="24"/>
          <w:szCs w:val="24"/>
        </w:rPr>
      </w:pPr>
    </w:p>
    <w:p w:rsidR="009408E7" w:rsidRDefault="009408E7" w:rsidP="000770B5">
      <w:pPr>
        <w:rPr>
          <w:rFonts w:ascii="Times New Roman" w:hAnsi="Times New Roman" w:cs="Times New Roman"/>
          <w:sz w:val="24"/>
          <w:szCs w:val="24"/>
        </w:rPr>
      </w:pPr>
    </w:p>
    <w:p w:rsidR="009408E7" w:rsidRDefault="009408E7" w:rsidP="000770B5">
      <w:pPr>
        <w:rPr>
          <w:rFonts w:ascii="Times New Roman" w:hAnsi="Times New Roman" w:cs="Times New Roman"/>
          <w:sz w:val="24"/>
          <w:szCs w:val="24"/>
        </w:rPr>
      </w:pPr>
    </w:p>
    <w:p w:rsidR="009408E7" w:rsidRDefault="009408E7" w:rsidP="000770B5">
      <w:pPr>
        <w:rPr>
          <w:rFonts w:ascii="Times New Roman" w:hAnsi="Times New Roman" w:cs="Times New Roman"/>
          <w:sz w:val="24"/>
          <w:szCs w:val="24"/>
        </w:rPr>
      </w:pPr>
    </w:p>
    <w:p w:rsidR="000770B5" w:rsidRPr="000A40B4" w:rsidRDefault="000770B5" w:rsidP="00DF7447">
      <w:pPr>
        <w:rPr>
          <w:rFonts w:ascii="Times New Roman" w:hAnsi="Times New Roman" w:cs="Times New Roman"/>
          <w:sz w:val="24"/>
          <w:szCs w:val="24"/>
        </w:rPr>
      </w:pPr>
      <w:r w:rsidRPr="000A40B4">
        <w:rPr>
          <w:rFonts w:ascii="Times New Roman" w:hAnsi="Times New Roman" w:cs="Times New Roman"/>
          <w:noProof/>
          <w:sz w:val="24"/>
          <w:szCs w:val="24"/>
        </w:rPr>
        <w:lastRenderedPageBreak/>
        <w:drawing>
          <wp:anchor distT="0" distB="0" distL="114300" distR="114300" simplePos="0" relativeHeight="251665408" behindDoc="1" locked="0" layoutInCell="1" allowOverlap="1" wp14:anchorId="1457103D" wp14:editId="6B16A263">
            <wp:simplePos x="0" y="0"/>
            <wp:positionH relativeFrom="page">
              <wp:posOffset>1485900</wp:posOffset>
            </wp:positionH>
            <wp:positionV relativeFrom="paragraph">
              <wp:posOffset>38100</wp:posOffset>
            </wp:positionV>
            <wp:extent cx="5302250" cy="4953000"/>
            <wp:effectExtent l="0" t="0" r="0" b="0"/>
            <wp:wrapTight wrapText="bothSides">
              <wp:wrapPolygon edited="0">
                <wp:start x="0" y="0"/>
                <wp:lineTo x="0" y="21517"/>
                <wp:lineTo x="21497" y="21517"/>
                <wp:lineTo x="2149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302250" cy="4953000"/>
                    </a:xfrm>
                    <a:prstGeom prst="rect">
                      <a:avLst/>
                    </a:prstGeom>
                  </pic:spPr>
                </pic:pic>
              </a:graphicData>
            </a:graphic>
            <wp14:sizeRelH relativeFrom="margin">
              <wp14:pctWidth>0</wp14:pctWidth>
            </wp14:sizeRelH>
            <wp14:sizeRelV relativeFrom="margin">
              <wp14:pctHeight>0</wp14:pctHeight>
            </wp14:sizeRelV>
          </wp:anchor>
        </w:drawing>
      </w:r>
      <w:r w:rsidRPr="000A40B4">
        <w:rPr>
          <w:rFonts w:ascii="Times New Roman" w:hAnsi="Times New Roman" w:cs="Times New Roman"/>
          <w:sz w:val="24"/>
          <w:szCs w:val="24"/>
        </w:rPr>
        <w:t xml:space="preserve">Figure 7: Source and receiver geometry. Red squares represent source locations while blue circle represent receiver locations. </w:t>
      </w:r>
    </w:p>
    <w:p w:rsidR="00CC4602" w:rsidRDefault="00CC4602" w:rsidP="000770B5">
      <w:pPr>
        <w:rPr>
          <w:rFonts w:ascii="Times New Roman" w:hAnsi="Times New Roman" w:cs="Times New Roman"/>
          <w:sz w:val="24"/>
          <w:szCs w:val="24"/>
        </w:rPr>
      </w:pPr>
    </w:p>
    <w:p w:rsidR="00CC4602" w:rsidRDefault="00CC4602" w:rsidP="000770B5">
      <w:pPr>
        <w:rPr>
          <w:rFonts w:ascii="Times New Roman" w:hAnsi="Times New Roman" w:cs="Times New Roman"/>
          <w:sz w:val="24"/>
          <w:szCs w:val="24"/>
        </w:rPr>
      </w:pPr>
    </w:p>
    <w:p w:rsidR="00CC4602" w:rsidRDefault="00CC4602" w:rsidP="000770B5">
      <w:pPr>
        <w:rPr>
          <w:rFonts w:ascii="Times New Roman" w:hAnsi="Times New Roman" w:cs="Times New Roman"/>
          <w:sz w:val="24"/>
          <w:szCs w:val="24"/>
        </w:rPr>
      </w:pPr>
    </w:p>
    <w:p w:rsidR="00CC4602" w:rsidRDefault="00CC4602" w:rsidP="000770B5">
      <w:pPr>
        <w:rPr>
          <w:rFonts w:ascii="Times New Roman" w:hAnsi="Times New Roman" w:cs="Times New Roman"/>
          <w:sz w:val="24"/>
          <w:szCs w:val="24"/>
        </w:rPr>
      </w:pPr>
    </w:p>
    <w:p w:rsidR="00CC4602" w:rsidRDefault="00CC4602" w:rsidP="000770B5">
      <w:pPr>
        <w:rPr>
          <w:rFonts w:ascii="Times New Roman" w:hAnsi="Times New Roman" w:cs="Times New Roman"/>
          <w:sz w:val="24"/>
          <w:szCs w:val="24"/>
        </w:rPr>
      </w:pPr>
    </w:p>
    <w:p w:rsidR="00CC4602" w:rsidRDefault="00CC4602" w:rsidP="000770B5">
      <w:pPr>
        <w:rPr>
          <w:rFonts w:ascii="Times New Roman" w:hAnsi="Times New Roman" w:cs="Times New Roman"/>
          <w:sz w:val="24"/>
          <w:szCs w:val="24"/>
        </w:rPr>
      </w:pPr>
    </w:p>
    <w:p w:rsidR="00CC4602" w:rsidRDefault="00CC4602" w:rsidP="000770B5">
      <w:pPr>
        <w:rPr>
          <w:rFonts w:ascii="Times New Roman" w:hAnsi="Times New Roman" w:cs="Times New Roman"/>
          <w:sz w:val="24"/>
          <w:szCs w:val="24"/>
        </w:rPr>
      </w:pPr>
    </w:p>
    <w:p w:rsidR="00CC4602" w:rsidRDefault="00CC4602" w:rsidP="000770B5">
      <w:pPr>
        <w:rPr>
          <w:rFonts w:ascii="Times New Roman" w:hAnsi="Times New Roman" w:cs="Times New Roman"/>
          <w:sz w:val="24"/>
          <w:szCs w:val="24"/>
        </w:rPr>
      </w:pPr>
    </w:p>
    <w:p w:rsidR="00CC4602" w:rsidRDefault="00874911"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w:drawing>
          <wp:anchor distT="0" distB="0" distL="114300" distR="114300" simplePos="0" relativeHeight="251767808" behindDoc="1" locked="0" layoutInCell="1" allowOverlap="1">
            <wp:simplePos x="0" y="0"/>
            <wp:positionH relativeFrom="column">
              <wp:posOffset>0</wp:posOffset>
            </wp:positionH>
            <wp:positionV relativeFrom="paragraph">
              <wp:posOffset>431800</wp:posOffset>
            </wp:positionV>
            <wp:extent cx="5510530" cy="4711065"/>
            <wp:effectExtent l="0" t="0" r="0" b="0"/>
            <wp:wrapTight wrapText="bothSides">
              <wp:wrapPolygon edited="0">
                <wp:start x="0" y="0"/>
                <wp:lineTo x="0" y="21486"/>
                <wp:lineTo x="21505" y="21486"/>
                <wp:lineTo x="2150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510530" cy="471106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sz w:val="24"/>
          <w:szCs w:val="24"/>
        </w:rPr>
        <w:t>Figure 8: Common shot gather spatial geometry. A shot gather represents a set of seismic traces that correspond to a complete source (vibroseis) sweep. The active receivers corresponding to the shot are represented as yellow circles.</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6F75A6"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67456" behindDoc="1" locked="0" layoutInCell="1" allowOverlap="1" wp14:anchorId="0910EB98" wp14:editId="692ADBF1">
                <wp:simplePos x="0" y="0"/>
                <wp:positionH relativeFrom="margin">
                  <wp:posOffset>4029075</wp:posOffset>
                </wp:positionH>
                <wp:positionV relativeFrom="paragraph">
                  <wp:posOffset>0</wp:posOffset>
                </wp:positionV>
                <wp:extent cx="1000125" cy="7791450"/>
                <wp:effectExtent l="0" t="0" r="9525" b="0"/>
                <wp:wrapTight wrapText="bothSides">
                  <wp:wrapPolygon edited="0">
                    <wp:start x="0" y="0"/>
                    <wp:lineTo x="0" y="21547"/>
                    <wp:lineTo x="21394" y="21547"/>
                    <wp:lineTo x="21394"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1000125" cy="7791450"/>
                        </a:xfrm>
                        <a:prstGeom prst="rect">
                          <a:avLst/>
                        </a:prstGeom>
                        <a:solidFill>
                          <a:sysClr val="window" lastClr="FFFFFF"/>
                        </a:solidFill>
                        <a:ln w="6350">
                          <a:noFill/>
                        </a:ln>
                      </wps:spPr>
                      <wps:txbx>
                        <w:txbxContent>
                          <w:p w:rsidR="00E37F7E" w:rsidRPr="00AC6174" w:rsidRDefault="00E37F7E" w:rsidP="000770B5">
                            <w:pPr>
                              <w:jc w:val="both"/>
                              <w:rPr>
                                <w:rFonts w:ascii="Times New Roman" w:hAnsi="Times New Roman" w:cs="Times New Roman"/>
                                <w:sz w:val="24"/>
                                <w:szCs w:val="24"/>
                              </w:rPr>
                            </w:pPr>
                            <w:r w:rsidRPr="00AC6174">
                              <w:rPr>
                                <w:rFonts w:ascii="Times New Roman" w:hAnsi="Times New Roman" w:cs="Times New Roman"/>
                                <w:sz w:val="24"/>
                                <w:szCs w:val="24"/>
                              </w:rPr>
                              <w:t>Figure 9:  The common shot gather corresponding to the green source shown in Figure 8. The active receivers fall along 17 recei</w:t>
                            </w:r>
                            <w:r>
                              <w:rPr>
                                <w:rFonts w:ascii="Times New Roman" w:hAnsi="Times New Roman" w:cs="Times New Roman"/>
                                <w:sz w:val="24"/>
                                <w:szCs w:val="24"/>
                              </w:rPr>
                              <w:t xml:space="preserve">ver lines, defining a “patch’. </w:t>
                            </w:r>
                            <w:r w:rsidRPr="00AC6174">
                              <w:rPr>
                                <w:rFonts w:ascii="Times New Roman" w:hAnsi="Times New Roman" w:cs="Times New Roman"/>
                                <w:sz w:val="24"/>
                                <w:szCs w:val="24"/>
                              </w:rPr>
                              <w:t xml:space="preserve">Several of these receiver lines forming the patch are displayed in Figure 9 where the ground roll travelling ‘’broadside’’ to a receiver line exhibits hyperbolic moveout (in orange). This hyperbolic moveout is similar to that of reflection events of interest.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0EB98" id="Text Box 16" o:spid="_x0000_s1029" type="#_x0000_t202" style="position:absolute;margin-left:317.25pt;margin-top:0;width:78.75pt;height:61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" fillcolor="window" stroked="f" strokeweight=".5pt">
                <v:textbox style="layout-flow:vertical;mso-layout-flow-alt:bottom-to-top">
                  <w:txbxContent>
                    <w:p w:rsidR="00E37F7E" w:rsidRPr="00AC6174" w:rsidRDefault="00E37F7E" w:rsidP="000770B5">
                      <w:pPr>
                        <w:jc w:val="both"/>
                        <w:rPr>
                          <w:rFonts w:ascii="Times New Roman" w:hAnsi="Times New Roman" w:cs="Times New Roman"/>
                          <w:sz w:val="24"/>
                          <w:szCs w:val="24"/>
                        </w:rPr>
                      </w:pPr>
                      <w:r w:rsidRPr="00AC6174">
                        <w:rPr>
                          <w:rFonts w:ascii="Times New Roman" w:hAnsi="Times New Roman" w:cs="Times New Roman"/>
                          <w:sz w:val="24"/>
                          <w:szCs w:val="24"/>
                        </w:rPr>
                        <w:t>Figure 9:  The common shot gather corresponding to the green source shown in Figure 8. The active receivers fall along 17 recei</w:t>
                      </w:r>
                      <w:r>
                        <w:rPr>
                          <w:rFonts w:ascii="Times New Roman" w:hAnsi="Times New Roman" w:cs="Times New Roman"/>
                          <w:sz w:val="24"/>
                          <w:szCs w:val="24"/>
                        </w:rPr>
                        <w:t xml:space="preserve">ver lines, defining a “patch’. </w:t>
                      </w:r>
                      <w:r w:rsidRPr="00AC6174">
                        <w:rPr>
                          <w:rFonts w:ascii="Times New Roman" w:hAnsi="Times New Roman" w:cs="Times New Roman"/>
                          <w:sz w:val="24"/>
                          <w:szCs w:val="24"/>
                        </w:rPr>
                        <w:t xml:space="preserve">Several of these receiver lines forming the patch are displayed in Figure 9 where the ground roll travelling ‘’broadside’’ to a receiver line exhibits hyperbolic moveout (in orange). This hyperbolic moveout is similar to that of reflection events of interest.   </w:t>
                      </w:r>
                    </w:p>
                  </w:txbxContent>
                </v:textbox>
                <w10:wrap type="tight" anchorx="margin"/>
              </v:shape>
            </w:pict>
          </mc:Fallback>
        </mc:AlternateContent>
      </w:r>
      <w:r w:rsidR="006758F9" w:rsidRPr="000A40B4">
        <w:rPr>
          <w:rFonts w:ascii="Times New Roman" w:hAnsi="Times New Roman" w:cs="Times New Roman"/>
          <w:noProof/>
          <w:sz w:val="24"/>
          <w:szCs w:val="24"/>
        </w:rPr>
        <w:drawing>
          <wp:anchor distT="0" distB="0" distL="114300" distR="114300" simplePos="0" relativeHeight="251668480" behindDoc="1" locked="0" layoutInCell="1" allowOverlap="1" wp14:anchorId="2C448F75" wp14:editId="5D404C5A">
            <wp:simplePos x="0" y="0"/>
            <wp:positionH relativeFrom="column">
              <wp:posOffset>-1896110</wp:posOffset>
            </wp:positionH>
            <wp:positionV relativeFrom="paragraph">
              <wp:posOffset>2362200</wp:posOffset>
            </wp:positionV>
            <wp:extent cx="8213090" cy="3506470"/>
            <wp:effectExtent l="0" t="8890" r="7620" b="7620"/>
            <wp:wrapTight wrapText="bothSides">
              <wp:wrapPolygon edited="0">
                <wp:start x="21623" y="55"/>
                <wp:lineTo x="30" y="55"/>
                <wp:lineTo x="30" y="21530"/>
                <wp:lineTo x="21623" y="21530"/>
                <wp:lineTo x="21623" y="5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8213090" cy="350647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6F75A6"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68832" behindDoc="1" locked="0" layoutInCell="1" allowOverlap="1">
                <wp:simplePos x="0" y="0"/>
                <wp:positionH relativeFrom="column">
                  <wp:posOffset>4095750</wp:posOffset>
                </wp:positionH>
                <wp:positionV relativeFrom="paragraph">
                  <wp:posOffset>0</wp:posOffset>
                </wp:positionV>
                <wp:extent cx="952500" cy="8382000"/>
                <wp:effectExtent l="0" t="0" r="0" b="0"/>
                <wp:wrapTight wrapText="bothSides">
                  <wp:wrapPolygon edited="0">
                    <wp:start x="0" y="0"/>
                    <wp:lineTo x="0" y="21551"/>
                    <wp:lineTo x="21168" y="21551"/>
                    <wp:lineTo x="21168"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952500" cy="8382000"/>
                        </a:xfrm>
                        <a:prstGeom prst="rect">
                          <a:avLst/>
                        </a:prstGeom>
                        <a:solidFill>
                          <a:sysClr val="window" lastClr="FFFFFF"/>
                        </a:solidFill>
                        <a:ln w="6350">
                          <a:noFill/>
                        </a:ln>
                      </wps:spPr>
                      <wps:txbx>
                        <w:txbxContent>
                          <w:p w:rsidR="00E37F7E" w:rsidRPr="00D86779" w:rsidRDefault="00E37F7E" w:rsidP="000770B5">
                            <w:pPr>
                              <w:jc w:val="both"/>
                              <w:rPr>
                                <w:rFonts w:ascii="Times New Roman" w:hAnsi="Times New Roman" w:cs="Times New Roman"/>
                                <w:sz w:val="24"/>
                                <w:szCs w:val="24"/>
                              </w:rPr>
                            </w:pPr>
                            <w:r w:rsidRPr="00D86779">
                              <w:rPr>
                                <w:rFonts w:ascii="Times New Roman" w:hAnsi="Times New Roman" w:cs="Times New Roman"/>
                                <w:sz w:val="24"/>
                                <w:szCs w:val="24"/>
                              </w:rPr>
                              <w:t>Figure 10:  Image shows the entire shot gather sorted by source-receiver offset where the trace-to-trace separation is now irregular. Note the near linear moveout of ground roll and reverberations when the gather is deployed in this manner. However, adjacent traces in this sorted gather are not necessarily adjacent in (x, y) space making filtering difficult.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30" type="#_x0000_t202" style="position:absolute;margin-left:322.5pt;margin-top:0;width:75pt;height:660pt;z-index:-251547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" fillcolor="window" stroked="f" strokeweight=".5pt">
                <v:textbox style="layout-flow:vertical;mso-layout-flow-alt:bottom-to-top">
                  <w:txbxContent>
                    <w:p w:rsidR="00E37F7E" w:rsidRPr="00D86779" w:rsidRDefault="00E37F7E" w:rsidP="000770B5">
                      <w:pPr>
                        <w:jc w:val="both"/>
                        <w:rPr>
                          <w:rFonts w:ascii="Times New Roman" w:hAnsi="Times New Roman" w:cs="Times New Roman"/>
                          <w:sz w:val="24"/>
                          <w:szCs w:val="24"/>
                        </w:rPr>
                      </w:pPr>
                      <w:r w:rsidRPr="00D86779">
                        <w:rPr>
                          <w:rFonts w:ascii="Times New Roman" w:hAnsi="Times New Roman" w:cs="Times New Roman"/>
                          <w:sz w:val="24"/>
                          <w:szCs w:val="24"/>
                        </w:rPr>
                        <w:t>Figure 10:  Image shows the entire shot gather sorted by source-receiver offset where the trace-to-trace separation is now irregular. Note the near linear moveout of ground roll and reverberations when the gather is deployed in this manner. However, adjacent traces in this sorted gather are not necessarily adjacent in (x, y) space making filtering difficult.</w:t>
                      </w:r>
                    </w:p>
                  </w:txbxContent>
                </v:textbox>
                <w10:wrap type="tight"/>
              </v:shape>
            </w:pict>
          </mc:Fallback>
        </mc:AlternateContent>
      </w:r>
      <w:r w:rsidR="006758F9" w:rsidRPr="000A40B4">
        <w:rPr>
          <w:rFonts w:ascii="Times New Roman" w:hAnsi="Times New Roman" w:cs="Times New Roman"/>
          <w:noProof/>
        </w:rPr>
        <w:drawing>
          <wp:anchor distT="0" distB="0" distL="114300" distR="114300" simplePos="0" relativeHeight="251724800" behindDoc="1" locked="0" layoutInCell="1" allowOverlap="1" wp14:anchorId="1491A7D1" wp14:editId="32DFC60F">
            <wp:simplePos x="0" y="0"/>
            <wp:positionH relativeFrom="margin">
              <wp:posOffset>-1335405</wp:posOffset>
            </wp:positionH>
            <wp:positionV relativeFrom="paragraph">
              <wp:posOffset>2313940</wp:posOffset>
            </wp:positionV>
            <wp:extent cx="7242175" cy="3603625"/>
            <wp:effectExtent l="0" t="9525" r="6350" b="6350"/>
            <wp:wrapTight wrapText="bothSides">
              <wp:wrapPolygon edited="0">
                <wp:start x="21628" y="57"/>
                <wp:lineTo x="38" y="57"/>
                <wp:lineTo x="38" y="21524"/>
                <wp:lineTo x="21628" y="21524"/>
                <wp:lineTo x="21628" y="57"/>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16200000">
                      <a:off x="0" y="0"/>
                      <a:ext cx="7242175" cy="360362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DF7447" w:rsidP="000770B5">
      <w:pPr>
        <w:rPr>
          <w:rFonts w:ascii="Times New Roman" w:hAnsi="Times New Roman" w:cs="Times New Roman"/>
          <w:sz w:val="24"/>
          <w:szCs w:val="24"/>
        </w:rPr>
      </w:pPr>
      <w:r w:rsidRPr="000A40B4">
        <w:rPr>
          <w:rFonts w:ascii="Times New Roman" w:hAnsi="Times New Roman" w:cs="Times New Roman"/>
          <w:noProof/>
        </w:rPr>
        <w:lastRenderedPageBreak/>
        <w:drawing>
          <wp:anchor distT="0" distB="0" distL="114300" distR="114300" simplePos="0" relativeHeight="251670528" behindDoc="1" locked="0" layoutInCell="1" allowOverlap="1" wp14:anchorId="6F3446DA" wp14:editId="438EF907">
            <wp:simplePos x="0" y="0"/>
            <wp:positionH relativeFrom="margin">
              <wp:posOffset>-1497965</wp:posOffset>
            </wp:positionH>
            <wp:positionV relativeFrom="paragraph">
              <wp:posOffset>1390650</wp:posOffset>
            </wp:positionV>
            <wp:extent cx="7656830" cy="4890135"/>
            <wp:effectExtent l="0" t="7303" r="0" b="0"/>
            <wp:wrapTight wrapText="bothSides">
              <wp:wrapPolygon edited="0">
                <wp:start x="21621" y="32"/>
                <wp:lineTo x="71" y="32"/>
                <wp:lineTo x="71" y="21489"/>
                <wp:lineTo x="21621" y="21489"/>
                <wp:lineTo x="21621" y="32"/>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656830" cy="4890135"/>
                    </a:xfrm>
                    <a:prstGeom prst="rect">
                      <a:avLst/>
                    </a:prstGeom>
                  </pic:spPr>
                </pic:pic>
              </a:graphicData>
            </a:graphic>
            <wp14:sizeRelH relativeFrom="margin">
              <wp14:pctWidth>0</wp14:pctWidth>
            </wp14:sizeRelH>
            <wp14:sizeRelV relativeFrom="margin">
              <wp14:pctHeight>0</wp14:pctHeight>
            </wp14:sizeRelV>
          </wp:anchor>
        </w:drawing>
      </w:r>
      <w:r w:rsidR="006F75A6" w:rsidRPr="000A40B4">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5A783AB3" wp14:editId="5170CB4E">
                <wp:simplePos x="0" y="0"/>
                <wp:positionH relativeFrom="margin">
                  <wp:align>right</wp:align>
                </wp:positionH>
                <wp:positionV relativeFrom="paragraph">
                  <wp:posOffset>0</wp:posOffset>
                </wp:positionV>
                <wp:extent cx="552450" cy="8382000"/>
                <wp:effectExtent l="0" t="0" r="0" b="0"/>
                <wp:wrapTight wrapText="bothSides">
                  <wp:wrapPolygon edited="0">
                    <wp:start x="0" y="0"/>
                    <wp:lineTo x="0" y="21551"/>
                    <wp:lineTo x="20855" y="21551"/>
                    <wp:lineTo x="20855"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552450" cy="8382000"/>
                        </a:xfrm>
                        <a:prstGeom prst="rect">
                          <a:avLst/>
                        </a:prstGeom>
                        <a:solidFill>
                          <a:sysClr val="window" lastClr="FFFFFF"/>
                        </a:solidFill>
                        <a:ln w="6350">
                          <a:noFill/>
                        </a:ln>
                      </wps:spPr>
                      <wps:txbx>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11</w:t>
                            </w:r>
                            <w:r w:rsidRPr="00B5670C">
                              <w:rPr>
                                <w:rFonts w:ascii="Times New Roman" w:hAnsi="Times New Roman" w:cs="Times New Roman"/>
                                <w:sz w:val="24"/>
                                <w:szCs w:val="24"/>
                              </w:rPr>
                              <w:t xml:space="preserve">: </w:t>
                            </w:r>
                            <w:r>
                              <w:rPr>
                                <w:rFonts w:ascii="Times New Roman" w:hAnsi="Times New Roman" w:cs="Times New Roman"/>
                                <w:sz w:val="24"/>
                                <w:szCs w:val="24"/>
                              </w:rPr>
                              <w:t xml:space="preserve">Fold map of the survey. </w:t>
                            </w:r>
                            <w:r w:rsidRPr="00B5670C">
                              <w:rPr>
                                <w:rFonts w:ascii="Times New Roman" w:hAnsi="Times New Roman" w:cs="Times New Roman"/>
                                <w:sz w:val="24"/>
                                <w:szCs w:val="24"/>
                              </w:rPr>
                              <w:t xml:space="preserve"> </w:t>
                            </w:r>
                            <w:r>
                              <w:rPr>
                                <w:rFonts w:ascii="Times New Roman" w:hAnsi="Times New Roman" w:cs="Times New Roman"/>
                                <w:sz w:val="24"/>
                                <w:szCs w:val="24"/>
                              </w:rPr>
                              <w:t>The fold map represents the number of source-receiver midpoints in the CMP bins. The figure on the right shows the fold distribution of the survey. Maximum fold: 250. Average fold: 125</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83AB3" id="Text Box 27" o:spid="_x0000_s1031" type="#_x0000_t202" style="position:absolute;margin-left:-7.7pt;margin-top:0;width:43.5pt;height:660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" fillcolor="window" stroked="f" strokeweight=".5pt">
                <v:textbox style="layout-flow:vertical;mso-layout-flow-alt:bottom-to-top">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11</w:t>
                      </w:r>
                      <w:r w:rsidRPr="00B5670C">
                        <w:rPr>
                          <w:rFonts w:ascii="Times New Roman" w:hAnsi="Times New Roman" w:cs="Times New Roman"/>
                          <w:sz w:val="24"/>
                          <w:szCs w:val="24"/>
                        </w:rPr>
                        <w:t xml:space="preserve">: </w:t>
                      </w:r>
                      <w:r>
                        <w:rPr>
                          <w:rFonts w:ascii="Times New Roman" w:hAnsi="Times New Roman" w:cs="Times New Roman"/>
                          <w:sz w:val="24"/>
                          <w:szCs w:val="24"/>
                        </w:rPr>
                        <w:t xml:space="preserve">Fold map of the survey. </w:t>
                      </w:r>
                      <w:r w:rsidRPr="00B5670C">
                        <w:rPr>
                          <w:rFonts w:ascii="Times New Roman" w:hAnsi="Times New Roman" w:cs="Times New Roman"/>
                          <w:sz w:val="24"/>
                          <w:szCs w:val="24"/>
                        </w:rPr>
                        <w:t xml:space="preserve"> </w:t>
                      </w:r>
                      <w:r>
                        <w:rPr>
                          <w:rFonts w:ascii="Times New Roman" w:hAnsi="Times New Roman" w:cs="Times New Roman"/>
                          <w:sz w:val="24"/>
                          <w:szCs w:val="24"/>
                        </w:rPr>
                        <w:t>The fold map represents the number of source-receiver midpoints in the CMP bins. The figure on the right shows the fold distribution of the survey. Maximum fold: 250. Average fold: 125</w:t>
                      </w:r>
                    </w:p>
                  </w:txbxContent>
                </v:textbox>
                <w10:wrap type="tight" anchorx="margin"/>
              </v:shape>
            </w:pict>
          </mc:Fallback>
        </mc:AlternateContent>
      </w:r>
      <w:r w:rsidR="000770B5" w:rsidRPr="000A40B4">
        <w:rPr>
          <w:rFonts w:ascii="Times New Roman" w:hAnsi="Times New Roman" w:cs="Times New Roman"/>
          <w:noProof/>
          <w:sz w:val="24"/>
          <w:szCs w:val="24"/>
        </w:rPr>
        <w:t xml:space="preserve"> </w:t>
      </w:r>
    </w:p>
    <w:p w:rsidR="000770B5" w:rsidRPr="000A40B4" w:rsidRDefault="006F75A6"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80768" behindDoc="1" locked="0" layoutInCell="1" allowOverlap="1" wp14:anchorId="5EF467AB" wp14:editId="6139FB10">
                <wp:simplePos x="0" y="0"/>
                <wp:positionH relativeFrom="margin">
                  <wp:posOffset>3952875</wp:posOffset>
                </wp:positionH>
                <wp:positionV relativeFrom="paragraph">
                  <wp:posOffset>0</wp:posOffset>
                </wp:positionV>
                <wp:extent cx="552450" cy="8067675"/>
                <wp:effectExtent l="0" t="0" r="0" b="9525"/>
                <wp:wrapTight wrapText="bothSides">
                  <wp:wrapPolygon edited="0">
                    <wp:start x="0" y="0"/>
                    <wp:lineTo x="0" y="21574"/>
                    <wp:lineTo x="20855" y="21574"/>
                    <wp:lineTo x="20855"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552450" cy="8067675"/>
                        </a:xfrm>
                        <a:prstGeom prst="rect">
                          <a:avLst/>
                        </a:prstGeom>
                        <a:solidFill>
                          <a:sysClr val="window" lastClr="FFFFFF"/>
                        </a:solidFill>
                        <a:ln w="6350">
                          <a:noFill/>
                        </a:ln>
                      </wps:spPr>
                      <wps:txbx>
                        <w:txbxContent>
                          <w:p w:rsidR="00E37F7E" w:rsidRPr="00125166" w:rsidRDefault="00E37F7E" w:rsidP="000770B5">
                            <w:pPr>
                              <w:jc w:val="both"/>
                              <w:rPr>
                                <w:rFonts w:ascii="Times New Roman" w:hAnsi="Times New Roman" w:cs="Times New Roman"/>
                                <w:sz w:val="24"/>
                                <w:szCs w:val="24"/>
                              </w:rPr>
                            </w:pPr>
                            <w:r w:rsidRPr="00125166">
                              <w:rPr>
                                <w:rFonts w:ascii="Times New Roman" w:hAnsi="Times New Roman" w:cs="Times New Roman"/>
                                <w:sz w:val="24"/>
                                <w:szCs w:val="24"/>
                              </w:rPr>
                              <w:t xml:space="preserve">Figure 12: </w:t>
                            </w:r>
                            <w:r>
                              <w:rPr>
                                <w:rFonts w:ascii="Times New Roman" w:hAnsi="Times New Roman" w:cs="Times New Roman"/>
                                <w:sz w:val="24"/>
                                <w:szCs w:val="24"/>
                              </w:rPr>
                              <w:t xml:space="preserve">Three representative vendor processed </w:t>
                            </w:r>
                            <w:r w:rsidRPr="00125166">
                              <w:rPr>
                                <w:rFonts w:ascii="Times New Roman" w:hAnsi="Times New Roman" w:cs="Times New Roman"/>
                                <w:sz w:val="24"/>
                                <w:szCs w:val="24"/>
                              </w:rPr>
                              <w:t>common midpoint gather before the linear noise suppression with blue arrows indicating the area masked by the ground</w:t>
                            </w:r>
                            <w:r>
                              <w:rPr>
                                <w:rFonts w:ascii="Times New Roman" w:hAnsi="Times New Roman" w:cs="Times New Roman"/>
                                <w:sz w:val="24"/>
                                <w:szCs w:val="24"/>
                              </w:rPr>
                              <w:t xml:space="preserve"> </w:t>
                            </w:r>
                            <w:r w:rsidRPr="00125166">
                              <w:rPr>
                                <w:rFonts w:ascii="Times New Roman" w:hAnsi="Times New Roman" w:cs="Times New Roman"/>
                                <w:sz w:val="24"/>
                                <w:szCs w:val="24"/>
                              </w:rPr>
                              <w:t xml:space="preserve">roll events </w:t>
                            </w:r>
                          </w:p>
                          <w:p w:rsidR="00E37F7E" w:rsidRPr="00125166" w:rsidRDefault="00E37F7E" w:rsidP="000770B5">
                            <w:pPr>
                              <w:jc w:val="both"/>
                              <w:rPr>
                                <w:rFonts w:ascii="Times New Roman" w:hAnsi="Times New Roman" w:cs="Times New Roman"/>
                                <w:sz w:val="24"/>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467AB" id="Text Box 32" o:spid="_x0000_s1032" type="#_x0000_t202" style="position:absolute;margin-left:311.25pt;margin-top:0;width:43.5pt;height:635.2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" fillcolor="window" stroked="f" strokeweight=".5pt">
                <v:textbox style="layout-flow:vertical;mso-layout-flow-alt:bottom-to-top">
                  <w:txbxContent>
                    <w:p w:rsidR="00E37F7E" w:rsidRPr="00125166" w:rsidRDefault="00E37F7E" w:rsidP="000770B5">
                      <w:pPr>
                        <w:jc w:val="both"/>
                        <w:rPr>
                          <w:rFonts w:ascii="Times New Roman" w:hAnsi="Times New Roman" w:cs="Times New Roman"/>
                          <w:sz w:val="24"/>
                          <w:szCs w:val="24"/>
                        </w:rPr>
                      </w:pPr>
                      <w:r w:rsidRPr="00125166">
                        <w:rPr>
                          <w:rFonts w:ascii="Times New Roman" w:hAnsi="Times New Roman" w:cs="Times New Roman"/>
                          <w:sz w:val="24"/>
                          <w:szCs w:val="24"/>
                        </w:rPr>
                        <w:t xml:space="preserve">Figure 12: </w:t>
                      </w:r>
                      <w:r>
                        <w:rPr>
                          <w:rFonts w:ascii="Times New Roman" w:hAnsi="Times New Roman" w:cs="Times New Roman"/>
                          <w:sz w:val="24"/>
                          <w:szCs w:val="24"/>
                        </w:rPr>
                        <w:t xml:space="preserve">Three representative vendor processed </w:t>
                      </w:r>
                      <w:r w:rsidRPr="00125166">
                        <w:rPr>
                          <w:rFonts w:ascii="Times New Roman" w:hAnsi="Times New Roman" w:cs="Times New Roman"/>
                          <w:sz w:val="24"/>
                          <w:szCs w:val="24"/>
                        </w:rPr>
                        <w:t>common midpoint gather before the linear noise suppression with blue arrows indicating the area masked by the ground</w:t>
                      </w:r>
                      <w:r>
                        <w:rPr>
                          <w:rFonts w:ascii="Times New Roman" w:hAnsi="Times New Roman" w:cs="Times New Roman"/>
                          <w:sz w:val="24"/>
                          <w:szCs w:val="24"/>
                        </w:rPr>
                        <w:t xml:space="preserve"> </w:t>
                      </w:r>
                      <w:r w:rsidRPr="00125166">
                        <w:rPr>
                          <w:rFonts w:ascii="Times New Roman" w:hAnsi="Times New Roman" w:cs="Times New Roman"/>
                          <w:sz w:val="24"/>
                          <w:szCs w:val="24"/>
                        </w:rPr>
                        <w:t xml:space="preserve">roll events </w:t>
                      </w:r>
                    </w:p>
                    <w:p w:rsidR="00E37F7E" w:rsidRPr="00125166" w:rsidRDefault="00E37F7E" w:rsidP="000770B5">
                      <w:pPr>
                        <w:jc w:val="both"/>
                        <w:rPr>
                          <w:rFonts w:ascii="Times New Roman" w:hAnsi="Times New Roman" w:cs="Times New Roman"/>
                          <w:sz w:val="24"/>
                          <w:szCs w:val="24"/>
                        </w:rPr>
                      </w:pPr>
                    </w:p>
                  </w:txbxContent>
                </v:textbox>
                <w10:wrap type="tight" anchorx="margin"/>
              </v:shape>
            </w:pict>
          </mc:Fallback>
        </mc:AlternateContent>
      </w:r>
      <w:r w:rsidR="006758F9" w:rsidRPr="000A40B4">
        <w:rPr>
          <w:rFonts w:ascii="Times New Roman" w:hAnsi="Times New Roman" w:cs="Times New Roman"/>
          <w:noProof/>
        </w:rPr>
        <w:drawing>
          <wp:anchor distT="0" distB="0" distL="114300" distR="114300" simplePos="0" relativeHeight="251726848" behindDoc="1" locked="0" layoutInCell="1" allowOverlap="1" wp14:anchorId="297B53AF" wp14:editId="7B46273A">
            <wp:simplePos x="0" y="0"/>
            <wp:positionH relativeFrom="margin">
              <wp:posOffset>-2331085</wp:posOffset>
            </wp:positionH>
            <wp:positionV relativeFrom="paragraph">
              <wp:posOffset>2235835</wp:posOffset>
            </wp:positionV>
            <wp:extent cx="8324215" cy="3852545"/>
            <wp:effectExtent l="6985" t="0" r="7620" b="7620"/>
            <wp:wrapTight wrapText="bothSides">
              <wp:wrapPolygon edited="0">
                <wp:start x="21582" y="-39"/>
                <wp:lineTo x="30" y="-39"/>
                <wp:lineTo x="30" y="21536"/>
                <wp:lineTo x="21582" y="21536"/>
                <wp:lineTo x="21582" y="-39"/>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16200000">
                      <a:off x="0" y="0"/>
                      <a:ext cx="8324215" cy="385254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6F75A6"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81792" behindDoc="1" locked="0" layoutInCell="1" allowOverlap="1" wp14:anchorId="02E1503A" wp14:editId="18CF6364">
                <wp:simplePos x="0" y="0"/>
                <wp:positionH relativeFrom="margin">
                  <wp:posOffset>3819525</wp:posOffset>
                </wp:positionH>
                <wp:positionV relativeFrom="paragraph">
                  <wp:posOffset>0</wp:posOffset>
                </wp:positionV>
                <wp:extent cx="552450" cy="8210550"/>
                <wp:effectExtent l="0" t="0" r="0" b="0"/>
                <wp:wrapTight wrapText="bothSides">
                  <wp:wrapPolygon edited="0">
                    <wp:start x="0" y="0"/>
                    <wp:lineTo x="0" y="21550"/>
                    <wp:lineTo x="20855" y="21550"/>
                    <wp:lineTo x="20855"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552450" cy="8210550"/>
                        </a:xfrm>
                        <a:prstGeom prst="rect">
                          <a:avLst/>
                        </a:prstGeom>
                        <a:solidFill>
                          <a:sysClr val="window" lastClr="FFFFFF"/>
                        </a:solidFill>
                        <a:ln w="6350">
                          <a:noFill/>
                        </a:ln>
                      </wps:spPr>
                      <wps:txbx>
                        <w:txbxContent>
                          <w:p w:rsidR="00E37F7E" w:rsidRPr="005565DF" w:rsidRDefault="00E37F7E" w:rsidP="000770B5">
                            <w:pPr>
                              <w:jc w:val="both"/>
                              <w:rPr>
                                <w:rFonts w:ascii="Times New Roman" w:hAnsi="Times New Roman" w:cs="Times New Roman"/>
                                <w:sz w:val="24"/>
                                <w:szCs w:val="24"/>
                              </w:rPr>
                            </w:pPr>
                            <w:r w:rsidRPr="005565DF">
                              <w:rPr>
                                <w:rFonts w:ascii="Times New Roman" w:hAnsi="Times New Roman" w:cs="Times New Roman"/>
                                <w:sz w:val="24"/>
                                <w:szCs w:val="24"/>
                              </w:rPr>
                              <w:t>Figure 13:  Common mid-point gather after the linear noise suppression workflow (LNR) was applied. The noise is attenuated compared to the original gather in Figure 12.</w:t>
                            </w:r>
                          </w:p>
                          <w:p w:rsidR="00E37F7E" w:rsidRPr="005565DF" w:rsidRDefault="00E37F7E" w:rsidP="000770B5">
                            <w:pPr>
                              <w:jc w:val="both"/>
                              <w:rPr>
                                <w:rFonts w:ascii="Times New Roman" w:hAnsi="Times New Roman" w:cs="Times New Roman"/>
                                <w:sz w:val="24"/>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1503A" id="Text Box 33" o:spid="_x0000_s1033" type="#_x0000_t202" style="position:absolute;margin-left:300.75pt;margin-top:0;width:43.5pt;height:646.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" fillcolor="window" stroked="f" strokeweight=".5pt">
                <v:textbox style="layout-flow:vertical;mso-layout-flow-alt:bottom-to-top">
                  <w:txbxContent>
                    <w:p w:rsidR="00E37F7E" w:rsidRPr="005565DF" w:rsidRDefault="00E37F7E" w:rsidP="000770B5">
                      <w:pPr>
                        <w:jc w:val="both"/>
                        <w:rPr>
                          <w:rFonts w:ascii="Times New Roman" w:hAnsi="Times New Roman" w:cs="Times New Roman"/>
                          <w:sz w:val="24"/>
                          <w:szCs w:val="24"/>
                        </w:rPr>
                      </w:pPr>
                      <w:r w:rsidRPr="005565DF">
                        <w:rPr>
                          <w:rFonts w:ascii="Times New Roman" w:hAnsi="Times New Roman" w:cs="Times New Roman"/>
                          <w:sz w:val="24"/>
                          <w:szCs w:val="24"/>
                        </w:rPr>
                        <w:t>Figure 13:  Common mid-point gather after the linear noise suppression workflow (LNR) was applied. The noise is attenuated compared to the original gather in Figure 12.</w:t>
                      </w:r>
                    </w:p>
                    <w:p w:rsidR="00E37F7E" w:rsidRPr="005565DF" w:rsidRDefault="00E37F7E" w:rsidP="000770B5">
                      <w:pPr>
                        <w:jc w:val="both"/>
                        <w:rPr>
                          <w:rFonts w:ascii="Times New Roman" w:hAnsi="Times New Roman" w:cs="Times New Roman"/>
                          <w:sz w:val="24"/>
                          <w:szCs w:val="24"/>
                        </w:rPr>
                      </w:pPr>
                    </w:p>
                  </w:txbxContent>
                </v:textbox>
                <w10:wrap type="tight" anchorx="margin"/>
              </v:shape>
            </w:pict>
          </mc:Fallback>
        </mc:AlternateContent>
      </w:r>
      <w:r w:rsidR="006758F9" w:rsidRPr="000A40B4">
        <w:rPr>
          <w:rFonts w:ascii="Times New Roman" w:hAnsi="Times New Roman" w:cs="Times New Roman"/>
          <w:noProof/>
        </w:rPr>
        <w:drawing>
          <wp:anchor distT="0" distB="0" distL="114300" distR="114300" simplePos="0" relativeHeight="251728896" behindDoc="1" locked="0" layoutInCell="1" allowOverlap="1" wp14:anchorId="2CEB2828" wp14:editId="54704565">
            <wp:simplePos x="0" y="0"/>
            <wp:positionH relativeFrom="column">
              <wp:posOffset>-2160270</wp:posOffset>
            </wp:positionH>
            <wp:positionV relativeFrom="paragraph">
              <wp:posOffset>2249170</wp:posOffset>
            </wp:positionV>
            <wp:extent cx="8053070" cy="3877310"/>
            <wp:effectExtent l="0" t="7620" r="0" b="0"/>
            <wp:wrapTight wrapText="bothSides">
              <wp:wrapPolygon edited="0">
                <wp:start x="21620" y="42"/>
                <wp:lineTo x="58" y="42"/>
                <wp:lineTo x="58" y="21480"/>
                <wp:lineTo x="21620" y="21480"/>
                <wp:lineTo x="21620" y="42"/>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16200000">
                      <a:off x="0" y="0"/>
                      <a:ext cx="8053070" cy="387731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6758F9" w:rsidP="000770B5">
      <w:pPr>
        <w:rPr>
          <w:rFonts w:ascii="Times New Roman" w:hAnsi="Times New Roman" w:cs="Times New Roman"/>
          <w:sz w:val="24"/>
          <w:szCs w:val="24"/>
        </w:rPr>
      </w:pPr>
      <w:r w:rsidRPr="000A40B4">
        <w:rPr>
          <w:rFonts w:ascii="Times New Roman" w:hAnsi="Times New Roman" w:cs="Times New Roman"/>
          <w:noProof/>
        </w:rPr>
        <w:lastRenderedPageBreak/>
        <w:drawing>
          <wp:anchor distT="0" distB="0" distL="114300" distR="114300" simplePos="0" relativeHeight="251730944" behindDoc="1" locked="0" layoutInCell="1" allowOverlap="1" wp14:anchorId="37C298C7" wp14:editId="3F6BD84B">
            <wp:simplePos x="0" y="0"/>
            <wp:positionH relativeFrom="column">
              <wp:posOffset>-2122805</wp:posOffset>
            </wp:positionH>
            <wp:positionV relativeFrom="paragraph">
              <wp:posOffset>2155190</wp:posOffset>
            </wp:positionV>
            <wp:extent cx="8209915" cy="3917315"/>
            <wp:effectExtent l="0" t="6350" r="0" b="0"/>
            <wp:wrapTight wrapText="bothSides">
              <wp:wrapPolygon edited="0">
                <wp:start x="21617" y="35"/>
                <wp:lineTo x="65" y="35"/>
                <wp:lineTo x="65" y="21463"/>
                <wp:lineTo x="21617" y="21463"/>
                <wp:lineTo x="21617" y="35"/>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rot="16200000">
                      <a:off x="0" y="0"/>
                      <a:ext cx="8209915" cy="3917315"/>
                    </a:xfrm>
                    <a:prstGeom prst="rect">
                      <a:avLst/>
                    </a:prstGeom>
                  </pic:spPr>
                </pic:pic>
              </a:graphicData>
            </a:graphic>
            <wp14:sizeRelH relativeFrom="margin">
              <wp14:pctWidth>0</wp14:pctWidth>
            </wp14:sizeRelH>
            <wp14:sizeRelV relativeFrom="margin">
              <wp14:pctHeight>0</wp14:pctHeight>
            </wp14:sizeRelV>
          </wp:anchor>
        </w:drawing>
      </w:r>
      <w:r w:rsidR="008B402B" w:rsidRPr="000A40B4">
        <w:rPr>
          <w:rFonts w:ascii="Times New Roman" w:hAnsi="Times New Roman" w:cs="Times New Roman"/>
          <w:noProof/>
          <w:sz w:val="24"/>
          <w:szCs w:val="24"/>
        </w:rPr>
        <mc:AlternateContent>
          <mc:Choice Requires="wps">
            <w:drawing>
              <wp:anchor distT="0" distB="0" distL="114300" distR="114300" simplePos="0" relativeHeight="251682816" behindDoc="1" locked="0" layoutInCell="1" allowOverlap="1" wp14:anchorId="14DA9C33" wp14:editId="21A71DEE">
                <wp:simplePos x="0" y="0"/>
                <wp:positionH relativeFrom="margin">
                  <wp:posOffset>3886200</wp:posOffset>
                </wp:positionH>
                <wp:positionV relativeFrom="paragraph">
                  <wp:posOffset>0</wp:posOffset>
                </wp:positionV>
                <wp:extent cx="809625" cy="8528050"/>
                <wp:effectExtent l="0" t="0" r="9525" b="6350"/>
                <wp:wrapTight wrapText="bothSides">
                  <wp:wrapPolygon edited="0">
                    <wp:start x="0" y="0"/>
                    <wp:lineTo x="0" y="21568"/>
                    <wp:lineTo x="21346" y="21568"/>
                    <wp:lineTo x="21346" y="0"/>
                    <wp:lineTo x="0" y="0"/>
                  </wp:wrapPolygon>
                </wp:wrapTight>
                <wp:docPr id="34" name="Text Box 34"/>
                <wp:cNvGraphicFramePr/>
                <a:graphic xmlns:a="http://schemas.openxmlformats.org/drawingml/2006/main">
                  <a:graphicData uri="http://schemas.microsoft.com/office/word/2010/wordprocessingShape">
                    <wps:wsp>
                      <wps:cNvSpPr txBox="1"/>
                      <wps:spPr>
                        <a:xfrm>
                          <a:off x="0" y="0"/>
                          <a:ext cx="809625" cy="8528050"/>
                        </a:xfrm>
                        <a:prstGeom prst="rect">
                          <a:avLst/>
                        </a:prstGeom>
                        <a:solidFill>
                          <a:sysClr val="window" lastClr="FFFFFF"/>
                        </a:solidFill>
                        <a:ln w="6350">
                          <a:noFill/>
                        </a:ln>
                      </wps:spPr>
                      <wps:txbx>
                        <w:txbxContent>
                          <w:p w:rsidR="00E37F7E" w:rsidRPr="00DD06E8" w:rsidRDefault="00E37F7E" w:rsidP="000770B5">
                            <w:pPr>
                              <w:jc w:val="both"/>
                              <w:rPr>
                                <w:rFonts w:ascii="Times New Roman" w:hAnsi="Times New Roman" w:cs="Times New Roman"/>
                              </w:rPr>
                            </w:pPr>
                            <w:r w:rsidRPr="00DD06E8">
                              <w:rPr>
                                <w:rFonts w:ascii="Times New Roman" w:hAnsi="Times New Roman" w:cs="Times New Roman"/>
                                <w:sz w:val="24"/>
                                <w:szCs w:val="24"/>
                              </w:rPr>
                              <w:t xml:space="preserve">Figure 14: </w:t>
                            </w:r>
                            <w:r>
                              <w:rPr>
                                <w:rFonts w:ascii="Times New Roman" w:hAnsi="Times New Roman" w:cs="Times New Roman"/>
                              </w:rPr>
                              <w:t>Common mid-</w:t>
                            </w:r>
                            <w:r w:rsidRPr="00DD06E8">
                              <w:rPr>
                                <w:rFonts w:ascii="Times New Roman" w:hAnsi="Times New Roman" w:cs="Times New Roman"/>
                              </w:rPr>
                              <w:t>point gather showing the difference between the gathers before and after the implementation of the linear noise su</w:t>
                            </w:r>
                            <w:r>
                              <w:rPr>
                                <w:rFonts w:ascii="Times New Roman" w:hAnsi="Times New Roman" w:cs="Times New Roman"/>
                              </w:rPr>
                              <w:t xml:space="preserve">ppression workflow. This </w:t>
                            </w:r>
                            <w:r w:rsidRPr="00DD06E8">
                              <w:rPr>
                                <w:rFonts w:ascii="Times New Roman" w:hAnsi="Times New Roman" w:cs="Times New Roman"/>
                              </w:rPr>
                              <w:t xml:space="preserve">difference also represents the </w:t>
                            </w:r>
                            <w:r>
                              <w:rPr>
                                <w:rFonts w:ascii="Times New Roman" w:hAnsi="Times New Roman" w:cs="Times New Roman"/>
                              </w:rPr>
                              <w:t xml:space="preserve">isolated </w:t>
                            </w:r>
                            <w:r w:rsidRPr="00DD06E8">
                              <w:rPr>
                                <w:rFonts w:ascii="Times New Roman" w:hAnsi="Times New Roman" w:cs="Times New Roman"/>
                              </w:rPr>
                              <w:t>ground</w:t>
                            </w:r>
                            <w:r>
                              <w:rPr>
                                <w:rFonts w:ascii="Times New Roman" w:hAnsi="Times New Roman" w:cs="Times New Roman"/>
                              </w:rPr>
                              <w:t xml:space="preserve"> </w:t>
                            </w:r>
                            <w:r w:rsidRPr="00DD06E8">
                              <w:rPr>
                                <w:rFonts w:ascii="Times New Roman" w:hAnsi="Times New Roman" w:cs="Times New Roman"/>
                              </w:rPr>
                              <w:t xml:space="preserve">roll </w:t>
                            </w:r>
                            <w:r>
                              <w:rPr>
                                <w:rFonts w:ascii="Times New Roman" w:hAnsi="Times New Roman" w:cs="Times New Roman"/>
                              </w:rPr>
                              <w:t xml:space="preserve">noise </w:t>
                            </w:r>
                            <w:r w:rsidRPr="00DD06E8">
                              <w:rPr>
                                <w:rFonts w:ascii="Times New Roman" w:hAnsi="Times New Roman" w:cs="Times New Roman"/>
                              </w:rPr>
                              <w:t xml:space="preserve">which </w:t>
                            </w:r>
                            <w:r>
                              <w:rPr>
                                <w:rFonts w:ascii="Times New Roman" w:hAnsi="Times New Roman" w:cs="Times New Roman"/>
                              </w:rPr>
                              <w:t xml:space="preserve">is </w:t>
                            </w:r>
                            <w:r w:rsidRPr="00DD06E8">
                              <w:rPr>
                                <w:rFonts w:ascii="Times New Roman" w:hAnsi="Times New Roman" w:cs="Times New Roman"/>
                              </w:rPr>
                              <w:t>subsequently modeled and subtracted from the original data.</w:t>
                            </w:r>
                            <w:r>
                              <w:rPr>
                                <w:rFonts w:ascii="Times New Roman" w:hAnsi="Times New Roman" w:cs="Times New Roman"/>
                              </w:rPr>
                              <w:t xml:space="preserve"> The absence of hyperbolic reflections in these gathers serves as a quality control.</w:t>
                            </w:r>
                          </w:p>
                          <w:p w:rsidR="00E37F7E" w:rsidRPr="00DD06E8" w:rsidRDefault="00E37F7E" w:rsidP="000770B5">
                            <w:pPr>
                              <w:jc w:val="both"/>
                              <w:rPr>
                                <w:rFonts w:ascii="Times New Roman" w:hAnsi="Times New Roman" w:cs="Times New Roman"/>
                                <w:sz w:val="24"/>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A9C33" id="Text Box 34" o:spid="_x0000_s1034" type="#_x0000_t202" style="position:absolute;margin-left:306pt;margin-top:0;width:63.75pt;height:671.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" fillcolor="window" stroked="f" strokeweight=".5pt">
                <v:textbox style="layout-flow:vertical;mso-layout-flow-alt:bottom-to-top">
                  <w:txbxContent>
                    <w:p w:rsidR="00E37F7E" w:rsidRPr="00DD06E8" w:rsidRDefault="00E37F7E" w:rsidP="000770B5">
                      <w:pPr>
                        <w:jc w:val="both"/>
                        <w:rPr>
                          <w:rFonts w:ascii="Times New Roman" w:hAnsi="Times New Roman" w:cs="Times New Roman"/>
                        </w:rPr>
                      </w:pPr>
                      <w:r w:rsidRPr="00DD06E8">
                        <w:rPr>
                          <w:rFonts w:ascii="Times New Roman" w:hAnsi="Times New Roman" w:cs="Times New Roman"/>
                          <w:sz w:val="24"/>
                          <w:szCs w:val="24"/>
                        </w:rPr>
                        <w:t xml:space="preserve">Figure 14: </w:t>
                      </w:r>
                      <w:r>
                        <w:rPr>
                          <w:rFonts w:ascii="Times New Roman" w:hAnsi="Times New Roman" w:cs="Times New Roman"/>
                        </w:rPr>
                        <w:t>Common mid-</w:t>
                      </w:r>
                      <w:r w:rsidRPr="00DD06E8">
                        <w:rPr>
                          <w:rFonts w:ascii="Times New Roman" w:hAnsi="Times New Roman" w:cs="Times New Roman"/>
                        </w:rPr>
                        <w:t>point gather showing the difference between the gathers before and after the implementation of the linear noise su</w:t>
                      </w:r>
                      <w:r>
                        <w:rPr>
                          <w:rFonts w:ascii="Times New Roman" w:hAnsi="Times New Roman" w:cs="Times New Roman"/>
                        </w:rPr>
                        <w:t xml:space="preserve">ppression workflow. This </w:t>
                      </w:r>
                      <w:r w:rsidRPr="00DD06E8">
                        <w:rPr>
                          <w:rFonts w:ascii="Times New Roman" w:hAnsi="Times New Roman" w:cs="Times New Roman"/>
                        </w:rPr>
                        <w:t xml:space="preserve">difference also represents the </w:t>
                      </w:r>
                      <w:r>
                        <w:rPr>
                          <w:rFonts w:ascii="Times New Roman" w:hAnsi="Times New Roman" w:cs="Times New Roman"/>
                        </w:rPr>
                        <w:t xml:space="preserve">isolated </w:t>
                      </w:r>
                      <w:r w:rsidRPr="00DD06E8">
                        <w:rPr>
                          <w:rFonts w:ascii="Times New Roman" w:hAnsi="Times New Roman" w:cs="Times New Roman"/>
                        </w:rPr>
                        <w:t>ground</w:t>
                      </w:r>
                      <w:r>
                        <w:rPr>
                          <w:rFonts w:ascii="Times New Roman" w:hAnsi="Times New Roman" w:cs="Times New Roman"/>
                        </w:rPr>
                        <w:t xml:space="preserve"> </w:t>
                      </w:r>
                      <w:r w:rsidRPr="00DD06E8">
                        <w:rPr>
                          <w:rFonts w:ascii="Times New Roman" w:hAnsi="Times New Roman" w:cs="Times New Roman"/>
                        </w:rPr>
                        <w:t xml:space="preserve">roll </w:t>
                      </w:r>
                      <w:r>
                        <w:rPr>
                          <w:rFonts w:ascii="Times New Roman" w:hAnsi="Times New Roman" w:cs="Times New Roman"/>
                        </w:rPr>
                        <w:t xml:space="preserve">noise </w:t>
                      </w:r>
                      <w:r w:rsidRPr="00DD06E8">
                        <w:rPr>
                          <w:rFonts w:ascii="Times New Roman" w:hAnsi="Times New Roman" w:cs="Times New Roman"/>
                        </w:rPr>
                        <w:t xml:space="preserve">which </w:t>
                      </w:r>
                      <w:r>
                        <w:rPr>
                          <w:rFonts w:ascii="Times New Roman" w:hAnsi="Times New Roman" w:cs="Times New Roman"/>
                        </w:rPr>
                        <w:t xml:space="preserve">is </w:t>
                      </w:r>
                      <w:r w:rsidRPr="00DD06E8">
                        <w:rPr>
                          <w:rFonts w:ascii="Times New Roman" w:hAnsi="Times New Roman" w:cs="Times New Roman"/>
                        </w:rPr>
                        <w:t>subsequently modeled and subtracted from the original data.</w:t>
                      </w:r>
                      <w:r>
                        <w:rPr>
                          <w:rFonts w:ascii="Times New Roman" w:hAnsi="Times New Roman" w:cs="Times New Roman"/>
                        </w:rPr>
                        <w:t xml:space="preserve"> The absence of hyperbolic reflections in these gathers serves as a quality control.</w:t>
                      </w:r>
                    </w:p>
                    <w:p w:rsidR="00E37F7E" w:rsidRPr="00DD06E8" w:rsidRDefault="00E37F7E" w:rsidP="000770B5">
                      <w:pPr>
                        <w:jc w:val="both"/>
                        <w:rPr>
                          <w:rFonts w:ascii="Times New Roman" w:hAnsi="Times New Roman" w:cs="Times New Roman"/>
                          <w:sz w:val="24"/>
                          <w:szCs w:val="24"/>
                        </w:rPr>
                      </w:pPr>
                    </w:p>
                  </w:txbxContent>
                </v:textbox>
                <w10:wrap type="tight" anchorx="margin"/>
              </v:shape>
            </w:pict>
          </mc:Fallback>
        </mc:AlternateContent>
      </w:r>
    </w:p>
    <w:p w:rsidR="000770B5" w:rsidRPr="000A40B4" w:rsidRDefault="006F75A6"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83840" behindDoc="1" locked="0" layoutInCell="1" allowOverlap="1" wp14:anchorId="47887DC7" wp14:editId="5A4E102F">
                <wp:simplePos x="0" y="0"/>
                <wp:positionH relativeFrom="margin">
                  <wp:posOffset>3952875</wp:posOffset>
                </wp:positionH>
                <wp:positionV relativeFrom="paragraph">
                  <wp:posOffset>0</wp:posOffset>
                </wp:positionV>
                <wp:extent cx="638175" cy="8315325"/>
                <wp:effectExtent l="0" t="0" r="9525" b="9525"/>
                <wp:wrapTight wrapText="bothSides">
                  <wp:wrapPolygon edited="0">
                    <wp:start x="0" y="0"/>
                    <wp:lineTo x="0" y="21575"/>
                    <wp:lineTo x="21278" y="21575"/>
                    <wp:lineTo x="21278" y="0"/>
                    <wp:lineTo x="0" y="0"/>
                  </wp:wrapPolygon>
                </wp:wrapTight>
                <wp:docPr id="35" name="Text Box 35"/>
                <wp:cNvGraphicFramePr/>
                <a:graphic xmlns:a="http://schemas.openxmlformats.org/drawingml/2006/main">
                  <a:graphicData uri="http://schemas.microsoft.com/office/word/2010/wordprocessingShape">
                    <wps:wsp>
                      <wps:cNvSpPr txBox="1"/>
                      <wps:spPr>
                        <a:xfrm>
                          <a:off x="0" y="0"/>
                          <a:ext cx="638175" cy="8315325"/>
                        </a:xfrm>
                        <a:prstGeom prst="rect">
                          <a:avLst/>
                        </a:prstGeom>
                        <a:solidFill>
                          <a:sysClr val="window" lastClr="FFFFFF"/>
                        </a:solidFill>
                        <a:ln w="6350">
                          <a:noFill/>
                        </a:ln>
                      </wps:spPr>
                      <wps:txbx>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15</w:t>
                            </w:r>
                            <w:r w:rsidRPr="00B5670C">
                              <w:rPr>
                                <w:rFonts w:ascii="Times New Roman" w:hAnsi="Times New Roman" w:cs="Times New Roman"/>
                                <w:sz w:val="24"/>
                                <w:szCs w:val="24"/>
                              </w:rPr>
                              <w:t xml:space="preserve">:  </w:t>
                            </w:r>
                            <w:r>
                              <w:rPr>
                                <w:rFonts w:ascii="Times New Roman" w:hAnsi="Times New Roman" w:cs="Times New Roman"/>
                                <w:sz w:val="24"/>
                                <w:szCs w:val="24"/>
                              </w:rPr>
                              <w:t>Seven of 16 receiver lines corresponding to a representative shot gather. This is a typical shot gather (shot vs. channel number) of the vendor-processed seismic data. Yellow arrows highlight the noise (ground roll) contaminated zone.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87DC7" id="Text Box 35" o:spid="_x0000_s1035" type="#_x0000_t202" style="position:absolute;margin-left:311.25pt;margin-top:0;width:50.25pt;height:654.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" fillcolor="window" stroked="f" strokeweight=".5pt">
                <v:textbox style="layout-flow:vertical;mso-layout-flow-alt:bottom-to-top">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15</w:t>
                      </w:r>
                      <w:r w:rsidRPr="00B5670C">
                        <w:rPr>
                          <w:rFonts w:ascii="Times New Roman" w:hAnsi="Times New Roman" w:cs="Times New Roman"/>
                          <w:sz w:val="24"/>
                          <w:szCs w:val="24"/>
                        </w:rPr>
                        <w:t xml:space="preserve">:  </w:t>
                      </w:r>
                      <w:r>
                        <w:rPr>
                          <w:rFonts w:ascii="Times New Roman" w:hAnsi="Times New Roman" w:cs="Times New Roman"/>
                          <w:sz w:val="24"/>
                          <w:szCs w:val="24"/>
                        </w:rPr>
                        <w:t>Seven of 16 receiver lines corresponding to a representative shot gather. This is a typical shot gather (shot vs. channel number) of the vendor-processed seismic data. Yellow arrows highlight the noise (ground roll) contaminated zone.</w:t>
                      </w:r>
                    </w:p>
                  </w:txbxContent>
                </v:textbox>
                <w10:wrap type="tight" anchorx="margin"/>
              </v:shape>
            </w:pict>
          </mc:Fallback>
        </mc:AlternateContent>
      </w:r>
      <w:r w:rsidR="006758F9" w:rsidRPr="000A40B4">
        <w:rPr>
          <w:rFonts w:ascii="Times New Roman" w:hAnsi="Times New Roman" w:cs="Times New Roman"/>
          <w:noProof/>
        </w:rPr>
        <w:drawing>
          <wp:anchor distT="0" distB="0" distL="114300" distR="114300" simplePos="0" relativeHeight="251732992" behindDoc="1" locked="0" layoutInCell="1" allowOverlap="1" wp14:anchorId="0D0C9913" wp14:editId="37592367">
            <wp:simplePos x="0" y="0"/>
            <wp:positionH relativeFrom="margin">
              <wp:posOffset>-2191385</wp:posOffset>
            </wp:positionH>
            <wp:positionV relativeFrom="paragraph">
              <wp:posOffset>2381250</wp:posOffset>
            </wp:positionV>
            <wp:extent cx="8253730" cy="3498850"/>
            <wp:effectExtent l="0" t="3810" r="0" b="0"/>
            <wp:wrapTight wrapText="bothSides">
              <wp:wrapPolygon edited="0">
                <wp:start x="21610" y="24"/>
                <wp:lineTo x="73" y="24"/>
                <wp:lineTo x="73" y="21428"/>
                <wp:lineTo x="21610" y="21428"/>
                <wp:lineTo x="21610" y="24"/>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rot="16200000">
                      <a:off x="0" y="0"/>
                      <a:ext cx="8253730" cy="349885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6F75A6"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84864" behindDoc="1" locked="0" layoutInCell="1" allowOverlap="1" wp14:anchorId="438F87F5" wp14:editId="745F96F8">
                <wp:simplePos x="0" y="0"/>
                <wp:positionH relativeFrom="rightMargin">
                  <wp:posOffset>-1562100</wp:posOffset>
                </wp:positionH>
                <wp:positionV relativeFrom="paragraph">
                  <wp:posOffset>0</wp:posOffset>
                </wp:positionV>
                <wp:extent cx="552450" cy="8296275"/>
                <wp:effectExtent l="0" t="0" r="0" b="9525"/>
                <wp:wrapTight wrapText="bothSides">
                  <wp:wrapPolygon edited="0">
                    <wp:start x="0" y="0"/>
                    <wp:lineTo x="0" y="21575"/>
                    <wp:lineTo x="20855" y="21575"/>
                    <wp:lineTo x="20855" y="0"/>
                    <wp:lineTo x="0" y="0"/>
                  </wp:wrapPolygon>
                </wp:wrapTight>
                <wp:docPr id="36" name="Text Box 36"/>
                <wp:cNvGraphicFramePr/>
                <a:graphic xmlns:a="http://schemas.openxmlformats.org/drawingml/2006/main">
                  <a:graphicData uri="http://schemas.microsoft.com/office/word/2010/wordprocessingShape">
                    <wps:wsp>
                      <wps:cNvSpPr txBox="1"/>
                      <wps:spPr>
                        <a:xfrm>
                          <a:off x="0" y="0"/>
                          <a:ext cx="552450" cy="8296275"/>
                        </a:xfrm>
                        <a:prstGeom prst="rect">
                          <a:avLst/>
                        </a:prstGeom>
                        <a:solidFill>
                          <a:sysClr val="window" lastClr="FFFFFF"/>
                        </a:solidFill>
                        <a:ln w="6350">
                          <a:noFill/>
                        </a:ln>
                      </wps:spPr>
                      <wps:txbx>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16</w:t>
                            </w:r>
                            <w:r w:rsidRPr="00B5670C">
                              <w:rPr>
                                <w:rFonts w:ascii="Times New Roman" w:hAnsi="Times New Roman" w:cs="Times New Roman"/>
                                <w:sz w:val="24"/>
                                <w:szCs w:val="24"/>
                              </w:rPr>
                              <w:t xml:space="preserve">:  </w:t>
                            </w:r>
                            <w:r>
                              <w:rPr>
                                <w:rFonts w:ascii="Times New Roman" w:hAnsi="Times New Roman" w:cs="Times New Roman"/>
                                <w:sz w:val="24"/>
                                <w:szCs w:val="24"/>
                              </w:rPr>
                              <w:t>The same traces shown in the previous figure after the ground roll has been suppressed. Note that low frequency ground roll seem has now been thoroughly suppressed.</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F87F5" id="Text Box 36" o:spid="_x0000_s1036" type="#_x0000_t202" style="position:absolute;margin-left:-123pt;margin-top:0;width:43.5pt;height:653.25pt;z-index:-251631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" fillcolor="window" stroked="f" strokeweight=".5pt">
                <v:textbox style="layout-flow:vertical;mso-layout-flow-alt:bottom-to-top">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16</w:t>
                      </w:r>
                      <w:r w:rsidRPr="00B5670C">
                        <w:rPr>
                          <w:rFonts w:ascii="Times New Roman" w:hAnsi="Times New Roman" w:cs="Times New Roman"/>
                          <w:sz w:val="24"/>
                          <w:szCs w:val="24"/>
                        </w:rPr>
                        <w:t xml:space="preserve">:  </w:t>
                      </w:r>
                      <w:r>
                        <w:rPr>
                          <w:rFonts w:ascii="Times New Roman" w:hAnsi="Times New Roman" w:cs="Times New Roman"/>
                          <w:sz w:val="24"/>
                          <w:szCs w:val="24"/>
                        </w:rPr>
                        <w:t>The same traces shown in the previous figure after the ground roll has been suppressed. Note that low frequency ground roll seem has now been thoroughly suppressed.</w:t>
                      </w:r>
                    </w:p>
                  </w:txbxContent>
                </v:textbox>
                <w10:wrap type="tight" anchorx="margin"/>
              </v:shape>
            </w:pict>
          </mc:Fallback>
        </mc:AlternateContent>
      </w:r>
      <w:r w:rsidR="006758F9" w:rsidRPr="000A40B4">
        <w:rPr>
          <w:rFonts w:ascii="Times New Roman" w:hAnsi="Times New Roman" w:cs="Times New Roman"/>
          <w:noProof/>
        </w:rPr>
        <w:drawing>
          <wp:anchor distT="0" distB="0" distL="114300" distR="114300" simplePos="0" relativeHeight="251735040" behindDoc="1" locked="0" layoutInCell="1" allowOverlap="1" wp14:anchorId="673932EF" wp14:editId="1863EB85">
            <wp:simplePos x="0" y="0"/>
            <wp:positionH relativeFrom="margin">
              <wp:posOffset>-2156460</wp:posOffset>
            </wp:positionH>
            <wp:positionV relativeFrom="paragraph">
              <wp:posOffset>2346960</wp:posOffset>
            </wp:positionV>
            <wp:extent cx="8236585" cy="3543300"/>
            <wp:effectExtent l="3493" t="0" r="0" b="0"/>
            <wp:wrapTight wrapText="bothSides">
              <wp:wrapPolygon edited="0">
                <wp:start x="21591" y="-21"/>
                <wp:lineTo x="59" y="-21"/>
                <wp:lineTo x="59" y="21463"/>
                <wp:lineTo x="21591" y="21463"/>
                <wp:lineTo x="21591" y="-2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16200000">
                      <a:off x="0" y="0"/>
                      <a:ext cx="8236585" cy="354330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6F75A6"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85888" behindDoc="1" locked="0" layoutInCell="1" allowOverlap="1" wp14:anchorId="0A768983" wp14:editId="00862CF4">
                <wp:simplePos x="0" y="0"/>
                <wp:positionH relativeFrom="margin">
                  <wp:posOffset>3743325</wp:posOffset>
                </wp:positionH>
                <wp:positionV relativeFrom="paragraph">
                  <wp:posOffset>0</wp:posOffset>
                </wp:positionV>
                <wp:extent cx="552450" cy="8058150"/>
                <wp:effectExtent l="0" t="0" r="0" b="0"/>
                <wp:wrapTight wrapText="bothSides">
                  <wp:wrapPolygon edited="0">
                    <wp:start x="0" y="0"/>
                    <wp:lineTo x="0" y="21549"/>
                    <wp:lineTo x="20855" y="21549"/>
                    <wp:lineTo x="20855"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552450" cy="8058150"/>
                        </a:xfrm>
                        <a:prstGeom prst="rect">
                          <a:avLst/>
                        </a:prstGeom>
                        <a:solidFill>
                          <a:sysClr val="window" lastClr="FFFFFF"/>
                        </a:solidFill>
                        <a:ln w="6350">
                          <a:noFill/>
                        </a:ln>
                      </wps:spPr>
                      <wps:txbx>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17</w:t>
                            </w:r>
                            <w:r w:rsidRPr="00B5670C">
                              <w:rPr>
                                <w:rFonts w:ascii="Times New Roman" w:hAnsi="Times New Roman" w:cs="Times New Roman"/>
                                <w:sz w:val="24"/>
                                <w:szCs w:val="24"/>
                              </w:rPr>
                              <w:t xml:space="preserve">:  </w:t>
                            </w:r>
                            <w:r>
                              <w:rPr>
                                <w:rFonts w:ascii="Times New Roman" w:hAnsi="Times New Roman" w:cs="Times New Roman"/>
                                <w:sz w:val="24"/>
                                <w:szCs w:val="24"/>
                              </w:rPr>
                              <w:t>The same traces shown in the previous two figures showing the rejected ground roll.</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68983" id="Text Box 37" o:spid="_x0000_s1037" type="#_x0000_t202" style="position:absolute;margin-left:294.75pt;margin-top:0;width:43.5pt;height:63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" fillcolor="window" stroked="f" strokeweight=".5pt">
                <v:textbox style="layout-flow:vertical;mso-layout-flow-alt:bottom-to-top">
                  <w:txbxContent>
                    <w:p w:rsidR="00E37F7E" w:rsidRPr="00B5670C"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17</w:t>
                      </w:r>
                      <w:r w:rsidRPr="00B5670C">
                        <w:rPr>
                          <w:rFonts w:ascii="Times New Roman" w:hAnsi="Times New Roman" w:cs="Times New Roman"/>
                          <w:sz w:val="24"/>
                          <w:szCs w:val="24"/>
                        </w:rPr>
                        <w:t xml:space="preserve">:  </w:t>
                      </w:r>
                      <w:r>
                        <w:rPr>
                          <w:rFonts w:ascii="Times New Roman" w:hAnsi="Times New Roman" w:cs="Times New Roman"/>
                          <w:sz w:val="24"/>
                          <w:szCs w:val="24"/>
                        </w:rPr>
                        <w:t>The same traces shown in the previous two figures showing the rejected ground roll.</w:t>
                      </w:r>
                    </w:p>
                  </w:txbxContent>
                </v:textbox>
                <w10:wrap type="tight" anchorx="margin"/>
              </v:shape>
            </w:pict>
          </mc:Fallback>
        </mc:AlternateContent>
      </w:r>
      <w:r w:rsidR="006758F9" w:rsidRPr="000A40B4">
        <w:rPr>
          <w:rFonts w:ascii="Times New Roman" w:hAnsi="Times New Roman" w:cs="Times New Roman"/>
          <w:noProof/>
        </w:rPr>
        <w:drawing>
          <wp:anchor distT="0" distB="0" distL="114300" distR="114300" simplePos="0" relativeHeight="251737088" behindDoc="1" locked="0" layoutInCell="1" allowOverlap="1" wp14:anchorId="56257C1A" wp14:editId="7716C357">
            <wp:simplePos x="0" y="0"/>
            <wp:positionH relativeFrom="margin">
              <wp:posOffset>-2259330</wp:posOffset>
            </wp:positionH>
            <wp:positionV relativeFrom="paragraph">
              <wp:posOffset>2381250</wp:posOffset>
            </wp:positionV>
            <wp:extent cx="8214995" cy="3453765"/>
            <wp:effectExtent l="0" t="635" r="0" b="0"/>
            <wp:wrapTight wrapText="bothSides">
              <wp:wrapPolygon edited="0">
                <wp:start x="21602" y="4"/>
                <wp:lineTo x="63" y="4"/>
                <wp:lineTo x="63" y="21449"/>
                <wp:lineTo x="21602" y="21449"/>
                <wp:lineTo x="21602" y="4"/>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rot="16200000">
                      <a:off x="0" y="0"/>
                      <a:ext cx="8214995" cy="345376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8B402B"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87936" behindDoc="1" locked="0" layoutInCell="1" allowOverlap="1" wp14:anchorId="244B047F" wp14:editId="6CF83AC6">
                <wp:simplePos x="0" y="0"/>
                <wp:positionH relativeFrom="rightMargin">
                  <wp:posOffset>-981075</wp:posOffset>
                </wp:positionH>
                <wp:positionV relativeFrom="paragraph">
                  <wp:posOffset>-328295</wp:posOffset>
                </wp:positionV>
                <wp:extent cx="552450" cy="8220075"/>
                <wp:effectExtent l="0" t="0" r="0" b="9525"/>
                <wp:wrapTight wrapText="bothSides">
                  <wp:wrapPolygon edited="0">
                    <wp:start x="0" y="0"/>
                    <wp:lineTo x="0" y="21575"/>
                    <wp:lineTo x="20855" y="21575"/>
                    <wp:lineTo x="20855"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552450" cy="8220075"/>
                        </a:xfrm>
                        <a:prstGeom prst="rect">
                          <a:avLst/>
                        </a:prstGeom>
                        <a:solidFill>
                          <a:sysClr val="window" lastClr="FFFFFF"/>
                        </a:solidFill>
                        <a:ln w="6350">
                          <a:noFill/>
                        </a:ln>
                      </wps:spPr>
                      <wps:txbx>
                        <w:txbxContent>
                          <w:p w:rsidR="00E37F7E" w:rsidRPr="00764533" w:rsidRDefault="00E37F7E" w:rsidP="000770B5">
                            <w:pPr>
                              <w:jc w:val="both"/>
                              <w:rPr>
                                <w:rFonts w:ascii="Times New Roman" w:hAnsi="Times New Roman" w:cs="Times New Roman"/>
                                <w:sz w:val="24"/>
                                <w:szCs w:val="24"/>
                              </w:rPr>
                            </w:pPr>
                            <w:r w:rsidRPr="00764533">
                              <w:rPr>
                                <w:rFonts w:ascii="Times New Roman" w:hAnsi="Times New Roman" w:cs="Times New Roman"/>
                                <w:sz w:val="24"/>
                                <w:szCs w:val="24"/>
                              </w:rPr>
                              <w:t>Figure 18</w:t>
                            </w:r>
                            <w:r>
                              <w:rPr>
                                <w:rFonts w:ascii="Times New Roman" w:hAnsi="Times New Roman" w:cs="Times New Roman"/>
                                <w:sz w:val="24"/>
                                <w:szCs w:val="24"/>
                              </w:rPr>
                              <w:t xml:space="preserve">: Prestack time migration result after the linear noise suppression </w:t>
                            </w:r>
                            <w:r w:rsidRPr="00764533">
                              <w:rPr>
                                <w:rFonts w:ascii="Times New Roman" w:hAnsi="Times New Roman" w:cs="Times New Roman"/>
                                <w:sz w:val="24"/>
                                <w:szCs w:val="24"/>
                              </w:rPr>
                              <w:t>without mute</w:t>
                            </w:r>
                            <w:r>
                              <w:rPr>
                                <w:rFonts w:ascii="Times New Roman" w:hAnsi="Times New Roman" w:cs="Times New Roman"/>
                                <w:sz w:val="24"/>
                                <w:szCs w:val="24"/>
                              </w:rPr>
                              <w:t xml:space="preserve"> (left) </w:t>
                            </w:r>
                            <w:r w:rsidRPr="00764533">
                              <w:rPr>
                                <w:rFonts w:ascii="Times New Roman" w:hAnsi="Times New Roman" w:cs="Times New Roman"/>
                                <w:sz w:val="24"/>
                                <w:szCs w:val="24"/>
                              </w:rPr>
                              <w:t>and with mute</w:t>
                            </w:r>
                            <w:r>
                              <w:rPr>
                                <w:rFonts w:ascii="Times New Roman" w:hAnsi="Times New Roman" w:cs="Times New Roman"/>
                                <w:sz w:val="24"/>
                                <w:szCs w:val="24"/>
                              </w:rPr>
                              <w:t xml:space="preserve"> (right) applied</w:t>
                            </w:r>
                            <w:r w:rsidRPr="00764533">
                              <w:rPr>
                                <w:rFonts w:ascii="Times New Roman" w:hAnsi="Times New Roman" w:cs="Times New Roman"/>
                                <w:sz w:val="24"/>
                                <w:szCs w:val="24"/>
                              </w:rPr>
                              <w:t xml:space="preserve"> to remove stretched reflectors at far offsets</w:t>
                            </w:r>
                            <w:r>
                              <w:rPr>
                                <w:rFonts w:ascii="Times New Roman" w:hAnsi="Times New Roman" w:cs="Times New Roman"/>
                                <w:sz w:val="24"/>
                                <w:szCs w:val="24"/>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B047F" id="Text Box 19" o:spid="_x0000_s1038" type="#_x0000_t202" style="position:absolute;margin-left:-77.25pt;margin-top:-25.85pt;width:43.5pt;height:647.25pt;z-index:-251628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" fillcolor="window" stroked="f" strokeweight=".5pt">
                <v:textbox style="layout-flow:vertical;mso-layout-flow-alt:bottom-to-top">
                  <w:txbxContent>
                    <w:p w:rsidR="00E37F7E" w:rsidRPr="00764533" w:rsidRDefault="00E37F7E" w:rsidP="000770B5">
                      <w:pPr>
                        <w:jc w:val="both"/>
                        <w:rPr>
                          <w:rFonts w:ascii="Times New Roman" w:hAnsi="Times New Roman" w:cs="Times New Roman"/>
                          <w:sz w:val="24"/>
                          <w:szCs w:val="24"/>
                        </w:rPr>
                      </w:pPr>
                      <w:r w:rsidRPr="00764533">
                        <w:rPr>
                          <w:rFonts w:ascii="Times New Roman" w:hAnsi="Times New Roman" w:cs="Times New Roman"/>
                          <w:sz w:val="24"/>
                          <w:szCs w:val="24"/>
                        </w:rPr>
                        <w:t>Figure 18</w:t>
                      </w:r>
                      <w:r>
                        <w:rPr>
                          <w:rFonts w:ascii="Times New Roman" w:hAnsi="Times New Roman" w:cs="Times New Roman"/>
                          <w:sz w:val="24"/>
                          <w:szCs w:val="24"/>
                        </w:rPr>
                        <w:t xml:space="preserve">: Prestack time migration result after the linear noise suppression </w:t>
                      </w:r>
                      <w:r w:rsidRPr="00764533">
                        <w:rPr>
                          <w:rFonts w:ascii="Times New Roman" w:hAnsi="Times New Roman" w:cs="Times New Roman"/>
                          <w:sz w:val="24"/>
                          <w:szCs w:val="24"/>
                        </w:rPr>
                        <w:t>without mute</w:t>
                      </w:r>
                      <w:r>
                        <w:rPr>
                          <w:rFonts w:ascii="Times New Roman" w:hAnsi="Times New Roman" w:cs="Times New Roman"/>
                          <w:sz w:val="24"/>
                          <w:szCs w:val="24"/>
                        </w:rPr>
                        <w:t xml:space="preserve"> (left) </w:t>
                      </w:r>
                      <w:r w:rsidRPr="00764533">
                        <w:rPr>
                          <w:rFonts w:ascii="Times New Roman" w:hAnsi="Times New Roman" w:cs="Times New Roman"/>
                          <w:sz w:val="24"/>
                          <w:szCs w:val="24"/>
                        </w:rPr>
                        <w:t>and with mute</w:t>
                      </w:r>
                      <w:r>
                        <w:rPr>
                          <w:rFonts w:ascii="Times New Roman" w:hAnsi="Times New Roman" w:cs="Times New Roman"/>
                          <w:sz w:val="24"/>
                          <w:szCs w:val="24"/>
                        </w:rPr>
                        <w:t xml:space="preserve"> (right) applied</w:t>
                      </w:r>
                      <w:r w:rsidRPr="00764533">
                        <w:rPr>
                          <w:rFonts w:ascii="Times New Roman" w:hAnsi="Times New Roman" w:cs="Times New Roman"/>
                          <w:sz w:val="24"/>
                          <w:szCs w:val="24"/>
                        </w:rPr>
                        <w:t xml:space="preserve"> to remove stretched reflectors at far offsets</w:t>
                      </w:r>
                      <w:r>
                        <w:rPr>
                          <w:rFonts w:ascii="Times New Roman" w:hAnsi="Times New Roman" w:cs="Times New Roman"/>
                          <w:sz w:val="24"/>
                          <w:szCs w:val="24"/>
                        </w:rPr>
                        <w:t>.</w:t>
                      </w:r>
                    </w:p>
                  </w:txbxContent>
                </v:textbox>
                <w10:wrap type="tight" anchorx="margin"/>
              </v:shape>
            </w:pict>
          </mc:Fallback>
        </mc:AlternateContent>
      </w:r>
    </w:p>
    <w:p w:rsidR="000770B5" w:rsidRPr="000A40B4" w:rsidRDefault="00D8513A" w:rsidP="000770B5">
      <w:pPr>
        <w:rPr>
          <w:rFonts w:ascii="Times New Roman" w:hAnsi="Times New Roman" w:cs="Times New Roman"/>
          <w:sz w:val="24"/>
          <w:szCs w:val="24"/>
        </w:rPr>
      </w:pPr>
      <w:r>
        <w:rPr>
          <w:noProof/>
        </w:rPr>
        <w:drawing>
          <wp:anchor distT="0" distB="0" distL="114300" distR="114300" simplePos="0" relativeHeight="251773952" behindDoc="1" locked="0" layoutInCell="1" allowOverlap="1" wp14:anchorId="1BB456F7">
            <wp:simplePos x="0" y="0"/>
            <wp:positionH relativeFrom="column">
              <wp:posOffset>-1527810</wp:posOffset>
            </wp:positionH>
            <wp:positionV relativeFrom="paragraph">
              <wp:posOffset>1390015</wp:posOffset>
            </wp:positionV>
            <wp:extent cx="7599680" cy="4163060"/>
            <wp:effectExtent l="3810" t="0" r="5080" b="5080"/>
            <wp:wrapTight wrapText="bothSides">
              <wp:wrapPolygon edited="0">
                <wp:start x="21589" y="-20"/>
                <wp:lineTo x="40" y="-20"/>
                <wp:lineTo x="40" y="21528"/>
                <wp:lineTo x="21589" y="21528"/>
                <wp:lineTo x="21589" y="-2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16200000">
                      <a:off x="0" y="0"/>
                      <a:ext cx="7599680" cy="416306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6758F9" w:rsidP="000770B5">
      <w:pPr>
        <w:rPr>
          <w:rFonts w:ascii="Times New Roman" w:hAnsi="Times New Roman" w:cs="Times New Roman"/>
          <w:sz w:val="24"/>
          <w:szCs w:val="24"/>
        </w:rPr>
      </w:pPr>
      <w:r>
        <w:rPr>
          <w:noProof/>
        </w:rPr>
        <w:lastRenderedPageBreak/>
        <w:drawing>
          <wp:inline distT="0" distB="0" distL="0" distR="0" wp14:anchorId="6CE429D6" wp14:editId="65618824">
            <wp:extent cx="5486400" cy="5327015"/>
            <wp:effectExtent l="0" t="0" r="0" b="6985"/>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6400" cy="5327015"/>
                    </a:xfrm>
                    <a:prstGeom prst="rect">
                      <a:avLst/>
                    </a:prstGeom>
                  </pic:spPr>
                </pic:pic>
              </a:graphicData>
            </a:graphic>
          </wp:inline>
        </w:drawing>
      </w:r>
    </w:p>
    <w:p w:rsidR="000770B5" w:rsidRPr="000A40B4" w:rsidRDefault="000770B5" w:rsidP="000770B5">
      <w:pPr>
        <w:jc w:val="both"/>
        <w:rPr>
          <w:rFonts w:ascii="Times New Roman" w:hAnsi="Times New Roman" w:cs="Times New Roman"/>
          <w:sz w:val="24"/>
          <w:szCs w:val="24"/>
        </w:rPr>
      </w:pPr>
      <w:r w:rsidRPr="000A40B4">
        <w:rPr>
          <w:rFonts w:ascii="Times New Roman" w:hAnsi="Times New Roman" w:cs="Times New Roman"/>
          <w:sz w:val="24"/>
          <w:szCs w:val="24"/>
        </w:rPr>
        <w:t>Figure 19: Line AA’ through the stacked seismic volume. Notice appearance of some steeply dipping cross-cutting noise on the data suspected to have been introduced by migration process.</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472BBF" w:rsidP="000770B5">
      <w:pPr>
        <w:rPr>
          <w:rFonts w:ascii="Times New Roman" w:hAnsi="Times New Roman" w:cs="Times New Roman"/>
          <w:sz w:val="24"/>
          <w:szCs w:val="24"/>
        </w:rPr>
      </w:pPr>
      <w:r>
        <w:rPr>
          <w:noProof/>
        </w:rPr>
        <w:lastRenderedPageBreak/>
        <w:drawing>
          <wp:inline distT="0" distB="0" distL="0" distR="0" wp14:anchorId="094E6020" wp14:editId="58FF2B64">
            <wp:extent cx="5486400" cy="4649470"/>
            <wp:effectExtent l="0" t="0" r="0" b="0"/>
            <wp:docPr id="7178" name="Pictur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86400" cy="4649470"/>
                    </a:xfrm>
                    <a:prstGeom prst="rect">
                      <a:avLst/>
                    </a:prstGeom>
                  </pic:spPr>
                </pic:pic>
              </a:graphicData>
            </a:graphic>
          </wp:inline>
        </w:drawing>
      </w:r>
    </w:p>
    <w:p w:rsidR="000770B5" w:rsidRPr="000A40B4" w:rsidRDefault="000770B5" w:rsidP="000770B5">
      <w:pPr>
        <w:jc w:val="both"/>
        <w:rPr>
          <w:rFonts w:ascii="Times New Roman" w:hAnsi="Times New Roman" w:cs="Times New Roman"/>
          <w:sz w:val="24"/>
          <w:szCs w:val="24"/>
        </w:rPr>
      </w:pPr>
      <w:r w:rsidRPr="000A40B4">
        <w:rPr>
          <w:rFonts w:ascii="Times New Roman" w:hAnsi="Times New Roman" w:cs="Times New Roman"/>
          <w:sz w:val="24"/>
          <w:szCs w:val="24"/>
        </w:rPr>
        <w:t>Figure 20: Line AA’ through the unbalanced stacked seismic volume. Notice appearance of some steeply dipping cross-cutting noise on the data as well as the time variant frequency distribution on the right.</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472BBF" w:rsidP="000770B5">
      <w:pPr>
        <w:rPr>
          <w:rFonts w:ascii="Times New Roman" w:hAnsi="Times New Roman" w:cs="Times New Roman"/>
          <w:sz w:val="24"/>
          <w:szCs w:val="24"/>
        </w:rPr>
      </w:pPr>
      <w:r>
        <w:rPr>
          <w:noProof/>
        </w:rPr>
        <w:lastRenderedPageBreak/>
        <w:drawing>
          <wp:inline distT="0" distB="0" distL="0" distR="0" wp14:anchorId="02867D0A" wp14:editId="03FECC86">
            <wp:extent cx="5486400" cy="4604385"/>
            <wp:effectExtent l="0" t="0" r="0" b="5715"/>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4604385"/>
                    </a:xfrm>
                    <a:prstGeom prst="rect">
                      <a:avLst/>
                    </a:prstGeom>
                  </pic:spPr>
                </pic:pic>
              </a:graphicData>
            </a:graphic>
          </wp:inline>
        </w:drawing>
      </w:r>
    </w:p>
    <w:p w:rsidR="000770B5" w:rsidRPr="000A40B4" w:rsidRDefault="000770B5" w:rsidP="000770B5">
      <w:pPr>
        <w:jc w:val="both"/>
        <w:rPr>
          <w:rFonts w:ascii="Times New Roman" w:hAnsi="Times New Roman" w:cs="Times New Roman"/>
          <w:sz w:val="24"/>
          <w:szCs w:val="24"/>
        </w:rPr>
      </w:pPr>
      <w:r w:rsidRPr="000A40B4">
        <w:rPr>
          <w:rFonts w:ascii="Times New Roman" w:hAnsi="Times New Roman" w:cs="Times New Roman"/>
          <w:sz w:val="24"/>
          <w:szCs w:val="24"/>
        </w:rPr>
        <w:t>Figure 21: Spectrally balanced seismic volume with cross-cutting low frequency noise suppressed. The frequency spectrum of the data after spectrally-balanced data now shows higher frequency magnitudes when compared to the frequency content of the original unbalanced input data.</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sz w:val="24"/>
          <w:szCs w:val="24"/>
        </w:rPr>
        <w:t xml:space="preserve">. </w:t>
      </w: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sz w:val="24"/>
          <w:szCs w:val="24"/>
        </w:rPr>
        <w:t xml:space="preserve"> </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6758F9" w:rsidP="000770B5">
      <w:pPr>
        <w:rPr>
          <w:rFonts w:ascii="Times New Roman" w:hAnsi="Times New Roman" w:cs="Times New Roman"/>
          <w:sz w:val="24"/>
          <w:szCs w:val="24"/>
        </w:rPr>
      </w:pPr>
      <w:r>
        <w:rPr>
          <w:noProof/>
        </w:rPr>
        <w:lastRenderedPageBreak/>
        <w:drawing>
          <wp:inline distT="0" distB="0" distL="0" distR="0" wp14:anchorId="4AFD69B6" wp14:editId="1BC738B5">
            <wp:extent cx="5486400" cy="5380355"/>
            <wp:effectExtent l="0" t="0" r="0" b="0"/>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86400" cy="5380355"/>
                    </a:xfrm>
                    <a:prstGeom prst="rect">
                      <a:avLst/>
                    </a:prstGeom>
                  </pic:spPr>
                </pic:pic>
              </a:graphicData>
            </a:graphic>
          </wp:inline>
        </w:drawing>
      </w:r>
    </w:p>
    <w:p w:rsidR="000770B5" w:rsidRDefault="000770B5" w:rsidP="008B402B">
      <w:pPr>
        <w:rPr>
          <w:rFonts w:ascii="Times New Roman" w:hAnsi="Times New Roman" w:cs="Times New Roman"/>
          <w:sz w:val="24"/>
          <w:szCs w:val="24"/>
        </w:rPr>
      </w:pPr>
      <w:r w:rsidRPr="000A40B4">
        <w:rPr>
          <w:rFonts w:ascii="Times New Roman" w:hAnsi="Times New Roman" w:cs="Times New Roman"/>
          <w:sz w:val="24"/>
          <w:szCs w:val="24"/>
        </w:rPr>
        <w:t>Figure 22: Final stacked migrated image after three iterations of structured oriented filtering. Notice the reflectors are now more continuous with most of the cross-cutting noise appearing in Figure 19 now mostly suppressed.</w:t>
      </w:r>
    </w:p>
    <w:p w:rsidR="002E29AA" w:rsidRDefault="002E29AA" w:rsidP="008B402B">
      <w:pPr>
        <w:rPr>
          <w:rFonts w:ascii="Times New Roman" w:hAnsi="Times New Roman" w:cs="Times New Roman"/>
          <w:sz w:val="24"/>
          <w:szCs w:val="24"/>
        </w:rPr>
      </w:pPr>
    </w:p>
    <w:p w:rsidR="002E29AA" w:rsidRDefault="002E29AA" w:rsidP="008B402B">
      <w:pPr>
        <w:rPr>
          <w:rFonts w:ascii="Times New Roman" w:hAnsi="Times New Roman" w:cs="Times New Roman"/>
          <w:sz w:val="24"/>
          <w:szCs w:val="24"/>
        </w:rPr>
      </w:pPr>
    </w:p>
    <w:p w:rsidR="002E29AA" w:rsidRDefault="002E29AA" w:rsidP="008B402B">
      <w:pPr>
        <w:rPr>
          <w:rFonts w:ascii="Times New Roman" w:hAnsi="Times New Roman" w:cs="Times New Roman"/>
          <w:sz w:val="24"/>
          <w:szCs w:val="24"/>
        </w:rPr>
      </w:pPr>
    </w:p>
    <w:p w:rsidR="002E29AA" w:rsidRDefault="002E29AA" w:rsidP="008B402B">
      <w:pPr>
        <w:rPr>
          <w:rFonts w:ascii="Times New Roman" w:hAnsi="Times New Roman" w:cs="Times New Roman"/>
          <w:sz w:val="24"/>
          <w:szCs w:val="24"/>
        </w:rPr>
      </w:pPr>
    </w:p>
    <w:p w:rsidR="002E29AA" w:rsidRDefault="002E29AA" w:rsidP="008B402B">
      <w:pPr>
        <w:rPr>
          <w:rFonts w:ascii="Times New Roman" w:hAnsi="Times New Roman" w:cs="Times New Roman"/>
          <w:sz w:val="24"/>
          <w:szCs w:val="24"/>
        </w:rPr>
      </w:pPr>
    </w:p>
    <w:p w:rsidR="002E29AA" w:rsidRDefault="002E29AA" w:rsidP="008B402B">
      <w:pPr>
        <w:rPr>
          <w:rFonts w:ascii="Times New Roman" w:hAnsi="Times New Roman" w:cs="Times New Roman"/>
          <w:sz w:val="24"/>
          <w:szCs w:val="24"/>
        </w:rPr>
      </w:pPr>
    </w:p>
    <w:p w:rsidR="002E29AA" w:rsidRDefault="002E29AA" w:rsidP="008B402B">
      <w:pPr>
        <w:rPr>
          <w:rFonts w:ascii="Times New Roman" w:hAnsi="Times New Roman" w:cs="Times New Roman"/>
          <w:sz w:val="24"/>
          <w:szCs w:val="24"/>
        </w:rPr>
      </w:pPr>
      <w:r>
        <w:rPr>
          <w:noProof/>
        </w:rPr>
        <w:lastRenderedPageBreak/>
        <w:drawing>
          <wp:inline distT="0" distB="0" distL="0" distR="0" wp14:anchorId="1FF08CED" wp14:editId="45B6E14B">
            <wp:extent cx="5353050" cy="5267325"/>
            <wp:effectExtent l="0" t="0" r="0" b="9525"/>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8"/>
                    <a:srcRect l="3021"/>
                    <a:stretch/>
                  </pic:blipFill>
                  <pic:spPr>
                    <a:xfrm>
                      <a:off x="0" y="0"/>
                      <a:ext cx="5353050" cy="5267325"/>
                    </a:xfrm>
                    <a:prstGeom prst="rect">
                      <a:avLst/>
                    </a:prstGeom>
                  </pic:spPr>
                </pic:pic>
              </a:graphicData>
            </a:graphic>
          </wp:inline>
        </w:drawing>
      </w:r>
    </w:p>
    <w:p w:rsidR="003D1488" w:rsidRDefault="003D1488" w:rsidP="003D1488">
      <w:pPr>
        <w:jc w:val="both"/>
        <w:rPr>
          <w:rFonts w:ascii="Times New Roman" w:hAnsi="Times New Roman" w:cs="Times New Roman"/>
          <w:sz w:val="24"/>
          <w:szCs w:val="24"/>
        </w:rPr>
      </w:pPr>
      <w:r>
        <w:rPr>
          <w:rFonts w:ascii="Times New Roman" w:hAnsi="Times New Roman" w:cs="Times New Roman"/>
          <w:sz w:val="24"/>
          <w:szCs w:val="24"/>
        </w:rPr>
        <w:t>Figure 23</w:t>
      </w:r>
      <w:r w:rsidRPr="000A40B4">
        <w:rPr>
          <w:rFonts w:ascii="Times New Roman" w:hAnsi="Times New Roman" w:cs="Times New Roman"/>
          <w:sz w:val="24"/>
          <w:szCs w:val="24"/>
        </w:rPr>
        <w:t>:</w:t>
      </w:r>
      <w:r>
        <w:rPr>
          <w:rFonts w:ascii="Times New Roman" w:hAnsi="Times New Roman" w:cs="Times New Roman"/>
          <w:sz w:val="24"/>
          <w:szCs w:val="24"/>
        </w:rPr>
        <w:t xml:space="preserve"> Vertical section showing the difference (rejected noise) between Figure 20 and 21</w:t>
      </w:r>
      <w:r w:rsidRPr="000A40B4">
        <w:rPr>
          <w:rFonts w:ascii="Times New Roman" w:hAnsi="Times New Roman" w:cs="Times New Roman"/>
          <w:sz w:val="24"/>
          <w:szCs w:val="24"/>
        </w:rPr>
        <w:t>.</w:t>
      </w:r>
      <w:r>
        <w:rPr>
          <w:rFonts w:ascii="Times New Roman" w:hAnsi="Times New Roman" w:cs="Times New Roman"/>
          <w:sz w:val="24"/>
          <w:szCs w:val="24"/>
        </w:rPr>
        <w:t xml:space="preserve"> Notice the appearance of the suppressed cross-cutting noise.</w:t>
      </w:r>
    </w:p>
    <w:p w:rsidR="002B161D" w:rsidRPr="000A40B4" w:rsidRDefault="002B161D" w:rsidP="008B402B">
      <w:pPr>
        <w:rPr>
          <w:rFonts w:ascii="Times New Roman" w:hAnsi="Times New Roman" w:cs="Times New Roman"/>
          <w:sz w:val="24"/>
          <w:szCs w:val="24"/>
        </w:rPr>
      </w:pPr>
    </w:p>
    <w:p w:rsidR="000770B5" w:rsidRPr="000A40B4" w:rsidRDefault="00AF67D5"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94080" behindDoc="1" locked="0" layoutInCell="1" allowOverlap="1" wp14:anchorId="087C8D33" wp14:editId="2D4197E6">
                <wp:simplePos x="0" y="0"/>
                <wp:positionH relativeFrom="margin">
                  <wp:posOffset>4371975</wp:posOffset>
                </wp:positionH>
                <wp:positionV relativeFrom="paragraph">
                  <wp:posOffset>0</wp:posOffset>
                </wp:positionV>
                <wp:extent cx="802005" cy="8286750"/>
                <wp:effectExtent l="0" t="0" r="0" b="0"/>
                <wp:wrapTight wrapText="bothSides">
                  <wp:wrapPolygon edited="0">
                    <wp:start x="0" y="0"/>
                    <wp:lineTo x="0" y="21550"/>
                    <wp:lineTo x="21036" y="21550"/>
                    <wp:lineTo x="21036"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802005" cy="8286750"/>
                        </a:xfrm>
                        <a:prstGeom prst="rect">
                          <a:avLst/>
                        </a:prstGeom>
                        <a:solidFill>
                          <a:sysClr val="window" lastClr="FFFFFF"/>
                        </a:solidFill>
                        <a:ln w="6350">
                          <a:noFill/>
                        </a:ln>
                      </wps:spPr>
                      <wps:txbx>
                        <w:txbxContent>
                          <w:p w:rsidR="00E37F7E" w:rsidRPr="00FB093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24</w:t>
                            </w:r>
                            <w:r w:rsidRPr="00FB093E">
                              <w:rPr>
                                <w:rFonts w:ascii="Times New Roman" w:hAnsi="Times New Roman" w:cs="Times New Roman"/>
                                <w:sz w:val="24"/>
                                <w:szCs w:val="24"/>
                              </w:rPr>
                              <w:t xml:space="preserve">:  </w:t>
                            </w:r>
                            <w:r>
                              <w:rPr>
                                <w:rFonts w:ascii="Times New Roman" w:hAnsi="Times New Roman" w:cs="Times New Roman"/>
                                <w:sz w:val="24"/>
                                <w:szCs w:val="24"/>
                              </w:rPr>
                              <w:t xml:space="preserve">Line AA’through </w:t>
                            </w:r>
                            <w:r w:rsidRPr="00FB093E">
                              <w:rPr>
                                <w:rFonts w:ascii="Times New Roman" w:hAnsi="Times New Roman" w:cs="Times New Roman"/>
                                <w:sz w:val="24"/>
                                <w:szCs w:val="24"/>
                              </w:rPr>
                              <w:t xml:space="preserve">original (vendor) processed data (left) and the reprocessed final stacked volume. </w:t>
                            </w:r>
                            <w:r>
                              <w:rPr>
                                <w:rFonts w:ascii="Times New Roman" w:hAnsi="Times New Roman" w:cs="Times New Roman"/>
                                <w:sz w:val="24"/>
                                <w:szCs w:val="24"/>
                              </w:rPr>
                              <w:t xml:space="preserve">The </w:t>
                            </w:r>
                            <w:r w:rsidRPr="00FB093E">
                              <w:rPr>
                                <w:rFonts w:ascii="Times New Roman" w:hAnsi="Times New Roman" w:cs="Times New Roman"/>
                                <w:sz w:val="24"/>
                                <w:szCs w:val="24"/>
                              </w:rPr>
                              <w:t xml:space="preserve">reflectors on the reprocessed data </w:t>
                            </w:r>
                            <w:r>
                              <w:rPr>
                                <w:rFonts w:ascii="Times New Roman" w:hAnsi="Times New Roman" w:cs="Times New Roman"/>
                                <w:sz w:val="24"/>
                                <w:szCs w:val="24"/>
                              </w:rPr>
                              <w:t>are broadband and are more continuous</w:t>
                            </w:r>
                            <w:r w:rsidRPr="00FB093E">
                              <w:rPr>
                                <w:rFonts w:ascii="Times New Roman" w:hAnsi="Times New Roman" w:cs="Times New Roman"/>
                                <w:sz w:val="24"/>
                                <w:szCs w:val="24"/>
                              </w:rPr>
                              <w:t>. Arrows highlights major improvements on the data</w:t>
                            </w:r>
                            <w:r>
                              <w:rPr>
                                <w:rFonts w:ascii="Times New Roman" w:hAnsi="Times New Roman" w:cs="Times New Roman"/>
                                <w:sz w:val="24"/>
                                <w:szCs w:val="24"/>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C8D33" id="Text Box 24" o:spid="_x0000_s1039" type="#_x0000_t202" style="position:absolute;margin-left:344.25pt;margin-top:0;width:63.15pt;height:652.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" fillcolor="window" stroked="f" strokeweight=".5pt">
                <v:textbox style="layout-flow:vertical;mso-layout-flow-alt:bottom-to-top">
                  <w:txbxContent>
                    <w:p w:rsidR="00E37F7E" w:rsidRPr="00FB093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24</w:t>
                      </w:r>
                      <w:r w:rsidRPr="00FB093E">
                        <w:rPr>
                          <w:rFonts w:ascii="Times New Roman" w:hAnsi="Times New Roman" w:cs="Times New Roman"/>
                          <w:sz w:val="24"/>
                          <w:szCs w:val="24"/>
                        </w:rPr>
                        <w:t xml:space="preserve">:  </w:t>
                      </w:r>
                      <w:r>
                        <w:rPr>
                          <w:rFonts w:ascii="Times New Roman" w:hAnsi="Times New Roman" w:cs="Times New Roman"/>
                          <w:sz w:val="24"/>
                          <w:szCs w:val="24"/>
                        </w:rPr>
                        <w:t xml:space="preserve">Line AA’through </w:t>
                      </w:r>
                      <w:r w:rsidRPr="00FB093E">
                        <w:rPr>
                          <w:rFonts w:ascii="Times New Roman" w:hAnsi="Times New Roman" w:cs="Times New Roman"/>
                          <w:sz w:val="24"/>
                          <w:szCs w:val="24"/>
                        </w:rPr>
                        <w:t xml:space="preserve">original (vendor) processed data (left) and the reprocessed final stacked volume. </w:t>
                      </w:r>
                      <w:r>
                        <w:rPr>
                          <w:rFonts w:ascii="Times New Roman" w:hAnsi="Times New Roman" w:cs="Times New Roman"/>
                          <w:sz w:val="24"/>
                          <w:szCs w:val="24"/>
                        </w:rPr>
                        <w:t xml:space="preserve">The </w:t>
                      </w:r>
                      <w:r w:rsidRPr="00FB093E">
                        <w:rPr>
                          <w:rFonts w:ascii="Times New Roman" w:hAnsi="Times New Roman" w:cs="Times New Roman"/>
                          <w:sz w:val="24"/>
                          <w:szCs w:val="24"/>
                        </w:rPr>
                        <w:t xml:space="preserve">reflectors on the reprocessed data </w:t>
                      </w:r>
                      <w:r>
                        <w:rPr>
                          <w:rFonts w:ascii="Times New Roman" w:hAnsi="Times New Roman" w:cs="Times New Roman"/>
                          <w:sz w:val="24"/>
                          <w:szCs w:val="24"/>
                        </w:rPr>
                        <w:t>are broadband and are more continuous</w:t>
                      </w:r>
                      <w:r w:rsidRPr="00FB093E">
                        <w:rPr>
                          <w:rFonts w:ascii="Times New Roman" w:hAnsi="Times New Roman" w:cs="Times New Roman"/>
                          <w:sz w:val="24"/>
                          <w:szCs w:val="24"/>
                        </w:rPr>
                        <w:t>. Arrows highlights major improvements on the data</w:t>
                      </w:r>
                      <w:r>
                        <w:rPr>
                          <w:rFonts w:ascii="Times New Roman" w:hAnsi="Times New Roman" w:cs="Times New Roman"/>
                          <w:sz w:val="24"/>
                          <w:szCs w:val="24"/>
                        </w:rPr>
                        <w:t>.</w:t>
                      </w:r>
                    </w:p>
                  </w:txbxContent>
                </v:textbox>
                <w10:wrap type="tight" anchorx="margin"/>
              </v:shape>
            </w:pict>
          </mc:Fallback>
        </mc:AlternateContent>
      </w:r>
      <w:r w:rsidR="006758F9">
        <w:rPr>
          <w:noProof/>
        </w:rPr>
        <w:drawing>
          <wp:anchor distT="0" distB="0" distL="114300" distR="114300" simplePos="0" relativeHeight="251754496" behindDoc="1" locked="0" layoutInCell="1" allowOverlap="1" wp14:anchorId="017C70A4">
            <wp:simplePos x="0" y="0"/>
            <wp:positionH relativeFrom="column">
              <wp:posOffset>-1988820</wp:posOffset>
            </wp:positionH>
            <wp:positionV relativeFrom="paragraph">
              <wp:posOffset>1846580</wp:posOffset>
            </wp:positionV>
            <wp:extent cx="8060055" cy="4387215"/>
            <wp:effectExtent l="7620" t="0" r="5715" b="5715"/>
            <wp:wrapTight wrapText="bothSides">
              <wp:wrapPolygon edited="0">
                <wp:start x="21580" y="-38"/>
                <wp:lineTo x="36" y="-38"/>
                <wp:lineTo x="36" y="21534"/>
                <wp:lineTo x="21580" y="21534"/>
                <wp:lineTo x="21580" y="-38"/>
              </wp:wrapPolygon>
            </wp:wrapTight>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rot="16200000">
                      <a:off x="0" y="0"/>
                      <a:ext cx="8060055" cy="438721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6758F9"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96128" behindDoc="1" locked="0" layoutInCell="1" allowOverlap="1" wp14:anchorId="30FDAB47" wp14:editId="0EA07D77">
                <wp:simplePos x="0" y="0"/>
                <wp:positionH relativeFrom="margin">
                  <wp:posOffset>4410075</wp:posOffset>
                </wp:positionH>
                <wp:positionV relativeFrom="paragraph">
                  <wp:posOffset>0</wp:posOffset>
                </wp:positionV>
                <wp:extent cx="682625" cy="8362950"/>
                <wp:effectExtent l="0" t="0" r="3175" b="0"/>
                <wp:wrapTight wrapText="bothSides">
                  <wp:wrapPolygon edited="0">
                    <wp:start x="0" y="0"/>
                    <wp:lineTo x="0" y="21551"/>
                    <wp:lineTo x="21098" y="21551"/>
                    <wp:lineTo x="21098"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682625" cy="8362950"/>
                        </a:xfrm>
                        <a:prstGeom prst="rect">
                          <a:avLst/>
                        </a:prstGeom>
                        <a:solidFill>
                          <a:sysClr val="window" lastClr="FFFFFF"/>
                        </a:solidFill>
                        <a:ln w="6350">
                          <a:noFill/>
                        </a:ln>
                      </wps:spPr>
                      <wps:txbx>
                        <w:txbxContent>
                          <w:p w:rsidR="00E37F7E" w:rsidRPr="00F91681"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25</w:t>
                            </w:r>
                            <w:r w:rsidRPr="00F91681">
                              <w:rPr>
                                <w:rFonts w:ascii="Times New Roman" w:hAnsi="Times New Roman" w:cs="Times New Roman"/>
                                <w:sz w:val="24"/>
                                <w:szCs w:val="24"/>
                              </w:rPr>
                              <w:t xml:space="preserve">:  Time slice at 1.8 through </w:t>
                            </w:r>
                            <w:r w:rsidRPr="00F91681">
                              <w:rPr>
                                <w:rFonts w:ascii="Times New Roman" w:eastAsia="Times New Roman" w:hAnsi="Times New Roman" w:cs="Times New Roman"/>
                                <w:sz w:val="24"/>
                                <w:szCs w:val="24"/>
                              </w:rPr>
                              <w:t xml:space="preserve">the original (vendor) and reprocessed data at t = 1.8s (near the target formation). Here, the amplitudes are more </w:t>
                            </w:r>
                            <w:r>
                              <w:rPr>
                                <w:rFonts w:ascii="Times New Roman" w:eastAsia="Times New Roman" w:hAnsi="Times New Roman" w:cs="Times New Roman"/>
                                <w:sz w:val="24"/>
                                <w:szCs w:val="24"/>
                              </w:rPr>
                              <w:t xml:space="preserve">continuous and foot print better suppressed.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DAB47" id="Text Box 28" o:spid="_x0000_s1040" type="#_x0000_t202" style="position:absolute;margin-left:347.25pt;margin-top:0;width:53.75pt;height:658.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" fillcolor="window" stroked="f" strokeweight=".5pt">
                <v:textbox style="layout-flow:vertical;mso-layout-flow-alt:bottom-to-top">
                  <w:txbxContent>
                    <w:p w:rsidR="00E37F7E" w:rsidRPr="00F91681"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25</w:t>
                      </w:r>
                      <w:r w:rsidRPr="00F91681">
                        <w:rPr>
                          <w:rFonts w:ascii="Times New Roman" w:hAnsi="Times New Roman" w:cs="Times New Roman"/>
                          <w:sz w:val="24"/>
                          <w:szCs w:val="24"/>
                        </w:rPr>
                        <w:t xml:space="preserve">:  Time slice at 1.8 through </w:t>
                      </w:r>
                      <w:r w:rsidRPr="00F91681">
                        <w:rPr>
                          <w:rFonts w:ascii="Times New Roman" w:eastAsia="Times New Roman" w:hAnsi="Times New Roman" w:cs="Times New Roman"/>
                          <w:sz w:val="24"/>
                          <w:szCs w:val="24"/>
                        </w:rPr>
                        <w:t xml:space="preserve">the original (vendor) and reprocessed data at t = 1.8s (near the target formation). Here, the amplitudes are more </w:t>
                      </w:r>
                      <w:r>
                        <w:rPr>
                          <w:rFonts w:ascii="Times New Roman" w:eastAsia="Times New Roman" w:hAnsi="Times New Roman" w:cs="Times New Roman"/>
                          <w:sz w:val="24"/>
                          <w:szCs w:val="24"/>
                        </w:rPr>
                        <w:t xml:space="preserve">continuous and foot print better suppressed. </w:t>
                      </w:r>
                    </w:p>
                  </w:txbxContent>
                </v:textbox>
                <w10:wrap type="tight" anchorx="margin"/>
              </v:shape>
            </w:pict>
          </mc:Fallback>
        </mc:AlternateContent>
      </w:r>
      <w:r w:rsidRPr="006758F9">
        <w:rPr>
          <w:rFonts w:ascii="Times New Roman" w:hAnsi="Times New Roman" w:cs="Times New Roman"/>
          <w:noProof/>
          <w:sz w:val="24"/>
          <w:szCs w:val="24"/>
        </w:rPr>
        <w:drawing>
          <wp:anchor distT="0" distB="0" distL="114300" distR="114300" simplePos="0" relativeHeight="251748352" behindDoc="1" locked="0" layoutInCell="1" allowOverlap="1" wp14:anchorId="5434DA24">
            <wp:simplePos x="0" y="0"/>
            <wp:positionH relativeFrom="margin">
              <wp:align>left</wp:align>
            </wp:positionH>
            <wp:positionV relativeFrom="paragraph">
              <wp:posOffset>1982470</wp:posOffset>
            </wp:positionV>
            <wp:extent cx="6520180" cy="4340860"/>
            <wp:effectExtent l="3810" t="0" r="0" b="0"/>
            <wp:wrapTight wrapText="bothSides">
              <wp:wrapPolygon edited="0">
                <wp:start x="21587" y="-19"/>
                <wp:lineTo x="67" y="-19"/>
                <wp:lineTo x="67" y="21499"/>
                <wp:lineTo x="21587" y="21499"/>
                <wp:lineTo x="21587" y="-19"/>
              </wp:wrapPolygon>
            </wp:wrapTight>
            <wp:docPr id="71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rot="16200000">
                      <a:off x="0" y="0"/>
                      <a:ext cx="6520180" cy="4340860"/>
                    </a:xfrm>
                    <a:prstGeom prst="rect">
                      <a:avLst/>
                    </a:prstGeom>
                  </pic:spPr>
                </pic:pic>
              </a:graphicData>
            </a:graphic>
            <wp14:sizeRelH relativeFrom="margin">
              <wp14:pctWidth>0</wp14:pctWidth>
            </wp14:sizeRelH>
            <wp14:sizeRelV relativeFrom="margin">
              <wp14:pctHeight>0</wp14:pctHeight>
            </wp14:sizeRelV>
          </wp:anchor>
        </w:drawing>
      </w:r>
      <w:r w:rsidRPr="006758F9">
        <w:rPr>
          <w:noProof/>
        </w:rPr>
        <w:t xml:space="preserve"> </w:t>
      </w:r>
    </w:p>
    <w:p w:rsidR="006758F9" w:rsidRDefault="003A506A" w:rsidP="000770B5">
      <w:pPr>
        <w:rPr>
          <w:rFonts w:ascii="Times New Roman" w:hAnsi="Times New Roman" w:cs="Times New Roman"/>
          <w:sz w:val="24"/>
          <w:szCs w:val="24"/>
        </w:rPr>
      </w:pPr>
      <w:r w:rsidRPr="006758F9">
        <w:rPr>
          <w:rFonts w:ascii="Times New Roman" w:hAnsi="Times New Roman" w:cs="Times New Roman"/>
          <w:noProof/>
          <w:sz w:val="24"/>
          <w:szCs w:val="24"/>
        </w:rPr>
        <w:lastRenderedPageBreak/>
        <mc:AlternateContent>
          <mc:Choice Requires="wps">
            <w:drawing>
              <wp:anchor distT="0" distB="0" distL="114300" distR="114300" simplePos="0" relativeHeight="251751424" behindDoc="1" locked="0" layoutInCell="1" allowOverlap="1" wp14:anchorId="09A4F094" wp14:editId="17AE0E9F">
                <wp:simplePos x="0" y="0"/>
                <wp:positionH relativeFrom="margin">
                  <wp:posOffset>4410075</wp:posOffset>
                </wp:positionH>
                <wp:positionV relativeFrom="paragraph">
                  <wp:posOffset>0</wp:posOffset>
                </wp:positionV>
                <wp:extent cx="682625" cy="8528050"/>
                <wp:effectExtent l="0" t="0" r="3175" b="6350"/>
                <wp:wrapTight wrapText="bothSides">
                  <wp:wrapPolygon edited="0">
                    <wp:start x="0" y="0"/>
                    <wp:lineTo x="0" y="21568"/>
                    <wp:lineTo x="21098" y="21568"/>
                    <wp:lineTo x="21098" y="0"/>
                    <wp:lineTo x="0" y="0"/>
                  </wp:wrapPolygon>
                </wp:wrapTight>
                <wp:docPr id="7173" name="Text Box 7173"/>
                <wp:cNvGraphicFramePr/>
                <a:graphic xmlns:a="http://schemas.openxmlformats.org/drawingml/2006/main">
                  <a:graphicData uri="http://schemas.microsoft.com/office/word/2010/wordprocessingShape">
                    <wps:wsp>
                      <wps:cNvSpPr txBox="1"/>
                      <wps:spPr>
                        <a:xfrm>
                          <a:off x="0" y="0"/>
                          <a:ext cx="682625" cy="8528050"/>
                        </a:xfrm>
                        <a:prstGeom prst="rect">
                          <a:avLst/>
                        </a:prstGeom>
                        <a:solidFill>
                          <a:sysClr val="window" lastClr="FFFFFF"/>
                        </a:solidFill>
                        <a:ln w="6350">
                          <a:noFill/>
                        </a:ln>
                      </wps:spPr>
                      <wps:txbx>
                        <w:txbxContent>
                          <w:p w:rsidR="00E37F7E" w:rsidRPr="00F91681" w:rsidRDefault="00E37F7E" w:rsidP="006758F9">
                            <w:pPr>
                              <w:jc w:val="both"/>
                              <w:rPr>
                                <w:rFonts w:ascii="Times New Roman" w:hAnsi="Times New Roman" w:cs="Times New Roman"/>
                                <w:sz w:val="24"/>
                                <w:szCs w:val="24"/>
                              </w:rPr>
                            </w:pPr>
                            <w:r>
                              <w:rPr>
                                <w:rFonts w:ascii="Times New Roman" w:hAnsi="Times New Roman" w:cs="Times New Roman"/>
                                <w:sz w:val="24"/>
                                <w:szCs w:val="24"/>
                              </w:rPr>
                              <w:t>Figure 26</w:t>
                            </w:r>
                            <w:r w:rsidRPr="00F91681">
                              <w:rPr>
                                <w:rFonts w:ascii="Times New Roman" w:hAnsi="Times New Roman" w:cs="Times New Roman"/>
                                <w:sz w:val="24"/>
                                <w:szCs w:val="24"/>
                              </w:rPr>
                              <w:t xml:space="preserve">:  </w:t>
                            </w:r>
                            <w:r>
                              <w:rPr>
                                <w:rFonts w:ascii="Times New Roman" w:hAnsi="Times New Roman" w:cs="Times New Roman"/>
                                <w:sz w:val="24"/>
                                <w:szCs w:val="24"/>
                              </w:rPr>
                              <w:t>Coherence time slice t</w:t>
                            </w:r>
                            <w:r w:rsidRPr="00F91681">
                              <w:rPr>
                                <w:rFonts w:ascii="Times New Roman" w:hAnsi="Times New Roman" w:cs="Times New Roman"/>
                                <w:sz w:val="24"/>
                                <w:szCs w:val="24"/>
                              </w:rPr>
                              <w:t xml:space="preserve">hrough </w:t>
                            </w:r>
                            <w:r w:rsidRPr="00F91681">
                              <w:rPr>
                                <w:rFonts w:ascii="Times New Roman" w:eastAsia="Times New Roman" w:hAnsi="Times New Roman" w:cs="Times New Roman"/>
                                <w:sz w:val="24"/>
                                <w:szCs w:val="24"/>
                              </w:rPr>
                              <w:t xml:space="preserve">the original (vendor) and reprocessed data at t = 1.8s (near the target formation). Here, the amplitudes are more </w:t>
                            </w:r>
                            <w:r>
                              <w:rPr>
                                <w:rFonts w:ascii="Times New Roman" w:eastAsia="Times New Roman" w:hAnsi="Times New Roman" w:cs="Times New Roman"/>
                                <w:sz w:val="24"/>
                                <w:szCs w:val="24"/>
                              </w:rPr>
                              <w:t xml:space="preserve">continuous and foot print better suppressed.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4F094" id="Text Box 7173" o:spid="_x0000_s1041" type="#_x0000_t202" style="position:absolute;margin-left:347.25pt;margin-top:0;width:53.75pt;height:671.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" fillcolor="window" stroked="f" strokeweight=".5pt">
                <v:textbox style="layout-flow:vertical;mso-layout-flow-alt:bottom-to-top">
                  <w:txbxContent>
                    <w:p w:rsidR="00E37F7E" w:rsidRPr="00F91681" w:rsidRDefault="00E37F7E" w:rsidP="006758F9">
                      <w:pPr>
                        <w:jc w:val="both"/>
                        <w:rPr>
                          <w:rFonts w:ascii="Times New Roman" w:hAnsi="Times New Roman" w:cs="Times New Roman"/>
                          <w:sz w:val="24"/>
                          <w:szCs w:val="24"/>
                        </w:rPr>
                      </w:pPr>
                      <w:r>
                        <w:rPr>
                          <w:rFonts w:ascii="Times New Roman" w:hAnsi="Times New Roman" w:cs="Times New Roman"/>
                          <w:sz w:val="24"/>
                          <w:szCs w:val="24"/>
                        </w:rPr>
                        <w:t>Figure 26</w:t>
                      </w:r>
                      <w:r w:rsidRPr="00F91681">
                        <w:rPr>
                          <w:rFonts w:ascii="Times New Roman" w:hAnsi="Times New Roman" w:cs="Times New Roman"/>
                          <w:sz w:val="24"/>
                          <w:szCs w:val="24"/>
                        </w:rPr>
                        <w:t xml:space="preserve">:  </w:t>
                      </w:r>
                      <w:r>
                        <w:rPr>
                          <w:rFonts w:ascii="Times New Roman" w:hAnsi="Times New Roman" w:cs="Times New Roman"/>
                          <w:sz w:val="24"/>
                          <w:szCs w:val="24"/>
                        </w:rPr>
                        <w:t>Coherence time slice t</w:t>
                      </w:r>
                      <w:r w:rsidRPr="00F91681">
                        <w:rPr>
                          <w:rFonts w:ascii="Times New Roman" w:hAnsi="Times New Roman" w:cs="Times New Roman"/>
                          <w:sz w:val="24"/>
                          <w:szCs w:val="24"/>
                        </w:rPr>
                        <w:t xml:space="preserve">hrough </w:t>
                      </w:r>
                      <w:r w:rsidRPr="00F91681">
                        <w:rPr>
                          <w:rFonts w:ascii="Times New Roman" w:eastAsia="Times New Roman" w:hAnsi="Times New Roman" w:cs="Times New Roman"/>
                          <w:sz w:val="24"/>
                          <w:szCs w:val="24"/>
                        </w:rPr>
                        <w:t xml:space="preserve">the original (vendor) and reprocessed data at t = 1.8s (near the target formation). Here, the amplitudes are more </w:t>
                      </w:r>
                      <w:r>
                        <w:rPr>
                          <w:rFonts w:ascii="Times New Roman" w:eastAsia="Times New Roman" w:hAnsi="Times New Roman" w:cs="Times New Roman"/>
                          <w:sz w:val="24"/>
                          <w:szCs w:val="24"/>
                        </w:rPr>
                        <w:t xml:space="preserve">continuous and foot print better suppressed. </w:t>
                      </w:r>
                    </w:p>
                  </w:txbxContent>
                </v:textbox>
                <w10:wrap type="tight" anchorx="margin"/>
              </v:shape>
            </w:pict>
          </mc:Fallback>
        </mc:AlternateContent>
      </w:r>
      <w:r>
        <w:rPr>
          <w:noProof/>
        </w:rPr>
        <w:drawing>
          <wp:anchor distT="0" distB="0" distL="114300" distR="114300" simplePos="0" relativeHeight="251755520" behindDoc="1" locked="0" layoutInCell="1" allowOverlap="1" wp14:anchorId="74132003">
            <wp:simplePos x="0" y="0"/>
            <wp:positionH relativeFrom="page">
              <wp:posOffset>156210</wp:posOffset>
            </wp:positionH>
            <wp:positionV relativeFrom="paragraph">
              <wp:posOffset>1950085</wp:posOffset>
            </wp:positionV>
            <wp:extent cx="6533515" cy="3907790"/>
            <wp:effectExtent l="0" t="1587" r="0" b="0"/>
            <wp:wrapTight wrapText="bothSides">
              <wp:wrapPolygon edited="0">
                <wp:start x="21605" y="9"/>
                <wp:lineTo x="66" y="9"/>
                <wp:lineTo x="66" y="21489"/>
                <wp:lineTo x="21605" y="21489"/>
                <wp:lineTo x="21605" y="9"/>
              </wp:wrapPolygon>
            </wp:wrapTight>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rot="16200000">
                      <a:off x="0" y="0"/>
                      <a:ext cx="6533515" cy="390779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97152" behindDoc="1" locked="0" layoutInCell="1" allowOverlap="1" wp14:anchorId="6F328669" wp14:editId="005B6375">
                <wp:simplePos x="0" y="0"/>
                <wp:positionH relativeFrom="margin">
                  <wp:posOffset>4495800</wp:posOffset>
                </wp:positionH>
                <wp:positionV relativeFrom="paragraph">
                  <wp:posOffset>0</wp:posOffset>
                </wp:positionV>
                <wp:extent cx="552450" cy="8528198"/>
                <wp:effectExtent l="0" t="0" r="0" b="6350"/>
                <wp:wrapTight wrapText="bothSides">
                  <wp:wrapPolygon edited="0">
                    <wp:start x="0" y="0"/>
                    <wp:lineTo x="0" y="21568"/>
                    <wp:lineTo x="20855" y="21568"/>
                    <wp:lineTo x="20855" y="0"/>
                    <wp:lineTo x="0" y="0"/>
                  </wp:wrapPolygon>
                </wp:wrapTight>
                <wp:docPr id="30" name="Text Box 30"/>
                <wp:cNvGraphicFramePr/>
                <a:graphic xmlns:a="http://schemas.openxmlformats.org/drawingml/2006/main">
                  <a:graphicData uri="http://schemas.microsoft.com/office/word/2010/wordprocessingShape">
                    <wps:wsp>
                      <wps:cNvSpPr txBox="1"/>
                      <wps:spPr>
                        <a:xfrm>
                          <a:off x="0" y="0"/>
                          <a:ext cx="552450" cy="8528198"/>
                        </a:xfrm>
                        <a:prstGeom prst="rect">
                          <a:avLst/>
                        </a:prstGeom>
                        <a:solidFill>
                          <a:sysClr val="window" lastClr="FFFFFF"/>
                        </a:solidFill>
                        <a:ln w="6350">
                          <a:noFill/>
                        </a:ln>
                      </wps:spPr>
                      <wps:txbx>
                        <w:txbxContent>
                          <w:p w:rsidR="00E37F7E" w:rsidRPr="00F91681" w:rsidRDefault="00E37F7E" w:rsidP="000770B5">
                            <w:pPr>
                              <w:jc w:val="both"/>
                              <w:rPr>
                                <w:rFonts w:ascii="Times New Roman" w:hAnsi="Times New Roman" w:cs="Times New Roman"/>
                                <w:sz w:val="24"/>
                                <w:szCs w:val="24"/>
                              </w:rPr>
                            </w:pPr>
                            <w:r>
                              <w:rPr>
                                <w:rFonts w:ascii="Times New Roman" w:hAnsi="Times New Roman" w:cs="Times New Roman"/>
                                <w:sz w:val="24"/>
                                <w:szCs w:val="24"/>
                              </w:rPr>
                              <w:t xml:space="preserve">Figure 27: Vertical section from A-A’ showing key Granite Wash horizons. The reflectors thinning towards the west indicates an evidence of syndepositional tectonics. The dashed line shows the major fault in the survey.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28669" id="Text Box 30" o:spid="_x0000_s1042" type="#_x0000_t202" style="position:absolute;margin-left:354pt;margin-top:0;width:43.5pt;height:671.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" fillcolor="window" stroked="f" strokeweight=".5pt">
                <v:textbox style="layout-flow:vertical;mso-layout-flow-alt:bottom-to-top">
                  <w:txbxContent>
                    <w:p w:rsidR="00E37F7E" w:rsidRPr="00F91681" w:rsidRDefault="00E37F7E" w:rsidP="000770B5">
                      <w:pPr>
                        <w:jc w:val="both"/>
                        <w:rPr>
                          <w:rFonts w:ascii="Times New Roman" w:hAnsi="Times New Roman" w:cs="Times New Roman"/>
                          <w:sz w:val="24"/>
                          <w:szCs w:val="24"/>
                        </w:rPr>
                      </w:pPr>
                      <w:r>
                        <w:rPr>
                          <w:rFonts w:ascii="Times New Roman" w:hAnsi="Times New Roman" w:cs="Times New Roman"/>
                          <w:sz w:val="24"/>
                          <w:szCs w:val="24"/>
                        </w:rPr>
                        <w:t xml:space="preserve">Figure 27: Vertical section from A-A’ showing key Granite Wash horizons. The reflectors thinning towards the west indicates an evidence of syndepositional tectonics. The dashed line shows the major fault in the survey.   </w:t>
                      </w:r>
                    </w:p>
                  </w:txbxContent>
                </v:textbox>
                <w10:wrap type="tight" anchorx="margin"/>
              </v:shape>
            </w:pict>
          </mc:Fallback>
        </mc:AlternateContent>
      </w:r>
      <w:r w:rsidRPr="000A40B4">
        <w:rPr>
          <w:rFonts w:ascii="Times New Roman" w:hAnsi="Times New Roman" w:cs="Times New Roman"/>
          <w:noProof/>
        </w:rPr>
        <w:drawing>
          <wp:anchor distT="0" distB="0" distL="114300" distR="114300" simplePos="0" relativeHeight="251698176" behindDoc="1" locked="0" layoutInCell="1" allowOverlap="1" wp14:anchorId="4D0335FA" wp14:editId="0F3A93B0">
            <wp:simplePos x="0" y="0"/>
            <wp:positionH relativeFrom="column">
              <wp:posOffset>-1882775</wp:posOffset>
            </wp:positionH>
            <wp:positionV relativeFrom="paragraph">
              <wp:posOffset>2228850</wp:posOffset>
            </wp:positionV>
            <wp:extent cx="8585835" cy="4133850"/>
            <wp:effectExtent l="0" t="2857" r="2857" b="2858"/>
            <wp:wrapTight wrapText="bothSides">
              <wp:wrapPolygon edited="0">
                <wp:start x="21607" y="15"/>
                <wp:lineTo x="41" y="15"/>
                <wp:lineTo x="41" y="21515"/>
                <wp:lineTo x="21607" y="21515"/>
                <wp:lineTo x="21607" y="15"/>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1602" t="3272"/>
                    <a:stretch/>
                  </pic:blipFill>
                  <pic:spPr bwMode="auto">
                    <a:xfrm rot="16200000">
                      <a:off x="0" y="0"/>
                      <a:ext cx="8585835" cy="4133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699200" behindDoc="1" locked="0" layoutInCell="1" allowOverlap="1" wp14:anchorId="55407CF6" wp14:editId="2606C1C9">
                <wp:simplePos x="0" y="0"/>
                <wp:positionH relativeFrom="rightMargin">
                  <wp:posOffset>-1471295</wp:posOffset>
                </wp:positionH>
                <wp:positionV relativeFrom="paragraph">
                  <wp:posOffset>0</wp:posOffset>
                </wp:positionV>
                <wp:extent cx="880745" cy="8528050"/>
                <wp:effectExtent l="0" t="0" r="0" b="6350"/>
                <wp:wrapTight wrapText="bothSides">
                  <wp:wrapPolygon edited="0">
                    <wp:start x="0" y="0"/>
                    <wp:lineTo x="0" y="21568"/>
                    <wp:lineTo x="21024" y="21568"/>
                    <wp:lineTo x="21024" y="0"/>
                    <wp:lineTo x="0" y="0"/>
                  </wp:wrapPolygon>
                </wp:wrapTight>
                <wp:docPr id="44" name="Text Box 44"/>
                <wp:cNvGraphicFramePr/>
                <a:graphic xmlns:a="http://schemas.openxmlformats.org/drawingml/2006/main">
                  <a:graphicData uri="http://schemas.microsoft.com/office/word/2010/wordprocessingShape">
                    <wps:wsp>
                      <wps:cNvSpPr txBox="1"/>
                      <wps:spPr>
                        <a:xfrm>
                          <a:off x="0" y="0"/>
                          <a:ext cx="880745" cy="8528050"/>
                        </a:xfrm>
                        <a:prstGeom prst="rect">
                          <a:avLst/>
                        </a:prstGeom>
                        <a:solidFill>
                          <a:sysClr val="window" lastClr="FFFFFF"/>
                        </a:solidFill>
                        <a:ln w="6350">
                          <a:noFill/>
                        </a:ln>
                      </wps:spPr>
                      <wps:txbx>
                        <w:txbxContent>
                          <w:p w:rsidR="00E37F7E" w:rsidRPr="00F91681" w:rsidRDefault="00E37F7E" w:rsidP="000770B5">
                            <w:pPr>
                              <w:jc w:val="both"/>
                              <w:rPr>
                                <w:rFonts w:ascii="Times New Roman" w:hAnsi="Times New Roman" w:cs="Times New Roman"/>
                                <w:sz w:val="24"/>
                                <w:szCs w:val="24"/>
                              </w:rPr>
                            </w:pPr>
                            <w:r>
                              <w:rPr>
                                <w:rFonts w:ascii="Times New Roman" w:hAnsi="Times New Roman" w:cs="Times New Roman"/>
                                <w:sz w:val="24"/>
                                <w:szCs w:val="24"/>
                              </w:rPr>
                              <w:t xml:space="preserve">Figure 28:  Time structure map of the Cherokee Granite Wash (left) and the Granite Wash-G formation (right). The red arrow indicates the paleo-direction of the sediments as they are being moved from SW to NW. The red line shows the major fault path within the survey.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07CF6" id="Text Box 44" o:spid="_x0000_s1043" type="#_x0000_t202" style="position:absolute;margin-left:-115.85pt;margin-top:0;width:69.35pt;height:671.5pt;z-index:-251617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" fillcolor="window" stroked="f" strokeweight=".5pt">
                <v:textbox style="layout-flow:vertical;mso-layout-flow-alt:bottom-to-top">
                  <w:txbxContent>
                    <w:p w:rsidR="00E37F7E" w:rsidRPr="00F91681" w:rsidRDefault="00E37F7E" w:rsidP="000770B5">
                      <w:pPr>
                        <w:jc w:val="both"/>
                        <w:rPr>
                          <w:rFonts w:ascii="Times New Roman" w:hAnsi="Times New Roman" w:cs="Times New Roman"/>
                          <w:sz w:val="24"/>
                          <w:szCs w:val="24"/>
                        </w:rPr>
                      </w:pPr>
                      <w:r>
                        <w:rPr>
                          <w:rFonts w:ascii="Times New Roman" w:hAnsi="Times New Roman" w:cs="Times New Roman"/>
                          <w:sz w:val="24"/>
                          <w:szCs w:val="24"/>
                        </w:rPr>
                        <w:t xml:space="preserve">Figure 28:  Time structure map of the Cherokee Granite Wash (left) and the Granite Wash-G formation (right). The red arrow indicates the paleo-direction of the sediments as they are being moved from SW to NW. The red line shows the major fault path within the survey. </w:t>
                      </w:r>
                    </w:p>
                  </w:txbxContent>
                </v:textbox>
                <w10:wrap type="tight" anchorx="margin"/>
              </v:shape>
            </w:pict>
          </mc:Fallback>
        </mc:AlternateContent>
      </w:r>
      <w:r w:rsidRPr="000A40B4">
        <w:rPr>
          <w:rFonts w:ascii="Times New Roman" w:hAnsi="Times New Roman" w:cs="Times New Roman"/>
          <w:noProof/>
        </w:rPr>
        <w:drawing>
          <wp:anchor distT="0" distB="0" distL="114300" distR="114300" simplePos="0" relativeHeight="251700224" behindDoc="1" locked="0" layoutInCell="1" allowOverlap="1" wp14:anchorId="6C44FC61" wp14:editId="2D931691">
            <wp:simplePos x="0" y="0"/>
            <wp:positionH relativeFrom="column">
              <wp:posOffset>-1718945</wp:posOffset>
            </wp:positionH>
            <wp:positionV relativeFrom="paragraph">
              <wp:posOffset>2141855</wp:posOffset>
            </wp:positionV>
            <wp:extent cx="7994650" cy="3711575"/>
            <wp:effectExtent l="7937" t="0" r="0" b="0"/>
            <wp:wrapTight wrapText="bothSides">
              <wp:wrapPolygon edited="0">
                <wp:start x="21579" y="-46"/>
                <wp:lineTo x="64" y="-46"/>
                <wp:lineTo x="64" y="21461"/>
                <wp:lineTo x="21579" y="21461"/>
                <wp:lineTo x="21579" y="-46"/>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rot="16200000">
                      <a:off x="0" y="0"/>
                      <a:ext cx="7994650" cy="371157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noProof/>
        </w:rPr>
        <w:drawing>
          <wp:anchor distT="0" distB="0" distL="114300" distR="114300" simplePos="0" relativeHeight="251701248" behindDoc="1" locked="0" layoutInCell="1" allowOverlap="1" wp14:anchorId="7ED57FEE" wp14:editId="5F99C3B2">
            <wp:simplePos x="0" y="0"/>
            <wp:positionH relativeFrom="margin">
              <wp:align>left</wp:align>
            </wp:positionH>
            <wp:positionV relativeFrom="paragraph">
              <wp:posOffset>103505</wp:posOffset>
            </wp:positionV>
            <wp:extent cx="5238750" cy="4547870"/>
            <wp:effectExtent l="0" t="0" r="0" b="5080"/>
            <wp:wrapTight wrapText="bothSides">
              <wp:wrapPolygon edited="0">
                <wp:start x="0" y="0"/>
                <wp:lineTo x="0" y="21534"/>
                <wp:lineTo x="21521" y="21534"/>
                <wp:lineTo x="21521"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238750" cy="454787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1B582D" w:rsidP="000770B5">
      <w:pPr>
        <w:jc w:val="both"/>
        <w:rPr>
          <w:rFonts w:ascii="Times New Roman" w:hAnsi="Times New Roman" w:cs="Times New Roman"/>
          <w:sz w:val="24"/>
          <w:szCs w:val="24"/>
        </w:rPr>
      </w:pPr>
      <w:r>
        <w:rPr>
          <w:rFonts w:ascii="Times New Roman" w:hAnsi="Times New Roman" w:cs="Times New Roman"/>
          <w:sz w:val="24"/>
          <w:szCs w:val="24"/>
        </w:rPr>
        <w:t>Figure 29</w:t>
      </w:r>
      <w:r w:rsidR="000770B5" w:rsidRPr="000A40B4">
        <w:rPr>
          <w:rFonts w:ascii="Times New Roman" w:hAnsi="Times New Roman" w:cs="Times New Roman"/>
          <w:sz w:val="24"/>
          <w:szCs w:val="24"/>
        </w:rPr>
        <w:t xml:space="preserve">: Isochron map of the Cherokee-GRWG interval. Sediments deposition to the south, where the sediments are thickest, could be associated with the accumulation of alluvial fans that thins as the fan progrades towards the deeper portion of the basin. </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DB2A64" w:rsidP="000770B5">
      <w:pPr>
        <w:rPr>
          <w:rFonts w:ascii="Times New Roman" w:hAnsi="Times New Roman" w:cs="Times New Roman"/>
          <w:sz w:val="24"/>
          <w:szCs w:val="24"/>
        </w:rPr>
      </w:pPr>
      <w:r>
        <w:rPr>
          <w:noProof/>
        </w:rPr>
        <w:drawing>
          <wp:inline distT="0" distB="0" distL="0" distR="0" wp14:anchorId="6B31A753" wp14:editId="7FF9FA70">
            <wp:extent cx="5486400" cy="40081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86400" cy="4008120"/>
                    </a:xfrm>
                    <a:prstGeom prst="rect">
                      <a:avLst/>
                    </a:prstGeom>
                  </pic:spPr>
                </pic:pic>
              </a:graphicData>
            </a:graphic>
          </wp:inline>
        </w:drawing>
      </w:r>
    </w:p>
    <w:p w:rsidR="000770B5" w:rsidRPr="000A40B4" w:rsidRDefault="001B582D" w:rsidP="000770B5">
      <w:pPr>
        <w:rPr>
          <w:rFonts w:ascii="Times New Roman" w:hAnsi="Times New Roman" w:cs="Times New Roman"/>
          <w:sz w:val="24"/>
          <w:szCs w:val="24"/>
        </w:rPr>
      </w:pPr>
      <w:r>
        <w:rPr>
          <w:rFonts w:ascii="Times New Roman" w:hAnsi="Times New Roman" w:cs="Times New Roman"/>
          <w:sz w:val="24"/>
          <w:szCs w:val="24"/>
        </w:rPr>
        <w:t>Figure 30</w:t>
      </w:r>
      <w:r w:rsidR="000770B5" w:rsidRPr="000A40B4">
        <w:rPr>
          <w:rFonts w:ascii="Times New Roman" w:hAnsi="Times New Roman" w:cs="Times New Roman"/>
          <w:sz w:val="24"/>
          <w:szCs w:val="24"/>
        </w:rPr>
        <w:t>: Coherence attribute extracted along the top of the Cherokee wash. Arrows indicate fan, faults and canyon edges. Abrupt changes in waveforms are generally indicative of faults as well as changes in depositional features.</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DB2A64" w:rsidP="000770B5">
      <w:pPr>
        <w:rPr>
          <w:rFonts w:ascii="Times New Roman" w:hAnsi="Times New Roman" w:cs="Times New Roman"/>
          <w:sz w:val="24"/>
          <w:szCs w:val="24"/>
        </w:rPr>
      </w:pPr>
      <w:r>
        <w:rPr>
          <w:noProof/>
        </w:rPr>
        <w:lastRenderedPageBreak/>
        <w:drawing>
          <wp:inline distT="0" distB="0" distL="0" distR="0" wp14:anchorId="68110918" wp14:editId="0B145FDF">
            <wp:extent cx="5486400" cy="40227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86400" cy="4022725"/>
                    </a:xfrm>
                    <a:prstGeom prst="rect">
                      <a:avLst/>
                    </a:prstGeom>
                  </pic:spPr>
                </pic:pic>
              </a:graphicData>
            </a:graphic>
          </wp:inline>
        </w:drawing>
      </w:r>
    </w:p>
    <w:p w:rsidR="000770B5" w:rsidRPr="000A40B4" w:rsidRDefault="001B582D" w:rsidP="000770B5">
      <w:pPr>
        <w:jc w:val="both"/>
        <w:rPr>
          <w:rFonts w:ascii="Times New Roman" w:hAnsi="Times New Roman" w:cs="Times New Roman"/>
          <w:sz w:val="24"/>
          <w:szCs w:val="24"/>
        </w:rPr>
      </w:pPr>
      <w:r>
        <w:rPr>
          <w:rFonts w:ascii="Times New Roman" w:hAnsi="Times New Roman" w:cs="Times New Roman"/>
          <w:sz w:val="24"/>
          <w:szCs w:val="24"/>
        </w:rPr>
        <w:t>Figure 31</w:t>
      </w:r>
      <w:r w:rsidR="000770B5" w:rsidRPr="000A40B4">
        <w:rPr>
          <w:rFonts w:ascii="Times New Roman" w:hAnsi="Times New Roman" w:cs="Times New Roman"/>
          <w:sz w:val="24"/>
          <w:szCs w:val="24"/>
        </w:rPr>
        <w:t>: Co-rendered image of coherence attribute with the coherent energy. Note that high relief areas in the image have high coherent energy whereas fan/fault edges have low coherence energy.</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63604E"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03296" behindDoc="1" locked="0" layoutInCell="1" allowOverlap="1" wp14:anchorId="3577FF84" wp14:editId="579238E1">
                <wp:simplePos x="0" y="0"/>
                <wp:positionH relativeFrom="rightMargin">
                  <wp:posOffset>-1181100</wp:posOffset>
                </wp:positionH>
                <wp:positionV relativeFrom="paragraph">
                  <wp:posOffset>263525</wp:posOffset>
                </wp:positionV>
                <wp:extent cx="803910" cy="7733665"/>
                <wp:effectExtent l="0" t="0" r="0" b="635"/>
                <wp:wrapTight wrapText="bothSides">
                  <wp:wrapPolygon edited="0">
                    <wp:start x="0" y="0"/>
                    <wp:lineTo x="0" y="21549"/>
                    <wp:lineTo x="20986" y="21549"/>
                    <wp:lineTo x="20986"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803910" cy="7733665"/>
                        </a:xfrm>
                        <a:prstGeom prst="rect">
                          <a:avLst/>
                        </a:prstGeom>
                        <a:solidFill>
                          <a:sysClr val="window" lastClr="FFFFFF"/>
                        </a:solidFill>
                        <a:ln w="6350">
                          <a:noFill/>
                        </a:ln>
                      </wps:spPr>
                      <wps:txbx>
                        <w:txbxContent>
                          <w:p w:rsidR="00E37F7E" w:rsidRPr="00FA36E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32</w:t>
                            </w:r>
                            <w:r w:rsidRPr="00FA36EE">
                              <w:rPr>
                                <w:rFonts w:ascii="Times New Roman" w:hAnsi="Times New Roman" w:cs="Times New Roman"/>
                                <w:sz w:val="24"/>
                                <w:szCs w:val="24"/>
                              </w:rPr>
                              <w:t>: GLCM entropy attribute: Seismic texture attributes indicate areas that c</w:t>
                            </w:r>
                            <w:r>
                              <w:rPr>
                                <w:rFonts w:ascii="Times New Roman" w:hAnsi="Times New Roman" w:cs="Times New Roman"/>
                                <w:sz w:val="24"/>
                                <w:szCs w:val="24"/>
                              </w:rPr>
                              <w:t>orrelate to</w:t>
                            </w:r>
                            <w:r w:rsidRPr="00FA36EE">
                              <w:rPr>
                                <w:rFonts w:ascii="Times New Roman" w:hAnsi="Times New Roman" w:cs="Times New Roman"/>
                                <w:sz w:val="24"/>
                                <w:szCs w:val="24"/>
                              </w:rPr>
                              <w:t xml:space="preserve"> gas wells. Gas bearing zones indicate high energy, low entropy, and high homogeneity. Oil bearing areas show moderate energy and homogeneity and low entropy values</w:t>
                            </w:r>
                            <w:r>
                              <w:rPr>
                                <w:rFonts w:ascii="Times New Roman" w:hAnsi="Times New Roman" w:cs="Times New Roman"/>
                                <w:sz w:val="24"/>
                                <w:szCs w:val="24"/>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7FF84" id="Text Box 29" o:spid="_x0000_s1044" type="#_x0000_t202" style="position:absolute;margin-left:-93pt;margin-top:20.75pt;width:63.3pt;height:608.95pt;z-index:-251613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" fillcolor="window" stroked="f" strokeweight=".5pt">
                <v:textbox style="layout-flow:vertical;mso-layout-flow-alt:bottom-to-top">
                  <w:txbxContent>
                    <w:p w:rsidR="00E37F7E" w:rsidRPr="00FA36E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32</w:t>
                      </w:r>
                      <w:r w:rsidRPr="00FA36EE">
                        <w:rPr>
                          <w:rFonts w:ascii="Times New Roman" w:hAnsi="Times New Roman" w:cs="Times New Roman"/>
                          <w:sz w:val="24"/>
                          <w:szCs w:val="24"/>
                        </w:rPr>
                        <w:t>: GLCM entropy attribute: Seismic texture attributes indicate areas that c</w:t>
                      </w:r>
                      <w:r>
                        <w:rPr>
                          <w:rFonts w:ascii="Times New Roman" w:hAnsi="Times New Roman" w:cs="Times New Roman"/>
                          <w:sz w:val="24"/>
                          <w:szCs w:val="24"/>
                        </w:rPr>
                        <w:t>orrelate to</w:t>
                      </w:r>
                      <w:r w:rsidRPr="00FA36EE">
                        <w:rPr>
                          <w:rFonts w:ascii="Times New Roman" w:hAnsi="Times New Roman" w:cs="Times New Roman"/>
                          <w:sz w:val="24"/>
                          <w:szCs w:val="24"/>
                        </w:rPr>
                        <w:t xml:space="preserve"> gas wells. Gas bearing zones indicate high energy, low entropy, and high homogeneity. Oil bearing areas show moderate energy and homogeneity and low entropy values</w:t>
                      </w:r>
                      <w:r>
                        <w:rPr>
                          <w:rFonts w:ascii="Times New Roman" w:hAnsi="Times New Roman" w:cs="Times New Roman"/>
                          <w:sz w:val="24"/>
                          <w:szCs w:val="24"/>
                        </w:rPr>
                        <w:t>.</w:t>
                      </w:r>
                    </w:p>
                  </w:txbxContent>
                </v:textbox>
                <w10:wrap type="tight" anchorx="margin"/>
              </v:shape>
            </w:pict>
          </mc:Fallback>
        </mc:AlternateContent>
      </w:r>
    </w:p>
    <w:p w:rsidR="000770B5" w:rsidRPr="000A40B4" w:rsidRDefault="0063604E" w:rsidP="000770B5">
      <w:pPr>
        <w:rPr>
          <w:rFonts w:ascii="Times New Roman" w:hAnsi="Times New Roman" w:cs="Times New Roman"/>
          <w:sz w:val="24"/>
          <w:szCs w:val="24"/>
        </w:rPr>
      </w:pPr>
      <w:r w:rsidRPr="000A40B4">
        <w:rPr>
          <w:rFonts w:ascii="Times New Roman" w:hAnsi="Times New Roman" w:cs="Times New Roman"/>
          <w:noProof/>
          <w:sz w:val="24"/>
          <w:szCs w:val="24"/>
        </w:rPr>
        <w:drawing>
          <wp:anchor distT="0" distB="0" distL="114300" distR="114300" simplePos="0" relativeHeight="251741184" behindDoc="1" locked="0" layoutInCell="1" allowOverlap="1" wp14:anchorId="2DF380F6" wp14:editId="71A718EF">
            <wp:simplePos x="0" y="0"/>
            <wp:positionH relativeFrom="margin">
              <wp:posOffset>-1562100</wp:posOffset>
            </wp:positionH>
            <wp:positionV relativeFrom="paragraph">
              <wp:posOffset>1271905</wp:posOffset>
            </wp:positionV>
            <wp:extent cx="7350760" cy="4153535"/>
            <wp:effectExtent l="0" t="1588" r="953" b="952"/>
            <wp:wrapTight wrapText="bothSides">
              <wp:wrapPolygon edited="0">
                <wp:start x="21605" y="8"/>
                <wp:lineTo x="53" y="8"/>
                <wp:lineTo x="53" y="21506"/>
                <wp:lineTo x="21605" y="21506"/>
                <wp:lineTo x="21605" y="8"/>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rot="16200000">
                      <a:off x="0" y="0"/>
                      <a:ext cx="7350760" cy="415353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05344" behindDoc="1" locked="0" layoutInCell="1" allowOverlap="1" wp14:anchorId="7CB25B52" wp14:editId="616661C2">
                <wp:simplePos x="0" y="0"/>
                <wp:positionH relativeFrom="margin">
                  <wp:posOffset>4487545</wp:posOffset>
                </wp:positionH>
                <wp:positionV relativeFrom="paragraph">
                  <wp:posOffset>0</wp:posOffset>
                </wp:positionV>
                <wp:extent cx="803910" cy="8218170"/>
                <wp:effectExtent l="0" t="0" r="0" b="0"/>
                <wp:wrapTight wrapText="bothSides">
                  <wp:wrapPolygon edited="0">
                    <wp:start x="0" y="0"/>
                    <wp:lineTo x="0" y="21530"/>
                    <wp:lineTo x="20986" y="21530"/>
                    <wp:lineTo x="20986" y="0"/>
                    <wp:lineTo x="0" y="0"/>
                  </wp:wrapPolygon>
                </wp:wrapTight>
                <wp:docPr id="49" name="Text Box 49"/>
                <wp:cNvGraphicFramePr/>
                <a:graphic xmlns:a="http://schemas.openxmlformats.org/drawingml/2006/main">
                  <a:graphicData uri="http://schemas.microsoft.com/office/word/2010/wordprocessingShape">
                    <wps:wsp>
                      <wps:cNvSpPr txBox="1"/>
                      <wps:spPr>
                        <a:xfrm>
                          <a:off x="0" y="0"/>
                          <a:ext cx="803910" cy="8218170"/>
                        </a:xfrm>
                        <a:prstGeom prst="rect">
                          <a:avLst/>
                        </a:prstGeom>
                        <a:solidFill>
                          <a:sysClr val="window" lastClr="FFFFFF"/>
                        </a:solidFill>
                        <a:ln w="6350">
                          <a:noFill/>
                        </a:ln>
                      </wps:spPr>
                      <wps:txbx>
                        <w:txbxContent>
                          <w:p w:rsidR="00E37F7E" w:rsidRPr="00EA3CBA" w:rsidRDefault="00E37F7E" w:rsidP="000770B5">
                            <w:pPr>
                              <w:jc w:val="both"/>
                              <w:rPr>
                                <w:rFonts w:ascii="Times New Roman" w:hAnsi="Times New Roman" w:cs="Times New Roman"/>
                                <w:sz w:val="24"/>
                                <w:szCs w:val="24"/>
                              </w:rPr>
                            </w:pPr>
                            <w:r>
                              <w:rPr>
                                <w:rFonts w:ascii="Times New Roman" w:hAnsi="Times New Roman" w:cs="Times New Roman"/>
                                <w:sz w:val="24"/>
                                <w:szCs w:val="24"/>
                              </w:rPr>
                              <w:t xml:space="preserve">Figure 33: </w:t>
                            </w:r>
                            <w:r w:rsidRPr="00EA3CBA">
                              <w:rPr>
                                <w:rFonts w:ascii="Times New Roman" w:hAnsi="Times New Roman" w:cs="Times New Roman"/>
                                <w:sz w:val="24"/>
                                <w:szCs w:val="24"/>
                              </w:rPr>
                              <w:t>Density and P-wave logs, synthetic seismogram, and extracted seismic trace</w:t>
                            </w:r>
                            <w:r>
                              <w:rPr>
                                <w:rFonts w:ascii="Times New Roman" w:hAnsi="Times New Roman" w:cs="Times New Roman"/>
                                <w:sz w:val="24"/>
                                <w:szCs w:val="24"/>
                              </w:rPr>
                              <w:t xml:space="preserve"> of the </w:t>
                            </w:r>
                            <w:r w:rsidRPr="00091874">
                              <w:rPr>
                                <w:rFonts w:ascii="Times New Roman" w:hAnsi="Times New Roman" w:cs="Times New Roman"/>
                                <w:b/>
                                <w:sz w:val="24"/>
                                <w:szCs w:val="24"/>
                              </w:rPr>
                              <w:t xml:space="preserve">reprocessed </w:t>
                            </w:r>
                            <w:r>
                              <w:rPr>
                                <w:rFonts w:ascii="Times New Roman" w:hAnsi="Times New Roman" w:cs="Times New Roman"/>
                                <w:sz w:val="24"/>
                                <w:szCs w:val="24"/>
                              </w:rPr>
                              <w:t>data</w:t>
                            </w:r>
                            <w:r w:rsidRPr="00EA3CBA">
                              <w:rPr>
                                <w:rFonts w:ascii="Times New Roman" w:hAnsi="Times New Roman" w:cs="Times New Roman"/>
                                <w:sz w:val="24"/>
                                <w:szCs w:val="24"/>
                              </w:rPr>
                              <w:t>. There is a good correlation between the synthetic and extracted se</w:t>
                            </w:r>
                            <w:r>
                              <w:rPr>
                                <w:rFonts w:ascii="Times New Roman" w:hAnsi="Times New Roman" w:cs="Times New Roman"/>
                                <w:sz w:val="24"/>
                                <w:szCs w:val="24"/>
                              </w:rPr>
                              <w:t>ismic traces (correlation = 0.737</w:t>
                            </w:r>
                            <w:r w:rsidRPr="00EA3CBA">
                              <w:rPr>
                                <w:rFonts w:ascii="Times New Roman" w:hAnsi="Times New Roman" w:cs="Times New Roman"/>
                                <w:sz w:val="24"/>
                                <w:szCs w:val="24"/>
                              </w:rPr>
                              <w:t>).</w:t>
                            </w:r>
                          </w:p>
                          <w:p w:rsidR="00E37F7E" w:rsidRPr="00FA36EE" w:rsidRDefault="00E37F7E" w:rsidP="000770B5">
                            <w:pPr>
                              <w:jc w:val="both"/>
                              <w:rPr>
                                <w:rFonts w:ascii="Times New Roman" w:hAnsi="Times New Roman" w:cs="Times New Roman"/>
                                <w:sz w:val="24"/>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25B52" id="Text Box 49" o:spid="_x0000_s1045" type="#_x0000_t202" style="position:absolute;margin-left:353.35pt;margin-top:0;width:63.3pt;height:647.1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" fillcolor="window" stroked="f" strokeweight=".5pt">
                <v:textbox style="layout-flow:vertical;mso-layout-flow-alt:bottom-to-top">
                  <w:txbxContent>
                    <w:p w:rsidR="00E37F7E" w:rsidRPr="00EA3CBA" w:rsidRDefault="00E37F7E" w:rsidP="000770B5">
                      <w:pPr>
                        <w:jc w:val="both"/>
                        <w:rPr>
                          <w:rFonts w:ascii="Times New Roman" w:hAnsi="Times New Roman" w:cs="Times New Roman"/>
                          <w:sz w:val="24"/>
                          <w:szCs w:val="24"/>
                        </w:rPr>
                      </w:pPr>
                      <w:r>
                        <w:rPr>
                          <w:rFonts w:ascii="Times New Roman" w:hAnsi="Times New Roman" w:cs="Times New Roman"/>
                          <w:sz w:val="24"/>
                          <w:szCs w:val="24"/>
                        </w:rPr>
                        <w:t xml:space="preserve">Figure 33: </w:t>
                      </w:r>
                      <w:r w:rsidRPr="00EA3CBA">
                        <w:rPr>
                          <w:rFonts w:ascii="Times New Roman" w:hAnsi="Times New Roman" w:cs="Times New Roman"/>
                          <w:sz w:val="24"/>
                          <w:szCs w:val="24"/>
                        </w:rPr>
                        <w:t>Density and P-wave logs, synthetic seismogram, and extracted seismic trace</w:t>
                      </w:r>
                      <w:r>
                        <w:rPr>
                          <w:rFonts w:ascii="Times New Roman" w:hAnsi="Times New Roman" w:cs="Times New Roman"/>
                          <w:sz w:val="24"/>
                          <w:szCs w:val="24"/>
                        </w:rPr>
                        <w:t xml:space="preserve"> of the </w:t>
                      </w:r>
                      <w:r w:rsidRPr="00091874">
                        <w:rPr>
                          <w:rFonts w:ascii="Times New Roman" w:hAnsi="Times New Roman" w:cs="Times New Roman"/>
                          <w:b/>
                          <w:sz w:val="24"/>
                          <w:szCs w:val="24"/>
                        </w:rPr>
                        <w:t xml:space="preserve">reprocessed </w:t>
                      </w:r>
                      <w:r>
                        <w:rPr>
                          <w:rFonts w:ascii="Times New Roman" w:hAnsi="Times New Roman" w:cs="Times New Roman"/>
                          <w:sz w:val="24"/>
                          <w:szCs w:val="24"/>
                        </w:rPr>
                        <w:t>data</w:t>
                      </w:r>
                      <w:r w:rsidRPr="00EA3CBA">
                        <w:rPr>
                          <w:rFonts w:ascii="Times New Roman" w:hAnsi="Times New Roman" w:cs="Times New Roman"/>
                          <w:sz w:val="24"/>
                          <w:szCs w:val="24"/>
                        </w:rPr>
                        <w:t>. There is a good correlation between the synthetic and extracted se</w:t>
                      </w:r>
                      <w:r>
                        <w:rPr>
                          <w:rFonts w:ascii="Times New Roman" w:hAnsi="Times New Roman" w:cs="Times New Roman"/>
                          <w:sz w:val="24"/>
                          <w:szCs w:val="24"/>
                        </w:rPr>
                        <w:t>ismic traces (correlation = 0.737</w:t>
                      </w:r>
                      <w:r w:rsidRPr="00EA3CBA">
                        <w:rPr>
                          <w:rFonts w:ascii="Times New Roman" w:hAnsi="Times New Roman" w:cs="Times New Roman"/>
                          <w:sz w:val="24"/>
                          <w:szCs w:val="24"/>
                        </w:rPr>
                        <w:t>).</w:t>
                      </w:r>
                    </w:p>
                    <w:p w:rsidR="00E37F7E" w:rsidRPr="00FA36EE" w:rsidRDefault="00E37F7E" w:rsidP="000770B5">
                      <w:pPr>
                        <w:jc w:val="both"/>
                        <w:rPr>
                          <w:rFonts w:ascii="Times New Roman" w:hAnsi="Times New Roman" w:cs="Times New Roman"/>
                          <w:sz w:val="24"/>
                          <w:szCs w:val="24"/>
                        </w:rPr>
                      </w:pPr>
                    </w:p>
                  </w:txbxContent>
                </v:textbox>
                <w10:wrap type="tight" anchorx="margin"/>
              </v:shape>
            </w:pict>
          </mc:Fallback>
        </mc:AlternateConten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A118CE" w:rsidP="000770B5">
      <w:pPr>
        <w:rPr>
          <w:rFonts w:ascii="Times New Roman" w:hAnsi="Times New Roman" w:cs="Times New Roman"/>
          <w:sz w:val="24"/>
          <w:szCs w:val="24"/>
        </w:rPr>
      </w:pPr>
      <w:r w:rsidRPr="000A40B4">
        <w:rPr>
          <w:rFonts w:ascii="Times New Roman" w:hAnsi="Times New Roman" w:cs="Times New Roman"/>
          <w:noProof/>
          <w:sz w:val="24"/>
          <w:szCs w:val="24"/>
        </w:rPr>
        <w:drawing>
          <wp:anchor distT="0" distB="0" distL="114300" distR="114300" simplePos="0" relativeHeight="251706368" behindDoc="1" locked="0" layoutInCell="1" allowOverlap="1" wp14:anchorId="2FC12AD1" wp14:editId="20945783">
            <wp:simplePos x="0" y="0"/>
            <wp:positionH relativeFrom="margin">
              <wp:posOffset>-1412875</wp:posOffset>
            </wp:positionH>
            <wp:positionV relativeFrom="paragraph">
              <wp:posOffset>480060</wp:posOffset>
            </wp:positionV>
            <wp:extent cx="7535545" cy="3957955"/>
            <wp:effectExtent l="0" t="1905" r="6350" b="6350"/>
            <wp:wrapTight wrapText="bothSides">
              <wp:wrapPolygon edited="0">
                <wp:start x="21605" y="10"/>
                <wp:lineTo x="36" y="10"/>
                <wp:lineTo x="36" y="21531"/>
                <wp:lineTo x="21605" y="21531"/>
                <wp:lineTo x="21605" y="1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rot="16200000">
                      <a:off x="0" y="0"/>
                      <a:ext cx="7535545" cy="395795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BD6BE2" w:rsidRDefault="00BD6BE2" w:rsidP="000770B5">
      <w:pPr>
        <w:rPr>
          <w:rFonts w:ascii="Times New Roman" w:hAnsi="Times New Roman" w:cs="Times New Roman"/>
          <w:sz w:val="24"/>
          <w:szCs w:val="24"/>
        </w:rPr>
      </w:pPr>
    </w:p>
    <w:p w:rsidR="00A52FBE" w:rsidRDefault="00FA319B" w:rsidP="000770B5">
      <w:pPr>
        <w:rPr>
          <w:rFonts w:ascii="Times New Roman" w:hAnsi="Times New Roman" w:cs="Times New Roman"/>
          <w:sz w:val="24"/>
          <w:szCs w:val="24"/>
        </w:rPr>
      </w:pPr>
      <w:r>
        <w:rPr>
          <w:noProof/>
        </w:rPr>
        <w:lastRenderedPageBreak/>
        <w:drawing>
          <wp:anchor distT="0" distB="0" distL="114300" distR="114300" simplePos="0" relativeHeight="251771904" behindDoc="1" locked="0" layoutInCell="1" allowOverlap="1" wp14:anchorId="0363B012">
            <wp:simplePos x="0" y="0"/>
            <wp:positionH relativeFrom="column">
              <wp:posOffset>-1371600</wp:posOffset>
            </wp:positionH>
            <wp:positionV relativeFrom="paragraph">
              <wp:posOffset>2075815</wp:posOffset>
            </wp:positionV>
            <wp:extent cx="7411720" cy="3923030"/>
            <wp:effectExtent l="0" t="8255" r="9525" b="9525"/>
            <wp:wrapTight wrapText="bothSides">
              <wp:wrapPolygon edited="0">
                <wp:start x="21624" y="45"/>
                <wp:lineTo x="28" y="45"/>
                <wp:lineTo x="28" y="21548"/>
                <wp:lineTo x="21624" y="21548"/>
                <wp:lineTo x="21624" y="45"/>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rot="16200000">
                      <a:off x="0" y="0"/>
                      <a:ext cx="7411720" cy="3923030"/>
                    </a:xfrm>
                    <a:prstGeom prst="rect">
                      <a:avLst/>
                    </a:prstGeom>
                  </pic:spPr>
                </pic:pic>
              </a:graphicData>
            </a:graphic>
            <wp14:sizeRelH relativeFrom="margin">
              <wp14:pctWidth>0</wp14:pctWidth>
            </wp14:sizeRelH>
            <wp14:sizeRelV relativeFrom="margin">
              <wp14:pctHeight>0</wp14:pctHeight>
            </wp14:sizeRelV>
          </wp:anchor>
        </w:drawing>
      </w:r>
      <w:r w:rsidR="00A52FBE" w:rsidRPr="000A40B4">
        <w:rPr>
          <w:rFonts w:ascii="Times New Roman" w:hAnsi="Times New Roman" w:cs="Times New Roman"/>
          <w:noProof/>
          <w:sz w:val="24"/>
          <w:szCs w:val="24"/>
        </w:rPr>
        <mc:AlternateContent>
          <mc:Choice Requires="wps">
            <w:drawing>
              <wp:anchor distT="0" distB="0" distL="114300" distR="114300" simplePos="0" relativeHeight="251762688" behindDoc="1" locked="0" layoutInCell="1" allowOverlap="1" wp14:anchorId="3D8274B5" wp14:editId="50C41799">
                <wp:simplePos x="0" y="0"/>
                <wp:positionH relativeFrom="margin">
                  <wp:posOffset>4371975</wp:posOffset>
                </wp:positionH>
                <wp:positionV relativeFrom="paragraph">
                  <wp:posOffset>337185</wp:posOffset>
                </wp:positionV>
                <wp:extent cx="803910" cy="7686675"/>
                <wp:effectExtent l="0" t="0" r="0" b="9525"/>
                <wp:wrapTight wrapText="bothSides">
                  <wp:wrapPolygon edited="0">
                    <wp:start x="0" y="0"/>
                    <wp:lineTo x="0" y="21573"/>
                    <wp:lineTo x="20986" y="21573"/>
                    <wp:lineTo x="20986" y="0"/>
                    <wp:lineTo x="0" y="0"/>
                  </wp:wrapPolygon>
                </wp:wrapTight>
                <wp:docPr id="56" name="Text Box 56"/>
                <wp:cNvGraphicFramePr/>
                <a:graphic xmlns:a="http://schemas.openxmlformats.org/drawingml/2006/main">
                  <a:graphicData uri="http://schemas.microsoft.com/office/word/2010/wordprocessingShape">
                    <wps:wsp>
                      <wps:cNvSpPr txBox="1"/>
                      <wps:spPr>
                        <a:xfrm>
                          <a:off x="0" y="0"/>
                          <a:ext cx="803910" cy="7686675"/>
                        </a:xfrm>
                        <a:prstGeom prst="rect">
                          <a:avLst/>
                        </a:prstGeom>
                        <a:solidFill>
                          <a:sysClr val="window" lastClr="FFFFFF"/>
                        </a:solidFill>
                        <a:ln w="6350">
                          <a:noFill/>
                        </a:ln>
                      </wps:spPr>
                      <wps:txbx>
                        <w:txbxContent>
                          <w:p w:rsidR="00E37F7E" w:rsidRPr="00FA36EE" w:rsidRDefault="00E37F7E" w:rsidP="00A52FBE">
                            <w:pPr>
                              <w:jc w:val="both"/>
                              <w:rPr>
                                <w:rFonts w:ascii="Times New Roman" w:hAnsi="Times New Roman" w:cs="Times New Roman"/>
                                <w:sz w:val="24"/>
                                <w:szCs w:val="24"/>
                              </w:rPr>
                            </w:pPr>
                            <w:r>
                              <w:rPr>
                                <w:rFonts w:ascii="Times New Roman" w:hAnsi="Times New Roman" w:cs="Times New Roman"/>
                                <w:sz w:val="24"/>
                                <w:szCs w:val="24"/>
                              </w:rPr>
                              <w:t xml:space="preserve">Figure 34: </w:t>
                            </w:r>
                            <w:r w:rsidRPr="00EA3CBA">
                              <w:rPr>
                                <w:rFonts w:ascii="Times New Roman" w:hAnsi="Times New Roman" w:cs="Times New Roman"/>
                                <w:sz w:val="24"/>
                                <w:szCs w:val="24"/>
                              </w:rPr>
                              <w:t>Density and P-wave logs, synthetic seismogram, and extracted seismic trace</w:t>
                            </w:r>
                            <w:r>
                              <w:rPr>
                                <w:rFonts w:ascii="Times New Roman" w:hAnsi="Times New Roman" w:cs="Times New Roman"/>
                                <w:sz w:val="24"/>
                                <w:szCs w:val="24"/>
                              </w:rPr>
                              <w:t xml:space="preserve"> of the </w:t>
                            </w:r>
                            <w:r w:rsidRPr="00091874">
                              <w:rPr>
                                <w:rFonts w:ascii="Times New Roman" w:hAnsi="Times New Roman" w:cs="Times New Roman"/>
                                <w:b/>
                                <w:sz w:val="24"/>
                                <w:szCs w:val="24"/>
                              </w:rPr>
                              <w:t>vendor-processed</w:t>
                            </w:r>
                            <w:r>
                              <w:rPr>
                                <w:rFonts w:ascii="Times New Roman" w:hAnsi="Times New Roman" w:cs="Times New Roman"/>
                                <w:sz w:val="24"/>
                                <w:szCs w:val="24"/>
                              </w:rPr>
                              <w:t xml:space="preserve"> data</w:t>
                            </w:r>
                            <w:r w:rsidRPr="00EA3CBA">
                              <w:rPr>
                                <w:rFonts w:ascii="Times New Roman" w:hAnsi="Times New Roman" w:cs="Times New Roman"/>
                                <w:sz w:val="24"/>
                                <w:szCs w:val="24"/>
                              </w:rPr>
                              <w:t xml:space="preserve">. </w:t>
                            </w:r>
                            <w:r>
                              <w:rPr>
                                <w:rFonts w:ascii="Times New Roman" w:hAnsi="Times New Roman" w:cs="Times New Roman"/>
                                <w:sz w:val="24"/>
                                <w:szCs w:val="24"/>
                              </w:rPr>
                              <w:t xml:space="preserve">The correlation obtained is lower (0.593) compared to the value obtained (0.757) when the wells are tied to the reprocessed data.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274B5" id="Text Box 56" o:spid="_x0000_s1046" type="#_x0000_t202" style="position:absolute;margin-left:344.25pt;margin-top:26.55pt;width:63.3pt;height:605.2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" fillcolor="window" stroked="f" strokeweight=".5pt">
                <v:textbox style="layout-flow:vertical;mso-layout-flow-alt:bottom-to-top">
                  <w:txbxContent>
                    <w:p w:rsidR="00E37F7E" w:rsidRPr="00FA36EE" w:rsidRDefault="00E37F7E" w:rsidP="00A52FBE">
                      <w:pPr>
                        <w:jc w:val="both"/>
                        <w:rPr>
                          <w:rFonts w:ascii="Times New Roman" w:hAnsi="Times New Roman" w:cs="Times New Roman"/>
                          <w:sz w:val="24"/>
                          <w:szCs w:val="24"/>
                        </w:rPr>
                      </w:pPr>
                      <w:r>
                        <w:rPr>
                          <w:rFonts w:ascii="Times New Roman" w:hAnsi="Times New Roman" w:cs="Times New Roman"/>
                          <w:sz w:val="24"/>
                          <w:szCs w:val="24"/>
                        </w:rPr>
                        <w:t xml:space="preserve">Figure 34: </w:t>
                      </w:r>
                      <w:r w:rsidRPr="00EA3CBA">
                        <w:rPr>
                          <w:rFonts w:ascii="Times New Roman" w:hAnsi="Times New Roman" w:cs="Times New Roman"/>
                          <w:sz w:val="24"/>
                          <w:szCs w:val="24"/>
                        </w:rPr>
                        <w:t>Density and P-wave logs, synthetic seismogram, and extracted seismic trace</w:t>
                      </w:r>
                      <w:r>
                        <w:rPr>
                          <w:rFonts w:ascii="Times New Roman" w:hAnsi="Times New Roman" w:cs="Times New Roman"/>
                          <w:sz w:val="24"/>
                          <w:szCs w:val="24"/>
                        </w:rPr>
                        <w:t xml:space="preserve"> of the </w:t>
                      </w:r>
                      <w:r w:rsidRPr="00091874">
                        <w:rPr>
                          <w:rFonts w:ascii="Times New Roman" w:hAnsi="Times New Roman" w:cs="Times New Roman"/>
                          <w:b/>
                          <w:sz w:val="24"/>
                          <w:szCs w:val="24"/>
                        </w:rPr>
                        <w:t>vendor-processed</w:t>
                      </w:r>
                      <w:r>
                        <w:rPr>
                          <w:rFonts w:ascii="Times New Roman" w:hAnsi="Times New Roman" w:cs="Times New Roman"/>
                          <w:sz w:val="24"/>
                          <w:szCs w:val="24"/>
                        </w:rPr>
                        <w:t xml:space="preserve"> data</w:t>
                      </w:r>
                      <w:r w:rsidRPr="00EA3CBA">
                        <w:rPr>
                          <w:rFonts w:ascii="Times New Roman" w:hAnsi="Times New Roman" w:cs="Times New Roman"/>
                          <w:sz w:val="24"/>
                          <w:szCs w:val="24"/>
                        </w:rPr>
                        <w:t xml:space="preserve">. </w:t>
                      </w:r>
                      <w:r>
                        <w:rPr>
                          <w:rFonts w:ascii="Times New Roman" w:hAnsi="Times New Roman" w:cs="Times New Roman"/>
                          <w:sz w:val="24"/>
                          <w:szCs w:val="24"/>
                        </w:rPr>
                        <w:t xml:space="preserve">The correlation obtained is lower (0.593) compared to the value obtained (0.757) when the wells are tied to the reprocessed data. </w:t>
                      </w:r>
                    </w:p>
                  </w:txbxContent>
                </v:textbox>
                <w10:wrap type="tight" anchorx="margin"/>
              </v:shape>
            </w:pict>
          </mc:Fallback>
        </mc:AlternateContent>
      </w:r>
    </w:p>
    <w:p w:rsidR="000770B5" w:rsidRPr="000A40B4" w:rsidRDefault="00A118CE"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w:drawing>
          <wp:anchor distT="0" distB="0" distL="114300" distR="114300" simplePos="0" relativeHeight="251760640" behindDoc="1" locked="0" layoutInCell="1" allowOverlap="1" wp14:anchorId="269987AD" wp14:editId="6AF6C180">
            <wp:simplePos x="0" y="0"/>
            <wp:positionH relativeFrom="margin">
              <wp:align>left</wp:align>
            </wp:positionH>
            <wp:positionV relativeFrom="paragraph">
              <wp:posOffset>2224405</wp:posOffset>
            </wp:positionV>
            <wp:extent cx="7542530" cy="3993515"/>
            <wp:effectExtent l="2857" t="0" r="4128" b="4127"/>
            <wp:wrapTight wrapText="bothSides">
              <wp:wrapPolygon edited="0">
                <wp:start x="21592" y="-15"/>
                <wp:lineTo x="43" y="-15"/>
                <wp:lineTo x="43" y="21519"/>
                <wp:lineTo x="21592" y="21519"/>
                <wp:lineTo x="21592" y="-15"/>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rot="16200000">
                      <a:off x="0" y="0"/>
                      <a:ext cx="7542530" cy="3993515"/>
                    </a:xfrm>
                    <a:prstGeom prst="rect">
                      <a:avLst/>
                    </a:prstGeom>
                  </pic:spPr>
                </pic:pic>
              </a:graphicData>
            </a:graphic>
            <wp14:sizeRelH relativeFrom="margin">
              <wp14:pctWidth>0</wp14:pctWidth>
            </wp14:sizeRelH>
            <wp14:sizeRelV relativeFrom="margin">
              <wp14:pctHeight>0</wp14:pctHeight>
            </wp14:sizeRelV>
          </wp:anchor>
        </w:drawing>
      </w:r>
      <w:r w:rsidR="001B582D" w:rsidRPr="000A40B4">
        <w:rPr>
          <w:rFonts w:ascii="Times New Roman" w:hAnsi="Times New Roman" w:cs="Times New Roman"/>
          <w:noProof/>
          <w:sz w:val="24"/>
          <w:szCs w:val="24"/>
        </w:rPr>
        <mc:AlternateContent>
          <mc:Choice Requires="wps">
            <w:drawing>
              <wp:anchor distT="0" distB="0" distL="114300" distR="114300" simplePos="0" relativeHeight="251770880" behindDoc="1" locked="0" layoutInCell="1" allowOverlap="1" wp14:anchorId="7BC62B16" wp14:editId="7C6FD3F7">
                <wp:simplePos x="0" y="0"/>
                <wp:positionH relativeFrom="margin">
                  <wp:posOffset>4257675</wp:posOffset>
                </wp:positionH>
                <wp:positionV relativeFrom="paragraph">
                  <wp:posOffset>530225</wp:posOffset>
                </wp:positionV>
                <wp:extent cx="803910" cy="7686675"/>
                <wp:effectExtent l="0" t="0" r="0" b="9525"/>
                <wp:wrapTight wrapText="bothSides">
                  <wp:wrapPolygon edited="0">
                    <wp:start x="0" y="0"/>
                    <wp:lineTo x="0" y="21573"/>
                    <wp:lineTo x="20986" y="21573"/>
                    <wp:lineTo x="20986" y="0"/>
                    <wp:lineTo x="0" y="0"/>
                  </wp:wrapPolygon>
                </wp:wrapTight>
                <wp:docPr id="7172" name="Text Box 7172"/>
                <wp:cNvGraphicFramePr/>
                <a:graphic xmlns:a="http://schemas.openxmlformats.org/drawingml/2006/main">
                  <a:graphicData uri="http://schemas.microsoft.com/office/word/2010/wordprocessingShape">
                    <wps:wsp>
                      <wps:cNvSpPr txBox="1"/>
                      <wps:spPr>
                        <a:xfrm>
                          <a:off x="0" y="0"/>
                          <a:ext cx="803910" cy="7686675"/>
                        </a:xfrm>
                        <a:prstGeom prst="rect">
                          <a:avLst/>
                        </a:prstGeom>
                        <a:solidFill>
                          <a:sysClr val="window" lastClr="FFFFFF"/>
                        </a:solidFill>
                        <a:ln w="6350">
                          <a:noFill/>
                        </a:ln>
                      </wps:spPr>
                      <wps:txbx>
                        <w:txbxContent>
                          <w:p w:rsidR="00E37F7E" w:rsidRPr="00EA3CBA" w:rsidRDefault="00E37F7E" w:rsidP="001B582D">
                            <w:pPr>
                              <w:jc w:val="both"/>
                              <w:rPr>
                                <w:rFonts w:ascii="Times New Roman" w:hAnsi="Times New Roman" w:cs="Times New Roman"/>
                                <w:sz w:val="24"/>
                                <w:szCs w:val="24"/>
                              </w:rPr>
                            </w:pPr>
                            <w:r>
                              <w:rPr>
                                <w:rFonts w:ascii="Times New Roman" w:hAnsi="Times New Roman" w:cs="Times New Roman"/>
                                <w:sz w:val="24"/>
                                <w:szCs w:val="24"/>
                              </w:rPr>
                              <w:t xml:space="preserve">Figure 35: </w:t>
                            </w:r>
                            <w:r w:rsidRPr="00EA3CBA">
                              <w:rPr>
                                <w:rFonts w:ascii="Times New Roman" w:hAnsi="Times New Roman" w:cs="Times New Roman"/>
                                <w:sz w:val="24"/>
                                <w:szCs w:val="24"/>
                              </w:rPr>
                              <w:t>Density and P-wave logs, synthetic seismogram, and extracted seismic trace. There is a good correlation between the synthetic and extracted se</w:t>
                            </w:r>
                            <w:r>
                              <w:rPr>
                                <w:rFonts w:ascii="Times New Roman" w:hAnsi="Times New Roman" w:cs="Times New Roman"/>
                                <w:sz w:val="24"/>
                                <w:szCs w:val="24"/>
                              </w:rPr>
                              <w:t>ismic traces (correlation = 0.757</w:t>
                            </w:r>
                            <w:r w:rsidRPr="00EA3CBA">
                              <w:rPr>
                                <w:rFonts w:ascii="Times New Roman" w:hAnsi="Times New Roman" w:cs="Times New Roman"/>
                                <w:sz w:val="24"/>
                                <w:szCs w:val="24"/>
                              </w:rPr>
                              <w:t>).</w:t>
                            </w:r>
                          </w:p>
                          <w:p w:rsidR="00E37F7E" w:rsidRPr="00FA36EE" w:rsidRDefault="00E37F7E" w:rsidP="001B582D">
                            <w:pPr>
                              <w:jc w:val="both"/>
                              <w:rPr>
                                <w:rFonts w:ascii="Times New Roman" w:hAnsi="Times New Roman" w:cs="Times New Roman"/>
                                <w:sz w:val="24"/>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62B16" id="Text Box 7172" o:spid="_x0000_s1047" type="#_x0000_t202" style="position:absolute;margin-left:335.25pt;margin-top:41.75pt;width:63.3pt;height:605.2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" fillcolor="window" stroked="f" strokeweight=".5pt">
                <v:textbox style="layout-flow:vertical;mso-layout-flow-alt:bottom-to-top">
                  <w:txbxContent>
                    <w:p w:rsidR="00E37F7E" w:rsidRPr="00EA3CBA" w:rsidRDefault="00E37F7E" w:rsidP="001B582D">
                      <w:pPr>
                        <w:jc w:val="both"/>
                        <w:rPr>
                          <w:rFonts w:ascii="Times New Roman" w:hAnsi="Times New Roman" w:cs="Times New Roman"/>
                          <w:sz w:val="24"/>
                          <w:szCs w:val="24"/>
                        </w:rPr>
                      </w:pPr>
                      <w:r>
                        <w:rPr>
                          <w:rFonts w:ascii="Times New Roman" w:hAnsi="Times New Roman" w:cs="Times New Roman"/>
                          <w:sz w:val="24"/>
                          <w:szCs w:val="24"/>
                        </w:rPr>
                        <w:t xml:space="preserve">Figure 35: </w:t>
                      </w:r>
                      <w:r w:rsidRPr="00EA3CBA">
                        <w:rPr>
                          <w:rFonts w:ascii="Times New Roman" w:hAnsi="Times New Roman" w:cs="Times New Roman"/>
                          <w:sz w:val="24"/>
                          <w:szCs w:val="24"/>
                        </w:rPr>
                        <w:t>Density and P-wave logs, synthetic seismogram, and extracted seismic trace. There is a good correlation between the synthetic and extracted se</w:t>
                      </w:r>
                      <w:r>
                        <w:rPr>
                          <w:rFonts w:ascii="Times New Roman" w:hAnsi="Times New Roman" w:cs="Times New Roman"/>
                          <w:sz w:val="24"/>
                          <w:szCs w:val="24"/>
                        </w:rPr>
                        <w:t>ismic traces (correlation = 0.757</w:t>
                      </w:r>
                      <w:r w:rsidRPr="00EA3CBA">
                        <w:rPr>
                          <w:rFonts w:ascii="Times New Roman" w:hAnsi="Times New Roman" w:cs="Times New Roman"/>
                          <w:sz w:val="24"/>
                          <w:szCs w:val="24"/>
                        </w:rPr>
                        <w:t>).</w:t>
                      </w:r>
                    </w:p>
                    <w:p w:rsidR="00E37F7E" w:rsidRPr="00FA36EE" w:rsidRDefault="00E37F7E" w:rsidP="001B582D">
                      <w:pPr>
                        <w:jc w:val="both"/>
                        <w:rPr>
                          <w:rFonts w:ascii="Times New Roman" w:hAnsi="Times New Roman" w:cs="Times New Roman"/>
                          <w:sz w:val="24"/>
                          <w:szCs w:val="24"/>
                        </w:rPr>
                      </w:pPr>
                    </w:p>
                  </w:txbxContent>
                </v:textbox>
                <w10:wrap type="tight" anchorx="margin"/>
              </v:shape>
            </w:pict>
          </mc:Fallback>
        </mc:AlternateContent>
      </w: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11488" behindDoc="1" locked="0" layoutInCell="1" allowOverlap="1" wp14:anchorId="4C30142E" wp14:editId="6B831967">
                <wp:simplePos x="0" y="0"/>
                <wp:positionH relativeFrom="rightMargin">
                  <wp:posOffset>-1142365</wp:posOffset>
                </wp:positionH>
                <wp:positionV relativeFrom="paragraph">
                  <wp:posOffset>0</wp:posOffset>
                </wp:positionV>
                <wp:extent cx="803910" cy="8207375"/>
                <wp:effectExtent l="0" t="0" r="0" b="3175"/>
                <wp:wrapTight wrapText="bothSides">
                  <wp:wrapPolygon edited="0">
                    <wp:start x="0" y="0"/>
                    <wp:lineTo x="0" y="21558"/>
                    <wp:lineTo x="20986" y="21558"/>
                    <wp:lineTo x="20986" y="0"/>
                    <wp:lineTo x="0" y="0"/>
                  </wp:wrapPolygon>
                </wp:wrapTight>
                <wp:docPr id="52" name="Text Box 52"/>
                <wp:cNvGraphicFramePr/>
                <a:graphic xmlns:a="http://schemas.openxmlformats.org/drawingml/2006/main">
                  <a:graphicData uri="http://schemas.microsoft.com/office/word/2010/wordprocessingShape">
                    <wps:wsp>
                      <wps:cNvSpPr txBox="1"/>
                      <wps:spPr>
                        <a:xfrm>
                          <a:off x="0" y="0"/>
                          <a:ext cx="803910" cy="8207375"/>
                        </a:xfrm>
                        <a:prstGeom prst="rect">
                          <a:avLst/>
                        </a:prstGeom>
                        <a:solidFill>
                          <a:sysClr val="window" lastClr="FFFFFF"/>
                        </a:solidFill>
                        <a:ln w="6350">
                          <a:noFill/>
                        </a:ln>
                      </wps:spPr>
                      <wps:txbx>
                        <w:txbxContent>
                          <w:p w:rsidR="00E37F7E" w:rsidRPr="00FA36EE" w:rsidRDefault="00E37F7E" w:rsidP="00FA319B">
                            <w:pPr>
                              <w:jc w:val="both"/>
                              <w:rPr>
                                <w:rFonts w:ascii="Times New Roman" w:hAnsi="Times New Roman" w:cs="Times New Roman"/>
                                <w:sz w:val="24"/>
                                <w:szCs w:val="24"/>
                              </w:rPr>
                            </w:pPr>
                            <w:r>
                              <w:rPr>
                                <w:rFonts w:ascii="Times New Roman" w:hAnsi="Times New Roman" w:cs="Times New Roman"/>
                                <w:sz w:val="24"/>
                                <w:szCs w:val="24"/>
                              </w:rPr>
                              <w:t>Figure 36</w:t>
                            </w:r>
                            <w:r w:rsidRPr="00EA3CBA">
                              <w:rPr>
                                <w:rFonts w:ascii="Times New Roman" w:hAnsi="Times New Roman" w:cs="Times New Roman"/>
                                <w:sz w:val="24"/>
                                <w:szCs w:val="24"/>
                              </w:rPr>
                              <w:t>:</w:t>
                            </w:r>
                            <w:r>
                              <w:rPr>
                                <w:rFonts w:ascii="Times New Roman" w:hAnsi="Times New Roman" w:cs="Times New Roman"/>
                                <w:sz w:val="24"/>
                                <w:szCs w:val="24"/>
                              </w:rPr>
                              <w:t xml:space="preserve"> </w:t>
                            </w:r>
                            <w:r w:rsidRPr="00EA3CBA">
                              <w:rPr>
                                <w:rFonts w:ascii="Times New Roman" w:hAnsi="Times New Roman" w:cs="Times New Roman"/>
                                <w:sz w:val="24"/>
                                <w:szCs w:val="24"/>
                              </w:rPr>
                              <w:t>Density and P-wave logs, synthetic seismogram, and extracted seismic trace</w:t>
                            </w:r>
                            <w:r>
                              <w:rPr>
                                <w:rFonts w:ascii="Times New Roman" w:hAnsi="Times New Roman" w:cs="Times New Roman"/>
                                <w:sz w:val="24"/>
                                <w:szCs w:val="24"/>
                              </w:rPr>
                              <w:t xml:space="preserve"> of the </w:t>
                            </w:r>
                            <w:r w:rsidRPr="00091874">
                              <w:rPr>
                                <w:rFonts w:ascii="Times New Roman" w:hAnsi="Times New Roman" w:cs="Times New Roman"/>
                                <w:b/>
                                <w:sz w:val="24"/>
                                <w:szCs w:val="24"/>
                              </w:rPr>
                              <w:t>vendor-processed</w:t>
                            </w:r>
                            <w:r>
                              <w:rPr>
                                <w:rFonts w:ascii="Times New Roman" w:hAnsi="Times New Roman" w:cs="Times New Roman"/>
                                <w:sz w:val="24"/>
                                <w:szCs w:val="24"/>
                              </w:rPr>
                              <w:t xml:space="preserve"> data</w:t>
                            </w:r>
                            <w:r w:rsidRPr="00EA3CBA">
                              <w:rPr>
                                <w:rFonts w:ascii="Times New Roman" w:hAnsi="Times New Roman" w:cs="Times New Roman"/>
                                <w:sz w:val="24"/>
                                <w:szCs w:val="24"/>
                              </w:rPr>
                              <w:t xml:space="preserve">. </w:t>
                            </w:r>
                            <w:r>
                              <w:rPr>
                                <w:rFonts w:ascii="Times New Roman" w:hAnsi="Times New Roman" w:cs="Times New Roman"/>
                                <w:sz w:val="24"/>
                                <w:szCs w:val="24"/>
                              </w:rPr>
                              <w:t xml:space="preserve">The correlation obtained is lower (0.655) compared to the value obtained (0.757) when the wells are tied to the reprocessed data. </w:t>
                            </w:r>
                          </w:p>
                          <w:p w:rsidR="00E37F7E" w:rsidRPr="00EA3CBA" w:rsidRDefault="00E37F7E" w:rsidP="000770B5">
                            <w:pPr>
                              <w:jc w:val="both"/>
                              <w:rPr>
                                <w:rFonts w:ascii="Times New Roman" w:hAnsi="Times New Roman" w:cs="Times New Roman"/>
                                <w:sz w:val="24"/>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0142E" id="Text Box 52" o:spid="_x0000_s1048" type="#_x0000_t202" style="position:absolute;margin-left:-89.95pt;margin-top:0;width:63.3pt;height:646.25pt;z-index:-251604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" fillcolor="window" stroked="f" strokeweight=".5pt">
                <v:textbox style="layout-flow:vertical;mso-layout-flow-alt:bottom-to-top">
                  <w:txbxContent>
                    <w:p w:rsidR="00E37F7E" w:rsidRPr="00FA36EE" w:rsidRDefault="00E37F7E" w:rsidP="00FA319B">
                      <w:pPr>
                        <w:jc w:val="both"/>
                        <w:rPr>
                          <w:rFonts w:ascii="Times New Roman" w:hAnsi="Times New Roman" w:cs="Times New Roman"/>
                          <w:sz w:val="24"/>
                          <w:szCs w:val="24"/>
                        </w:rPr>
                      </w:pPr>
                      <w:r>
                        <w:rPr>
                          <w:rFonts w:ascii="Times New Roman" w:hAnsi="Times New Roman" w:cs="Times New Roman"/>
                          <w:sz w:val="24"/>
                          <w:szCs w:val="24"/>
                        </w:rPr>
                        <w:t>Figure 36</w:t>
                      </w:r>
                      <w:r w:rsidRPr="00EA3CBA">
                        <w:rPr>
                          <w:rFonts w:ascii="Times New Roman" w:hAnsi="Times New Roman" w:cs="Times New Roman"/>
                          <w:sz w:val="24"/>
                          <w:szCs w:val="24"/>
                        </w:rPr>
                        <w:t>:</w:t>
                      </w:r>
                      <w:r>
                        <w:rPr>
                          <w:rFonts w:ascii="Times New Roman" w:hAnsi="Times New Roman" w:cs="Times New Roman"/>
                          <w:sz w:val="24"/>
                          <w:szCs w:val="24"/>
                        </w:rPr>
                        <w:t xml:space="preserve"> </w:t>
                      </w:r>
                      <w:r w:rsidRPr="00EA3CBA">
                        <w:rPr>
                          <w:rFonts w:ascii="Times New Roman" w:hAnsi="Times New Roman" w:cs="Times New Roman"/>
                          <w:sz w:val="24"/>
                          <w:szCs w:val="24"/>
                        </w:rPr>
                        <w:t>Density and P-wave logs, synthetic seismogram, and extracted seismic trace</w:t>
                      </w:r>
                      <w:r>
                        <w:rPr>
                          <w:rFonts w:ascii="Times New Roman" w:hAnsi="Times New Roman" w:cs="Times New Roman"/>
                          <w:sz w:val="24"/>
                          <w:szCs w:val="24"/>
                        </w:rPr>
                        <w:t xml:space="preserve"> of the </w:t>
                      </w:r>
                      <w:r w:rsidRPr="00091874">
                        <w:rPr>
                          <w:rFonts w:ascii="Times New Roman" w:hAnsi="Times New Roman" w:cs="Times New Roman"/>
                          <w:b/>
                          <w:sz w:val="24"/>
                          <w:szCs w:val="24"/>
                        </w:rPr>
                        <w:t>vendor-processed</w:t>
                      </w:r>
                      <w:r>
                        <w:rPr>
                          <w:rFonts w:ascii="Times New Roman" w:hAnsi="Times New Roman" w:cs="Times New Roman"/>
                          <w:sz w:val="24"/>
                          <w:szCs w:val="24"/>
                        </w:rPr>
                        <w:t xml:space="preserve"> data</w:t>
                      </w:r>
                      <w:r w:rsidRPr="00EA3CBA">
                        <w:rPr>
                          <w:rFonts w:ascii="Times New Roman" w:hAnsi="Times New Roman" w:cs="Times New Roman"/>
                          <w:sz w:val="24"/>
                          <w:szCs w:val="24"/>
                        </w:rPr>
                        <w:t xml:space="preserve">. </w:t>
                      </w:r>
                      <w:r>
                        <w:rPr>
                          <w:rFonts w:ascii="Times New Roman" w:hAnsi="Times New Roman" w:cs="Times New Roman"/>
                          <w:sz w:val="24"/>
                          <w:szCs w:val="24"/>
                        </w:rPr>
                        <w:t xml:space="preserve">The correlation obtained is lower (0.655) compared to the value obtained (0.757) when the wells are tied to the reprocessed data. </w:t>
                      </w:r>
                    </w:p>
                    <w:p w:rsidR="00E37F7E" w:rsidRPr="00EA3CBA" w:rsidRDefault="00E37F7E" w:rsidP="000770B5">
                      <w:pPr>
                        <w:jc w:val="both"/>
                        <w:rPr>
                          <w:rFonts w:ascii="Times New Roman" w:hAnsi="Times New Roman" w:cs="Times New Roman"/>
                          <w:sz w:val="24"/>
                          <w:szCs w:val="24"/>
                        </w:rPr>
                      </w:pPr>
                    </w:p>
                  </w:txbxContent>
                </v:textbox>
                <w10:wrap type="tight" anchorx="margin"/>
              </v:shape>
            </w:pict>
          </mc:Fallback>
        </mc:AlternateConten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FA319B" w:rsidP="000770B5">
      <w:pPr>
        <w:rPr>
          <w:rFonts w:ascii="Times New Roman" w:hAnsi="Times New Roman" w:cs="Times New Roman"/>
          <w:sz w:val="24"/>
          <w:szCs w:val="24"/>
        </w:rPr>
      </w:pPr>
      <w:r>
        <w:rPr>
          <w:noProof/>
        </w:rPr>
        <w:drawing>
          <wp:anchor distT="0" distB="0" distL="114300" distR="114300" simplePos="0" relativeHeight="251772928" behindDoc="1" locked="0" layoutInCell="1" allowOverlap="1" wp14:anchorId="3DD6D3B5">
            <wp:simplePos x="0" y="0"/>
            <wp:positionH relativeFrom="column">
              <wp:posOffset>-1638935</wp:posOffset>
            </wp:positionH>
            <wp:positionV relativeFrom="paragraph">
              <wp:posOffset>496570</wp:posOffset>
            </wp:positionV>
            <wp:extent cx="7560310" cy="3943350"/>
            <wp:effectExtent l="0" t="1270" r="1270" b="1270"/>
            <wp:wrapTight wrapText="bothSides">
              <wp:wrapPolygon edited="0">
                <wp:start x="21604" y="7"/>
                <wp:lineTo x="51" y="7"/>
                <wp:lineTo x="51" y="21503"/>
                <wp:lineTo x="21604" y="21503"/>
                <wp:lineTo x="21604" y="7"/>
              </wp:wrapPolygon>
            </wp:wrapTight>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rot="16200000">
                      <a:off x="0" y="0"/>
                      <a:ext cx="7560310" cy="394335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63604E"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13536" behindDoc="1" locked="0" layoutInCell="1" allowOverlap="1" wp14:anchorId="6DDFDE11" wp14:editId="40572040">
                <wp:simplePos x="0" y="0"/>
                <wp:positionH relativeFrom="rightMargin">
                  <wp:posOffset>-1383665</wp:posOffset>
                </wp:positionH>
                <wp:positionV relativeFrom="paragraph">
                  <wp:posOffset>8255</wp:posOffset>
                </wp:positionV>
                <wp:extent cx="803910" cy="8218170"/>
                <wp:effectExtent l="0" t="0" r="0" b="0"/>
                <wp:wrapTight wrapText="bothSides">
                  <wp:wrapPolygon edited="0">
                    <wp:start x="0" y="0"/>
                    <wp:lineTo x="0" y="21530"/>
                    <wp:lineTo x="20986" y="21530"/>
                    <wp:lineTo x="20986" y="0"/>
                    <wp:lineTo x="0" y="0"/>
                  </wp:wrapPolygon>
                </wp:wrapTight>
                <wp:docPr id="57" name="Text Box 57"/>
                <wp:cNvGraphicFramePr/>
                <a:graphic xmlns:a="http://schemas.openxmlformats.org/drawingml/2006/main">
                  <a:graphicData uri="http://schemas.microsoft.com/office/word/2010/wordprocessingShape">
                    <wps:wsp>
                      <wps:cNvSpPr txBox="1"/>
                      <wps:spPr>
                        <a:xfrm>
                          <a:off x="0" y="0"/>
                          <a:ext cx="803910" cy="8218170"/>
                        </a:xfrm>
                        <a:prstGeom prst="rect">
                          <a:avLst/>
                        </a:prstGeom>
                        <a:solidFill>
                          <a:sysClr val="window" lastClr="FFFFFF"/>
                        </a:solidFill>
                        <a:ln w="6350">
                          <a:noFill/>
                        </a:ln>
                      </wps:spPr>
                      <wps:txbx>
                        <w:txbxContent>
                          <w:p w:rsidR="00E37F7E" w:rsidRPr="00FA36E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37</w:t>
                            </w:r>
                            <w:r w:rsidRPr="00FA36EE">
                              <w:rPr>
                                <w:rFonts w:ascii="Times New Roman" w:hAnsi="Times New Roman" w:cs="Times New Roman"/>
                                <w:sz w:val="24"/>
                                <w:szCs w:val="24"/>
                              </w:rPr>
                              <w:t xml:space="preserve">: </w:t>
                            </w:r>
                            <w:r>
                              <w:rPr>
                                <w:rFonts w:ascii="Times New Roman" w:hAnsi="Times New Roman" w:cs="Times New Roman"/>
                                <w:sz w:val="24"/>
                                <w:szCs w:val="24"/>
                              </w:rPr>
                              <w:t xml:space="preserve">Acoustic impedance map extracted over the Cherokee Wash. Well C (Dry wells) correspond to a relatively high impedance value while Well E (Oil and Gas producing well corresponds to relatively low impedance values. The result is corroborated with Senoglu (2017) well logs crossplot of acoustic impedance versus porosity.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FDE11" id="Text Box 57" o:spid="_x0000_s1049" type="#_x0000_t202" style="position:absolute;margin-left:-108.95pt;margin-top:.65pt;width:63.3pt;height:647.1pt;z-index:-2516029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" fillcolor="window" stroked="f" strokeweight=".5pt">
                <v:textbox style="layout-flow:vertical;mso-layout-flow-alt:bottom-to-top">
                  <w:txbxContent>
                    <w:p w:rsidR="00E37F7E" w:rsidRPr="00FA36E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37</w:t>
                      </w:r>
                      <w:r w:rsidRPr="00FA36EE">
                        <w:rPr>
                          <w:rFonts w:ascii="Times New Roman" w:hAnsi="Times New Roman" w:cs="Times New Roman"/>
                          <w:sz w:val="24"/>
                          <w:szCs w:val="24"/>
                        </w:rPr>
                        <w:t xml:space="preserve">: </w:t>
                      </w:r>
                      <w:r>
                        <w:rPr>
                          <w:rFonts w:ascii="Times New Roman" w:hAnsi="Times New Roman" w:cs="Times New Roman"/>
                          <w:sz w:val="24"/>
                          <w:szCs w:val="24"/>
                        </w:rPr>
                        <w:t xml:space="preserve">Acoustic impedance map extracted over the Cherokee Wash. Well C (Dry wells) correspond to a relatively high impedance value while Well E (Oil and Gas producing well corresponds to relatively low impedance values. The result is corroborated with Senoglu (2017) well logs crossplot of acoustic impedance versus porosity. </w:t>
                      </w:r>
                    </w:p>
                  </w:txbxContent>
                </v:textbox>
                <w10:wrap type="tight" anchorx="margin"/>
              </v:shape>
            </w:pict>
          </mc:Fallback>
        </mc:AlternateContent>
      </w:r>
    </w:p>
    <w:p w:rsidR="000770B5" w:rsidRPr="000A40B4" w:rsidRDefault="000770B5" w:rsidP="000770B5">
      <w:pPr>
        <w:rPr>
          <w:rFonts w:ascii="Times New Roman" w:hAnsi="Times New Roman" w:cs="Times New Roman"/>
          <w:sz w:val="24"/>
          <w:szCs w:val="24"/>
        </w:rPr>
      </w:pPr>
    </w:p>
    <w:p w:rsidR="000770B5" w:rsidRPr="000A40B4" w:rsidRDefault="0063604E" w:rsidP="000770B5">
      <w:pPr>
        <w:rPr>
          <w:rFonts w:ascii="Times New Roman" w:hAnsi="Times New Roman" w:cs="Times New Roman"/>
          <w:sz w:val="24"/>
          <w:szCs w:val="24"/>
        </w:rPr>
      </w:pPr>
      <w:r w:rsidRPr="000A40B4">
        <w:rPr>
          <w:rFonts w:ascii="Times New Roman" w:hAnsi="Times New Roman" w:cs="Times New Roman"/>
          <w:noProof/>
          <w:sz w:val="24"/>
          <w:szCs w:val="24"/>
        </w:rPr>
        <w:drawing>
          <wp:anchor distT="0" distB="0" distL="114300" distR="114300" simplePos="0" relativeHeight="251743232" behindDoc="1" locked="0" layoutInCell="1" allowOverlap="1" wp14:anchorId="6909B1A2" wp14:editId="33F07197">
            <wp:simplePos x="0" y="0"/>
            <wp:positionH relativeFrom="margin">
              <wp:align>left</wp:align>
            </wp:positionH>
            <wp:positionV relativeFrom="paragraph">
              <wp:posOffset>791845</wp:posOffset>
            </wp:positionV>
            <wp:extent cx="6931025" cy="4032885"/>
            <wp:effectExtent l="1270" t="0" r="4445" b="4445"/>
            <wp:wrapTight wrapText="bothSides">
              <wp:wrapPolygon edited="0">
                <wp:start x="21596" y="-7"/>
                <wp:lineTo x="46" y="-7"/>
                <wp:lineTo x="46" y="21522"/>
                <wp:lineTo x="21596" y="21522"/>
                <wp:lineTo x="21596" y="-7"/>
              </wp:wrapPolygon>
            </wp:wrapTight>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6200000">
                      <a:off x="0" y="0"/>
                      <a:ext cx="6931025" cy="403288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63604E" w:rsidP="000770B5">
      <w:pPr>
        <w:rPr>
          <w:rFonts w:ascii="Times New Roman" w:hAnsi="Times New Roman" w:cs="Times New Roman"/>
          <w:sz w:val="24"/>
          <w:szCs w:val="24"/>
        </w:rPr>
      </w:pPr>
      <w:r w:rsidRPr="000A40B4">
        <w:rPr>
          <w:rFonts w:ascii="Times New Roman" w:hAnsi="Times New Roman" w:cs="Times New Roman"/>
          <w:noProof/>
          <w:sz w:val="24"/>
          <w:szCs w:val="24"/>
        </w:rPr>
        <w:drawing>
          <wp:anchor distT="0" distB="0" distL="114300" distR="114300" simplePos="0" relativeHeight="251715584" behindDoc="1" locked="0" layoutInCell="1" allowOverlap="1" wp14:anchorId="697D2ADB" wp14:editId="01E20DEC">
            <wp:simplePos x="0" y="0"/>
            <wp:positionH relativeFrom="margin">
              <wp:align>center</wp:align>
            </wp:positionH>
            <wp:positionV relativeFrom="paragraph">
              <wp:posOffset>466725</wp:posOffset>
            </wp:positionV>
            <wp:extent cx="6224270" cy="4818380"/>
            <wp:effectExtent l="0" t="0" r="5080" b="1270"/>
            <wp:wrapTight wrapText="bothSides">
              <wp:wrapPolygon edited="0">
                <wp:start x="0" y="0"/>
                <wp:lineTo x="0" y="21520"/>
                <wp:lineTo x="21552" y="21520"/>
                <wp:lineTo x="21552" y="0"/>
                <wp:lineTo x="0" y="0"/>
              </wp:wrapPolygon>
            </wp:wrapTight>
            <wp:docPr id="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6224270" cy="481838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1B582D" w:rsidP="000770B5">
      <w:pPr>
        <w:jc w:val="both"/>
        <w:rPr>
          <w:rFonts w:ascii="Times New Roman" w:hAnsi="Times New Roman" w:cs="Times New Roman"/>
          <w:sz w:val="24"/>
          <w:szCs w:val="24"/>
        </w:rPr>
      </w:pPr>
      <w:r>
        <w:rPr>
          <w:rFonts w:ascii="Times New Roman" w:hAnsi="Times New Roman" w:cs="Times New Roman"/>
          <w:sz w:val="24"/>
          <w:szCs w:val="24"/>
        </w:rPr>
        <w:t>Figure 38</w:t>
      </w:r>
      <w:r w:rsidR="000770B5" w:rsidRPr="000A40B4">
        <w:rPr>
          <w:rFonts w:ascii="Times New Roman" w:hAnsi="Times New Roman" w:cs="Times New Roman"/>
          <w:sz w:val="24"/>
          <w:szCs w:val="24"/>
        </w:rPr>
        <w:t>: Well-log crossplot of acoustic impedance versus porosity and color coded by lithology showing relatively high impedance values corresponding sandstones to while moderate or low acoustic impedance values are associated with either muddy sandstone or shale (modified from Senoglu, 2017)</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CB52A0"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16608" behindDoc="1" locked="0" layoutInCell="1" allowOverlap="1" wp14:anchorId="6B809D98" wp14:editId="402ABF6A">
                <wp:simplePos x="0" y="0"/>
                <wp:positionH relativeFrom="margin">
                  <wp:posOffset>4248150</wp:posOffset>
                </wp:positionH>
                <wp:positionV relativeFrom="paragraph">
                  <wp:posOffset>200025</wp:posOffset>
                </wp:positionV>
                <wp:extent cx="1024255" cy="8020050"/>
                <wp:effectExtent l="0" t="0" r="4445" b="0"/>
                <wp:wrapTight wrapText="bothSides">
                  <wp:wrapPolygon edited="0">
                    <wp:start x="0" y="0"/>
                    <wp:lineTo x="0" y="21549"/>
                    <wp:lineTo x="21292" y="21549"/>
                    <wp:lineTo x="21292" y="0"/>
                    <wp:lineTo x="0" y="0"/>
                  </wp:wrapPolygon>
                </wp:wrapTight>
                <wp:docPr id="54" name="Text Box 54"/>
                <wp:cNvGraphicFramePr/>
                <a:graphic xmlns:a="http://schemas.openxmlformats.org/drawingml/2006/main">
                  <a:graphicData uri="http://schemas.microsoft.com/office/word/2010/wordprocessingShape">
                    <wps:wsp>
                      <wps:cNvSpPr txBox="1"/>
                      <wps:spPr>
                        <a:xfrm>
                          <a:off x="0" y="0"/>
                          <a:ext cx="1024255" cy="8020050"/>
                        </a:xfrm>
                        <a:prstGeom prst="rect">
                          <a:avLst/>
                        </a:prstGeom>
                        <a:solidFill>
                          <a:sysClr val="window" lastClr="FFFFFF"/>
                        </a:solidFill>
                        <a:ln w="6350">
                          <a:noFill/>
                        </a:ln>
                      </wps:spPr>
                      <wps:txbx>
                        <w:txbxContent>
                          <w:p w:rsidR="00E37F7E" w:rsidRPr="00FA36E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39</w:t>
                            </w:r>
                            <w:r w:rsidRPr="00FA36EE">
                              <w:rPr>
                                <w:rFonts w:ascii="Times New Roman" w:hAnsi="Times New Roman" w:cs="Times New Roman"/>
                                <w:sz w:val="24"/>
                                <w:szCs w:val="24"/>
                              </w:rPr>
                              <w:t>: Post-Stack acoustic impedance inversion co</w:t>
                            </w:r>
                            <w:r>
                              <w:rPr>
                                <w:rFonts w:ascii="Times New Roman" w:hAnsi="Times New Roman" w:cs="Times New Roman"/>
                                <w:sz w:val="24"/>
                                <w:szCs w:val="24"/>
                              </w:rPr>
                              <w:t>-</w:t>
                            </w:r>
                            <w:r w:rsidRPr="00FA36EE">
                              <w:rPr>
                                <w:rFonts w:ascii="Times New Roman" w:hAnsi="Times New Roman" w:cs="Times New Roman"/>
                                <w:sz w:val="24"/>
                                <w:szCs w:val="24"/>
                              </w:rPr>
                              <w:t>rendered with K2 most negative curvatures. Note that pockets of low AI correspond to ‘’valley’’ values of the curvature anomalies. Curvature is an indicator of strain and may be proxy for areas of high fracture density. The post stack AI is extracted along the top of the Cherokee wash.</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09D98" id="Text Box 54" o:spid="_x0000_s1050" type="#_x0000_t202" style="position:absolute;margin-left:334.5pt;margin-top:15.75pt;width:80.65pt;height:631.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" fillcolor="window" stroked="f" strokeweight=".5pt">
                <v:textbox style="layout-flow:vertical;mso-layout-flow-alt:bottom-to-top">
                  <w:txbxContent>
                    <w:p w:rsidR="00E37F7E" w:rsidRPr="00FA36EE"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39</w:t>
                      </w:r>
                      <w:r w:rsidRPr="00FA36EE">
                        <w:rPr>
                          <w:rFonts w:ascii="Times New Roman" w:hAnsi="Times New Roman" w:cs="Times New Roman"/>
                          <w:sz w:val="24"/>
                          <w:szCs w:val="24"/>
                        </w:rPr>
                        <w:t>: Post-Stack acoustic impedance inversion co</w:t>
                      </w:r>
                      <w:r>
                        <w:rPr>
                          <w:rFonts w:ascii="Times New Roman" w:hAnsi="Times New Roman" w:cs="Times New Roman"/>
                          <w:sz w:val="24"/>
                          <w:szCs w:val="24"/>
                        </w:rPr>
                        <w:t>-</w:t>
                      </w:r>
                      <w:r w:rsidRPr="00FA36EE">
                        <w:rPr>
                          <w:rFonts w:ascii="Times New Roman" w:hAnsi="Times New Roman" w:cs="Times New Roman"/>
                          <w:sz w:val="24"/>
                          <w:szCs w:val="24"/>
                        </w:rPr>
                        <w:t>rendered with K2 most negative curvatures. Note that pockets of low AI correspond to ‘’valley’’ values of the curvature anomalies. Curvature is an indicator of strain and may be proxy for areas of high fracture density. The post stack AI is extracted along the top of the Cherokee wash.</w:t>
                      </w:r>
                    </w:p>
                  </w:txbxContent>
                </v:textbox>
                <w10:wrap type="tight" anchorx="margin"/>
              </v:shape>
            </w:pict>
          </mc:Fallback>
        </mc:AlternateContent>
      </w:r>
      <w:r w:rsidR="0063604E" w:rsidRPr="000A40B4">
        <w:rPr>
          <w:rFonts w:ascii="Times New Roman" w:hAnsi="Times New Roman" w:cs="Times New Roman"/>
          <w:noProof/>
          <w:sz w:val="24"/>
          <w:szCs w:val="24"/>
        </w:rPr>
        <w:drawing>
          <wp:anchor distT="0" distB="0" distL="114300" distR="114300" simplePos="0" relativeHeight="251745280" behindDoc="1" locked="0" layoutInCell="1" allowOverlap="1" wp14:anchorId="66B9576E" wp14:editId="6F5C009B">
            <wp:simplePos x="0" y="0"/>
            <wp:positionH relativeFrom="margin">
              <wp:align>left</wp:align>
            </wp:positionH>
            <wp:positionV relativeFrom="paragraph">
              <wp:posOffset>2667000</wp:posOffset>
            </wp:positionV>
            <wp:extent cx="6822440" cy="4058920"/>
            <wp:effectExtent l="0" t="8890" r="7620" b="7620"/>
            <wp:wrapTight wrapText="bothSides">
              <wp:wrapPolygon edited="0">
                <wp:start x="21628" y="47"/>
                <wp:lineTo x="36" y="47"/>
                <wp:lineTo x="36" y="21539"/>
                <wp:lineTo x="21628" y="21539"/>
                <wp:lineTo x="21628" y="47"/>
              </wp:wrapPolygon>
            </wp:wrapTight>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16200000">
                      <a:off x="0" y="0"/>
                      <a:ext cx="6822440" cy="405892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spacing w:line="480" w:lineRule="auto"/>
        <w:jc w:val="both"/>
        <w:rPr>
          <w:rFonts w:ascii="Times New Roman" w:eastAsia="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r w:rsidRPr="000A40B4">
        <w:rPr>
          <w:rFonts w:ascii="Times New Roman" w:hAnsi="Times New Roman" w:cs="Times New Roman"/>
          <w:noProof/>
        </w:rPr>
        <w:drawing>
          <wp:anchor distT="0" distB="0" distL="114300" distR="114300" simplePos="0" relativeHeight="251718656" behindDoc="1" locked="0" layoutInCell="1" allowOverlap="1" wp14:anchorId="42FE0E43" wp14:editId="2776087E">
            <wp:simplePos x="0" y="0"/>
            <wp:positionH relativeFrom="margin">
              <wp:posOffset>-33020</wp:posOffset>
            </wp:positionH>
            <wp:positionV relativeFrom="paragraph">
              <wp:posOffset>365760</wp:posOffset>
            </wp:positionV>
            <wp:extent cx="5518785" cy="3257550"/>
            <wp:effectExtent l="0" t="0" r="5715" b="0"/>
            <wp:wrapTight wrapText="bothSides">
              <wp:wrapPolygon edited="0">
                <wp:start x="0" y="0"/>
                <wp:lineTo x="0" y="21474"/>
                <wp:lineTo x="21548" y="21474"/>
                <wp:lineTo x="21548"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5518785" cy="3257550"/>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1B582D" w:rsidP="000770B5">
      <w:pPr>
        <w:rPr>
          <w:rFonts w:ascii="Times New Roman" w:hAnsi="Times New Roman" w:cs="Times New Roman"/>
          <w:sz w:val="24"/>
          <w:szCs w:val="24"/>
        </w:rPr>
      </w:pPr>
      <w:r>
        <w:rPr>
          <w:rFonts w:ascii="Times New Roman" w:hAnsi="Times New Roman" w:cs="Times New Roman"/>
          <w:sz w:val="24"/>
          <w:szCs w:val="24"/>
        </w:rPr>
        <w:t>Figure 40</w:t>
      </w:r>
      <w:r w:rsidR="000770B5" w:rsidRPr="000A40B4">
        <w:rPr>
          <w:rFonts w:ascii="Times New Roman" w:hAnsi="Times New Roman" w:cs="Times New Roman"/>
          <w:sz w:val="24"/>
          <w:szCs w:val="24"/>
        </w:rPr>
        <w:t>:  Graphic showing the input seismic attributes fed into our GTM algorithm.</w:t>
      </w: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0770B5" w:rsidP="000770B5">
      <w:pPr>
        <w:rPr>
          <w:rFonts w:ascii="Times New Roman" w:hAnsi="Times New Roman" w:cs="Times New Roman"/>
          <w:sz w:val="24"/>
          <w:szCs w:val="24"/>
        </w:rPr>
      </w:pPr>
    </w:p>
    <w:p w:rsidR="000770B5" w:rsidRPr="000A40B4" w:rsidRDefault="00444C01"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mc:AlternateContent>
          <mc:Choice Requires="wps">
            <w:drawing>
              <wp:anchor distT="0" distB="0" distL="114300" distR="114300" simplePos="0" relativeHeight="251719680" behindDoc="1" locked="0" layoutInCell="1" allowOverlap="1" wp14:anchorId="18C8E53B" wp14:editId="6E0EBFBA">
                <wp:simplePos x="0" y="0"/>
                <wp:positionH relativeFrom="margin">
                  <wp:posOffset>4695825</wp:posOffset>
                </wp:positionH>
                <wp:positionV relativeFrom="paragraph">
                  <wp:posOffset>0</wp:posOffset>
                </wp:positionV>
                <wp:extent cx="1024255" cy="7448550"/>
                <wp:effectExtent l="0" t="0" r="4445" b="0"/>
                <wp:wrapTight wrapText="bothSides">
                  <wp:wrapPolygon edited="0">
                    <wp:start x="0" y="0"/>
                    <wp:lineTo x="0" y="21545"/>
                    <wp:lineTo x="21292" y="21545"/>
                    <wp:lineTo x="21292" y="0"/>
                    <wp:lineTo x="0" y="0"/>
                  </wp:wrapPolygon>
                </wp:wrapTight>
                <wp:docPr id="62" name="Text Box 62"/>
                <wp:cNvGraphicFramePr/>
                <a:graphic xmlns:a="http://schemas.openxmlformats.org/drawingml/2006/main">
                  <a:graphicData uri="http://schemas.microsoft.com/office/word/2010/wordprocessingShape">
                    <wps:wsp>
                      <wps:cNvSpPr txBox="1"/>
                      <wps:spPr>
                        <a:xfrm>
                          <a:off x="0" y="0"/>
                          <a:ext cx="1024255" cy="7448550"/>
                        </a:xfrm>
                        <a:prstGeom prst="rect">
                          <a:avLst/>
                        </a:prstGeom>
                        <a:solidFill>
                          <a:sysClr val="window" lastClr="FFFFFF"/>
                        </a:solidFill>
                        <a:ln w="6350">
                          <a:noFill/>
                        </a:ln>
                      </wps:spPr>
                      <wps:txbx>
                        <w:txbxContent>
                          <w:p w:rsidR="00E37F7E" w:rsidRPr="004707FF" w:rsidRDefault="00E37F7E" w:rsidP="000770B5">
                            <w:pPr>
                              <w:spacing w:line="240" w:lineRule="auto"/>
                              <w:jc w:val="both"/>
                              <w:rPr>
                                <w:rFonts w:ascii="Times New Roman" w:hAnsi="Times New Roman" w:cs="Times New Roman"/>
                                <w:sz w:val="24"/>
                                <w:szCs w:val="24"/>
                              </w:rPr>
                            </w:pPr>
                            <w:r>
                              <w:rPr>
                                <w:rFonts w:ascii="Times New Roman" w:hAnsi="Times New Roman" w:cs="Times New Roman"/>
                                <w:sz w:val="24"/>
                                <w:szCs w:val="24"/>
                              </w:rPr>
                              <w:t>Figure 41</w:t>
                            </w:r>
                            <w:r w:rsidRPr="004707FF">
                              <w:rPr>
                                <w:rFonts w:ascii="Times New Roman" w:hAnsi="Times New Roman" w:cs="Times New Roman"/>
                                <w:sz w:val="24"/>
                                <w:szCs w:val="24"/>
                              </w:rPr>
                              <w:t>: Facies volume from unsupervised GTM Classification (GTM3D). Input a</w:t>
                            </w:r>
                            <w:r>
                              <w:rPr>
                                <w:rFonts w:ascii="Times New Roman" w:hAnsi="Times New Roman" w:cs="Times New Roman"/>
                                <w:sz w:val="24"/>
                                <w:szCs w:val="24"/>
                              </w:rPr>
                              <w:t>ttributes are Coherence, GLCM (h</w:t>
                            </w:r>
                            <w:r w:rsidRPr="004707FF">
                              <w:rPr>
                                <w:rFonts w:ascii="Times New Roman" w:hAnsi="Times New Roman" w:cs="Times New Roman"/>
                                <w:sz w:val="24"/>
                                <w:szCs w:val="24"/>
                              </w:rPr>
                              <w:t>omogeneit</w:t>
                            </w:r>
                            <w:r>
                              <w:rPr>
                                <w:rFonts w:ascii="Times New Roman" w:hAnsi="Times New Roman" w:cs="Times New Roman"/>
                                <w:sz w:val="24"/>
                                <w:szCs w:val="24"/>
                              </w:rPr>
                              <w:t>y), P-impedance, reflector convergence, peak f</w:t>
                            </w:r>
                            <w:r w:rsidRPr="004707FF">
                              <w:rPr>
                                <w:rFonts w:ascii="Times New Roman" w:hAnsi="Times New Roman" w:cs="Times New Roman"/>
                                <w:sz w:val="24"/>
                                <w:szCs w:val="24"/>
                              </w:rPr>
                              <w:t>requency. Based on Senoglu</w:t>
                            </w:r>
                            <w:r w:rsidRPr="004707FF">
                              <w:rPr>
                                <w:sz w:val="24"/>
                                <w:szCs w:val="24"/>
                              </w:rPr>
                              <w:t>’s (2017) work,</w:t>
                            </w:r>
                            <w:r w:rsidRPr="004707FF">
                              <w:rPr>
                                <w:rFonts w:ascii="Times New Roman" w:hAnsi="Times New Roman" w:cs="Times New Roman"/>
                                <w:sz w:val="24"/>
                                <w:szCs w:val="24"/>
                              </w:rPr>
                              <w:t xml:space="preserve"> Facies</w:t>
                            </w:r>
                            <w:r w:rsidRPr="004707FF">
                              <w:rPr>
                                <w:sz w:val="24"/>
                                <w:szCs w:val="24"/>
                              </w:rPr>
                              <w:t xml:space="preserve"> 1 corresponds to</w:t>
                            </w:r>
                            <w:r>
                              <w:rPr>
                                <w:rFonts w:ascii="Times New Roman" w:hAnsi="Times New Roman" w:cs="Times New Roman"/>
                                <w:sz w:val="24"/>
                                <w:szCs w:val="24"/>
                              </w:rPr>
                              <w:t xml:space="preserve"> s</w:t>
                            </w:r>
                            <w:r w:rsidRPr="004707FF">
                              <w:rPr>
                                <w:rFonts w:ascii="Times New Roman" w:hAnsi="Times New Roman" w:cs="Times New Roman"/>
                                <w:sz w:val="24"/>
                                <w:szCs w:val="24"/>
                              </w:rPr>
                              <w:t xml:space="preserve">andstones while </w:t>
                            </w:r>
                            <w:r>
                              <w:rPr>
                                <w:rFonts w:ascii="Times New Roman" w:hAnsi="Times New Roman" w:cs="Times New Roman"/>
                                <w:sz w:val="24"/>
                                <w:szCs w:val="24"/>
                              </w:rPr>
                              <w:t>Facies 2 and 3 could be either muddy sandstones or m</w:t>
                            </w:r>
                            <w:r w:rsidRPr="004707FF">
                              <w:rPr>
                                <w:rFonts w:ascii="Times New Roman" w:hAnsi="Times New Roman" w:cs="Times New Roman"/>
                                <w:sz w:val="24"/>
                                <w:szCs w:val="24"/>
                              </w:rPr>
                              <w:t>udstones.</w:t>
                            </w:r>
                          </w:p>
                          <w:p w:rsidR="00E37F7E" w:rsidRPr="004707FF" w:rsidRDefault="00E37F7E" w:rsidP="000770B5">
                            <w:pPr>
                              <w:spacing w:line="240" w:lineRule="auto"/>
                              <w:jc w:val="both"/>
                              <w:rPr>
                                <w:rFonts w:ascii="Times New Roman" w:hAnsi="Times New Roman" w:cs="Times New Roman"/>
                                <w:sz w:val="24"/>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8E53B" id="Text Box 62" o:spid="_x0000_s1051" type="#_x0000_t202" style="position:absolute;margin-left:369.75pt;margin-top:0;width:80.65pt;height:586.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" fillcolor="window" stroked="f" strokeweight=".5pt">
                <v:textbox style="layout-flow:vertical;mso-layout-flow-alt:bottom-to-top">
                  <w:txbxContent>
                    <w:p w:rsidR="00E37F7E" w:rsidRPr="004707FF" w:rsidRDefault="00E37F7E" w:rsidP="000770B5">
                      <w:pPr>
                        <w:spacing w:line="240" w:lineRule="auto"/>
                        <w:jc w:val="both"/>
                        <w:rPr>
                          <w:rFonts w:ascii="Times New Roman" w:hAnsi="Times New Roman" w:cs="Times New Roman"/>
                          <w:sz w:val="24"/>
                          <w:szCs w:val="24"/>
                        </w:rPr>
                      </w:pPr>
                      <w:r>
                        <w:rPr>
                          <w:rFonts w:ascii="Times New Roman" w:hAnsi="Times New Roman" w:cs="Times New Roman"/>
                          <w:sz w:val="24"/>
                          <w:szCs w:val="24"/>
                        </w:rPr>
                        <w:t>Figure 41</w:t>
                      </w:r>
                      <w:r w:rsidRPr="004707FF">
                        <w:rPr>
                          <w:rFonts w:ascii="Times New Roman" w:hAnsi="Times New Roman" w:cs="Times New Roman"/>
                          <w:sz w:val="24"/>
                          <w:szCs w:val="24"/>
                        </w:rPr>
                        <w:t>: Facies volume from unsupervised GTM Classification (GTM3D). Input a</w:t>
                      </w:r>
                      <w:r>
                        <w:rPr>
                          <w:rFonts w:ascii="Times New Roman" w:hAnsi="Times New Roman" w:cs="Times New Roman"/>
                          <w:sz w:val="24"/>
                          <w:szCs w:val="24"/>
                        </w:rPr>
                        <w:t>ttributes are Coherence, GLCM (h</w:t>
                      </w:r>
                      <w:r w:rsidRPr="004707FF">
                        <w:rPr>
                          <w:rFonts w:ascii="Times New Roman" w:hAnsi="Times New Roman" w:cs="Times New Roman"/>
                          <w:sz w:val="24"/>
                          <w:szCs w:val="24"/>
                        </w:rPr>
                        <w:t>omogeneit</w:t>
                      </w:r>
                      <w:r>
                        <w:rPr>
                          <w:rFonts w:ascii="Times New Roman" w:hAnsi="Times New Roman" w:cs="Times New Roman"/>
                          <w:sz w:val="24"/>
                          <w:szCs w:val="24"/>
                        </w:rPr>
                        <w:t>y), P-impedance, reflector convergence, peak f</w:t>
                      </w:r>
                      <w:r w:rsidRPr="004707FF">
                        <w:rPr>
                          <w:rFonts w:ascii="Times New Roman" w:hAnsi="Times New Roman" w:cs="Times New Roman"/>
                          <w:sz w:val="24"/>
                          <w:szCs w:val="24"/>
                        </w:rPr>
                        <w:t>requency. Based on Senoglu</w:t>
                      </w:r>
                      <w:r w:rsidRPr="004707FF">
                        <w:rPr>
                          <w:sz w:val="24"/>
                          <w:szCs w:val="24"/>
                        </w:rPr>
                        <w:t>’s (2017) work,</w:t>
                      </w:r>
                      <w:r w:rsidRPr="004707FF">
                        <w:rPr>
                          <w:rFonts w:ascii="Times New Roman" w:hAnsi="Times New Roman" w:cs="Times New Roman"/>
                          <w:sz w:val="24"/>
                          <w:szCs w:val="24"/>
                        </w:rPr>
                        <w:t xml:space="preserve"> Facies</w:t>
                      </w:r>
                      <w:r w:rsidRPr="004707FF">
                        <w:rPr>
                          <w:sz w:val="24"/>
                          <w:szCs w:val="24"/>
                        </w:rPr>
                        <w:t xml:space="preserve"> 1 corresponds to</w:t>
                      </w:r>
                      <w:r>
                        <w:rPr>
                          <w:rFonts w:ascii="Times New Roman" w:hAnsi="Times New Roman" w:cs="Times New Roman"/>
                          <w:sz w:val="24"/>
                          <w:szCs w:val="24"/>
                        </w:rPr>
                        <w:t xml:space="preserve"> s</w:t>
                      </w:r>
                      <w:r w:rsidRPr="004707FF">
                        <w:rPr>
                          <w:rFonts w:ascii="Times New Roman" w:hAnsi="Times New Roman" w:cs="Times New Roman"/>
                          <w:sz w:val="24"/>
                          <w:szCs w:val="24"/>
                        </w:rPr>
                        <w:t xml:space="preserve">andstones while </w:t>
                      </w:r>
                      <w:r>
                        <w:rPr>
                          <w:rFonts w:ascii="Times New Roman" w:hAnsi="Times New Roman" w:cs="Times New Roman"/>
                          <w:sz w:val="24"/>
                          <w:szCs w:val="24"/>
                        </w:rPr>
                        <w:t>Facies 2 and 3 could be either muddy sandstones or m</w:t>
                      </w:r>
                      <w:r w:rsidRPr="004707FF">
                        <w:rPr>
                          <w:rFonts w:ascii="Times New Roman" w:hAnsi="Times New Roman" w:cs="Times New Roman"/>
                          <w:sz w:val="24"/>
                          <w:szCs w:val="24"/>
                        </w:rPr>
                        <w:t>udstones.</w:t>
                      </w:r>
                    </w:p>
                    <w:p w:rsidR="00E37F7E" w:rsidRPr="004707FF" w:rsidRDefault="00E37F7E" w:rsidP="000770B5">
                      <w:pPr>
                        <w:spacing w:line="240" w:lineRule="auto"/>
                        <w:jc w:val="both"/>
                        <w:rPr>
                          <w:rFonts w:ascii="Times New Roman" w:hAnsi="Times New Roman" w:cs="Times New Roman"/>
                          <w:sz w:val="24"/>
                          <w:szCs w:val="24"/>
                        </w:rPr>
                      </w:pPr>
                    </w:p>
                  </w:txbxContent>
                </v:textbox>
                <w10:wrap type="tight" anchorx="margin"/>
              </v:shape>
            </w:pict>
          </mc:Fallback>
        </mc:AlternateContent>
      </w:r>
      <w:r w:rsidRPr="000A40B4">
        <w:rPr>
          <w:rFonts w:ascii="Times New Roman" w:hAnsi="Times New Roman" w:cs="Times New Roman"/>
          <w:noProof/>
          <w:sz w:val="24"/>
          <w:szCs w:val="24"/>
        </w:rPr>
        <w:drawing>
          <wp:anchor distT="0" distB="0" distL="114300" distR="114300" simplePos="0" relativeHeight="251747328" behindDoc="1" locked="0" layoutInCell="1" allowOverlap="1" wp14:anchorId="70CDA80C" wp14:editId="1CB4C368">
            <wp:simplePos x="0" y="0"/>
            <wp:positionH relativeFrom="page">
              <wp:align>center</wp:align>
            </wp:positionH>
            <wp:positionV relativeFrom="paragraph">
              <wp:posOffset>1524000</wp:posOffset>
            </wp:positionV>
            <wp:extent cx="7209155" cy="4171315"/>
            <wp:effectExtent l="0" t="5080" r="5715" b="5715"/>
            <wp:wrapTight wrapText="bothSides">
              <wp:wrapPolygon edited="0">
                <wp:start x="21615" y="26"/>
                <wp:lineTo x="40" y="26"/>
                <wp:lineTo x="40" y="21531"/>
                <wp:lineTo x="21615" y="21531"/>
                <wp:lineTo x="21615" y="26"/>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rot="16200000">
                      <a:off x="0" y="0"/>
                      <a:ext cx="7209155" cy="4171315"/>
                    </a:xfrm>
                    <a:prstGeom prst="rect">
                      <a:avLst/>
                    </a:prstGeom>
                  </pic:spPr>
                </pic:pic>
              </a:graphicData>
            </a:graphic>
            <wp14:sizeRelH relativeFrom="margin">
              <wp14:pctWidth>0</wp14:pctWidth>
            </wp14:sizeRelH>
            <wp14:sizeRelV relativeFrom="margin">
              <wp14:pctHeight>0</wp14:pctHeight>
            </wp14:sizeRelV>
          </wp:anchor>
        </w:drawing>
      </w:r>
    </w:p>
    <w:p w:rsidR="000770B5" w:rsidRPr="000A40B4" w:rsidRDefault="00CB52A0" w:rsidP="000770B5">
      <w:pPr>
        <w:rPr>
          <w:rFonts w:ascii="Times New Roman" w:hAnsi="Times New Roman" w:cs="Times New Roman"/>
          <w:sz w:val="24"/>
          <w:szCs w:val="24"/>
        </w:rPr>
      </w:pPr>
      <w:r w:rsidRPr="000A40B4">
        <w:rPr>
          <w:rFonts w:ascii="Times New Roman" w:hAnsi="Times New Roman" w:cs="Times New Roman"/>
          <w:noProof/>
          <w:sz w:val="24"/>
          <w:szCs w:val="24"/>
        </w:rPr>
        <w:lastRenderedPageBreak/>
        <w:drawing>
          <wp:anchor distT="0" distB="0" distL="114300" distR="114300" simplePos="0" relativeHeight="251721728" behindDoc="1" locked="0" layoutInCell="1" allowOverlap="1" wp14:anchorId="7486C95C" wp14:editId="71E7C8A1">
            <wp:simplePos x="0" y="0"/>
            <wp:positionH relativeFrom="margin">
              <wp:posOffset>-1757045</wp:posOffset>
            </wp:positionH>
            <wp:positionV relativeFrom="paragraph">
              <wp:posOffset>2362200</wp:posOffset>
            </wp:positionV>
            <wp:extent cx="8211185" cy="3498215"/>
            <wp:effectExtent l="0" t="5715" r="0" b="0"/>
            <wp:wrapTight wrapText="bothSides">
              <wp:wrapPolygon edited="0">
                <wp:start x="21615" y="35"/>
                <wp:lineTo x="67" y="35"/>
                <wp:lineTo x="67" y="21443"/>
                <wp:lineTo x="21615" y="21443"/>
                <wp:lineTo x="21615" y="35"/>
              </wp:wrapPolygon>
            </wp:wrapTight>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rot="16200000">
                      <a:off x="0" y="0"/>
                      <a:ext cx="8211185" cy="3498215"/>
                    </a:xfrm>
                    <a:prstGeom prst="rect">
                      <a:avLst/>
                    </a:prstGeom>
                  </pic:spPr>
                </pic:pic>
              </a:graphicData>
            </a:graphic>
            <wp14:sizeRelH relativeFrom="margin">
              <wp14:pctWidth>0</wp14:pctWidth>
            </wp14:sizeRelH>
            <wp14:sizeRelV relativeFrom="margin">
              <wp14:pctHeight>0</wp14:pctHeight>
            </wp14:sizeRelV>
          </wp:anchor>
        </w:drawing>
      </w:r>
      <w:r w:rsidR="0063604E" w:rsidRPr="000A40B4">
        <w:rPr>
          <w:rFonts w:ascii="Times New Roman" w:hAnsi="Times New Roman" w:cs="Times New Roman"/>
          <w:noProof/>
          <w:sz w:val="24"/>
          <w:szCs w:val="24"/>
        </w:rPr>
        <mc:AlternateContent>
          <mc:Choice Requires="wps">
            <w:drawing>
              <wp:anchor distT="0" distB="0" distL="114300" distR="114300" simplePos="0" relativeHeight="251722752" behindDoc="1" locked="0" layoutInCell="1" allowOverlap="1" wp14:anchorId="46DE44B8" wp14:editId="57FF3450">
                <wp:simplePos x="0" y="0"/>
                <wp:positionH relativeFrom="rightMargin">
                  <wp:posOffset>-1190625</wp:posOffset>
                </wp:positionH>
                <wp:positionV relativeFrom="paragraph">
                  <wp:posOffset>0</wp:posOffset>
                </wp:positionV>
                <wp:extent cx="715645" cy="8528050"/>
                <wp:effectExtent l="0" t="0" r="8255" b="6350"/>
                <wp:wrapTight wrapText="bothSides">
                  <wp:wrapPolygon edited="0">
                    <wp:start x="0" y="0"/>
                    <wp:lineTo x="0" y="21568"/>
                    <wp:lineTo x="21274" y="21568"/>
                    <wp:lineTo x="21274" y="0"/>
                    <wp:lineTo x="0" y="0"/>
                  </wp:wrapPolygon>
                </wp:wrapTight>
                <wp:docPr id="7168" name="Text Box 7168"/>
                <wp:cNvGraphicFramePr/>
                <a:graphic xmlns:a="http://schemas.openxmlformats.org/drawingml/2006/main">
                  <a:graphicData uri="http://schemas.microsoft.com/office/word/2010/wordprocessingShape">
                    <wps:wsp>
                      <wps:cNvSpPr txBox="1"/>
                      <wps:spPr>
                        <a:xfrm>
                          <a:off x="0" y="0"/>
                          <a:ext cx="715645" cy="8528050"/>
                        </a:xfrm>
                        <a:prstGeom prst="rect">
                          <a:avLst/>
                        </a:prstGeom>
                        <a:solidFill>
                          <a:sysClr val="window" lastClr="FFFFFF"/>
                        </a:solidFill>
                        <a:ln w="6350">
                          <a:noFill/>
                        </a:ln>
                      </wps:spPr>
                      <wps:txbx>
                        <w:txbxContent>
                          <w:p w:rsidR="00E37F7E" w:rsidRPr="00D81445"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42</w:t>
                            </w:r>
                            <w:r w:rsidRPr="00D81445">
                              <w:rPr>
                                <w:rFonts w:ascii="Times New Roman" w:hAnsi="Times New Roman" w:cs="Times New Roman"/>
                                <w:sz w:val="24"/>
                                <w:szCs w:val="24"/>
                              </w:rPr>
                              <w:t xml:space="preserve">:  Well section of Wells A, B, C, D and E showing gamma-ray, resistivity and Vshale logs together with the core lithology </w:t>
                            </w:r>
                            <w:r>
                              <w:rPr>
                                <w:rFonts w:ascii="Times New Roman" w:hAnsi="Times New Roman" w:cs="Times New Roman"/>
                                <w:sz w:val="24"/>
                                <w:szCs w:val="24"/>
                              </w:rPr>
                              <w:t xml:space="preserve">and resultant lithology logs </w:t>
                            </w:r>
                            <w:r w:rsidRPr="00D81445">
                              <w:rPr>
                                <w:rFonts w:ascii="Times New Roman" w:hAnsi="Times New Roman" w:cs="Times New Roman"/>
                                <w:sz w:val="24"/>
                                <w:szCs w:val="24"/>
                              </w:rPr>
                              <w:t>from combination</w:t>
                            </w:r>
                            <w:r>
                              <w:rPr>
                                <w:rFonts w:ascii="Times New Roman" w:hAnsi="Times New Roman" w:cs="Times New Roman"/>
                                <w:sz w:val="24"/>
                                <w:szCs w:val="24"/>
                              </w:rPr>
                              <w:t xml:space="preserve"> neural network and gamma-ray cut-off methods. (Based on Senoglu’s 2017 work)</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E44B8" id="Text Box 7168" o:spid="_x0000_s1052" type="#_x0000_t202" style="position:absolute;margin-left:-93.75pt;margin-top:0;width:56.35pt;height:671.5pt;z-index:-251593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" fillcolor="window" stroked="f" strokeweight=".5pt">
                <v:textbox style="layout-flow:vertical;mso-layout-flow-alt:bottom-to-top">
                  <w:txbxContent>
                    <w:p w:rsidR="00E37F7E" w:rsidRPr="00D81445" w:rsidRDefault="00E37F7E" w:rsidP="000770B5">
                      <w:pPr>
                        <w:jc w:val="both"/>
                        <w:rPr>
                          <w:rFonts w:ascii="Times New Roman" w:hAnsi="Times New Roman" w:cs="Times New Roman"/>
                          <w:sz w:val="24"/>
                          <w:szCs w:val="24"/>
                        </w:rPr>
                      </w:pPr>
                      <w:r>
                        <w:rPr>
                          <w:rFonts w:ascii="Times New Roman" w:hAnsi="Times New Roman" w:cs="Times New Roman"/>
                          <w:sz w:val="24"/>
                          <w:szCs w:val="24"/>
                        </w:rPr>
                        <w:t>Figure 42</w:t>
                      </w:r>
                      <w:r w:rsidRPr="00D81445">
                        <w:rPr>
                          <w:rFonts w:ascii="Times New Roman" w:hAnsi="Times New Roman" w:cs="Times New Roman"/>
                          <w:sz w:val="24"/>
                          <w:szCs w:val="24"/>
                        </w:rPr>
                        <w:t xml:space="preserve">:  Well section of Wells A, B, C, D and E showing gamma-ray, resistivity and Vshale logs together with the core lithology </w:t>
                      </w:r>
                      <w:r>
                        <w:rPr>
                          <w:rFonts w:ascii="Times New Roman" w:hAnsi="Times New Roman" w:cs="Times New Roman"/>
                          <w:sz w:val="24"/>
                          <w:szCs w:val="24"/>
                        </w:rPr>
                        <w:t xml:space="preserve">and resultant lithology logs </w:t>
                      </w:r>
                      <w:r w:rsidRPr="00D81445">
                        <w:rPr>
                          <w:rFonts w:ascii="Times New Roman" w:hAnsi="Times New Roman" w:cs="Times New Roman"/>
                          <w:sz w:val="24"/>
                          <w:szCs w:val="24"/>
                        </w:rPr>
                        <w:t>from combination</w:t>
                      </w:r>
                      <w:r>
                        <w:rPr>
                          <w:rFonts w:ascii="Times New Roman" w:hAnsi="Times New Roman" w:cs="Times New Roman"/>
                          <w:sz w:val="24"/>
                          <w:szCs w:val="24"/>
                        </w:rPr>
                        <w:t xml:space="preserve"> neural network and gamma-ray cut-off methods. (Based on Senoglu’s 2017 work)</w:t>
                      </w:r>
                    </w:p>
                  </w:txbxContent>
                </v:textbox>
                <w10:wrap type="tight" anchorx="margin"/>
              </v:shape>
            </w:pict>
          </mc:Fallback>
        </mc:AlternateContent>
      </w:r>
    </w:p>
    <w:sectPr w:rsidR="000770B5" w:rsidRPr="000A40B4" w:rsidSect="00A13B94">
      <w:headerReference w:type="default" r:id="rId58"/>
      <w:footerReference w:type="default" r:id="rId59"/>
      <w:headerReference w:type="first" r:id="rId60"/>
      <w:footerReference w:type="first" r:id="rId61"/>
      <w:type w:val="continuous"/>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D14" w:rsidRDefault="00DA3D14" w:rsidP="00FA0556">
      <w:pPr>
        <w:spacing w:after="0" w:line="240" w:lineRule="auto"/>
      </w:pPr>
      <w:r>
        <w:separator/>
      </w:r>
    </w:p>
  </w:endnote>
  <w:endnote w:type="continuationSeparator" w:id="0">
    <w:p w:rsidR="00DA3D14" w:rsidRDefault="00DA3D14" w:rsidP="00FA0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F7E" w:rsidRDefault="00E37F7E">
    <w:pPr>
      <w:pStyle w:val="Footer"/>
      <w:jc w:val="right"/>
    </w:pPr>
  </w:p>
  <w:p w:rsidR="00E37F7E" w:rsidRDefault="00E37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460726"/>
      <w:docPartObj>
        <w:docPartGallery w:val="Page Numbers (Bottom of Page)"/>
        <w:docPartUnique/>
      </w:docPartObj>
    </w:sdtPr>
    <w:sdtEndPr>
      <w:rPr>
        <w:noProof/>
      </w:rPr>
    </w:sdtEndPr>
    <w:sdtContent>
      <w:p w:rsidR="00E37F7E" w:rsidRDefault="00E37F7E">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rsidR="00E37F7E" w:rsidRDefault="00E37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199190"/>
      <w:docPartObj>
        <w:docPartGallery w:val="Page Numbers (Bottom of Page)"/>
        <w:docPartUnique/>
      </w:docPartObj>
    </w:sdtPr>
    <w:sdtEndPr>
      <w:rPr>
        <w:noProof/>
      </w:rPr>
    </w:sdtEndPr>
    <w:sdtContent>
      <w:p w:rsidR="00E37F7E" w:rsidRDefault="00E37F7E" w:rsidP="007C3C20">
        <w:pPr>
          <w:pStyle w:val="Footer"/>
          <w:jc w:val="center"/>
        </w:pPr>
        <w:r>
          <w:fldChar w:fldCharType="begin"/>
        </w:r>
        <w:r>
          <w:instrText xml:space="preserve"> PAGE   \* MERGEFORMAT </w:instrText>
        </w:r>
        <w:r>
          <w:fldChar w:fldCharType="separate"/>
        </w:r>
        <w:r w:rsidR="00AA11DC">
          <w:rPr>
            <w:noProof/>
          </w:rPr>
          <w:t>xv</w:t>
        </w:r>
        <w:r>
          <w:rPr>
            <w:noProof/>
          </w:rPr>
          <w:fldChar w:fldCharType="end"/>
        </w:r>
      </w:p>
    </w:sdtContent>
  </w:sdt>
  <w:p w:rsidR="00E37F7E" w:rsidRDefault="00E37F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F7E" w:rsidRDefault="00E37F7E" w:rsidP="007C3C20">
    <w:pPr>
      <w:pStyle w:val="Footer"/>
      <w:jc w:val="center"/>
    </w:pPr>
    <w:sdt>
      <w:sdtPr>
        <w:id w:val="-6608518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A11DC">
          <w:rPr>
            <w:noProof/>
          </w:rPr>
          <w:t>6</w:t>
        </w:r>
        <w:r>
          <w:rPr>
            <w:noProof/>
          </w:rPr>
          <w:fldChar w:fldCharType="end"/>
        </w:r>
      </w:sdtContent>
    </w:sdt>
  </w:p>
  <w:p w:rsidR="00E37F7E" w:rsidRDefault="00E37F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251252"/>
      <w:docPartObj>
        <w:docPartGallery w:val="Page Numbers (Bottom of Page)"/>
        <w:docPartUnique/>
      </w:docPartObj>
    </w:sdtPr>
    <w:sdtEndPr>
      <w:rPr>
        <w:noProof/>
      </w:rPr>
    </w:sdtEndPr>
    <w:sdtContent>
      <w:p w:rsidR="00E37F7E" w:rsidRDefault="00E37F7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E37F7E" w:rsidRDefault="00E37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D14" w:rsidRDefault="00DA3D14" w:rsidP="00FA0556">
      <w:pPr>
        <w:spacing w:after="0" w:line="240" w:lineRule="auto"/>
      </w:pPr>
      <w:r>
        <w:separator/>
      </w:r>
    </w:p>
  </w:footnote>
  <w:footnote w:type="continuationSeparator" w:id="0">
    <w:p w:rsidR="00DA3D14" w:rsidRDefault="00DA3D14" w:rsidP="00FA0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F7E" w:rsidRDefault="00E37F7E">
    <w:pPr>
      <w:pStyle w:val="Header"/>
    </w:pPr>
  </w:p>
  <w:p w:rsidR="00E37F7E" w:rsidRDefault="00E37F7E" w:rsidP="002C63C2">
    <w:pPr>
      <w:pStyle w:val="Header"/>
      <w:tabs>
        <w:tab w:val="clear" w:pos="4680"/>
        <w:tab w:val="clear" w:pos="9360"/>
        <w:tab w:val="left" w:pos="185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F7E" w:rsidRDefault="00E37F7E">
    <w:pPr>
      <w:pStyle w:val="Header"/>
    </w:pPr>
  </w:p>
  <w:p w:rsidR="00E37F7E" w:rsidRDefault="00E37F7E" w:rsidP="002C63C2">
    <w:pPr>
      <w:pStyle w:val="Header"/>
      <w:tabs>
        <w:tab w:val="clear" w:pos="4680"/>
        <w:tab w:val="clear" w:pos="9360"/>
        <w:tab w:val="left" w:pos="1853"/>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F7E" w:rsidRDefault="00E37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CA3"/>
    <w:multiLevelType w:val="hybridMultilevel"/>
    <w:tmpl w:val="82AED28A"/>
    <w:lvl w:ilvl="0" w:tplc="6D64FB42">
      <w:start w:val="1"/>
      <w:numFmt w:val="lowerRoman"/>
      <w:lvlText w:val="(%1)"/>
      <w:lvlJc w:val="left"/>
      <w:pPr>
        <w:ind w:left="1260" w:hanging="360"/>
      </w:pPr>
      <w:rPr>
        <w:rFonts w:ascii="Times New Roman" w:eastAsiaTheme="minorHAnsi" w:hAnsi="Times New Roman" w:cs="Times New Roman"/>
        <w:b/>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B0E3D71"/>
    <w:multiLevelType w:val="hybridMultilevel"/>
    <w:tmpl w:val="8D0C9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C2568"/>
    <w:multiLevelType w:val="hybridMultilevel"/>
    <w:tmpl w:val="88D6101A"/>
    <w:lvl w:ilvl="0" w:tplc="22D0F8E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41365"/>
    <w:multiLevelType w:val="hybridMultilevel"/>
    <w:tmpl w:val="3E0CA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B1090"/>
    <w:multiLevelType w:val="hybridMultilevel"/>
    <w:tmpl w:val="D5DC0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12412"/>
    <w:multiLevelType w:val="hybridMultilevel"/>
    <w:tmpl w:val="46104A38"/>
    <w:lvl w:ilvl="0" w:tplc="8A3EE1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D0B2B"/>
    <w:multiLevelType w:val="hybridMultilevel"/>
    <w:tmpl w:val="A70E3B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428F2"/>
    <w:multiLevelType w:val="hybridMultilevel"/>
    <w:tmpl w:val="F47CE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EA2C73"/>
    <w:multiLevelType w:val="hybridMultilevel"/>
    <w:tmpl w:val="A2565B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D666C"/>
    <w:multiLevelType w:val="hybridMultilevel"/>
    <w:tmpl w:val="52C84D18"/>
    <w:lvl w:ilvl="0" w:tplc="00CC0D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730BAB"/>
    <w:multiLevelType w:val="hybridMultilevel"/>
    <w:tmpl w:val="89308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D1098"/>
    <w:multiLevelType w:val="hybridMultilevel"/>
    <w:tmpl w:val="1270C198"/>
    <w:lvl w:ilvl="0" w:tplc="81D8C5CE">
      <w:start w:val="1"/>
      <w:numFmt w:val="lowerLetter"/>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CE6DF2"/>
    <w:multiLevelType w:val="hybridMultilevel"/>
    <w:tmpl w:val="AC085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3D72E1"/>
    <w:multiLevelType w:val="hybridMultilevel"/>
    <w:tmpl w:val="AA18C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26CA2"/>
    <w:multiLevelType w:val="hybridMultilevel"/>
    <w:tmpl w:val="68D63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244DB"/>
    <w:multiLevelType w:val="hybridMultilevel"/>
    <w:tmpl w:val="38487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857075"/>
    <w:multiLevelType w:val="hybridMultilevel"/>
    <w:tmpl w:val="D5DC0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324610"/>
    <w:multiLevelType w:val="hybridMultilevel"/>
    <w:tmpl w:val="F91EB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DA1387"/>
    <w:multiLevelType w:val="hybridMultilevel"/>
    <w:tmpl w:val="0F104D1C"/>
    <w:lvl w:ilvl="0" w:tplc="E9921FEC">
      <w:start w:val="1"/>
      <w:numFmt w:val="lowerLetter"/>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83C8E"/>
    <w:multiLevelType w:val="hybridMultilevel"/>
    <w:tmpl w:val="D45A3FD8"/>
    <w:lvl w:ilvl="0" w:tplc="595C9F5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8"/>
  </w:num>
  <w:num w:numId="5">
    <w:abstractNumId w:val="17"/>
  </w:num>
  <w:num w:numId="6">
    <w:abstractNumId w:val="9"/>
  </w:num>
  <w:num w:numId="7">
    <w:abstractNumId w:val="15"/>
  </w:num>
  <w:num w:numId="8">
    <w:abstractNumId w:val="6"/>
  </w:num>
  <w:num w:numId="9">
    <w:abstractNumId w:val="16"/>
  </w:num>
  <w:num w:numId="10">
    <w:abstractNumId w:val="2"/>
  </w:num>
  <w:num w:numId="11">
    <w:abstractNumId w:val="0"/>
  </w:num>
  <w:num w:numId="12">
    <w:abstractNumId w:val="12"/>
  </w:num>
  <w:num w:numId="13">
    <w:abstractNumId w:val="13"/>
  </w:num>
  <w:num w:numId="14">
    <w:abstractNumId w:val="14"/>
  </w:num>
  <w:num w:numId="15">
    <w:abstractNumId w:val="3"/>
  </w:num>
  <w:num w:numId="16">
    <w:abstractNumId w:val="1"/>
  </w:num>
  <w:num w:numId="17">
    <w:abstractNumId w:val="4"/>
  </w:num>
  <w:num w:numId="18">
    <w:abstractNumId w:val="19"/>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9A"/>
    <w:rsid w:val="000009AA"/>
    <w:rsid w:val="00002302"/>
    <w:rsid w:val="0000252D"/>
    <w:rsid w:val="00002D18"/>
    <w:rsid w:val="000037BC"/>
    <w:rsid w:val="00003A87"/>
    <w:rsid w:val="00003CBD"/>
    <w:rsid w:val="00006EF5"/>
    <w:rsid w:val="000119D4"/>
    <w:rsid w:val="000130A7"/>
    <w:rsid w:val="00013420"/>
    <w:rsid w:val="00015B62"/>
    <w:rsid w:val="00017379"/>
    <w:rsid w:val="00017A68"/>
    <w:rsid w:val="000215FE"/>
    <w:rsid w:val="00021EB4"/>
    <w:rsid w:val="00022C15"/>
    <w:rsid w:val="0002341D"/>
    <w:rsid w:val="00023B03"/>
    <w:rsid w:val="000246CD"/>
    <w:rsid w:val="0002514B"/>
    <w:rsid w:val="00026229"/>
    <w:rsid w:val="00027D1C"/>
    <w:rsid w:val="00027F42"/>
    <w:rsid w:val="00030FEB"/>
    <w:rsid w:val="00034F9B"/>
    <w:rsid w:val="0004402D"/>
    <w:rsid w:val="00045598"/>
    <w:rsid w:val="000460B8"/>
    <w:rsid w:val="0004698F"/>
    <w:rsid w:val="00047B78"/>
    <w:rsid w:val="00050319"/>
    <w:rsid w:val="00053C24"/>
    <w:rsid w:val="00055354"/>
    <w:rsid w:val="00056C9F"/>
    <w:rsid w:val="000605EF"/>
    <w:rsid w:val="00061CE0"/>
    <w:rsid w:val="00061E93"/>
    <w:rsid w:val="00064604"/>
    <w:rsid w:val="000666F3"/>
    <w:rsid w:val="000674BE"/>
    <w:rsid w:val="000721FC"/>
    <w:rsid w:val="00073BC3"/>
    <w:rsid w:val="000770B5"/>
    <w:rsid w:val="0007720E"/>
    <w:rsid w:val="00081454"/>
    <w:rsid w:val="00082C8C"/>
    <w:rsid w:val="0008320C"/>
    <w:rsid w:val="000843F0"/>
    <w:rsid w:val="00084C8D"/>
    <w:rsid w:val="00085349"/>
    <w:rsid w:val="00085D87"/>
    <w:rsid w:val="00090E02"/>
    <w:rsid w:val="00091391"/>
    <w:rsid w:val="00091874"/>
    <w:rsid w:val="0009231C"/>
    <w:rsid w:val="0009387E"/>
    <w:rsid w:val="00095E9F"/>
    <w:rsid w:val="000A4204"/>
    <w:rsid w:val="000A47A0"/>
    <w:rsid w:val="000A59AE"/>
    <w:rsid w:val="000A5AB0"/>
    <w:rsid w:val="000B0259"/>
    <w:rsid w:val="000B1B77"/>
    <w:rsid w:val="000B4B3B"/>
    <w:rsid w:val="000B78FA"/>
    <w:rsid w:val="000C07BC"/>
    <w:rsid w:val="000C08B0"/>
    <w:rsid w:val="000C2451"/>
    <w:rsid w:val="000C2818"/>
    <w:rsid w:val="000C5076"/>
    <w:rsid w:val="000C52BA"/>
    <w:rsid w:val="000C6904"/>
    <w:rsid w:val="000D20DD"/>
    <w:rsid w:val="000D24EA"/>
    <w:rsid w:val="000D30C3"/>
    <w:rsid w:val="000D5536"/>
    <w:rsid w:val="000D638F"/>
    <w:rsid w:val="000D7C6E"/>
    <w:rsid w:val="000E0093"/>
    <w:rsid w:val="000E1F9A"/>
    <w:rsid w:val="000E54CF"/>
    <w:rsid w:val="000E55D2"/>
    <w:rsid w:val="000F0F94"/>
    <w:rsid w:val="000F2BDC"/>
    <w:rsid w:val="00100CDE"/>
    <w:rsid w:val="00104826"/>
    <w:rsid w:val="00106F74"/>
    <w:rsid w:val="00110F15"/>
    <w:rsid w:val="00111D05"/>
    <w:rsid w:val="001126F1"/>
    <w:rsid w:val="001138A0"/>
    <w:rsid w:val="001141DF"/>
    <w:rsid w:val="00115D62"/>
    <w:rsid w:val="001174BE"/>
    <w:rsid w:val="001208E3"/>
    <w:rsid w:val="001236D7"/>
    <w:rsid w:val="001236F7"/>
    <w:rsid w:val="00125CC0"/>
    <w:rsid w:val="001274E8"/>
    <w:rsid w:val="001276AC"/>
    <w:rsid w:val="00127A3D"/>
    <w:rsid w:val="001317C0"/>
    <w:rsid w:val="00132A50"/>
    <w:rsid w:val="001351C5"/>
    <w:rsid w:val="00136A99"/>
    <w:rsid w:val="0013777A"/>
    <w:rsid w:val="0014276A"/>
    <w:rsid w:val="00143772"/>
    <w:rsid w:val="00144A64"/>
    <w:rsid w:val="00144E02"/>
    <w:rsid w:val="00146055"/>
    <w:rsid w:val="00151F2C"/>
    <w:rsid w:val="001520C6"/>
    <w:rsid w:val="0015335A"/>
    <w:rsid w:val="001540D2"/>
    <w:rsid w:val="001569FE"/>
    <w:rsid w:val="00163056"/>
    <w:rsid w:val="00164A91"/>
    <w:rsid w:val="001651E0"/>
    <w:rsid w:val="00167E34"/>
    <w:rsid w:val="00171383"/>
    <w:rsid w:val="0017382C"/>
    <w:rsid w:val="00176285"/>
    <w:rsid w:val="0017693F"/>
    <w:rsid w:val="001817DA"/>
    <w:rsid w:val="0018185D"/>
    <w:rsid w:val="0018384F"/>
    <w:rsid w:val="00183CD9"/>
    <w:rsid w:val="0018551B"/>
    <w:rsid w:val="00185792"/>
    <w:rsid w:val="00187776"/>
    <w:rsid w:val="00191671"/>
    <w:rsid w:val="00193C11"/>
    <w:rsid w:val="0019436D"/>
    <w:rsid w:val="00197F94"/>
    <w:rsid w:val="001A0091"/>
    <w:rsid w:val="001A4496"/>
    <w:rsid w:val="001A53E7"/>
    <w:rsid w:val="001A693F"/>
    <w:rsid w:val="001B1525"/>
    <w:rsid w:val="001B15CA"/>
    <w:rsid w:val="001B1B1A"/>
    <w:rsid w:val="001B389A"/>
    <w:rsid w:val="001B4056"/>
    <w:rsid w:val="001B40EC"/>
    <w:rsid w:val="001B4CF6"/>
    <w:rsid w:val="001B582D"/>
    <w:rsid w:val="001B5A93"/>
    <w:rsid w:val="001B5C19"/>
    <w:rsid w:val="001B5F64"/>
    <w:rsid w:val="001B628D"/>
    <w:rsid w:val="001B79CC"/>
    <w:rsid w:val="001C38CC"/>
    <w:rsid w:val="001C491D"/>
    <w:rsid w:val="001C5DE2"/>
    <w:rsid w:val="001C6274"/>
    <w:rsid w:val="001C7380"/>
    <w:rsid w:val="001D715C"/>
    <w:rsid w:val="001E10DB"/>
    <w:rsid w:val="001E6D41"/>
    <w:rsid w:val="001E7708"/>
    <w:rsid w:val="001F1BC8"/>
    <w:rsid w:val="001F21D6"/>
    <w:rsid w:val="001F2469"/>
    <w:rsid w:val="001F2748"/>
    <w:rsid w:val="001F588F"/>
    <w:rsid w:val="001F605D"/>
    <w:rsid w:val="00201349"/>
    <w:rsid w:val="0020203D"/>
    <w:rsid w:val="0020281A"/>
    <w:rsid w:val="00203AAB"/>
    <w:rsid w:val="002057A0"/>
    <w:rsid w:val="00207770"/>
    <w:rsid w:val="0021056F"/>
    <w:rsid w:val="002108C2"/>
    <w:rsid w:val="00210CE2"/>
    <w:rsid w:val="00214116"/>
    <w:rsid w:val="002145CC"/>
    <w:rsid w:val="00214DF5"/>
    <w:rsid w:val="00215D5C"/>
    <w:rsid w:val="00221523"/>
    <w:rsid w:val="00222B56"/>
    <w:rsid w:val="00224318"/>
    <w:rsid w:val="00225755"/>
    <w:rsid w:val="002264D6"/>
    <w:rsid w:val="0022698D"/>
    <w:rsid w:val="00226D52"/>
    <w:rsid w:val="002319EA"/>
    <w:rsid w:val="0023276C"/>
    <w:rsid w:val="00234166"/>
    <w:rsid w:val="00235EBB"/>
    <w:rsid w:val="00240207"/>
    <w:rsid w:val="002426B9"/>
    <w:rsid w:val="002431CA"/>
    <w:rsid w:val="00244027"/>
    <w:rsid w:val="00244405"/>
    <w:rsid w:val="00244509"/>
    <w:rsid w:val="00246500"/>
    <w:rsid w:val="002467D5"/>
    <w:rsid w:val="00251360"/>
    <w:rsid w:val="00252E75"/>
    <w:rsid w:val="00254E81"/>
    <w:rsid w:val="00255069"/>
    <w:rsid w:val="002551F7"/>
    <w:rsid w:val="00255A69"/>
    <w:rsid w:val="002565F7"/>
    <w:rsid w:val="0025775D"/>
    <w:rsid w:val="00260036"/>
    <w:rsid w:val="00260266"/>
    <w:rsid w:val="00260306"/>
    <w:rsid w:val="00260F42"/>
    <w:rsid w:val="002626A9"/>
    <w:rsid w:val="002629C4"/>
    <w:rsid w:val="0026368D"/>
    <w:rsid w:val="0026505D"/>
    <w:rsid w:val="00265C19"/>
    <w:rsid w:val="002662EF"/>
    <w:rsid w:val="00271FF4"/>
    <w:rsid w:val="0027219C"/>
    <w:rsid w:val="0027329A"/>
    <w:rsid w:val="002743C5"/>
    <w:rsid w:val="00275C4D"/>
    <w:rsid w:val="0027609C"/>
    <w:rsid w:val="0027713D"/>
    <w:rsid w:val="0028098C"/>
    <w:rsid w:val="00280A8C"/>
    <w:rsid w:val="002820BE"/>
    <w:rsid w:val="00285DBD"/>
    <w:rsid w:val="0029247B"/>
    <w:rsid w:val="00293EA2"/>
    <w:rsid w:val="002963D0"/>
    <w:rsid w:val="002A0434"/>
    <w:rsid w:val="002A2228"/>
    <w:rsid w:val="002A245C"/>
    <w:rsid w:val="002A4983"/>
    <w:rsid w:val="002A6B4E"/>
    <w:rsid w:val="002B0074"/>
    <w:rsid w:val="002B1176"/>
    <w:rsid w:val="002B1365"/>
    <w:rsid w:val="002B161D"/>
    <w:rsid w:val="002B4E6B"/>
    <w:rsid w:val="002B66FC"/>
    <w:rsid w:val="002B6885"/>
    <w:rsid w:val="002C13EF"/>
    <w:rsid w:val="002C2034"/>
    <w:rsid w:val="002C46C9"/>
    <w:rsid w:val="002C5331"/>
    <w:rsid w:val="002C57F7"/>
    <w:rsid w:val="002C63C2"/>
    <w:rsid w:val="002C6DB3"/>
    <w:rsid w:val="002D2996"/>
    <w:rsid w:val="002D7EFB"/>
    <w:rsid w:val="002E128E"/>
    <w:rsid w:val="002E29AA"/>
    <w:rsid w:val="002E386D"/>
    <w:rsid w:val="002E58C2"/>
    <w:rsid w:val="002E710A"/>
    <w:rsid w:val="002E764C"/>
    <w:rsid w:val="002F154D"/>
    <w:rsid w:val="002F7B32"/>
    <w:rsid w:val="002F7F73"/>
    <w:rsid w:val="00301C86"/>
    <w:rsid w:val="003020A2"/>
    <w:rsid w:val="0030221B"/>
    <w:rsid w:val="00302794"/>
    <w:rsid w:val="003054A2"/>
    <w:rsid w:val="00310032"/>
    <w:rsid w:val="00311CC1"/>
    <w:rsid w:val="00315948"/>
    <w:rsid w:val="00316169"/>
    <w:rsid w:val="00316A96"/>
    <w:rsid w:val="0031720F"/>
    <w:rsid w:val="00317650"/>
    <w:rsid w:val="00317B8A"/>
    <w:rsid w:val="00317FB7"/>
    <w:rsid w:val="00321A79"/>
    <w:rsid w:val="00322A7A"/>
    <w:rsid w:val="00323119"/>
    <w:rsid w:val="003236E7"/>
    <w:rsid w:val="00323797"/>
    <w:rsid w:val="00323D97"/>
    <w:rsid w:val="00323E16"/>
    <w:rsid w:val="0032587D"/>
    <w:rsid w:val="00325FFF"/>
    <w:rsid w:val="0032661A"/>
    <w:rsid w:val="00326933"/>
    <w:rsid w:val="00326C04"/>
    <w:rsid w:val="003273C1"/>
    <w:rsid w:val="00332B5D"/>
    <w:rsid w:val="00336039"/>
    <w:rsid w:val="003405C6"/>
    <w:rsid w:val="003410C8"/>
    <w:rsid w:val="00342066"/>
    <w:rsid w:val="00343396"/>
    <w:rsid w:val="00344022"/>
    <w:rsid w:val="00344B1A"/>
    <w:rsid w:val="00344E2D"/>
    <w:rsid w:val="003454D5"/>
    <w:rsid w:val="003503DE"/>
    <w:rsid w:val="00353281"/>
    <w:rsid w:val="003543A6"/>
    <w:rsid w:val="00356D5E"/>
    <w:rsid w:val="00357C6D"/>
    <w:rsid w:val="00364892"/>
    <w:rsid w:val="00365B22"/>
    <w:rsid w:val="00366165"/>
    <w:rsid w:val="00367C39"/>
    <w:rsid w:val="003713C5"/>
    <w:rsid w:val="0037231B"/>
    <w:rsid w:val="00372363"/>
    <w:rsid w:val="003741B7"/>
    <w:rsid w:val="00374319"/>
    <w:rsid w:val="00375E1B"/>
    <w:rsid w:val="00376A44"/>
    <w:rsid w:val="0037725A"/>
    <w:rsid w:val="0037741C"/>
    <w:rsid w:val="003774EB"/>
    <w:rsid w:val="00377610"/>
    <w:rsid w:val="00380579"/>
    <w:rsid w:val="00381E69"/>
    <w:rsid w:val="00382260"/>
    <w:rsid w:val="003838AC"/>
    <w:rsid w:val="003847EE"/>
    <w:rsid w:val="00392063"/>
    <w:rsid w:val="003935C1"/>
    <w:rsid w:val="003943EB"/>
    <w:rsid w:val="00396FA3"/>
    <w:rsid w:val="003A0855"/>
    <w:rsid w:val="003A094F"/>
    <w:rsid w:val="003A167F"/>
    <w:rsid w:val="003A2460"/>
    <w:rsid w:val="003A3D45"/>
    <w:rsid w:val="003A49C8"/>
    <w:rsid w:val="003A506A"/>
    <w:rsid w:val="003A6A16"/>
    <w:rsid w:val="003B30F2"/>
    <w:rsid w:val="003B31D2"/>
    <w:rsid w:val="003B419C"/>
    <w:rsid w:val="003B425F"/>
    <w:rsid w:val="003B50E0"/>
    <w:rsid w:val="003B665E"/>
    <w:rsid w:val="003B7CE9"/>
    <w:rsid w:val="003C0C9B"/>
    <w:rsid w:val="003C1CF4"/>
    <w:rsid w:val="003C3736"/>
    <w:rsid w:val="003C4859"/>
    <w:rsid w:val="003C5059"/>
    <w:rsid w:val="003D1488"/>
    <w:rsid w:val="003D16E7"/>
    <w:rsid w:val="003D21DC"/>
    <w:rsid w:val="003D4627"/>
    <w:rsid w:val="003D600F"/>
    <w:rsid w:val="003E2D35"/>
    <w:rsid w:val="003E4D8B"/>
    <w:rsid w:val="003F01E6"/>
    <w:rsid w:val="003F1CC4"/>
    <w:rsid w:val="003F2802"/>
    <w:rsid w:val="003F3ACD"/>
    <w:rsid w:val="003F4959"/>
    <w:rsid w:val="003F5789"/>
    <w:rsid w:val="003F7E51"/>
    <w:rsid w:val="00401343"/>
    <w:rsid w:val="004042D6"/>
    <w:rsid w:val="004059F7"/>
    <w:rsid w:val="004075D2"/>
    <w:rsid w:val="00407811"/>
    <w:rsid w:val="00410B7A"/>
    <w:rsid w:val="0041238D"/>
    <w:rsid w:val="00412764"/>
    <w:rsid w:val="00414958"/>
    <w:rsid w:val="00421347"/>
    <w:rsid w:val="004256F5"/>
    <w:rsid w:val="0042668E"/>
    <w:rsid w:val="004269A6"/>
    <w:rsid w:val="00427434"/>
    <w:rsid w:val="00427DC2"/>
    <w:rsid w:val="0043429E"/>
    <w:rsid w:val="004370E0"/>
    <w:rsid w:val="004370EC"/>
    <w:rsid w:val="00440F9C"/>
    <w:rsid w:val="004429A7"/>
    <w:rsid w:val="00443D04"/>
    <w:rsid w:val="00444C01"/>
    <w:rsid w:val="00444DCD"/>
    <w:rsid w:val="004457AE"/>
    <w:rsid w:val="00445D88"/>
    <w:rsid w:val="00447EAE"/>
    <w:rsid w:val="00450EE0"/>
    <w:rsid w:val="004524E7"/>
    <w:rsid w:val="00452A96"/>
    <w:rsid w:val="004531C2"/>
    <w:rsid w:val="00454C49"/>
    <w:rsid w:val="00455201"/>
    <w:rsid w:val="0045576E"/>
    <w:rsid w:val="004559AC"/>
    <w:rsid w:val="00460558"/>
    <w:rsid w:val="00461960"/>
    <w:rsid w:val="0046224A"/>
    <w:rsid w:val="00462596"/>
    <w:rsid w:val="0046268C"/>
    <w:rsid w:val="004633E9"/>
    <w:rsid w:val="00464CAD"/>
    <w:rsid w:val="00466657"/>
    <w:rsid w:val="00472403"/>
    <w:rsid w:val="00472BBF"/>
    <w:rsid w:val="00475131"/>
    <w:rsid w:val="00476767"/>
    <w:rsid w:val="00477EA2"/>
    <w:rsid w:val="0048194E"/>
    <w:rsid w:val="00481C90"/>
    <w:rsid w:val="004834D9"/>
    <w:rsid w:val="00483BA3"/>
    <w:rsid w:val="00483D08"/>
    <w:rsid w:val="004844B4"/>
    <w:rsid w:val="00484B85"/>
    <w:rsid w:val="00486561"/>
    <w:rsid w:val="004867B9"/>
    <w:rsid w:val="00490F29"/>
    <w:rsid w:val="0049242D"/>
    <w:rsid w:val="0049399C"/>
    <w:rsid w:val="00494350"/>
    <w:rsid w:val="00495512"/>
    <w:rsid w:val="00496930"/>
    <w:rsid w:val="004A65E5"/>
    <w:rsid w:val="004A6AFD"/>
    <w:rsid w:val="004B05DB"/>
    <w:rsid w:val="004B0BD7"/>
    <w:rsid w:val="004B1213"/>
    <w:rsid w:val="004B396C"/>
    <w:rsid w:val="004C0951"/>
    <w:rsid w:val="004C35A7"/>
    <w:rsid w:val="004D0132"/>
    <w:rsid w:val="004D4D25"/>
    <w:rsid w:val="004D5A05"/>
    <w:rsid w:val="004D732C"/>
    <w:rsid w:val="004E0A3C"/>
    <w:rsid w:val="004E343E"/>
    <w:rsid w:val="004E4BD8"/>
    <w:rsid w:val="004E62FF"/>
    <w:rsid w:val="004E6BE0"/>
    <w:rsid w:val="004F1C68"/>
    <w:rsid w:val="004F2075"/>
    <w:rsid w:val="004F360A"/>
    <w:rsid w:val="004F534D"/>
    <w:rsid w:val="004F6F8D"/>
    <w:rsid w:val="005002F2"/>
    <w:rsid w:val="00501206"/>
    <w:rsid w:val="0050342C"/>
    <w:rsid w:val="005040C4"/>
    <w:rsid w:val="00504ACE"/>
    <w:rsid w:val="00504FC6"/>
    <w:rsid w:val="005066BD"/>
    <w:rsid w:val="005067F0"/>
    <w:rsid w:val="0051217A"/>
    <w:rsid w:val="00514257"/>
    <w:rsid w:val="00514AA5"/>
    <w:rsid w:val="00514C33"/>
    <w:rsid w:val="0051586B"/>
    <w:rsid w:val="005166CC"/>
    <w:rsid w:val="00517A3B"/>
    <w:rsid w:val="00520292"/>
    <w:rsid w:val="00523308"/>
    <w:rsid w:val="0052345B"/>
    <w:rsid w:val="005241F1"/>
    <w:rsid w:val="00524B16"/>
    <w:rsid w:val="00527C56"/>
    <w:rsid w:val="00531818"/>
    <w:rsid w:val="005324B6"/>
    <w:rsid w:val="0053548B"/>
    <w:rsid w:val="005366D1"/>
    <w:rsid w:val="00541909"/>
    <w:rsid w:val="00542F1F"/>
    <w:rsid w:val="00543061"/>
    <w:rsid w:val="0054314F"/>
    <w:rsid w:val="00543CC3"/>
    <w:rsid w:val="00545596"/>
    <w:rsid w:val="005469D1"/>
    <w:rsid w:val="00551549"/>
    <w:rsid w:val="00553C7D"/>
    <w:rsid w:val="00555330"/>
    <w:rsid w:val="005556CA"/>
    <w:rsid w:val="00556723"/>
    <w:rsid w:val="00556F17"/>
    <w:rsid w:val="0056087C"/>
    <w:rsid w:val="0056215A"/>
    <w:rsid w:val="005629FE"/>
    <w:rsid w:val="00563118"/>
    <w:rsid w:val="0056374D"/>
    <w:rsid w:val="00563D5C"/>
    <w:rsid w:val="005642A9"/>
    <w:rsid w:val="005655DA"/>
    <w:rsid w:val="00567E26"/>
    <w:rsid w:val="005736AA"/>
    <w:rsid w:val="00573FE1"/>
    <w:rsid w:val="00575C6A"/>
    <w:rsid w:val="0057617A"/>
    <w:rsid w:val="00577F29"/>
    <w:rsid w:val="00583D76"/>
    <w:rsid w:val="005840EB"/>
    <w:rsid w:val="00584243"/>
    <w:rsid w:val="00587261"/>
    <w:rsid w:val="005908E4"/>
    <w:rsid w:val="00590C1E"/>
    <w:rsid w:val="00591977"/>
    <w:rsid w:val="00592732"/>
    <w:rsid w:val="005929A2"/>
    <w:rsid w:val="00594E85"/>
    <w:rsid w:val="00595B8B"/>
    <w:rsid w:val="00596183"/>
    <w:rsid w:val="005A00EC"/>
    <w:rsid w:val="005A154D"/>
    <w:rsid w:val="005A2B23"/>
    <w:rsid w:val="005A3420"/>
    <w:rsid w:val="005A3F19"/>
    <w:rsid w:val="005A66D2"/>
    <w:rsid w:val="005B059E"/>
    <w:rsid w:val="005B2D41"/>
    <w:rsid w:val="005B3075"/>
    <w:rsid w:val="005B3E8E"/>
    <w:rsid w:val="005B462F"/>
    <w:rsid w:val="005C2E0B"/>
    <w:rsid w:val="005C4323"/>
    <w:rsid w:val="005D1526"/>
    <w:rsid w:val="005D1D13"/>
    <w:rsid w:val="005D1DA3"/>
    <w:rsid w:val="005D20FD"/>
    <w:rsid w:val="005D28B8"/>
    <w:rsid w:val="005D7AFD"/>
    <w:rsid w:val="005E0948"/>
    <w:rsid w:val="005E32B0"/>
    <w:rsid w:val="005F0FDD"/>
    <w:rsid w:val="005F44F7"/>
    <w:rsid w:val="005F5DCE"/>
    <w:rsid w:val="0060027B"/>
    <w:rsid w:val="0060076F"/>
    <w:rsid w:val="00602DDB"/>
    <w:rsid w:val="006062DF"/>
    <w:rsid w:val="00611B82"/>
    <w:rsid w:val="006138A5"/>
    <w:rsid w:val="00614083"/>
    <w:rsid w:val="00614726"/>
    <w:rsid w:val="0061492B"/>
    <w:rsid w:val="00617F36"/>
    <w:rsid w:val="006234EA"/>
    <w:rsid w:val="0062740D"/>
    <w:rsid w:val="00627F8E"/>
    <w:rsid w:val="006312D0"/>
    <w:rsid w:val="00631784"/>
    <w:rsid w:val="006350CE"/>
    <w:rsid w:val="0063604E"/>
    <w:rsid w:val="0063658E"/>
    <w:rsid w:val="00640EED"/>
    <w:rsid w:val="00641143"/>
    <w:rsid w:val="00644225"/>
    <w:rsid w:val="006447BC"/>
    <w:rsid w:val="00644C36"/>
    <w:rsid w:val="006475EF"/>
    <w:rsid w:val="00647B63"/>
    <w:rsid w:val="00651A3C"/>
    <w:rsid w:val="00651D36"/>
    <w:rsid w:val="00652087"/>
    <w:rsid w:val="00652776"/>
    <w:rsid w:val="00652B58"/>
    <w:rsid w:val="006533E7"/>
    <w:rsid w:val="006537DE"/>
    <w:rsid w:val="006539D8"/>
    <w:rsid w:val="006545B2"/>
    <w:rsid w:val="00662346"/>
    <w:rsid w:val="00663F12"/>
    <w:rsid w:val="0066653E"/>
    <w:rsid w:val="006758F9"/>
    <w:rsid w:val="0067737C"/>
    <w:rsid w:val="00680857"/>
    <w:rsid w:val="00681B8F"/>
    <w:rsid w:val="00685705"/>
    <w:rsid w:val="00687367"/>
    <w:rsid w:val="00690065"/>
    <w:rsid w:val="006928BD"/>
    <w:rsid w:val="0069547B"/>
    <w:rsid w:val="0069591A"/>
    <w:rsid w:val="0069612C"/>
    <w:rsid w:val="00696475"/>
    <w:rsid w:val="006A09B1"/>
    <w:rsid w:val="006A2975"/>
    <w:rsid w:val="006B0E3D"/>
    <w:rsid w:val="006B1A4A"/>
    <w:rsid w:val="006B49F5"/>
    <w:rsid w:val="006B523D"/>
    <w:rsid w:val="006B5D1F"/>
    <w:rsid w:val="006B5EE3"/>
    <w:rsid w:val="006C186D"/>
    <w:rsid w:val="006C2599"/>
    <w:rsid w:val="006C2C04"/>
    <w:rsid w:val="006C2F01"/>
    <w:rsid w:val="006C3537"/>
    <w:rsid w:val="006D1DB1"/>
    <w:rsid w:val="006D2149"/>
    <w:rsid w:val="006D43AA"/>
    <w:rsid w:val="006D457F"/>
    <w:rsid w:val="006D52B2"/>
    <w:rsid w:val="006D5D02"/>
    <w:rsid w:val="006E269F"/>
    <w:rsid w:val="006E3C97"/>
    <w:rsid w:val="006E46DB"/>
    <w:rsid w:val="006F00B3"/>
    <w:rsid w:val="006F138F"/>
    <w:rsid w:val="006F1645"/>
    <w:rsid w:val="006F33F7"/>
    <w:rsid w:val="006F3F65"/>
    <w:rsid w:val="006F75A6"/>
    <w:rsid w:val="0070144E"/>
    <w:rsid w:val="00702263"/>
    <w:rsid w:val="00702BAD"/>
    <w:rsid w:val="00704A84"/>
    <w:rsid w:val="007052D7"/>
    <w:rsid w:val="00705B6F"/>
    <w:rsid w:val="00715FAD"/>
    <w:rsid w:val="0071608A"/>
    <w:rsid w:val="00720484"/>
    <w:rsid w:val="007209E8"/>
    <w:rsid w:val="007219DD"/>
    <w:rsid w:val="0072300E"/>
    <w:rsid w:val="0072456C"/>
    <w:rsid w:val="0072787F"/>
    <w:rsid w:val="00727B0E"/>
    <w:rsid w:val="00727E1D"/>
    <w:rsid w:val="00730961"/>
    <w:rsid w:val="007331E7"/>
    <w:rsid w:val="00735196"/>
    <w:rsid w:val="0073757B"/>
    <w:rsid w:val="007401BD"/>
    <w:rsid w:val="00740488"/>
    <w:rsid w:val="00742C57"/>
    <w:rsid w:val="00743945"/>
    <w:rsid w:val="00747614"/>
    <w:rsid w:val="00747C9B"/>
    <w:rsid w:val="00747EC7"/>
    <w:rsid w:val="00751AAA"/>
    <w:rsid w:val="0075201C"/>
    <w:rsid w:val="00752811"/>
    <w:rsid w:val="0075282D"/>
    <w:rsid w:val="007538FC"/>
    <w:rsid w:val="00753E99"/>
    <w:rsid w:val="007543BD"/>
    <w:rsid w:val="0075482B"/>
    <w:rsid w:val="00755373"/>
    <w:rsid w:val="0075579C"/>
    <w:rsid w:val="00755EBC"/>
    <w:rsid w:val="0075660A"/>
    <w:rsid w:val="007603C3"/>
    <w:rsid w:val="00761D91"/>
    <w:rsid w:val="00763E3B"/>
    <w:rsid w:val="00764C6F"/>
    <w:rsid w:val="00766340"/>
    <w:rsid w:val="00770F45"/>
    <w:rsid w:val="00771828"/>
    <w:rsid w:val="00771CC7"/>
    <w:rsid w:val="00772C29"/>
    <w:rsid w:val="007733BF"/>
    <w:rsid w:val="007771F4"/>
    <w:rsid w:val="007803C1"/>
    <w:rsid w:val="00780477"/>
    <w:rsid w:val="00781348"/>
    <w:rsid w:val="00781560"/>
    <w:rsid w:val="00782FD7"/>
    <w:rsid w:val="00783D19"/>
    <w:rsid w:val="0078408B"/>
    <w:rsid w:val="00784214"/>
    <w:rsid w:val="007901AA"/>
    <w:rsid w:val="00790C23"/>
    <w:rsid w:val="00791A21"/>
    <w:rsid w:val="00791E7E"/>
    <w:rsid w:val="007953BA"/>
    <w:rsid w:val="007963FE"/>
    <w:rsid w:val="00796A50"/>
    <w:rsid w:val="007A41B6"/>
    <w:rsid w:val="007A4402"/>
    <w:rsid w:val="007A5F93"/>
    <w:rsid w:val="007A71B0"/>
    <w:rsid w:val="007A7F48"/>
    <w:rsid w:val="007B12D8"/>
    <w:rsid w:val="007B1A2E"/>
    <w:rsid w:val="007B3F11"/>
    <w:rsid w:val="007C3ABA"/>
    <w:rsid w:val="007C3C20"/>
    <w:rsid w:val="007D31A0"/>
    <w:rsid w:val="007D38BE"/>
    <w:rsid w:val="007D400A"/>
    <w:rsid w:val="007D42A7"/>
    <w:rsid w:val="007D4482"/>
    <w:rsid w:val="007D48E0"/>
    <w:rsid w:val="007E0DAF"/>
    <w:rsid w:val="007E40C4"/>
    <w:rsid w:val="007E5EE1"/>
    <w:rsid w:val="007E6358"/>
    <w:rsid w:val="007E715C"/>
    <w:rsid w:val="007F022D"/>
    <w:rsid w:val="007F27BE"/>
    <w:rsid w:val="007F27F1"/>
    <w:rsid w:val="007F3C0D"/>
    <w:rsid w:val="007F5684"/>
    <w:rsid w:val="007F63AA"/>
    <w:rsid w:val="007F6A24"/>
    <w:rsid w:val="00803A10"/>
    <w:rsid w:val="0080474D"/>
    <w:rsid w:val="00804DB7"/>
    <w:rsid w:val="00805681"/>
    <w:rsid w:val="00807E4E"/>
    <w:rsid w:val="00810953"/>
    <w:rsid w:val="0081149C"/>
    <w:rsid w:val="0081492F"/>
    <w:rsid w:val="00815199"/>
    <w:rsid w:val="008166CE"/>
    <w:rsid w:val="008206E2"/>
    <w:rsid w:val="0082193A"/>
    <w:rsid w:val="00822CB5"/>
    <w:rsid w:val="00822F83"/>
    <w:rsid w:val="00823C6E"/>
    <w:rsid w:val="00824139"/>
    <w:rsid w:val="0082446C"/>
    <w:rsid w:val="00824692"/>
    <w:rsid w:val="008246C1"/>
    <w:rsid w:val="00824ED3"/>
    <w:rsid w:val="00825F05"/>
    <w:rsid w:val="008300B5"/>
    <w:rsid w:val="00830908"/>
    <w:rsid w:val="00831C73"/>
    <w:rsid w:val="00831F4A"/>
    <w:rsid w:val="00832FB6"/>
    <w:rsid w:val="00834302"/>
    <w:rsid w:val="00835A39"/>
    <w:rsid w:val="008417D1"/>
    <w:rsid w:val="00841FBB"/>
    <w:rsid w:val="00842C42"/>
    <w:rsid w:val="00843891"/>
    <w:rsid w:val="00843958"/>
    <w:rsid w:val="00851135"/>
    <w:rsid w:val="00851305"/>
    <w:rsid w:val="0085449D"/>
    <w:rsid w:val="008606A0"/>
    <w:rsid w:val="00861D06"/>
    <w:rsid w:val="00861E98"/>
    <w:rsid w:val="00865AEE"/>
    <w:rsid w:val="008667F0"/>
    <w:rsid w:val="008671EB"/>
    <w:rsid w:val="00867F9A"/>
    <w:rsid w:val="00871F7A"/>
    <w:rsid w:val="00874911"/>
    <w:rsid w:val="008800E9"/>
    <w:rsid w:val="00881A51"/>
    <w:rsid w:val="008824DD"/>
    <w:rsid w:val="00882F93"/>
    <w:rsid w:val="0088360B"/>
    <w:rsid w:val="00883DBB"/>
    <w:rsid w:val="00884153"/>
    <w:rsid w:val="00884F6C"/>
    <w:rsid w:val="00890A7D"/>
    <w:rsid w:val="00892785"/>
    <w:rsid w:val="008941B6"/>
    <w:rsid w:val="008976A4"/>
    <w:rsid w:val="00897A16"/>
    <w:rsid w:val="008A3888"/>
    <w:rsid w:val="008A4507"/>
    <w:rsid w:val="008A577B"/>
    <w:rsid w:val="008A6007"/>
    <w:rsid w:val="008A6A32"/>
    <w:rsid w:val="008A7755"/>
    <w:rsid w:val="008B402B"/>
    <w:rsid w:val="008B68A2"/>
    <w:rsid w:val="008C1EB1"/>
    <w:rsid w:val="008C323C"/>
    <w:rsid w:val="008C3430"/>
    <w:rsid w:val="008D069F"/>
    <w:rsid w:val="008D15B4"/>
    <w:rsid w:val="008D1B5C"/>
    <w:rsid w:val="008D27CF"/>
    <w:rsid w:val="008D2F0C"/>
    <w:rsid w:val="008D4186"/>
    <w:rsid w:val="008D5A45"/>
    <w:rsid w:val="008D6C1D"/>
    <w:rsid w:val="008D6E97"/>
    <w:rsid w:val="008D7099"/>
    <w:rsid w:val="008E216E"/>
    <w:rsid w:val="008E3402"/>
    <w:rsid w:val="008E5D90"/>
    <w:rsid w:val="008F09B4"/>
    <w:rsid w:val="008F14C9"/>
    <w:rsid w:val="008F1DFA"/>
    <w:rsid w:val="008F30CA"/>
    <w:rsid w:val="008F34BE"/>
    <w:rsid w:val="008F4A13"/>
    <w:rsid w:val="008F5A16"/>
    <w:rsid w:val="008F7EAF"/>
    <w:rsid w:val="00900A12"/>
    <w:rsid w:val="00902CE9"/>
    <w:rsid w:val="00907077"/>
    <w:rsid w:val="00907EC2"/>
    <w:rsid w:val="00911376"/>
    <w:rsid w:val="0091147C"/>
    <w:rsid w:val="009120CA"/>
    <w:rsid w:val="009128B6"/>
    <w:rsid w:val="009149FD"/>
    <w:rsid w:val="009160E2"/>
    <w:rsid w:val="00920856"/>
    <w:rsid w:val="00922971"/>
    <w:rsid w:val="00923272"/>
    <w:rsid w:val="00923B2D"/>
    <w:rsid w:val="00935FD0"/>
    <w:rsid w:val="00936B54"/>
    <w:rsid w:val="0093781B"/>
    <w:rsid w:val="009408E7"/>
    <w:rsid w:val="009410F4"/>
    <w:rsid w:val="00943A40"/>
    <w:rsid w:val="00945EE3"/>
    <w:rsid w:val="00947A6B"/>
    <w:rsid w:val="00952CEA"/>
    <w:rsid w:val="009537E9"/>
    <w:rsid w:val="00956AEA"/>
    <w:rsid w:val="0096009A"/>
    <w:rsid w:val="00960F59"/>
    <w:rsid w:val="00962242"/>
    <w:rsid w:val="00964042"/>
    <w:rsid w:val="00965287"/>
    <w:rsid w:val="009653C8"/>
    <w:rsid w:val="00965C50"/>
    <w:rsid w:val="009660EA"/>
    <w:rsid w:val="00967E51"/>
    <w:rsid w:val="00970A7C"/>
    <w:rsid w:val="00970F46"/>
    <w:rsid w:val="00971EB4"/>
    <w:rsid w:val="00975434"/>
    <w:rsid w:val="00980347"/>
    <w:rsid w:val="00980883"/>
    <w:rsid w:val="00980EFA"/>
    <w:rsid w:val="00983449"/>
    <w:rsid w:val="00983C73"/>
    <w:rsid w:val="009841F2"/>
    <w:rsid w:val="00991767"/>
    <w:rsid w:val="00991F7F"/>
    <w:rsid w:val="0099214D"/>
    <w:rsid w:val="0099361D"/>
    <w:rsid w:val="00996931"/>
    <w:rsid w:val="009A3E63"/>
    <w:rsid w:val="009A6B80"/>
    <w:rsid w:val="009A77B6"/>
    <w:rsid w:val="009A7ABC"/>
    <w:rsid w:val="009B0B58"/>
    <w:rsid w:val="009B1F90"/>
    <w:rsid w:val="009B2105"/>
    <w:rsid w:val="009B32DF"/>
    <w:rsid w:val="009B7B76"/>
    <w:rsid w:val="009B7FCB"/>
    <w:rsid w:val="009C079D"/>
    <w:rsid w:val="009C0BD0"/>
    <w:rsid w:val="009C5335"/>
    <w:rsid w:val="009C6A66"/>
    <w:rsid w:val="009D0862"/>
    <w:rsid w:val="009D2197"/>
    <w:rsid w:val="009D2F27"/>
    <w:rsid w:val="009D32EB"/>
    <w:rsid w:val="009D42C8"/>
    <w:rsid w:val="009E20DD"/>
    <w:rsid w:val="009E2227"/>
    <w:rsid w:val="009E2E1F"/>
    <w:rsid w:val="009E2FDD"/>
    <w:rsid w:val="009E3C25"/>
    <w:rsid w:val="009E7EBA"/>
    <w:rsid w:val="009F1352"/>
    <w:rsid w:val="009F6DF9"/>
    <w:rsid w:val="009F7AA6"/>
    <w:rsid w:val="00A00E7C"/>
    <w:rsid w:val="00A01DC2"/>
    <w:rsid w:val="00A02EDA"/>
    <w:rsid w:val="00A03D22"/>
    <w:rsid w:val="00A04039"/>
    <w:rsid w:val="00A0407A"/>
    <w:rsid w:val="00A060EE"/>
    <w:rsid w:val="00A0626B"/>
    <w:rsid w:val="00A06305"/>
    <w:rsid w:val="00A109B6"/>
    <w:rsid w:val="00A118CE"/>
    <w:rsid w:val="00A126BF"/>
    <w:rsid w:val="00A13B94"/>
    <w:rsid w:val="00A1459D"/>
    <w:rsid w:val="00A15A18"/>
    <w:rsid w:val="00A16201"/>
    <w:rsid w:val="00A202FB"/>
    <w:rsid w:val="00A20850"/>
    <w:rsid w:val="00A21FFD"/>
    <w:rsid w:val="00A221E9"/>
    <w:rsid w:val="00A23689"/>
    <w:rsid w:val="00A257CA"/>
    <w:rsid w:val="00A25A4D"/>
    <w:rsid w:val="00A2674C"/>
    <w:rsid w:val="00A27E84"/>
    <w:rsid w:val="00A31892"/>
    <w:rsid w:val="00A3225E"/>
    <w:rsid w:val="00A3432B"/>
    <w:rsid w:val="00A36722"/>
    <w:rsid w:val="00A36F0B"/>
    <w:rsid w:val="00A37E8F"/>
    <w:rsid w:val="00A44D8E"/>
    <w:rsid w:val="00A45761"/>
    <w:rsid w:val="00A45DDA"/>
    <w:rsid w:val="00A50C2F"/>
    <w:rsid w:val="00A513CF"/>
    <w:rsid w:val="00A51F40"/>
    <w:rsid w:val="00A52FBE"/>
    <w:rsid w:val="00A538CF"/>
    <w:rsid w:val="00A56477"/>
    <w:rsid w:val="00A607A2"/>
    <w:rsid w:val="00A658FA"/>
    <w:rsid w:val="00A65BB5"/>
    <w:rsid w:val="00A67484"/>
    <w:rsid w:val="00A70447"/>
    <w:rsid w:val="00A713A3"/>
    <w:rsid w:val="00A71CA7"/>
    <w:rsid w:val="00A76398"/>
    <w:rsid w:val="00A809DD"/>
    <w:rsid w:val="00A80B3C"/>
    <w:rsid w:val="00A8127A"/>
    <w:rsid w:val="00A822B9"/>
    <w:rsid w:val="00A82FD6"/>
    <w:rsid w:val="00A836AD"/>
    <w:rsid w:val="00A842DC"/>
    <w:rsid w:val="00A84671"/>
    <w:rsid w:val="00A8739A"/>
    <w:rsid w:val="00A9004D"/>
    <w:rsid w:val="00A92378"/>
    <w:rsid w:val="00A92879"/>
    <w:rsid w:val="00A946CB"/>
    <w:rsid w:val="00AA11DC"/>
    <w:rsid w:val="00AA2B9E"/>
    <w:rsid w:val="00AA3293"/>
    <w:rsid w:val="00AA3856"/>
    <w:rsid w:val="00AA50B3"/>
    <w:rsid w:val="00AB0C85"/>
    <w:rsid w:val="00AB1B26"/>
    <w:rsid w:val="00AB1C27"/>
    <w:rsid w:val="00AB5453"/>
    <w:rsid w:val="00AC2499"/>
    <w:rsid w:val="00AC3F23"/>
    <w:rsid w:val="00AC42A9"/>
    <w:rsid w:val="00AC5F84"/>
    <w:rsid w:val="00AC67F6"/>
    <w:rsid w:val="00AC68D0"/>
    <w:rsid w:val="00AD337F"/>
    <w:rsid w:val="00AD38DC"/>
    <w:rsid w:val="00AD5AEB"/>
    <w:rsid w:val="00AD7382"/>
    <w:rsid w:val="00AD7DF1"/>
    <w:rsid w:val="00AD7E3F"/>
    <w:rsid w:val="00AE6CD3"/>
    <w:rsid w:val="00AF1C1F"/>
    <w:rsid w:val="00AF281E"/>
    <w:rsid w:val="00AF3368"/>
    <w:rsid w:val="00AF3BDD"/>
    <w:rsid w:val="00AF60A3"/>
    <w:rsid w:val="00AF67D5"/>
    <w:rsid w:val="00AF7EF2"/>
    <w:rsid w:val="00B00C07"/>
    <w:rsid w:val="00B0404A"/>
    <w:rsid w:val="00B06770"/>
    <w:rsid w:val="00B06811"/>
    <w:rsid w:val="00B07543"/>
    <w:rsid w:val="00B1781A"/>
    <w:rsid w:val="00B256BD"/>
    <w:rsid w:val="00B26431"/>
    <w:rsid w:val="00B26549"/>
    <w:rsid w:val="00B31E6D"/>
    <w:rsid w:val="00B3227C"/>
    <w:rsid w:val="00B3247F"/>
    <w:rsid w:val="00B32B8F"/>
    <w:rsid w:val="00B34DC5"/>
    <w:rsid w:val="00B35905"/>
    <w:rsid w:val="00B35E12"/>
    <w:rsid w:val="00B42740"/>
    <w:rsid w:val="00B42FAE"/>
    <w:rsid w:val="00B47E0F"/>
    <w:rsid w:val="00B50DB8"/>
    <w:rsid w:val="00B5160B"/>
    <w:rsid w:val="00B5196A"/>
    <w:rsid w:val="00B54DB9"/>
    <w:rsid w:val="00B61653"/>
    <w:rsid w:val="00B6334A"/>
    <w:rsid w:val="00B66BB8"/>
    <w:rsid w:val="00B70763"/>
    <w:rsid w:val="00B71BC8"/>
    <w:rsid w:val="00B72FA8"/>
    <w:rsid w:val="00B743A6"/>
    <w:rsid w:val="00B7541E"/>
    <w:rsid w:val="00B75A0B"/>
    <w:rsid w:val="00B833B7"/>
    <w:rsid w:val="00B83531"/>
    <w:rsid w:val="00B83658"/>
    <w:rsid w:val="00B84A9F"/>
    <w:rsid w:val="00B853A0"/>
    <w:rsid w:val="00B86A75"/>
    <w:rsid w:val="00B8774A"/>
    <w:rsid w:val="00B94EF6"/>
    <w:rsid w:val="00B95E8C"/>
    <w:rsid w:val="00B96423"/>
    <w:rsid w:val="00BA0710"/>
    <w:rsid w:val="00BA15AE"/>
    <w:rsid w:val="00BB132B"/>
    <w:rsid w:val="00BB144F"/>
    <w:rsid w:val="00BB39DD"/>
    <w:rsid w:val="00BB7045"/>
    <w:rsid w:val="00BC0C23"/>
    <w:rsid w:val="00BC39D1"/>
    <w:rsid w:val="00BC3F9E"/>
    <w:rsid w:val="00BD2077"/>
    <w:rsid w:val="00BD61AE"/>
    <w:rsid w:val="00BD6BE2"/>
    <w:rsid w:val="00BD78F1"/>
    <w:rsid w:val="00BE08B8"/>
    <w:rsid w:val="00BE099B"/>
    <w:rsid w:val="00BE152D"/>
    <w:rsid w:val="00BE2299"/>
    <w:rsid w:val="00BE2A6C"/>
    <w:rsid w:val="00BE34BC"/>
    <w:rsid w:val="00BE3F95"/>
    <w:rsid w:val="00BE5847"/>
    <w:rsid w:val="00BF01A0"/>
    <w:rsid w:val="00BF3CCA"/>
    <w:rsid w:val="00BF45A6"/>
    <w:rsid w:val="00BF6038"/>
    <w:rsid w:val="00BF75FA"/>
    <w:rsid w:val="00BF7D39"/>
    <w:rsid w:val="00BF7EAC"/>
    <w:rsid w:val="00C00545"/>
    <w:rsid w:val="00C02ABE"/>
    <w:rsid w:val="00C030F8"/>
    <w:rsid w:val="00C0316D"/>
    <w:rsid w:val="00C04824"/>
    <w:rsid w:val="00C04A11"/>
    <w:rsid w:val="00C051E3"/>
    <w:rsid w:val="00C0773E"/>
    <w:rsid w:val="00C10421"/>
    <w:rsid w:val="00C10C90"/>
    <w:rsid w:val="00C1140D"/>
    <w:rsid w:val="00C14B25"/>
    <w:rsid w:val="00C211D6"/>
    <w:rsid w:val="00C214D5"/>
    <w:rsid w:val="00C22420"/>
    <w:rsid w:val="00C22EBB"/>
    <w:rsid w:val="00C2301D"/>
    <w:rsid w:val="00C2327E"/>
    <w:rsid w:val="00C23DB6"/>
    <w:rsid w:val="00C245EE"/>
    <w:rsid w:val="00C26A7D"/>
    <w:rsid w:val="00C274EF"/>
    <w:rsid w:val="00C27E54"/>
    <w:rsid w:val="00C27EB2"/>
    <w:rsid w:val="00C30942"/>
    <w:rsid w:val="00C31250"/>
    <w:rsid w:val="00C31CEE"/>
    <w:rsid w:val="00C323C9"/>
    <w:rsid w:val="00C32A3E"/>
    <w:rsid w:val="00C34224"/>
    <w:rsid w:val="00C35B19"/>
    <w:rsid w:val="00C428C3"/>
    <w:rsid w:val="00C442D1"/>
    <w:rsid w:val="00C45685"/>
    <w:rsid w:val="00C51D2C"/>
    <w:rsid w:val="00C52887"/>
    <w:rsid w:val="00C53EB1"/>
    <w:rsid w:val="00C55F78"/>
    <w:rsid w:val="00C56480"/>
    <w:rsid w:val="00C56AE0"/>
    <w:rsid w:val="00C56BDD"/>
    <w:rsid w:val="00C571C1"/>
    <w:rsid w:val="00C62248"/>
    <w:rsid w:val="00C62722"/>
    <w:rsid w:val="00C6681C"/>
    <w:rsid w:val="00C67366"/>
    <w:rsid w:val="00C679B2"/>
    <w:rsid w:val="00C7239F"/>
    <w:rsid w:val="00C72617"/>
    <w:rsid w:val="00C7375F"/>
    <w:rsid w:val="00C805DE"/>
    <w:rsid w:val="00C816AB"/>
    <w:rsid w:val="00C930E5"/>
    <w:rsid w:val="00C94A52"/>
    <w:rsid w:val="00C9667C"/>
    <w:rsid w:val="00C9701F"/>
    <w:rsid w:val="00CA05F4"/>
    <w:rsid w:val="00CA3081"/>
    <w:rsid w:val="00CA37B2"/>
    <w:rsid w:val="00CA430B"/>
    <w:rsid w:val="00CA460C"/>
    <w:rsid w:val="00CA47C5"/>
    <w:rsid w:val="00CA5379"/>
    <w:rsid w:val="00CB0365"/>
    <w:rsid w:val="00CB1CC6"/>
    <w:rsid w:val="00CB2709"/>
    <w:rsid w:val="00CB288B"/>
    <w:rsid w:val="00CB52A0"/>
    <w:rsid w:val="00CB6597"/>
    <w:rsid w:val="00CB669E"/>
    <w:rsid w:val="00CB6CCD"/>
    <w:rsid w:val="00CC165D"/>
    <w:rsid w:val="00CC240D"/>
    <w:rsid w:val="00CC4602"/>
    <w:rsid w:val="00CC58D8"/>
    <w:rsid w:val="00CC6A14"/>
    <w:rsid w:val="00CC72F9"/>
    <w:rsid w:val="00CC7825"/>
    <w:rsid w:val="00CD16D3"/>
    <w:rsid w:val="00CD2C10"/>
    <w:rsid w:val="00CD3214"/>
    <w:rsid w:val="00CD47A4"/>
    <w:rsid w:val="00CD4BAE"/>
    <w:rsid w:val="00CD67AE"/>
    <w:rsid w:val="00CE4FF0"/>
    <w:rsid w:val="00CE68AF"/>
    <w:rsid w:val="00CF0ECC"/>
    <w:rsid w:val="00CF1F1E"/>
    <w:rsid w:val="00CF21D0"/>
    <w:rsid w:val="00CF4F8B"/>
    <w:rsid w:val="00CF5D30"/>
    <w:rsid w:val="00CF66DD"/>
    <w:rsid w:val="00CF686D"/>
    <w:rsid w:val="00CF6AE8"/>
    <w:rsid w:val="00CF6D7D"/>
    <w:rsid w:val="00D01399"/>
    <w:rsid w:val="00D01B75"/>
    <w:rsid w:val="00D0275B"/>
    <w:rsid w:val="00D04D19"/>
    <w:rsid w:val="00D04F27"/>
    <w:rsid w:val="00D05DED"/>
    <w:rsid w:val="00D10FC5"/>
    <w:rsid w:val="00D1114E"/>
    <w:rsid w:val="00D163EA"/>
    <w:rsid w:val="00D16BAC"/>
    <w:rsid w:val="00D17039"/>
    <w:rsid w:val="00D1763B"/>
    <w:rsid w:val="00D21ABB"/>
    <w:rsid w:val="00D23B65"/>
    <w:rsid w:val="00D24346"/>
    <w:rsid w:val="00D26236"/>
    <w:rsid w:val="00D26C2B"/>
    <w:rsid w:val="00D32FD5"/>
    <w:rsid w:val="00D35777"/>
    <w:rsid w:val="00D37E55"/>
    <w:rsid w:val="00D4171B"/>
    <w:rsid w:val="00D459FC"/>
    <w:rsid w:val="00D45CF6"/>
    <w:rsid w:val="00D464DE"/>
    <w:rsid w:val="00D4664A"/>
    <w:rsid w:val="00D47967"/>
    <w:rsid w:val="00D539C3"/>
    <w:rsid w:val="00D53F5D"/>
    <w:rsid w:val="00D542DC"/>
    <w:rsid w:val="00D576C2"/>
    <w:rsid w:val="00D60EB5"/>
    <w:rsid w:val="00D61864"/>
    <w:rsid w:val="00D63D1C"/>
    <w:rsid w:val="00D643C4"/>
    <w:rsid w:val="00D6578D"/>
    <w:rsid w:val="00D663DA"/>
    <w:rsid w:val="00D709DB"/>
    <w:rsid w:val="00D709EA"/>
    <w:rsid w:val="00D71176"/>
    <w:rsid w:val="00D71228"/>
    <w:rsid w:val="00D715B5"/>
    <w:rsid w:val="00D73B15"/>
    <w:rsid w:val="00D750C8"/>
    <w:rsid w:val="00D82C9D"/>
    <w:rsid w:val="00D846B4"/>
    <w:rsid w:val="00D84983"/>
    <w:rsid w:val="00D8513A"/>
    <w:rsid w:val="00D864D7"/>
    <w:rsid w:val="00D86987"/>
    <w:rsid w:val="00D905EE"/>
    <w:rsid w:val="00D916B3"/>
    <w:rsid w:val="00D91C57"/>
    <w:rsid w:val="00D91C71"/>
    <w:rsid w:val="00D924BC"/>
    <w:rsid w:val="00D93DD0"/>
    <w:rsid w:val="00D95197"/>
    <w:rsid w:val="00D95279"/>
    <w:rsid w:val="00D959F5"/>
    <w:rsid w:val="00D970C4"/>
    <w:rsid w:val="00DA0C76"/>
    <w:rsid w:val="00DA227B"/>
    <w:rsid w:val="00DA2EC4"/>
    <w:rsid w:val="00DA3101"/>
    <w:rsid w:val="00DA3163"/>
    <w:rsid w:val="00DA3D14"/>
    <w:rsid w:val="00DA4DCB"/>
    <w:rsid w:val="00DB0768"/>
    <w:rsid w:val="00DB08C4"/>
    <w:rsid w:val="00DB204D"/>
    <w:rsid w:val="00DB2A64"/>
    <w:rsid w:val="00DB2AA2"/>
    <w:rsid w:val="00DB6188"/>
    <w:rsid w:val="00DB772E"/>
    <w:rsid w:val="00DC014F"/>
    <w:rsid w:val="00DC32A2"/>
    <w:rsid w:val="00DC3FB3"/>
    <w:rsid w:val="00DC5238"/>
    <w:rsid w:val="00DC7334"/>
    <w:rsid w:val="00DC7C11"/>
    <w:rsid w:val="00DD2259"/>
    <w:rsid w:val="00DD2BA3"/>
    <w:rsid w:val="00DD4D8F"/>
    <w:rsid w:val="00DD5120"/>
    <w:rsid w:val="00DD66F9"/>
    <w:rsid w:val="00DD7834"/>
    <w:rsid w:val="00DD7E93"/>
    <w:rsid w:val="00DE0535"/>
    <w:rsid w:val="00DE308A"/>
    <w:rsid w:val="00DE511F"/>
    <w:rsid w:val="00DE7810"/>
    <w:rsid w:val="00DE7C24"/>
    <w:rsid w:val="00DF0809"/>
    <w:rsid w:val="00DF115D"/>
    <w:rsid w:val="00DF1B12"/>
    <w:rsid w:val="00DF1D11"/>
    <w:rsid w:val="00DF2C75"/>
    <w:rsid w:val="00DF3F64"/>
    <w:rsid w:val="00DF4981"/>
    <w:rsid w:val="00DF55E6"/>
    <w:rsid w:val="00DF57F5"/>
    <w:rsid w:val="00DF7447"/>
    <w:rsid w:val="00E00701"/>
    <w:rsid w:val="00E00C5F"/>
    <w:rsid w:val="00E0522B"/>
    <w:rsid w:val="00E0535A"/>
    <w:rsid w:val="00E05DA8"/>
    <w:rsid w:val="00E061CA"/>
    <w:rsid w:val="00E06C65"/>
    <w:rsid w:val="00E073EC"/>
    <w:rsid w:val="00E078CA"/>
    <w:rsid w:val="00E12A10"/>
    <w:rsid w:val="00E136CC"/>
    <w:rsid w:val="00E13CB5"/>
    <w:rsid w:val="00E159BD"/>
    <w:rsid w:val="00E162EB"/>
    <w:rsid w:val="00E1754C"/>
    <w:rsid w:val="00E17F52"/>
    <w:rsid w:val="00E215CA"/>
    <w:rsid w:val="00E25E1F"/>
    <w:rsid w:val="00E260F6"/>
    <w:rsid w:val="00E2632E"/>
    <w:rsid w:val="00E2640C"/>
    <w:rsid w:val="00E313C2"/>
    <w:rsid w:val="00E3209F"/>
    <w:rsid w:val="00E32719"/>
    <w:rsid w:val="00E3314F"/>
    <w:rsid w:val="00E34205"/>
    <w:rsid w:val="00E368DF"/>
    <w:rsid w:val="00E3705D"/>
    <w:rsid w:val="00E3730B"/>
    <w:rsid w:val="00E37F7E"/>
    <w:rsid w:val="00E40A1A"/>
    <w:rsid w:val="00E51855"/>
    <w:rsid w:val="00E524BE"/>
    <w:rsid w:val="00E535E8"/>
    <w:rsid w:val="00E53785"/>
    <w:rsid w:val="00E54F39"/>
    <w:rsid w:val="00E5671D"/>
    <w:rsid w:val="00E60266"/>
    <w:rsid w:val="00E65069"/>
    <w:rsid w:val="00E65E9E"/>
    <w:rsid w:val="00E66E97"/>
    <w:rsid w:val="00E74540"/>
    <w:rsid w:val="00E7492D"/>
    <w:rsid w:val="00E74A4D"/>
    <w:rsid w:val="00E75B11"/>
    <w:rsid w:val="00E81E28"/>
    <w:rsid w:val="00E82248"/>
    <w:rsid w:val="00E834DE"/>
    <w:rsid w:val="00E83F40"/>
    <w:rsid w:val="00E845D7"/>
    <w:rsid w:val="00E9075B"/>
    <w:rsid w:val="00E914C0"/>
    <w:rsid w:val="00E92187"/>
    <w:rsid w:val="00E973DE"/>
    <w:rsid w:val="00E9796F"/>
    <w:rsid w:val="00EA0B80"/>
    <w:rsid w:val="00EA2AFE"/>
    <w:rsid w:val="00EA33DF"/>
    <w:rsid w:val="00EA415E"/>
    <w:rsid w:val="00EA5AF7"/>
    <w:rsid w:val="00EB2499"/>
    <w:rsid w:val="00EB2ED8"/>
    <w:rsid w:val="00EB4041"/>
    <w:rsid w:val="00EB4C0C"/>
    <w:rsid w:val="00EB4FCF"/>
    <w:rsid w:val="00EB5BAB"/>
    <w:rsid w:val="00EB760D"/>
    <w:rsid w:val="00EB766E"/>
    <w:rsid w:val="00EC0F7B"/>
    <w:rsid w:val="00EC184F"/>
    <w:rsid w:val="00EC39EF"/>
    <w:rsid w:val="00EC41E3"/>
    <w:rsid w:val="00EC4494"/>
    <w:rsid w:val="00EC708A"/>
    <w:rsid w:val="00EC7A52"/>
    <w:rsid w:val="00ED1A89"/>
    <w:rsid w:val="00ED6A1D"/>
    <w:rsid w:val="00ED7B7D"/>
    <w:rsid w:val="00EE3562"/>
    <w:rsid w:val="00EE3A0A"/>
    <w:rsid w:val="00EE499D"/>
    <w:rsid w:val="00EE5452"/>
    <w:rsid w:val="00EF0BE2"/>
    <w:rsid w:val="00EF16B4"/>
    <w:rsid w:val="00EF579F"/>
    <w:rsid w:val="00EF67AD"/>
    <w:rsid w:val="00EF6E4B"/>
    <w:rsid w:val="00F02236"/>
    <w:rsid w:val="00F02D41"/>
    <w:rsid w:val="00F03B20"/>
    <w:rsid w:val="00F048E8"/>
    <w:rsid w:val="00F065A3"/>
    <w:rsid w:val="00F113E8"/>
    <w:rsid w:val="00F12A43"/>
    <w:rsid w:val="00F170AC"/>
    <w:rsid w:val="00F17C0E"/>
    <w:rsid w:val="00F214A9"/>
    <w:rsid w:val="00F21D73"/>
    <w:rsid w:val="00F22A24"/>
    <w:rsid w:val="00F22ADD"/>
    <w:rsid w:val="00F22C70"/>
    <w:rsid w:val="00F22E2A"/>
    <w:rsid w:val="00F22FF7"/>
    <w:rsid w:val="00F245F8"/>
    <w:rsid w:val="00F24A1E"/>
    <w:rsid w:val="00F25A52"/>
    <w:rsid w:val="00F267DE"/>
    <w:rsid w:val="00F34329"/>
    <w:rsid w:val="00F34777"/>
    <w:rsid w:val="00F3674D"/>
    <w:rsid w:val="00F36851"/>
    <w:rsid w:val="00F3710F"/>
    <w:rsid w:val="00F403E1"/>
    <w:rsid w:val="00F40B74"/>
    <w:rsid w:val="00F44B90"/>
    <w:rsid w:val="00F450C4"/>
    <w:rsid w:val="00F45CD5"/>
    <w:rsid w:val="00F51B4D"/>
    <w:rsid w:val="00F573D6"/>
    <w:rsid w:val="00F6665C"/>
    <w:rsid w:val="00F66791"/>
    <w:rsid w:val="00F66A92"/>
    <w:rsid w:val="00F66CFD"/>
    <w:rsid w:val="00F702F3"/>
    <w:rsid w:val="00F70A3B"/>
    <w:rsid w:val="00F71178"/>
    <w:rsid w:val="00F71293"/>
    <w:rsid w:val="00F7365B"/>
    <w:rsid w:val="00F749D1"/>
    <w:rsid w:val="00F75170"/>
    <w:rsid w:val="00F77423"/>
    <w:rsid w:val="00F77F20"/>
    <w:rsid w:val="00F80014"/>
    <w:rsid w:val="00F81135"/>
    <w:rsid w:val="00F81E61"/>
    <w:rsid w:val="00F820CB"/>
    <w:rsid w:val="00F83198"/>
    <w:rsid w:val="00F83D53"/>
    <w:rsid w:val="00F91459"/>
    <w:rsid w:val="00F92EE2"/>
    <w:rsid w:val="00F96B44"/>
    <w:rsid w:val="00F97A0A"/>
    <w:rsid w:val="00FA0556"/>
    <w:rsid w:val="00FA1E23"/>
    <w:rsid w:val="00FA319B"/>
    <w:rsid w:val="00FA4626"/>
    <w:rsid w:val="00FB02A1"/>
    <w:rsid w:val="00FB0CF8"/>
    <w:rsid w:val="00FB487D"/>
    <w:rsid w:val="00FB51DF"/>
    <w:rsid w:val="00FB69D9"/>
    <w:rsid w:val="00FC5799"/>
    <w:rsid w:val="00FE039B"/>
    <w:rsid w:val="00FE0A66"/>
    <w:rsid w:val="00FE0D83"/>
    <w:rsid w:val="00FE2D6E"/>
    <w:rsid w:val="00FE3765"/>
    <w:rsid w:val="00FE48FB"/>
    <w:rsid w:val="00FF1CE7"/>
    <w:rsid w:val="00FF2273"/>
    <w:rsid w:val="00FF2CA9"/>
    <w:rsid w:val="00FF334B"/>
    <w:rsid w:val="00FF337B"/>
    <w:rsid w:val="00FF52EE"/>
    <w:rsid w:val="00FF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1B55E"/>
  <w15:docId w15:val="{D6345434-35A4-4412-AB75-1ADF4D9DD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556"/>
  </w:style>
  <w:style w:type="paragraph" w:styleId="Footer">
    <w:name w:val="footer"/>
    <w:basedOn w:val="Normal"/>
    <w:link w:val="FooterChar"/>
    <w:uiPriority w:val="99"/>
    <w:unhideWhenUsed/>
    <w:rsid w:val="00FA0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556"/>
  </w:style>
  <w:style w:type="paragraph" w:styleId="BalloonText">
    <w:name w:val="Balloon Text"/>
    <w:basedOn w:val="Normal"/>
    <w:link w:val="BalloonTextChar"/>
    <w:uiPriority w:val="99"/>
    <w:semiHidden/>
    <w:unhideWhenUsed/>
    <w:rsid w:val="00FA05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556"/>
    <w:rPr>
      <w:rFonts w:ascii="Tahoma" w:hAnsi="Tahoma" w:cs="Tahoma"/>
      <w:sz w:val="16"/>
      <w:szCs w:val="16"/>
    </w:rPr>
  </w:style>
  <w:style w:type="table" w:styleId="TableGrid">
    <w:name w:val="Table Grid"/>
    <w:basedOn w:val="TableNormal"/>
    <w:uiPriority w:val="59"/>
    <w:rsid w:val="00AD3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5201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75201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uiPriority w:val="34"/>
    <w:qFormat/>
    <w:rsid w:val="008D1B5C"/>
    <w:pPr>
      <w:ind w:left="720"/>
      <w:contextualSpacing/>
    </w:pPr>
  </w:style>
  <w:style w:type="table" w:styleId="LightList">
    <w:name w:val="Light List"/>
    <w:basedOn w:val="TableNormal"/>
    <w:uiPriority w:val="61"/>
    <w:rsid w:val="00E921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E921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E9218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semiHidden/>
    <w:unhideWhenUsed/>
    <w:qFormat/>
    <w:rsid w:val="00E25E1F"/>
    <w:pPr>
      <w:spacing w:line="240" w:lineRule="auto"/>
    </w:pPr>
    <w:rPr>
      <w:b/>
      <w:bCs/>
      <w:color w:val="4F81BD" w:themeColor="accent1"/>
      <w:sz w:val="18"/>
      <w:szCs w:val="18"/>
    </w:rPr>
  </w:style>
  <w:style w:type="character" w:styleId="Hyperlink">
    <w:name w:val="Hyperlink"/>
    <w:basedOn w:val="DefaultParagraphFont"/>
    <w:uiPriority w:val="99"/>
    <w:unhideWhenUsed/>
    <w:rsid w:val="00C030F8"/>
    <w:rPr>
      <w:color w:val="0000FF" w:themeColor="hyperlink"/>
      <w:u w:val="single"/>
    </w:rPr>
  </w:style>
  <w:style w:type="character" w:styleId="FollowedHyperlink">
    <w:name w:val="FollowedHyperlink"/>
    <w:basedOn w:val="DefaultParagraphFont"/>
    <w:uiPriority w:val="99"/>
    <w:semiHidden/>
    <w:unhideWhenUsed/>
    <w:rsid w:val="00C030F8"/>
    <w:rPr>
      <w:color w:val="800080" w:themeColor="followedHyperlink"/>
      <w:u w:val="single"/>
    </w:rPr>
  </w:style>
  <w:style w:type="character" w:styleId="PlaceholderText">
    <w:name w:val="Placeholder Text"/>
    <w:basedOn w:val="DefaultParagraphFont"/>
    <w:uiPriority w:val="99"/>
    <w:semiHidden/>
    <w:rsid w:val="00255A69"/>
    <w:rPr>
      <w:color w:val="808080"/>
    </w:rPr>
  </w:style>
  <w:style w:type="paragraph" w:styleId="NoSpacing">
    <w:name w:val="No Spacing"/>
    <w:basedOn w:val="Normal"/>
    <w:link w:val="NoSpacingChar"/>
    <w:uiPriority w:val="1"/>
    <w:qFormat/>
    <w:rsid w:val="00EF0BE2"/>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EF0BE2"/>
    <w:rPr>
      <w:rFonts w:eastAsia="Times New Roman" w:cs="Times New Roman"/>
      <w:sz w:val="24"/>
      <w:szCs w:val="32"/>
      <w:lang w:bidi="en-US"/>
    </w:rPr>
  </w:style>
  <w:style w:type="paragraph" w:customStyle="1" w:styleId="AbstractNormalText">
    <w:name w:val="Abstract_Normal_Text"/>
    <w:basedOn w:val="Normal"/>
    <w:rsid w:val="008F34BE"/>
    <w:pPr>
      <w:tabs>
        <w:tab w:val="left" w:pos="504"/>
      </w:tabs>
      <w:spacing w:after="0" w:line="240" w:lineRule="auto"/>
      <w:jc w:val="both"/>
    </w:pPr>
    <w:rPr>
      <w:rFonts w:ascii="Times New Roman" w:eastAsia="Times New Roman" w:hAnsi="Times New Roman" w:cs="Times New Roman"/>
      <w:sz w:val="18"/>
      <w:szCs w:val="20"/>
    </w:rPr>
  </w:style>
  <w:style w:type="paragraph" w:customStyle="1" w:styleId="AbstractSectionHeading">
    <w:name w:val="Abstract_Section_Heading"/>
    <w:basedOn w:val="AbstractNormalText"/>
    <w:rsid w:val="00D23B65"/>
    <w:pPr>
      <w:jc w:val="left"/>
    </w:pPr>
    <w:rPr>
      <w:b/>
    </w:rPr>
  </w:style>
  <w:style w:type="table" w:styleId="ListTable2">
    <w:name w:val="List Table 2"/>
    <w:basedOn w:val="TableNormal"/>
    <w:uiPriority w:val="47"/>
    <w:rsid w:val="000770B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lmstring-name">
    <w:name w:val="nlm_string-name"/>
    <w:basedOn w:val="DefaultParagraphFont"/>
    <w:rsid w:val="00562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1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90/segam2016-13946878.1"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x.doi.org/10.1190/1.3272700"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x.doi.org/10.1190/INT-2013-0077.1"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dx.doi.org/10.1155/2014/209351"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0A294E77FF48DBB75533E79E2D1B91"/>
        <w:category>
          <w:name w:val="General"/>
          <w:gallery w:val="placeholder"/>
        </w:category>
        <w:types>
          <w:type w:val="bbPlcHdr"/>
        </w:types>
        <w:behaviors>
          <w:behavior w:val="content"/>
        </w:behaviors>
        <w:guid w:val="{5405DB7C-B5D5-4E62-86F1-4AA6E6E173F4}"/>
      </w:docPartPr>
      <w:docPartBody>
        <w:p w:rsidR="00F46165" w:rsidRDefault="00B8168A" w:rsidP="00B8168A">
          <w:pPr>
            <w:pStyle w:val="3E0A294E77FF48DBB75533E79E2D1B91"/>
          </w:pPr>
          <w:r w:rsidRPr="00C61AB6">
            <w:rPr>
              <w:rStyle w:val="PlaceholderText"/>
            </w:rPr>
            <w:t>Click here to enter text.</w:t>
          </w:r>
        </w:p>
      </w:docPartBody>
    </w:docPart>
    <w:docPart>
      <w:docPartPr>
        <w:name w:val="AEBD80A4138142B8ACB46671F9F78E75"/>
        <w:category>
          <w:name w:val="General"/>
          <w:gallery w:val="placeholder"/>
        </w:category>
        <w:types>
          <w:type w:val="bbPlcHdr"/>
        </w:types>
        <w:behaviors>
          <w:behavior w:val="content"/>
        </w:behaviors>
        <w:guid w:val="{49B43E05-EB6C-4825-98CB-334586FA0EAE}"/>
      </w:docPartPr>
      <w:docPartBody>
        <w:p w:rsidR="00F46165" w:rsidRDefault="00B8168A" w:rsidP="00B8168A">
          <w:pPr>
            <w:pStyle w:val="AEBD80A4138142B8ACB46671F9F78E75"/>
          </w:pPr>
          <w:r w:rsidRPr="00C61AB6">
            <w:rPr>
              <w:rStyle w:val="PlaceholderText"/>
            </w:rPr>
            <w:t>Choose an item.</w:t>
          </w:r>
        </w:p>
      </w:docPartBody>
    </w:docPart>
    <w:docPart>
      <w:docPartPr>
        <w:name w:val="AC5DDFA62A4349D5957194B6B9B62F75"/>
        <w:category>
          <w:name w:val="General"/>
          <w:gallery w:val="placeholder"/>
        </w:category>
        <w:types>
          <w:type w:val="bbPlcHdr"/>
        </w:types>
        <w:behaviors>
          <w:behavior w:val="content"/>
        </w:behaviors>
        <w:guid w:val="{D82559C9-AC30-4292-9A93-EB616D64BA1A}"/>
      </w:docPartPr>
      <w:docPartBody>
        <w:p w:rsidR="00F46165" w:rsidRDefault="00B8168A" w:rsidP="00B8168A">
          <w:pPr>
            <w:pStyle w:val="AC5DDFA62A4349D5957194B6B9B62F75"/>
          </w:pPr>
          <w:r w:rsidRPr="00C61AB6">
            <w:rPr>
              <w:rStyle w:val="PlaceholderText"/>
            </w:rPr>
            <w:t>Click here to enter text.</w:t>
          </w:r>
        </w:p>
      </w:docPartBody>
    </w:docPart>
    <w:docPart>
      <w:docPartPr>
        <w:name w:val="0A657C173B654DC8A81FF4AE13060C1D"/>
        <w:category>
          <w:name w:val="General"/>
          <w:gallery w:val="placeholder"/>
        </w:category>
        <w:types>
          <w:type w:val="bbPlcHdr"/>
        </w:types>
        <w:behaviors>
          <w:behavior w:val="content"/>
        </w:behaviors>
        <w:guid w:val="{69474948-57B5-44E8-B4B3-14C98C293708}"/>
      </w:docPartPr>
      <w:docPartBody>
        <w:p w:rsidR="00F46165" w:rsidRDefault="00B8168A" w:rsidP="00B8168A">
          <w:pPr>
            <w:pStyle w:val="0A657C173B654DC8A81FF4AE13060C1D"/>
          </w:pPr>
          <w:r w:rsidRPr="00C61AB6">
            <w:rPr>
              <w:rStyle w:val="PlaceholderText"/>
            </w:rPr>
            <w:t>Choose an item.</w:t>
          </w:r>
        </w:p>
      </w:docPartBody>
    </w:docPart>
    <w:docPart>
      <w:docPartPr>
        <w:name w:val="568383FE718B42FD8DE29FE2F2A6E9B9"/>
        <w:category>
          <w:name w:val="General"/>
          <w:gallery w:val="placeholder"/>
        </w:category>
        <w:types>
          <w:type w:val="bbPlcHdr"/>
        </w:types>
        <w:behaviors>
          <w:behavior w:val="content"/>
        </w:behaviors>
        <w:guid w:val="{0E49BECA-50BB-49B4-9760-B4B2353C333A}"/>
      </w:docPartPr>
      <w:docPartBody>
        <w:p w:rsidR="00F46165" w:rsidRDefault="00B8168A" w:rsidP="00B8168A">
          <w:pPr>
            <w:pStyle w:val="568383FE718B42FD8DE29FE2F2A6E9B9"/>
          </w:pPr>
          <w:r w:rsidRPr="00825684">
            <w:rPr>
              <w:rStyle w:val="PlaceholderText"/>
              <w:color w:val="auto"/>
            </w:rPr>
            <w:t>Choose an item.</w:t>
          </w:r>
        </w:p>
      </w:docPartBody>
    </w:docPart>
    <w:docPart>
      <w:docPartPr>
        <w:name w:val="58E212D6CDFC49DE9CC0557C98B4AA78"/>
        <w:category>
          <w:name w:val="General"/>
          <w:gallery w:val="placeholder"/>
        </w:category>
        <w:types>
          <w:type w:val="bbPlcHdr"/>
        </w:types>
        <w:behaviors>
          <w:behavior w:val="content"/>
        </w:behaviors>
        <w:guid w:val="{A6EBC655-988B-454B-B516-209FA5A41193}"/>
      </w:docPartPr>
      <w:docPartBody>
        <w:p w:rsidR="00F46165" w:rsidRDefault="00B8168A" w:rsidP="00B8168A">
          <w:pPr>
            <w:pStyle w:val="58E212D6CDFC49DE9CC0557C98B4AA78"/>
          </w:pPr>
          <w:r w:rsidRPr="00C61AB6">
            <w:rPr>
              <w:rStyle w:val="PlaceholderText"/>
            </w:rPr>
            <w:t>Choose an item.</w:t>
          </w:r>
        </w:p>
      </w:docPartBody>
    </w:docPart>
    <w:docPart>
      <w:docPartPr>
        <w:name w:val="BA9D682D2FE04219B439413C8C1A41BB"/>
        <w:category>
          <w:name w:val="General"/>
          <w:gallery w:val="placeholder"/>
        </w:category>
        <w:types>
          <w:type w:val="bbPlcHdr"/>
        </w:types>
        <w:behaviors>
          <w:behavior w:val="content"/>
        </w:behaviors>
        <w:guid w:val="{14E99BAF-F17A-45A6-BF50-B64C7AC530ED}"/>
      </w:docPartPr>
      <w:docPartBody>
        <w:p w:rsidR="00F46165" w:rsidRDefault="00B8168A" w:rsidP="00B8168A">
          <w:pPr>
            <w:pStyle w:val="BA9D682D2FE04219B439413C8C1A41BB"/>
          </w:pPr>
          <w:r w:rsidRPr="00C61AB6">
            <w:rPr>
              <w:rStyle w:val="PlaceholderText"/>
            </w:rPr>
            <w:t>Click here to enter text.</w:t>
          </w:r>
        </w:p>
      </w:docPartBody>
    </w:docPart>
    <w:docPart>
      <w:docPartPr>
        <w:name w:val="941D86002DD84919B9C65FD1E707FA57"/>
        <w:category>
          <w:name w:val="General"/>
          <w:gallery w:val="placeholder"/>
        </w:category>
        <w:types>
          <w:type w:val="bbPlcHdr"/>
        </w:types>
        <w:behaviors>
          <w:behavior w:val="content"/>
        </w:behaviors>
        <w:guid w:val="{D7720FAF-BFF0-4F67-A8AA-70D0360EC827}"/>
      </w:docPartPr>
      <w:docPartBody>
        <w:p w:rsidR="00F36FFE" w:rsidRDefault="00F36FFE" w:rsidP="00F36FFE">
          <w:pPr>
            <w:pStyle w:val="941D86002DD84919B9C65FD1E707FA57"/>
          </w:pPr>
          <w:r w:rsidRPr="001F1C68">
            <w:rPr>
              <w:rStyle w:val="PlaceholderText"/>
            </w:rPr>
            <w:t>Click here to enter text.</w:t>
          </w:r>
        </w:p>
      </w:docPartBody>
    </w:docPart>
    <w:docPart>
      <w:docPartPr>
        <w:name w:val="616F23A470E94AECA712AA64363ED2A7"/>
        <w:category>
          <w:name w:val="General"/>
          <w:gallery w:val="placeholder"/>
        </w:category>
        <w:types>
          <w:type w:val="bbPlcHdr"/>
        </w:types>
        <w:behaviors>
          <w:behavior w:val="content"/>
        </w:behaviors>
        <w:guid w:val="{AA72AD03-1D25-4B75-A5BD-32D1E49BEBBF}"/>
      </w:docPartPr>
      <w:docPartBody>
        <w:p w:rsidR="00C82282" w:rsidRDefault="00C012B9" w:rsidP="00C012B9">
          <w:pPr>
            <w:pStyle w:val="616F23A470E94AECA712AA64363ED2A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68A"/>
    <w:rsid w:val="0016268A"/>
    <w:rsid w:val="0020648F"/>
    <w:rsid w:val="003174D5"/>
    <w:rsid w:val="003D54A6"/>
    <w:rsid w:val="005002DD"/>
    <w:rsid w:val="008A722B"/>
    <w:rsid w:val="00B8168A"/>
    <w:rsid w:val="00C012B9"/>
    <w:rsid w:val="00C82282"/>
    <w:rsid w:val="00C97F41"/>
    <w:rsid w:val="00ED0584"/>
    <w:rsid w:val="00F36FFE"/>
    <w:rsid w:val="00F4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2B9"/>
    <w:rPr>
      <w:color w:val="808080"/>
    </w:rPr>
  </w:style>
  <w:style w:type="paragraph" w:customStyle="1" w:styleId="C3E64AD7AFD3488B87AF68E2E217FB05">
    <w:name w:val="C3E64AD7AFD3488B87AF68E2E217FB05"/>
    <w:rsid w:val="00B8168A"/>
  </w:style>
  <w:style w:type="paragraph" w:customStyle="1" w:styleId="1A3B60AD60844A63955969C0EA0BE583">
    <w:name w:val="1A3B60AD60844A63955969C0EA0BE583"/>
    <w:rsid w:val="00B8168A"/>
  </w:style>
  <w:style w:type="paragraph" w:customStyle="1" w:styleId="CD078C4F7D42422F9661DDDD40357358">
    <w:name w:val="CD078C4F7D42422F9661DDDD40357358"/>
    <w:rsid w:val="00B8168A"/>
  </w:style>
  <w:style w:type="paragraph" w:customStyle="1" w:styleId="E1AA216E23A44FF18CB125640E822A99">
    <w:name w:val="E1AA216E23A44FF18CB125640E822A99"/>
    <w:rsid w:val="00B8168A"/>
  </w:style>
  <w:style w:type="paragraph" w:customStyle="1" w:styleId="B62831643F9247A2BD28E53D6505F4A0">
    <w:name w:val="B62831643F9247A2BD28E53D6505F4A0"/>
    <w:rsid w:val="00B8168A"/>
  </w:style>
  <w:style w:type="paragraph" w:customStyle="1" w:styleId="E5C20CF34FCC4FC2A917D3C37C4072AA">
    <w:name w:val="E5C20CF34FCC4FC2A917D3C37C4072AA"/>
    <w:rsid w:val="00B8168A"/>
  </w:style>
  <w:style w:type="paragraph" w:customStyle="1" w:styleId="3E0A294E77FF48DBB75533E79E2D1B91">
    <w:name w:val="3E0A294E77FF48DBB75533E79E2D1B91"/>
    <w:rsid w:val="00B8168A"/>
  </w:style>
  <w:style w:type="paragraph" w:customStyle="1" w:styleId="AEBD80A4138142B8ACB46671F9F78E75">
    <w:name w:val="AEBD80A4138142B8ACB46671F9F78E75"/>
    <w:rsid w:val="00B8168A"/>
  </w:style>
  <w:style w:type="paragraph" w:customStyle="1" w:styleId="AC5DDFA62A4349D5957194B6B9B62F75">
    <w:name w:val="AC5DDFA62A4349D5957194B6B9B62F75"/>
    <w:rsid w:val="00B8168A"/>
  </w:style>
  <w:style w:type="paragraph" w:customStyle="1" w:styleId="0A657C173B654DC8A81FF4AE13060C1D">
    <w:name w:val="0A657C173B654DC8A81FF4AE13060C1D"/>
    <w:rsid w:val="00B8168A"/>
  </w:style>
  <w:style w:type="paragraph" w:customStyle="1" w:styleId="568383FE718B42FD8DE29FE2F2A6E9B9">
    <w:name w:val="568383FE718B42FD8DE29FE2F2A6E9B9"/>
    <w:rsid w:val="00B8168A"/>
  </w:style>
  <w:style w:type="paragraph" w:customStyle="1" w:styleId="58E212D6CDFC49DE9CC0557C98B4AA78">
    <w:name w:val="58E212D6CDFC49DE9CC0557C98B4AA78"/>
    <w:rsid w:val="00B8168A"/>
  </w:style>
  <w:style w:type="paragraph" w:customStyle="1" w:styleId="DAC456E5FDD5457AA99CCDFB34C1866F">
    <w:name w:val="DAC456E5FDD5457AA99CCDFB34C1866F"/>
    <w:rsid w:val="00B8168A"/>
  </w:style>
  <w:style w:type="paragraph" w:customStyle="1" w:styleId="5F7B501D38424199909EEDB35D9F5B3E">
    <w:name w:val="5F7B501D38424199909EEDB35D9F5B3E"/>
    <w:rsid w:val="00B8168A"/>
  </w:style>
  <w:style w:type="paragraph" w:customStyle="1" w:styleId="BA9D682D2FE04219B439413C8C1A41BB">
    <w:name w:val="BA9D682D2FE04219B439413C8C1A41BB"/>
    <w:rsid w:val="00B8168A"/>
  </w:style>
  <w:style w:type="paragraph" w:customStyle="1" w:styleId="941D86002DD84919B9C65FD1E707FA57">
    <w:name w:val="941D86002DD84919B9C65FD1E707FA57"/>
    <w:rsid w:val="00F36FFE"/>
    <w:pPr>
      <w:spacing w:after="160" w:line="259" w:lineRule="auto"/>
    </w:pPr>
  </w:style>
  <w:style w:type="paragraph" w:customStyle="1" w:styleId="616F23A470E94AECA712AA64363ED2A7">
    <w:name w:val="616F23A470E94AECA712AA64363ED2A7"/>
    <w:rsid w:val="00C012B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D769F-7406-48BF-9091-294A308B9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88</Pages>
  <Words>11276</Words>
  <Characters>64274</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Master Thesis</vt:lpstr>
    </vt:vector>
  </TitlesOfParts>
  <Company/>
  <LinksUpToDate>false</LinksUpToDate>
  <CharactersWithSpaces>75400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dc:title>
  <dc:subject/>
  <dc:creator>Thang Ha</dc:creator>
  <cp:keywords/>
  <dc:description/>
  <cp:lastModifiedBy>Tobi</cp:lastModifiedBy>
  <cp:revision>15</cp:revision>
  <cp:lastPrinted>2017-12-18T15:28:00Z</cp:lastPrinted>
  <dcterms:created xsi:type="dcterms:W3CDTF">2017-12-14T07:42:00Z</dcterms:created>
  <dcterms:modified xsi:type="dcterms:W3CDTF">2017-12-18T15:44:00Z</dcterms:modified>
</cp:coreProperties>
</file>