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wmf" ContentType="image/x-wmf"/>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tiff" ContentType="image/tif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60F" w:rsidRPr="00EF66F9" w:rsidRDefault="0030560F" w:rsidP="00CD4FDE">
      <w:pPr>
        <w:pStyle w:val="Default"/>
        <w:jc w:val="center"/>
      </w:pPr>
      <w:r w:rsidRPr="00EF66F9">
        <w:t>UNIVERSITY OF OKLAHOMA</w:t>
      </w:r>
    </w:p>
    <w:p w:rsidR="00CD4FDE" w:rsidRPr="00EF66F9" w:rsidRDefault="00CD4FDE" w:rsidP="00CD4FDE">
      <w:pPr>
        <w:pStyle w:val="Default"/>
        <w:jc w:val="center"/>
      </w:pPr>
    </w:p>
    <w:p w:rsidR="0030560F" w:rsidRPr="00EF66F9" w:rsidRDefault="0030560F" w:rsidP="00CD4FDE">
      <w:pPr>
        <w:pStyle w:val="Default"/>
        <w:jc w:val="center"/>
      </w:pPr>
      <w:r w:rsidRPr="00EF66F9">
        <w:t>GRADUATE COLLEGE</w:t>
      </w:r>
    </w:p>
    <w:p w:rsidR="00CD4FDE" w:rsidRPr="00EF66F9" w:rsidRDefault="00CD4FDE" w:rsidP="0030560F">
      <w:pPr>
        <w:pStyle w:val="Default"/>
      </w:pPr>
    </w:p>
    <w:p w:rsidR="00CD4FDE" w:rsidRPr="00EF66F9" w:rsidRDefault="00CD4FDE" w:rsidP="0030560F">
      <w:pPr>
        <w:pStyle w:val="Default"/>
      </w:pPr>
    </w:p>
    <w:p w:rsidR="00CD4FDE" w:rsidRPr="00EF66F9" w:rsidRDefault="00CD4FDE" w:rsidP="0030560F">
      <w:pPr>
        <w:pStyle w:val="Default"/>
      </w:pPr>
    </w:p>
    <w:p w:rsidR="00CD4FDE" w:rsidRPr="00EF66F9" w:rsidRDefault="00CD4FDE" w:rsidP="0030560F">
      <w:pPr>
        <w:pStyle w:val="Default"/>
      </w:pPr>
    </w:p>
    <w:p w:rsidR="00CD4FDE" w:rsidRPr="00EF66F9" w:rsidRDefault="00CD4FDE" w:rsidP="0030560F">
      <w:pPr>
        <w:pStyle w:val="Default"/>
      </w:pPr>
    </w:p>
    <w:p w:rsidR="006C0C8B" w:rsidRPr="00EF66F9" w:rsidRDefault="006C0C8B" w:rsidP="0030560F">
      <w:pPr>
        <w:pStyle w:val="Default"/>
      </w:pPr>
    </w:p>
    <w:p w:rsidR="00CD4FDE" w:rsidRPr="00EF66F9" w:rsidRDefault="00CD4FDE" w:rsidP="0030560F">
      <w:pPr>
        <w:pStyle w:val="Default"/>
      </w:pPr>
    </w:p>
    <w:p w:rsidR="00CD4FDE" w:rsidRPr="00EF66F9" w:rsidRDefault="00CD4FDE" w:rsidP="00CD4FDE">
      <w:pPr>
        <w:jc w:val="center"/>
        <w:rPr>
          <w:szCs w:val="24"/>
        </w:rPr>
      </w:pPr>
      <w:r w:rsidRPr="00EF66F9">
        <w:rPr>
          <w:szCs w:val="24"/>
        </w:rPr>
        <w:t xml:space="preserve">THREE ESSAYS </w:t>
      </w:r>
      <w:r w:rsidR="009D52F8" w:rsidRPr="00EF66F9">
        <w:rPr>
          <w:rFonts w:hint="eastAsia"/>
          <w:szCs w:val="24"/>
        </w:rPr>
        <w:t>IN</w:t>
      </w:r>
      <w:r w:rsidRPr="00EF66F9">
        <w:rPr>
          <w:szCs w:val="24"/>
        </w:rPr>
        <w:t xml:space="preserve"> DEVELOPMENT </w:t>
      </w:r>
      <w:r w:rsidR="009D52F8" w:rsidRPr="00EF66F9">
        <w:rPr>
          <w:rFonts w:hint="eastAsia"/>
          <w:szCs w:val="24"/>
        </w:rPr>
        <w:t>AND GROWTH</w:t>
      </w:r>
    </w:p>
    <w:p w:rsidR="00CD4FDE" w:rsidRPr="00EF66F9" w:rsidRDefault="00CD4FDE" w:rsidP="0030560F">
      <w:pPr>
        <w:pStyle w:val="Default"/>
      </w:pPr>
    </w:p>
    <w:p w:rsidR="00CD4FDE" w:rsidRPr="00EF66F9" w:rsidRDefault="00CD4FDE" w:rsidP="0030560F">
      <w:pPr>
        <w:pStyle w:val="Default"/>
      </w:pPr>
    </w:p>
    <w:p w:rsidR="00CD4FDE" w:rsidRPr="00EF66F9" w:rsidRDefault="00CD4FDE" w:rsidP="0030560F">
      <w:pPr>
        <w:pStyle w:val="Default"/>
      </w:pPr>
    </w:p>
    <w:p w:rsidR="00CD4FDE" w:rsidRPr="00EF66F9" w:rsidRDefault="00CD4FDE" w:rsidP="0030560F">
      <w:pPr>
        <w:pStyle w:val="Default"/>
      </w:pPr>
    </w:p>
    <w:p w:rsidR="006C0C8B" w:rsidRPr="00EF66F9" w:rsidRDefault="006C0C8B" w:rsidP="0030560F">
      <w:pPr>
        <w:pStyle w:val="Default"/>
      </w:pPr>
    </w:p>
    <w:p w:rsidR="006C0C8B" w:rsidRPr="00EF66F9" w:rsidRDefault="006C0C8B" w:rsidP="0030560F">
      <w:pPr>
        <w:pStyle w:val="Default"/>
      </w:pPr>
    </w:p>
    <w:p w:rsidR="006C0C8B" w:rsidRPr="00EF66F9" w:rsidRDefault="006C0C8B" w:rsidP="00940482">
      <w:pPr>
        <w:pStyle w:val="Default"/>
        <w:jc w:val="center"/>
      </w:pPr>
    </w:p>
    <w:p w:rsidR="00CD4FDE" w:rsidRPr="00EF66F9" w:rsidRDefault="0030560F" w:rsidP="00940482">
      <w:pPr>
        <w:pStyle w:val="Default"/>
        <w:jc w:val="center"/>
      </w:pPr>
      <w:r w:rsidRPr="00EF66F9">
        <w:t>A DISSERTATION</w:t>
      </w:r>
    </w:p>
    <w:p w:rsidR="002F076C" w:rsidRPr="00EF66F9" w:rsidRDefault="002F076C" w:rsidP="00940482">
      <w:pPr>
        <w:pStyle w:val="Default"/>
        <w:jc w:val="center"/>
      </w:pPr>
    </w:p>
    <w:p w:rsidR="0030560F" w:rsidRPr="00EF66F9" w:rsidRDefault="0030560F" w:rsidP="00940482">
      <w:pPr>
        <w:pStyle w:val="Default"/>
        <w:jc w:val="center"/>
      </w:pPr>
      <w:r w:rsidRPr="00EF66F9">
        <w:t>SUBMITTED TO THE GRADUATE FACULTY</w:t>
      </w:r>
    </w:p>
    <w:p w:rsidR="002F076C" w:rsidRPr="00EF66F9" w:rsidRDefault="002F076C" w:rsidP="00940482">
      <w:pPr>
        <w:pStyle w:val="Default"/>
        <w:jc w:val="center"/>
      </w:pPr>
    </w:p>
    <w:p w:rsidR="0030560F" w:rsidRPr="00EF66F9" w:rsidRDefault="0030560F" w:rsidP="00940482">
      <w:pPr>
        <w:pStyle w:val="Default"/>
        <w:jc w:val="center"/>
      </w:pPr>
      <w:proofErr w:type="gramStart"/>
      <w:r w:rsidRPr="00EF66F9">
        <w:t>in</w:t>
      </w:r>
      <w:proofErr w:type="gramEnd"/>
      <w:r w:rsidRPr="00EF66F9">
        <w:t xml:space="preserve"> partial fulfillment of the requirements for the</w:t>
      </w:r>
    </w:p>
    <w:p w:rsidR="004C5658" w:rsidRPr="00EF66F9" w:rsidRDefault="004C5658" w:rsidP="00940482">
      <w:pPr>
        <w:pStyle w:val="Default"/>
        <w:jc w:val="center"/>
      </w:pPr>
    </w:p>
    <w:p w:rsidR="0030560F" w:rsidRPr="00EF66F9" w:rsidRDefault="0030560F" w:rsidP="00940482">
      <w:pPr>
        <w:pStyle w:val="Default"/>
        <w:jc w:val="center"/>
      </w:pPr>
      <w:r w:rsidRPr="00EF66F9">
        <w:t>Degree of</w:t>
      </w:r>
    </w:p>
    <w:p w:rsidR="00C83DEF" w:rsidRPr="00EF66F9" w:rsidRDefault="00C83DEF" w:rsidP="00940482">
      <w:pPr>
        <w:pStyle w:val="Default"/>
        <w:jc w:val="center"/>
      </w:pPr>
    </w:p>
    <w:p w:rsidR="00940482" w:rsidRPr="00EF66F9" w:rsidRDefault="00940482" w:rsidP="00940482">
      <w:pPr>
        <w:pStyle w:val="Default"/>
        <w:jc w:val="center"/>
      </w:pPr>
      <w:r w:rsidRPr="00EF66F9">
        <w:t>DOCTOR OF PHILOSOPHY</w:t>
      </w:r>
    </w:p>
    <w:p w:rsidR="00D4123F" w:rsidRPr="00EF66F9" w:rsidRDefault="00D4123F" w:rsidP="002F076C">
      <w:pPr>
        <w:pStyle w:val="Default"/>
        <w:jc w:val="center"/>
      </w:pPr>
    </w:p>
    <w:p w:rsidR="00D4123F" w:rsidRPr="00EF66F9" w:rsidRDefault="00D4123F" w:rsidP="00940482">
      <w:pPr>
        <w:pStyle w:val="Default"/>
      </w:pPr>
    </w:p>
    <w:p w:rsidR="00D4123F" w:rsidRPr="00EF66F9" w:rsidRDefault="00D4123F" w:rsidP="002F076C">
      <w:pPr>
        <w:pStyle w:val="Default"/>
        <w:jc w:val="center"/>
      </w:pPr>
    </w:p>
    <w:p w:rsidR="00D4123F" w:rsidRPr="00EF66F9" w:rsidRDefault="00D4123F" w:rsidP="002F076C">
      <w:pPr>
        <w:pStyle w:val="Default"/>
        <w:jc w:val="center"/>
      </w:pPr>
    </w:p>
    <w:p w:rsidR="00D4123F" w:rsidRPr="00EF66F9" w:rsidRDefault="00D4123F" w:rsidP="002F076C">
      <w:pPr>
        <w:pStyle w:val="Default"/>
        <w:jc w:val="center"/>
      </w:pPr>
    </w:p>
    <w:p w:rsidR="00D4123F" w:rsidRPr="00EF66F9" w:rsidRDefault="00D4123F" w:rsidP="002F076C">
      <w:pPr>
        <w:pStyle w:val="Default"/>
        <w:jc w:val="center"/>
      </w:pPr>
    </w:p>
    <w:p w:rsidR="00D4123F" w:rsidRPr="00EF66F9" w:rsidRDefault="00D4123F" w:rsidP="002F076C">
      <w:pPr>
        <w:pStyle w:val="Default"/>
        <w:jc w:val="center"/>
      </w:pPr>
    </w:p>
    <w:p w:rsidR="00D4123F" w:rsidRPr="00EF66F9" w:rsidRDefault="00D4123F" w:rsidP="006C0C8B">
      <w:pPr>
        <w:pStyle w:val="Default"/>
      </w:pPr>
    </w:p>
    <w:p w:rsidR="00D4123F" w:rsidRPr="00EF66F9" w:rsidRDefault="00D4123F" w:rsidP="002F076C">
      <w:pPr>
        <w:pStyle w:val="Default"/>
        <w:jc w:val="center"/>
      </w:pPr>
    </w:p>
    <w:p w:rsidR="00D4123F" w:rsidRPr="00EF66F9" w:rsidRDefault="00D4123F" w:rsidP="002F076C">
      <w:pPr>
        <w:pStyle w:val="Default"/>
        <w:jc w:val="center"/>
      </w:pPr>
    </w:p>
    <w:p w:rsidR="00D4123F" w:rsidRPr="00EF66F9" w:rsidRDefault="00D4123F" w:rsidP="002F076C">
      <w:pPr>
        <w:pStyle w:val="Default"/>
        <w:jc w:val="center"/>
      </w:pPr>
    </w:p>
    <w:p w:rsidR="00D4123F" w:rsidRPr="00EF66F9" w:rsidRDefault="00D4123F" w:rsidP="003D21F1">
      <w:pPr>
        <w:pStyle w:val="Default"/>
      </w:pPr>
    </w:p>
    <w:p w:rsidR="00D4123F" w:rsidRPr="00EF66F9" w:rsidRDefault="00D4123F" w:rsidP="002F076C">
      <w:pPr>
        <w:pStyle w:val="Default"/>
        <w:jc w:val="center"/>
      </w:pPr>
    </w:p>
    <w:p w:rsidR="0030560F" w:rsidRPr="00EF66F9" w:rsidRDefault="0030560F" w:rsidP="002F076C">
      <w:pPr>
        <w:pStyle w:val="Default"/>
        <w:jc w:val="center"/>
      </w:pPr>
      <w:r w:rsidRPr="00EF66F9">
        <w:t>By</w:t>
      </w:r>
    </w:p>
    <w:p w:rsidR="00ED5221" w:rsidRPr="00EF66F9" w:rsidRDefault="00ED5221" w:rsidP="002F076C">
      <w:pPr>
        <w:pStyle w:val="Default"/>
        <w:jc w:val="center"/>
      </w:pPr>
    </w:p>
    <w:p w:rsidR="0030560F" w:rsidRPr="00EF66F9" w:rsidRDefault="00D4123F" w:rsidP="002F076C">
      <w:pPr>
        <w:pStyle w:val="Default"/>
        <w:jc w:val="center"/>
      </w:pPr>
      <w:r w:rsidRPr="00EF66F9">
        <w:rPr>
          <w:rFonts w:hint="eastAsia"/>
        </w:rPr>
        <w:t>WEICI YUAN</w:t>
      </w:r>
    </w:p>
    <w:p w:rsidR="0030560F" w:rsidRPr="00EF66F9" w:rsidRDefault="0030560F" w:rsidP="002F076C">
      <w:pPr>
        <w:pStyle w:val="Default"/>
        <w:jc w:val="center"/>
      </w:pPr>
      <w:r w:rsidRPr="00EF66F9">
        <w:t>Norman, Oklahoma</w:t>
      </w:r>
    </w:p>
    <w:p w:rsidR="0030560F" w:rsidRPr="00EF66F9" w:rsidRDefault="00D4123F" w:rsidP="002F076C">
      <w:pPr>
        <w:jc w:val="center"/>
        <w:rPr>
          <w:szCs w:val="24"/>
        </w:rPr>
      </w:pPr>
      <w:r w:rsidRPr="00EF66F9">
        <w:rPr>
          <w:rFonts w:hint="eastAsia"/>
          <w:szCs w:val="24"/>
        </w:rPr>
        <w:t>2016</w:t>
      </w:r>
    </w:p>
    <w:p w:rsidR="00D11590" w:rsidRDefault="00D11590" w:rsidP="00D4123F">
      <w:pPr>
        <w:jc w:val="center"/>
      </w:pPr>
    </w:p>
    <w:p w:rsidR="00D11590" w:rsidRDefault="00D11590" w:rsidP="00D4123F">
      <w:pPr>
        <w:jc w:val="center"/>
      </w:pPr>
    </w:p>
    <w:p w:rsidR="00977F23" w:rsidRDefault="00977F23" w:rsidP="00D4123F">
      <w:pPr>
        <w:jc w:val="center"/>
      </w:pPr>
    </w:p>
    <w:p w:rsidR="007A7841" w:rsidRPr="008328EF" w:rsidRDefault="007A7841" w:rsidP="008E3934">
      <w:pPr>
        <w:spacing w:after="0"/>
        <w:jc w:val="center"/>
        <w:rPr>
          <w:szCs w:val="24"/>
        </w:rPr>
      </w:pPr>
      <w:r w:rsidRPr="008328EF">
        <w:rPr>
          <w:szCs w:val="24"/>
        </w:rPr>
        <w:t xml:space="preserve">THREE ESSAYS </w:t>
      </w:r>
      <w:r w:rsidR="00640D3C" w:rsidRPr="008328EF">
        <w:rPr>
          <w:rFonts w:hint="eastAsia"/>
          <w:szCs w:val="24"/>
        </w:rPr>
        <w:t>IN</w:t>
      </w:r>
      <w:r w:rsidRPr="008328EF">
        <w:rPr>
          <w:szCs w:val="24"/>
        </w:rPr>
        <w:t xml:space="preserve"> DEVELOPMENT </w:t>
      </w:r>
      <w:r w:rsidR="00640D3C" w:rsidRPr="008328EF">
        <w:rPr>
          <w:rFonts w:hint="eastAsia"/>
          <w:szCs w:val="24"/>
        </w:rPr>
        <w:t>AND GROWTH</w:t>
      </w:r>
    </w:p>
    <w:p w:rsidR="008C0622" w:rsidRDefault="008C0622" w:rsidP="008E3934">
      <w:pPr>
        <w:spacing w:after="0"/>
        <w:rPr>
          <w:szCs w:val="24"/>
        </w:rPr>
      </w:pPr>
    </w:p>
    <w:p w:rsidR="008E3934" w:rsidRPr="008328EF" w:rsidRDefault="008E3934" w:rsidP="008E3934">
      <w:pPr>
        <w:spacing w:after="0"/>
        <w:rPr>
          <w:szCs w:val="24"/>
        </w:rPr>
      </w:pPr>
    </w:p>
    <w:p w:rsidR="00B92F53" w:rsidRDefault="007A7841" w:rsidP="008E3934">
      <w:pPr>
        <w:pStyle w:val="Default"/>
        <w:jc w:val="center"/>
        <w:rPr>
          <w:rFonts w:cstheme="minorBidi"/>
          <w:color w:val="auto"/>
        </w:rPr>
      </w:pPr>
      <w:r w:rsidRPr="008328EF">
        <w:rPr>
          <w:rFonts w:cstheme="minorBidi"/>
          <w:color w:val="auto"/>
        </w:rPr>
        <w:t xml:space="preserve">A DISSERTATION APPROVED FOR </w:t>
      </w:r>
      <w:r w:rsidR="00CE1A10" w:rsidRPr="008328EF">
        <w:rPr>
          <w:rFonts w:cstheme="minorBidi" w:hint="eastAsia"/>
          <w:color w:val="auto"/>
        </w:rPr>
        <w:t xml:space="preserve">THE </w:t>
      </w:r>
    </w:p>
    <w:p w:rsidR="004E2AF9" w:rsidRPr="008328EF" w:rsidRDefault="004E2AF9" w:rsidP="008E3934">
      <w:pPr>
        <w:pStyle w:val="Default"/>
        <w:jc w:val="center"/>
        <w:rPr>
          <w:rFonts w:cstheme="minorBidi"/>
          <w:color w:val="auto"/>
        </w:rPr>
      </w:pPr>
      <w:r w:rsidRPr="008328EF">
        <w:t xml:space="preserve">DEPARTMENT OF ECONOMICS </w:t>
      </w:r>
    </w:p>
    <w:p w:rsidR="00AC7243" w:rsidRPr="008328EF" w:rsidRDefault="00AC7243" w:rsidP="00CE1A10">
      <w:pPr>
        <w:pStyle w:val="Default"/>
        <w:jc w:val="center"/>
        <w:rPr>
          <w:rFonts w:cstheme="minorBidi"/>
          <w:color w:val="auto"/>
        </w:rPr>
      </w:pPr>
    </w:p>
    <w:p w:rsidR="00AC7243" w:rsidRPr="008328EF" w:rsidRDefault="00AC7243" w:rsidP="00CE1A10">
      <w:pPr>
        <w:pStyle w:val="Default"/>
        <w:jc w:val="center"/>
        <w:rPr>
          <w:rFonts w:cstheme="minorBidi"/>
          <w:color w:val="auto"/>
        </w:rPr>
      </w:pPr>
    </w:p>
    <w:p w:rsidR="00AC7243" w:rsidRPr="008328EF" w:rsidRDefault="00AC7243" w:rsidP="00CE1A10">
      <w:pPr>
        <w:pStyle w:val="Default"/>
        <w:jc w:val="center"/>
        <w:rPr>
          <w:rFonts w:cstheme="minorBidi"/>
          <w:color w:val="auto"/>
        </w:rPr>
      </w:pPr>
    </w:p>
    <w:p w:rsidR="001A58E2" w:rsidRPr="008328EF" w:rsidRDefault="001A58E2" w:rsidP="00AC7243">
      <w:pPr>
        <w:pStyle w:val="Default"/>
        <w:jc w:val="center"/>
        <w:rPr>
          <w:rFonts w:cstheme="minorBidi"/>
          <w:color w:val="auto"/>
        </w:rPr>
      </w:pPr>
    </w:p>
    <w:p w:rsidR="000D71ED" w:rsidRPr="008328EF" w:rsidRDefault="000D71ED" w:rsidP="00AC7243">
      <w:pPr>
        <w:pStyle w:val="Default"/>
        <w:jc w:val="center"/>
        <w:rPr>
          <w:rFonts w:cstheme="minorBidi"/>
          <w:color w:val="auto"/>
        </w:rPr>
      </w:pPr>
    </w:p>
    <w:p w:rsidR="001A58E2" w:rsidRPr="008328EF" w:rsidRDefault="001A58E2" w:rsidP="009877AE">
      <w:pPr>
        <w:pStyle w:val="Default"/>
        <w:rPr>
          <w:rFonts w:cstheme="minorBidi"/>
          <w:color w:val="auto"/>
        </w:rPr>
      </w:pPr>
    </w:p>
    <w:p w:rsidR="00911DA6" w:rsidRPr="008328EF" w:rsidRDefault="00911DA6" w:rsidP="009877AE">
      <w:pPr>
        <w:pStyle w:val="Default"/>
        <w:rPr>
          <w:rFonts w:cstheme="minorBidi"/>
          <w:color w:val="auto"/>
        </w:rPr>
      </w:pPr>
    </w:p>
    <w:p w:rsidR="001A58E2" w:rsidRPr="008328EF" w:rsidRDefault="001A58E2" w:rsidP="00AC7243">
      <w:pPr>
        <w:pStyle w:val="Default"/>
        <w:jc w:val="center"/>
        <w:rPr>
          <w:rFonts w:cstheme="minorBidi"/>
          <w:color w:val="auto"/>
        </w:rPr>
      </w:pPr>
    </w:p>
    <w:p w:rsidR="007E363E" w:rsidRPr="008328EF" w:rsidRDefault="007E363E" w:rsidP="00977F23">
      <w:pPr>
        <w:pStyle w:val="Default"/>
        <w:rPr>
          <w:rFonts w:cstheme="minorBidi"/>
          <w:color w:val="auto"/>
        </w:rPr>
      </w:pPr>
    </w:p>
    <w:p w:rsidR="003967E0" w:rsidRPr="008328EF" w:rsidRDefault="003967E0" w:rsidP="00AC7243">
      <w:pPr>
        <w:pStyle w:val="Default"/>
        <w:jc w:val="center"/>
        <w:rPr>
          <w:rFonts w:cstheme="minorBidi"/>
          <w:color w:val="auto"/>
        </w:rPr>
      </w:pPr>
    </w:p>
    <w:p w:rsidR="00CD430C" w:rsidRPr="008328EF" w:rsidRDefault="00CD430C" w:rsidP="00AC7243">
      <w:pPr>
        <w:pStyle w:val="Default"/>
        <w:jc w:val="center"/>
        <w:rPr>
          <w:rFonts w:cstheme="minorBidi"/>
          <w:color w:val="auto"/>
        </w:rPr>
      </w:pPr>
    </w:p>
    <w:p w:rsidR="001A58E2" w:rsidRDefault="00AC7243" w:rsidP="009877AE">
      <w:pPr>
        <w:pStyle w:val="Default"/>
        <w:jc w:val="center"/>
        <w:rPr>
          <w:rFonts w:cstheme="minorBidi"/>
          <w:color w:val="auto"/>
        </w:rPr>
      </w:pPr>
      <w:r w:rsidRPr="008328EF">
        <w:rPr>
          <w:rFonts w:cstheme="minorBidi" w:hint="eastAsia"/>
          <w:color w:val="auto"/>
        </w:rPr>
        <w:t>BY</w:t>
      </w:r>
    </w:p>
    <w:p w:rsidR="003E68C2" w:rsidRPr="008328EF" w:rsidRDefault="003E68C2" w:rsidP="009877AE">
      <w:pPr>
        <w:pStyle w:val="Default"/>
        <w:jc w:val="center"/>
        <w:rPr>
          <w:rFonts w:cstheme="minorBidi"/>
          <w:color w:val="auto"/>
        </w:rPr>
      </w:pPr>
    </w:p>
    <w:p w:rsidR="001A58E2" w:rsidRDefault="001A58E2" w:rsidP="009877AE">
      <w:pPr>
        <w:pStyle w:val="Default"/>
        <w:ind w:right="720"/>
        <w:rPr>
          <w:rFonts w:cstheme="minorBidi"/>
          <w:color w:val="auto"/>
        </w:rPr>
      </w:pPr>
    </w:p>
    <w:p w:rsidR="004F4D80" w:rsidRPr="008328EF" w:rsidRDefault="004F4D80" w:rsidP="009877AE">
      <w:pPr>
        <w:pStyle w:val="Default"/>
        <w:ind w:right="720"/>
        <w:rPr>
          <w:rFonts w:cstheme="minorBidi"/>
          <w:color w:val="auto"/>
        </w:rPr>
      </w:pPr>
    </w:p>
    <w:p w:rsidR="001A58E2" w:rsidRPr="008328EF" w:rsidRDefault="001A58E2" w:rsidP="00AC7243">
      <w:pPr>
        <w:pStyle w:val="Default"/>
        <w:jc w:val="right"/>
        <w:rPr>
          <w:rFonts w:cstheme="minorBidi"/>
          <w:color w:val="auto"/>
        </w:rPr>
      </w:pPr>
    </w:p>
    <w:p w:rsidR="00911DA6" w:rsidRPr="008328EF" w:rsidRDefault="00911DA6" w:rsidP="00AC7243">
      <w:pPr>
        <w:pStyle w:val="Default"/>
        <w:jc w:val="right"/>
        <w:rPr>
          <w:rFonts w:cstheme="minorBidi"/>
          <w:color w:val="auto"/>
        </w:rPr>
      </w:pPr>
    </w:p>
    <w:p w:rsidR="00AC7243" w:rsidRPr="008328EF" w:rsidRDefault="00466AFA" w:rsidP="00AC7243">
      <w:pPr>
        <w:pStyle w:val="Default"/>
        <w:jc w:val="right"/>
        <w:rPr>
          <w:rFonts w:cstheme="minorBidi"/>
          <w:color w:val="auto"/>
        </w:rPr>
      </w:pPr>
      <w:r w:rsidRPr="008328EF">
        <w:rPr>
          <w:rFonts w:cstheme="minorBidi" w:hint="eastAsia"/>
          <w:color w:val="auto"/>
        </w:rPr>
        <w:t>_</w:t>
      </w:r>
      <w:r w:rsidR="00AC7243" w:rsidRPr="008328EF">
        <w:rPr>
          <w:rFonts w:cstheme="minorBidi" w:hint="eastAsia"/>
          <w:color w:val="auto"/>
        </w:rPr>
        <w:t>___________________________</w:t>
      </w:r>
    </w:p>
    <w:p w:rsidR="00AC7243" w:rsidRPr="008328EF" w:rsidRDefault="00AC7243" w:rsidP="00AC7243">
      <w:pPr>
        <w:pStyle w:val="Default"/>
        <w:jc w:val="right"/>
        <w:rPr>
          <w:rFonts w:cstheme="minorBidi"/>
          <w:color w:val="auto"/>
        </w:rPr>
      </w:pPr>
      <w:r w:rsidRPr="008328EF">
        <w:rPr>
          <w:rFonts w:cstheme="minorBidi" w:hint="eastAsia"/>
          <w:color w:val="auto"/>
        </w:rPr>
        <w:t>Dr. Kevin Grier, Chair</w:t>
      </w:r>
    </w:p>
    <w:p w:rsidR="001A58E2" w:rsidRPr="008328EF" w:rsidRDefault="001A58E2" w:rsidP="00AC7243">
      <w:pPr>
        <w:pStyle w:val="Default"/>
        <w:jc w:val="right"/>
        <w:rPr>
          <w:rFonts w:cstheme="minorBidi"/>
          <w:color w:val="auto"/>
        </w:rPr>
      </w:pPr>
    </w:p>
    <w:p w:rsidR="001A58E2" w:rsidRPr="008328EF" w:rsidRDefault="001A58E2" w:rsidP="00AC7243">
      <w:pPr>
        <w:pStyle w:val="Default"/>
        <w:jc w:val="right"/>
        <w:rPr>
          <w:rFonts w:cstheme="minorBidi"/>
          <w:color w:val="auto"/>
        </w:rPr>
      </w:pPr>
    </w:p>
    <w:p w:rsidR="001A58E2" w:rsidRPr="008328EF" w:rsidRDefault="00466AFA" w:rsidP="001A58E2">
      <w:pPr>
        <w:pStyle w:val="Default"/>
        <w:jc w:val="right"/>
        <w:rPr>
          <w:rFonts w:cstheme="minorBidi"/>
          <w:color w:val="auto"/>
        </w:rPr>
      </w:pPr>
      <w:r w:rsidRPr="008328EF">
        <w:rPr>
          <w:rFonts w:cstheme="minorBidi" w:hint="eastAsia"/>
          <w:color w:val="auto"/>
        </w:rPr>
        <w:t>_</w:t>
      </w:r>
      <w:r w:rsidR="001A58E2" w:rsidRPr="008328EF">
        <w:rPr>
          <w:rFonts w:cstheme="minorBidi" w:hint="eastAsia"/>
          <w:color w:val="auto"/>
        </w:rPr>
        <w:t>___________________________</w:t>
      </w:r>
    </w:p>
    <w:p w:rsidR="001A58E2" w:rsidRPr="008328EF" w:rsidRDefault="001A58E2" w:rsidP="001A58E2">
      <w:pPr>
        <w:pStyle w:val="Default"/>
        <w:jc w:val="right"/>
        <w:rPr>
          <w:rFonts w:cstheme="minorBidi"/>
          <w:color w:val="auto"/>
        </w:rPr>
      </w:pPr>
      <w:r w:rsidRPr="008328EF">
        <w:rPr>
          <w:rFonts w:cstheme="minorBidi" w:hint="eastAsia"/>
          <w:color w:val="auto"/>
        </w:rPr>
        <w:t xml:space="preserve">Dr. </w:t>
      </w:r>
      <w:r w:rsidR="006A179A" w:rsidRPr="008328EF">
        <w:rPr>
          <w:rFonts w:cstheme="minorBidi" w:hint="eastAsia"/>
          <w:color w:val="auto"/>
        </w:rPr>
        <w:t>Scott Linn</w:t>
      </w:r>
    </w:p>
    <w:p w:rsidR="001A58E2" w:rsidRPr="008328EF" w:rsidRDefault="001A58E2" w:rsidP="00AC7243">
      <w:pPr>
        <w:pStyle w:val="Default"/>
        <w:jc w:val="right"/>
        <w:rPr>
          <w:rFonts w:cstheme="minorBidi"/>
          <w:color w:val="auto"/>
        </w:rPr>
      </w:pPr>
    </w:p>
    <w:p w:rsidR="001A58E2" w:rsidRPr="008328EF" w:rsidRDefault="001A58E2" w:rsidP="00AC7243">
      <w:pPr>
        <w:pStyle w:val="Default"/>
        <w:jc w:val="right"/>
        <w:rPr>
          <w:rFonts w:cstheme="minorBidi"/>
          <w:color w:val="auto"/>
        </w:rPr>
      </w:pPr>
    </w:p>
    <w:p w:rsidR="001A58E2" w:rsidRPr="008328EF" w:rsidRDefault="00466AFA" w:rsidP="001A58E2">
      <w:pPr>
        <w:pStyle w:val="Default"/>
        <w:jc w:val="right"/>
        <w:rPr>
          <w:rFonts w:cstheme="minorBidi"/>
          <w:color w:val="auto"/>
        </w:rPr>
      </w:pPr>
      <w:r w:rsidRPr="008328EF">
        <w:rPr>
          <w:rFonts w:cstheme="minorBidi" w:hint="eastAsia"/>
          <w:color w:val="auto"/>
        </w:rPr>
        <w:t>_</w:t>
      </w:r>
      <w:r w:rsidR="001A58E2" w:rsidRPr="008328EF">
        <w:rPr>
          <w:rFonts w:cstheme="minorBidi" w:hint="eastAsia"/>
          <w:color w:val="auto"/>
        </w:rPr>
        <w:t>___________________________</w:t>
      </w:r>
    </w:p>
    <w:p w:rsidR="001A58E2" w:rsidRPr="008328EF" w:rsidRDefault="001A58E2" w:rsidP="001A58E2">
      <w:pPr>
        <w:pStyle w:val="Default"/>
        <w:jc w:val="right"/>
        <w:rPr>
          <w:rFonts w:cstheme="minorBidi"/>
          <w:color w:val="auto"/>
        </w:rPr>
      </w:pPr>
      <w:r w:rsidRPr="008328EF">
        <w:rPr>
          <w:rFonts w:cstheme="minorBidi" w:hint="eastAsia"/>
          <w:color w:val="auto"/>
        </w:rPr>
        <w:t xml:space="preserve">Dr. </w:t>
      </w:r>
      <w:r w:rsidR="006A179A" w:rsidRPr="008328EF">
        <w:rPr>
          <w:rFonts w:cstheme="minorBidi" w:hint="eastAsia"/>
          <w:color w:val="auto"/>
        </w:rPr>
        <w:t>Robin</w:t>
      </w:r>
      <w:r w:rsidRPr="008328EF">
        <w:rPr>
          <w:rFonts w:cstheme="minorBidi" w:hint="eastAsia"/>
          <w:color w:val="auto"/>
        </w:rPr>
        <w:t xml:space="preserve"> Grier</w:t>
      </w:r>
    </w:p>
    <w:p w:rsidR="001A58E2" w:rsidRPr="008328EF" w:rsidRDefault="001A58E2" w:rsidP="00AC7243">
      <w:pPr>
        <w:pStyle w:val="Default"/>
        <w:jc w:val="right"/>
        <w:rPr>
          <w:rFonts w:cstheme="minorBidi"/>
          <w:color w:val="auto"/>
        </w:rPr>
      </w:pPr>
    </w:p>
    <w:p w:rsidR="001A58E2" w:rsidRPr="008328EF" w:rsidRDefault="001A58E2" w:rsidP="00AC7243">
      <w:pPr>
        <w:pStyle w:val="Default"/>
        <w:jc w:val="right"/>
        <w:rPr>
          <w:rFonts w:cstheme="minorBidi"/>
          <w:color w:val="auto"/>
        </w:rPr>
      </w:pPr>
    </w:p>
    <w:p w:rsidR="001A58E2" w:rsidRPr="008328EF" w:rsidRDefault="00466AFA" w:rsidP="001A58E2">
      <w:pPr>
        <w:pStyle w:val="Default"/>
        <w:jc w:val="right"/>
        <w:rPr>
          <w:rFonts w:cstheme="minorBidi"/>
          <w:color w:val="auto"/>
        </w:rPr>
      </w:pPr>
      <w:r w:rsidRPr="008328EF">
        <w:rPr>
          <w:rFonts w:cstheme="minorBidi" w:hint="eastAsia"/>
          <w:color w:val="auto"/>
        </w:rPr>
        <w:t>_</w:t>
      </w:r>
      <w:r w:rsidR="001A58E2" w:rsidRPr="008328EF">
        <w:rPr>
          <w:rFonts w:cstheme="minorBidi" w:hint="eastAsia"/>
          <w:color w:val="auto"/>
        </w:rPr>
        <w:t>___________________________</w:t>
      </w:r>
    </w:p>
    <w:p w:rsidR="001A58E2" w:rsidRPr="008328EF" w:rsidRDefault="001A58E2" w:rsidP="001A58E2">
      <w:pPr>
        <w:pStyle w:val="Default"/>
        <w:jc w:val="right"/>
        <w:rPr>
          <w:rFonts w:cstheme="minorBidi"/>
          <w:color w:val="auto"/>
        </w:rPr>
      </w:pPr>
      <w:r w:rsidRPr="008328EF">
        <w:rPr>
          <w:rFonts w:cstheme="minorBidi" w:hint="eastAsia"/>
          <w:color w:val="auto"/>
        </w:rPr>
        <w:t xml:space="preserve">Dr. </w:t>
      </w:r>
      <w:r w:rsidR="001816BB" w:rsidRPr="008328EF">
        <w:rPr>
          <w:rFonts w:cstheme="minorBidi" w:hint="eastAsia"/>
          <w:color w:val="auto"/>
        </w:rPr>
        <w:t>Gregory Burge</w:t>
      </w:r>
    </w:p>
    <w:p w:rsidR="001A58E2" w:rsidRPr="008328EF" w:rsidRDefault="001A58E2" w:rsidP="00AC7243">
      <w:pPr>
        <w:pStyle w:val="Default"/>
        <w:jc w:val="right"/>
        <w:rPr>
          <w:rFonts w:cstheme="minorBidi"/>
          <w:color w:val="auto"/>
        </w:rPr>
      </w:pPr>
    </w:p>
    <w:p w:rsidR="001A58E2" w:rsidRPr="008328EF" w:rsidRDefault="001A58E2" w:rsidP="00AC7243">
      <w:pPr>
        <w:pStyle w:val="Default"/>
        <w:jc w:val="right"/>
        <w:rPr>
          <w:rFonts w:cstheme="minorBidi"/>
          <w:color w:val="auto"/>
        </w:rPr>
      </w:pPr>
    </w:p>
    <w:p w:rsidR="001A58E2" w:rsidRPr="008328EF" w:rsidRDefault="00466AFA" w:rsidP="001A58E2">
      <w:pPr>
        <w:pStyle w:val="Default"/>
        <w:jc w:val="right"/>
        <w:rPr>
          <w:rFonts w:cstheme="minorBidi"/>
          <w:color w:val="auto"/>
        </w:rPr>
      </w:pPr>
      <w:r w:rsidRPr="008328EF">
        <w:rPr>
          <w:rFonts w:cstheme="minorBidi" w:hint="eastAsia"/>
          <w:color w:val="auto"/>
        </w:rPr>
        <w:t>_</w:t>
      </w:r>
      <w:r w:rsidR="001A58E2" w:rsidRPr="008328EF">
        <w:rPr>
          <w:rFonts w:cstheme="minorBidi" w:hint="eastAsia"/>
          <w:color w:val="auto"/>
        </w:rPr>
        <w:t>___________________________</w:t>
      </w:r>
    </w:p>
    <w:p w:rsidR="006B04D2" w:rsidRPr="008328EF" w:rsidRDefault="001A58E2" w:rsidP="009877AE">
      <w:pPr>
        <w:pStyle w:val="Default"/>
        <w:jc w:val="right"/>
        <w:rPr>
          <w:rFonts w:cstheme="minorBidi"/>
          <w:color w:val="auto"/>
        </w:rPr>
      </w:pPr>
      <w:r w:rsidRPr="008328EF">
        <w:rPr>
          <w:rFonts w:cstheme="minorBidi" w:hint="eastAsia"/>
          <w:color w:val="auto"/>
        </w:rPr>
        <w:t xml:space="preserve">Dr. </w:t>
      </w:r>
      <w:r w:rsidR="001816BB" w:rsidRPr="008328EF">
        <w:rPr>
          <w:rFonts w:cstheme="minorBidi" w:hint="eastAsia"/>
          <w:color w:val="auto"/>
        </w:rPr>
        <w:t>Daniel Hicks</w:t>
      </w: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6B04D2" w:rsidRDefault="006B04D2" w:rsidP="006B04D2">
      <w:pPr>
        <w:pStyle w:val="Default"/>
        <w:rPr>
          <w:sz w:val="23"/>
          <w:szCs w:val="23"/>
        </w:rPr>
      </w:pPr>
    </w:p>
    <w:p w:rsidR="00790C26" w:rsidRDefault="00790C26" w:rsidP="006B04D2">
      <w:pPr>
        <w:pStyle w:val="Default"/>
        <w:jc w:val="center"/>
        <w:rPr>
          <w:sz w:val="23"/>
          <w:szCs w:val="23"/>
        </w:rPr>
      </w:pPr>
    </w:p>
    <w:p w:rsidR="00790C26" w:rsidRDefault="00790C26" w:rsidP="006B04D2">
      <w:pPr>
        <w:pStyle w:val="Default"/>
        <w:jc w:val="center"/>
        <w:rPr>
          <w:sz w:val="23"/>
          <w:szCs w:val="23"/>
        </w:rPr>
      </w:pPr>
    </w:p>
    <w:p w:rsidR="00790C26" w:rsidRDefault="00790C26" w:rsidP="006B04D2">
      <w:pPr>
        <w:pStyle w:val="Default"/>
        <w:jc w:val="center"/>
        <w:rPr>
          <w:sz w:val="23"/>
          <w:szCs w:val="23"/>
        </w:rPr>
      </w:pPr>
    </w:p>
    <w:p w:rsidR="00790C26" w:rsidRDefault="00790C26" w:rsidP="006B04D2">
      <w:pPr>
        <w:pStyle w:val="Default"/>
        <w:jc w:val="center"/>
        <w:rPr>
          <w:sz w:val="23"/>
          <w:szCs w:val="23"/>
        </w:rPr>
      </w:pPr>
    </w:p>
    <w:p w:rsidR="006B04D2" w:rsidRDefault="006B04D2" w:rsidP="006B04D2">
      <w:pPr>
        <w:pStyle w:val="Default"/>
        <w:jc w:val="center"/>
        <w:rPr>
          <w:sz w:val="23"/>
          <w:szCs w:val="23"/>
        </w:rPr>
      </w:pPr>
      <w:r>
        <w:rPr>
          <w:sz w:val="23"/>
          <w:szCs w:val="23"/>
        </w:rPr>
        <w:t xml:space="preserve">© Copyright by </w:t>
      </w:r>
      <w:r w:rsidR="006C0854">
        <w:rPr>
          <w:rFonts w:hint="eastAsia"/>
          <w:sz w:val="23"/>
          <w:szCs w:val="23"/>
        </w:rPr>
        <w:t>WEICI YUAN</w:t>
      </w:r>
      <w:r>
        <w:rPr>
          <w:sz w:val="23"/>
          <w:szCs w:val="23"/>
        </w:rPr>
        <w:t xml:space="preserve"> </w:t>
      </w:r>
      <w:r w:rsidR="006C0854">
        <w:rPr>
          <w:rFonts w:hint="eastAsia"/>
          <w:sz w:val="23"/>
          <w:szCs w:val="23"/>
        </w:rPr>
        <w:t>2016</w:t>
      </w:r>
    </w:p>
    <w:p w:rsidR="006D0336" w:rsidRDefault="006B04D2" w:rsidP="006B04D2">
      <w:pPr>
        <w:pStyle w:val="Default"/>
        <w:jc w:val="center"/>
        <w:rPr>
          <w:sz w:val="23"/>
          <w:szCs w:val="23"/>
        </w:rPr>
      </w:pPr>
      <w:r>
        <w:rPr>
          <w:sz w:val="23"/>
          <w:szCs w:val="23"/>
        </w:rPr>
        <w:t>All Rights Reserved.</w:t>
      </w:r>
    </w:p>
    <w:p w:rsidR="00485A3E" w:rsidRDefault="00485A3E" w:rsidP="00AA2813">
      <w:pPr>
        <w:pStyle w:val="1"/>
        <w:rPr>
          <w:sz w:val="23"/>
          <w:szCs w:val="23"/>
        </w:rPr>
        <w:sectPr w:rsidR="00485A3E" w:rsidSect="00B10CF3">
          <w:footerReference w:type="default" r:id="rId8"/>
          <w:pgSz w:w="12240" w:h="15840"/>
          <w:pgMar w:top="1440" w:right="1440" w:bottom="1440" w:left="2304" w:header="720" w:footer="720" w:gutter="0"/>
          <w:pgNumType w:fmt="upperRoman"/>
          <w:cols w:space="720"/>
          <w:docGrid w:linePitch="360"/>
        </w:sectPr>
      </w:pPr>
    </w:p>
    <w:p w:rsidR="000314F2" w:rsidRPr="006E23EA" w:rsidRDefault="000314F2" w:rsidP="00AA2813">
      <w:pPr>
        <w:pStyle w:val="1"/>
        <w:rPr>
          <w:szCs w:val="24"/>
        </w:rPr>
      </w:pPr>
      <w:bookmarkStart w:id="0" w:name="_Toc450008435"/>
      <w:bookmarkStart w:id="1" w:name="_Toc450009878"/>
      <w:bookmarkStart w:id="2" w:name="_Toc450121753"/>
      <w:bookmarkStart w:id="3" w:name="_Toc450122409"/>
      <w:bookmarkStart w:id="4" w:name="_Toc450210011"/>
      <w:bookmarkStart w:id="5" w:name="_Toc450210327"/>
      <w:bookmarkStart w:id="6" w:name="_Toc450210431"/>
      <w:bookmarkStart w:id="7" w:name="_Toc450227104"/>
      <w:r w:rsidRPr="006E23EA">
        <w:rPr>
          <w:szCs w:val="24"/>
        </w:rPr>
        <w:lastRenderedPageBreak/>
        <w:t>Acknowledgements</w:t>
      </w:r>
      <w:bookmarkEnd w:id="0"/>
      <w:bookmarkEnd w:id="1"/>
      <w:bookmarkEnd w:id="2"/>
      <w:bookmarkEnd w:id="3"/>
      <w:bookmarkEnd w:id="4"/>
      <w:bookmarkEnd w:id="5"/>
      <w:bookmarkEnd w:id="6"/>
      <w:bookmarkEnd w:id="7"/>
    </w:p>
    <w:p w:rsidR="00427C23" w:rsidRDefault="0025728B" w:rsidP="000314F2">
      <w:pPr>
        <w:autoSpaceDE w:val="0"/>
        <w:autoSpaceDN w:val="0"/>
        <w:adjustRightInd w:val="0"/>
        <w:spacing w:after="0" w:line="480" w:lineRule="auto"/>
        <w:jc w:val="both"/>
        <w:rPr>
          <w:sz w:val="23"/>
          <w:szCs w:val="23"/>
        </w:rPr>
      </w:pPr>
      <w:r>
        <w:rPr>
          <w:rFonts w:cs="Times New Roman" w:hint="eastAsia"/>
          <w:szCs w:val="24"/>
        </w:rPr>
        <w:t xml:space="preserve">I </w:t>
      </w:r>
      <w:r w:rsidR="004465BD">
        <w:rPr>
          <w:rFonts w:cs="Times New Roman" w:hint="eastAsia"/>
          <w:szCs w:val="24"/>
        </w:rPr>
        <w:t>would like</w:t>
      </w:r>
      <w:r>
        <w:rPr>
          <w:rFonts w:cs="Times New Roman" w:hint="eastAsia"/>
          <w:szCs w:val="24"/>
        </w:rPr>
        <w:t xml:space="preserve"> to express</w:t>
      </w:r>
      <w:r w:rsidR="000314F2" w:rsidRPr="000314F2">
        <w:rPr>
          <w:rFonts w:cs="Times New Roman"/>
          <w:szCs w:val="24"/>
        </w:rPr>
        <w:t xml:space="preserve"> my</w:t>
      </w:r>
      <w:r>
        <w:rPr>
          <w:rFonts w:cs="Times New Roman" w:hint="eastAsia"/>
          <w:szCs w:val="24"/>
        </w:rPr>
        <w:t xml:space="preserve"> sincere gratitude to my</w:t>
      </w:r>
      <w:r w:rsidR="000314F2" w:rsidRPr="000314F2">
        <w:rPr>
          <w:rFonts w:cs="Times New Roman"/>
          <w:szCs w:val="24"/>
        </w:rPr>
        <w:t xml:space="preserve"> committee members: Kevin Grier, Daniel Hicks,</w:t>
      </w:r>
      <w:r>
        <w:rPr>
          <w:rFonts w:cs="Times New Roman" w:hint="eastAsia"/>
          <w:szCs w:val="24"/>
        </w:rPr>
        <w:t xml:space="preserve"> </w:t>
      </w:r>
      <w:r w:rsidR="00297246">
        <w:rPr>
          <w:rFonts w:cs="Times New Roman" w:hint="eastAsia"/>
          <w:szCs w:val="24"/>
        </w:rPr>
        <w:t xml:space="preserve">Robin Grier, </w:t>
      </w:r>
      <w:r>
        <w:rPr>
          <w:rFonts w:cs="Times New Roman" w:hint="eastAsia"/>
          <w:szCs w:val="24"/>
        </w:rPr>
        <w:t xml:space="preserve">Gregory Burge, and Scott Linn. This dissertation would not have been </w:t>
      </w:r>
      <w:r>
        <w:rPr>
          <w:rFonts w:cs="Times New Roman"/>
          <w:szCs w:val="24"/>
        </w:rPr>
        <w:t>possible</w:t>
      </w:r>
      <w:r>
        <w:rPr>
          <w:rFonts w:cs="Times New Roman" w:hint="eastAsia"/>
          <w:szCs w:val="24"/>
        </w:rPr>
        <w:t xml:space="preserve"> without their generous help.</w:t>
      </w:r>
      <w:r w:rsidR="000314F2" w:rsidRPr="000314F2">
        <w:rPr>
          <w:rFonts w:cs="Times New Roman"/>
          <w:szCs w:val="24"/>
        </w:rPr>
        <w:t xml:space="preserve"> </w:t>
      </w:r>
      <w:r w:rsidR="00007DDA">
        <w:rPr>
          <w:rFonts w:cs="Times New Roman" w:hint="eastAsia"/>
          <w:szCs w:val="24"/>
        </w:rPr>
        <w:t>Special thanks to</w:t>
      </w:r>
      <w:r w:rsidR="004465BD">
        <w:rPr>
          <w:rFonts w:cs="Times New Roman" w:hint="eastAsia"/>
          <w:szCs w:val="24"/>
        </w:rPr>
        <w:t xml:space="preserve"> Kevin Grier and Daniel Hicks who have </w:t>
      </w:r>
      <w:r w:rsidR="00007DDA">
        <w:rPr>
          <w:rFonts w:cs="Times New Roman" w:hint="eastAsia"/>
          <w:szCs w:val="24"/>
        </w:rPr>
        <w:t xml:space="preserve">shown me how to become a qualified scholar. </w:t>
      </w:r>
      <w:r w:rsidR="00676FC5">
        <w:rPr>
          <w:rFonts w:cs="Times New Roman" w:hint="eastAsia"/>
          <w:szCs w:val="24"/>
        </w:rPr>
        <w:t xml:space="preserve">Finally, </w:t>
      </w:r>
      <w:r w:rsidR="00007DDA">
        <w:rPr>
          <w:rFonts w:cs="Times New Roman" w:hint="eastAsia"/>
          <w:szCs w:val="24"/>
        </w:rPr>
        <w:t xml:space="preserve">I want </w:t>
      </w:r>
      <w:r w:rsidR="00676FC5">
        <w:rPr>
          <w:rFonts w:cs="Times New Roman"/>
          <w:szCs w:val="24"/>
        </w:rPr>
        <w:t>to</w:t>
      </w:r>
      <w:r w:rsidR="00007DDA">
        <w:rPr>
          <w:rFonts w:cs="Times New Roman" w:hint="eastAsia"/>
          <w:szCs w:val="24"/>
        </w:rPr>
        <w:t xml:space="preserve"> thank</w:t>
      </w:r>
      <w:r w:rsidR="00676FC5">
        <w:rPr>
          <w:rFonts w:cs="Times New Roman"/>
          <w:szCs w:val="24"/>
        </w:rPr>
        <w:t xml:space="preserve"> </w:t>
      </w:r>
      <w:r w:rsidR="00957906">
        <w:rPr>
          <w:rFonts w:cs="Times New Roman" w:hint="eastAsia"/>
          <w:szCs w:val="24"/>
        </w:rPr>
        <w:t xml:space="preserve">my parents </w:t>
      </w:r>
      <w:proofErr w:type="spellStart"/>
      <w:r w:rsidR="00957906">
        <w:rPr>
          <w:rFonts w:cs="Times New Roman" w:hint="eastAsia"/>
          <w:szCs w:val="24"/>
        </w:rPr>
        <w:t>Jianren</w:t>
      </w:r>
      <w:proofErr w:type="spellEnd"/>
      <w:r w:rsidR="00957906">
        <w:rPr>
          <w:rFonts w:cs="Times New Roman" w:hint="eastAsia"/>
          <w:szCs w:val="24"/>
        </w:rPr>
        <w:t xml:space="preserve"> Li and </w:t>
      </w:r>
      <w:proofErr w:type="spellStart"/>
      <w:r w:rsidR="00957906">
        <w:rPr>
          <w:rFonts w:cs="Times New Roman" w:hint="eastAsia"/>
          <w:szCs w:val="24"/>
        </w:rPr>
        <w:t>Mingmin</w:t>
      </w:r>
      <w:proofErr w:type="spellEnd"/>
      <w:r w:rsidR="00957906">
        <w:rPr>
          <w:rFonts w:cs="Times New Roman" w:hint="eastAsia"/>
          <w:szCs w:val="24"/>
        </w:rPr>
        <w:t xml:space="preserve"> Yuan, and </w:t>
      </w:r>
      <w:r w:rsidR="00676FC5">
        <w:rPr>
          <w:rFonts w:cs="Times New Roman" w:hint="eastAsia"/>
          <w:szCs w:val="24"/>
        </w:rPr>
        <w:t xml:space="preserve">my wife </w:t>
      </w:r>
      <w:proofErr w:type="spellStart"/>
      <w:r w:rsidR="00676FC5">
        <w:rPr>
          <w:rFonts w:cs="Times New Roman" w:hint="eastAsia"/>
          <w:szCs w:val="24"/>
        </w:rPr>
        <w:t>Huiqiong</w:t>
      </w:r>
      <w:proofErr w:type="spellEnd"/>
      <w:r w:rsidR="00676FC5">
        <w:rPr>
          <w:rFonts w:cs="Times New Roman" w:hint="eastAsia"/>
          <w:szCs w:val="24"/>
        </w:rPr>
        <w:t xml:space="preserve"> </w:t>
      </w:r>
      <w:proofErr w:type="spellStart"/>
      <w:r w:rsidR="00676FC5">
        <w:rPr>
          <w:rFonts w:cs="Times New Roman" w:hint="eastAsia"/>
          <w:szCs w:val="24"/>
        </w:rPr>
        <w:t>Duan</w:t>
      </w:r>
      <w:proofErr w:type="spellEnd"/>
      <w:r w:rsidR="00676FC5">
        <w:rPr>
          <w:rFonts w:cs="Times New Roman" w:hint="eastAsia"/>
          <w:szCs w:val="24"/>
        </w:rPr>
        <w:t xml:space="preserve">. </w:t>
      </w:r>
      <w:r w:rsidR="00957906">
        <w:rPr>
          <w:rFonts w:cs="Times New Roman" w:hint="eastAsia"/>
          <w:szCs w:val="24"/>
        </w:rPr>
        <w:t>They have always been supportive through the whole process</w:t>
      </w:r>
      <w:r w:rsidR="000314F2" w:rsidRPr="000314F2">
        <w:rPr>
          <w:rFonts w:cs="Times New Roman"/>
          <w:szCs w:val="24"/>
        </w:rPr>
        <w:t>.</w:t>
      </w:r>
      <w:r w:rsidR="000314F2">
        <w:rPr>
          <w:sz w:val="23"/>
          <w:szCs w:val="23"/>
        </w:rPr>
        <w:t xml:space="preserve"> </w:t>
      </w:r>
    </w:p>
    <w:p w:rsidR="00427C23" w:rsidRDefault="00427C23">
      <w:pPr>
        <w:spacing w:after="200" w:line="276" w:lineRule="auto"/>
        <w:rPr>
          <w:sz w:val="23"/>
          <w:szCs w:val="23"/>
        </w:rPr>
      </w:pPr>
      <w:r>
        <w:rPr>
          <w:sz w:val="23"/>
          <w:szCs w:val="23"/>
        </w:rPr>
        <w:br w:type="page"/>
      </w:r>
    </w:p>
    <w:p w:rsidR="0069153C" w:rsidRPr="0069153C" w:rsidRDefault="00102053" w:rsidP="00430EA3">
      <w:pPr>
        <w:pStyle w:val="10"/>
      </w:pPr>
      <w:bookmarkStart w:id="8" w:name="_Toc450008436"/>
      <w:r>
        <w:rPr>
          <w:rFonts w:hint="eastAsia"/>
        </w:rPr>
        <w:lastRenderedPageBreak/>
        <w:t>Table of Contents</w:t>
      </w:r>
    </w:p>
    <w:p w:rsidR="00495F81" w:rsidRPr="001D6D33" w:rsidRDefault="00BC4130" w:rsidP="0069153C">
      <w:pPr>
        <w:pStyle w:val="10"/>
        <w:rPr>
          <w:rFonts w:asciiTheme="minorHAnsi" w:hAnsiTheme="minorHAnsi"/>
          <w:noProof/>
          <w:sz w:val="22"/>
        </w:rPr>
      </w:pPr>
      <w:r w:rsidRPr="001D6D33">
        <w:fldChar w:fldCharType="begin"/>
      </w:r>
      <w:r w:rsidR="00495F81" w:rsidRPr="001D6D33">
        <w:instrText xml:space="preserve"> TOC \o "1-3" \h \z \u </w:instrText>
      </w:r>
      <w:r w:rsidRPr="001D6D33">
        <w:fldChar w:fldCharType="separate"/>
      </w:r>
      <w:hyperlink w:anchor="_Toc450227104" w:history="1">
        <w:r w:rsidR="00495F81" w:rsidRPr="001D6D33">
          <w:rPr>
            <w:rStyle w:val="a9"/>
            <w:noProof/>
            <w:color w:val="auto"/>
            <w:u w:val="none"/>
          </w:rPr>
          <w:t>Acknowledgements</w:t>
        </w:r>
        <w:r w:rsidR="00495F81" w:rsidRPr="001D6D33">
          <w:rPr>
            <w:noProof/>
            <w:webHidden/>
          </w:rPr>
          <w:tab/>
        </w:r>
        <w:r w:rsidRPr="001D6D33">
          <w:rPr>
            <w:noProof/>
            <w:webHidden/>
          </w:rPr>
          <w:fldChar w:fldCharType="begin"/>
        </w:r>
        <w:r w:rsidR="00495F81" w:rsidRPr="001D6D33">
          <w:rPr>
            <w:noProof/>
            <w:webHidden/>
          </w:rPr>
          <w:instrText xml:space="preserve"> PAGEREF _Toc450227104 \h </w:instrText>
        </w:r>
        <w:r w:rsidRPr="001D6D33">
          <w:rPr>
            <w:noProof/>
            <w:webHidden/>
          </w:rPr>
        </w:r>
        <w:r w:rsidRPr="001D6D33">
          <w:rPr>
            <w:noProof/>
            <w:webHidden/>
          </w:rPr>
          <w:fldChar w:fldCharType="separate"/>
        </w:r>
        <w:r w:rsidR="00EA2A81">
          <w:rPr>
            <w:noProof/>
            <w:webHidden/>
          </w:rPr>
          <w:t>iv</w:t>
        </w:r>
        <w:r w:rsidRPr="001D6D33">
          <w:rPr>
            <w:noProof/>
            <w:webHidden/>
          </w:rPr>
          <w:fldChar w:fldCharType="end"/>
        </w:r>
      </w:hyperlink>
    </w:p>
    <w:p w:rsidR="00495F81" w:rsidRPr="001D6D33" w:rsidRDefault="00BC4130" w:rsidP="0069153C">
      <w:pPr>
        <w:pStyle w:val="10"/>
        <w:rPr>
          <w:rFonts w:asciiTheme="minorHAnsi" w:hAnsiTheme="minorHAnsi"/>
          <w:noProof/>
          <w:sz w:val="22"/>
        </w:rPr>
      </w:pPr>
      <w:hyperlink w:anchor="_Toc450227105" w:history="1">
        <w:r w:rsidR="00495F81" w:rsidRPr="001D6D33">
          <w:rPr>
            <w:rStyle w:val="a9"/>
            <w:noProof/>
            <w:color w:val="auto"/>
            <w:u w:val="none"/>
          </w:rPr>
          <w:t>List of Tables</w:t>
        </w:r>
        <w:r w:rsidR="00495F81" w:rsidRPr="001D6D33">
          <w:rPr>
            <w:noProof/>
            <w:webHidden/>
          </w:rPr>
          <w:tab/>
        </w:r>
        <w:r w:rsidRPr="001D6D33">
          <w:rPr>
            <w:noProof/>
            <w:webHidden/>
          </w:rPr>
          <w:fldChar w:fldCharType="begin"/>
        </w:r>
        <w:r w:rsidR="00495F81" w:rsidRPr="001D6D33">
          <w:rPr>
            <w:noProof/>
            <w:webHidden/>
          </w:rPr>
          <w:instrText xml:space="preserve"> PAGEREF _Toc450227105 \h </w:instrText>
        </w:r>
        <w:r w:rsidRPr="001D6D33">
          <w:rPr>
            <w:noProof/>
            <w:webHidden/>
          </w:rPr>
        </w:r>
        <w:r w:rsidRPr="001D6D33">
          <w:rPr>
            <w:noProof/>
            <w:webHidden/>
          </w:rPr>
          <w:fldChar w:fldCharType="separate"/>
        </w:r>
        <w:r w:rsidR="00EA2A81">
          <w:rPr>
            <w:noProof/>
            <w:webHidden/>
          </w:rPr>
          <w:t>vii</w:t>
        </w:r>
        <w:r w:rsidRPr="001D6D33">
          <w:rPr>
            <w:noProof/>
            <w:webHidden/>
          </w:rPr>
          <w:fldChar w:fldCharType="end"/>
        </w:r>
      </w:hyperlink>
    </w:p>
    <w:p w:rsidR="00495F81" w:rsidRPr="001D6D33" w:rsidRDefault="00BC4130" w:rsidP="0069153C">
      <w:pPr>
        <w:pStyle w:val="10"/>
        <w:rPr>
          <w:rFonts w:asciiTheme="minorHAnsi" w:hAnsiTheme="minorHAnsi"/>
          <w:noProof/>
          <w:sz w:val="22"/>
        </w:rPr>
      </w:pPr>
      <w:hyperlink w:anchor="_Toc450227106" w:history="1">
        <w:r w:rsidR="00495F81" w:rsidRPr="001D6D33">
          <w:rPr>
            <w:rStyle w:val="a9"/>
            <w:noProof/>
            <w:color w:val="auto"/>
            <w:u w:val="none"/>
          </w:rPr>
          <w:t>List of Figures</w:t>
        </w:r>
        <w:r w:rsidR="00495F81" w:rsidRPr="001D6D33">
          <w:rPr>
            <w:noProof/>
            <w:webHidden/>
          </w:rPr>
          <w:tab/>
        </w:r>
        <w:r w:rsidRPr="001D6D33">
          <w:rPr>
            <w:noProof/>
            <w:webHidden/>
          </w:rPr>
          <w:fldChar w:fldCharType="begin"/>
        </w:r>
        <w:r w:rsidR="00495F81" w:rsidRPr="001D6D33">
          <w:rPr>
            <w:noProof/>
            <w:webHidden/>
          </w:rPr>
          <w:instrText xml:space="preserve"> PAGEREF _Toc450227106 \h </w:instrText>
        </w:r>
        <w:r w:rsidRPr="001D6D33">
          <w:rPr>
            <w:noProof/>
            <w:webHidden/>
          </w:rPr>
        </w:r>
        <w:r w:rsidRPr="001D6D33">
          <w:rPr>
            <w:noProof/>
            <w:webHidden/>
          </w:rPr>
          <w:fldChar w:fldCharType="separate"/>
        </w:r>
        <w:r w:rsidR="00EA2A81">
          <w:rPr>
            <w:noProof/>
            <w:webHidden/>
          </w:rPr>
          <w:t>ix</w:t>
        </w:r>
        <w:r w:rsidRPr="001D6D33">
          <w:rPr>
            <w:noProof/>
            <w:webHidden/>
          </w:rPr>
          <w:fldChar w:fldCharType="end"/>
        </w:r>
      </w:hyperlink>
    </w:p>
    <w:p w:rsidR="00495F81" w:rsidRPr="001D6D33" w:rsidRDefault="00BC4130" w:rsidP="0069153C">
      <w:pPr>
        <w:pStyle w:val="10"/>
        <w:rPr>
          <w:rFonts w:asciiTheme="minorHAnsi" w:hAnsiTheme="minorHAnsi"/>
          <w:noProof/>
          <w:sz w:val="22"/>
        </w:rPr>
      </w:pPr>
      <w:hyperlink w:anchor="_Toc450227107" w:history="1">
        <w:r w:rsidR="00495F81" w:rsidRPr="001D6D33">
          <w:rPr>
            <w:rStyle w:val="a9"/>
            <w:noProof/>
            <w:color w:val="auto"/>
            <w:u w:val="none"/>
          </w:rPr>
          <w:t>Chapter 1: The Sins of the Fathers: Intergenerational Income Mobility in China</w:t>
        </w:r>
        <w:r w:rsidR="00495F81" w:rsidRPr="001D6D33">
          <w:rPr>
            <w:noProof/>
            <w:webHidden/>
          </w:rPr>
          <w:tab/>
        </w:r>
        <w:r w:rsidRPr="001D6D33">
          <w:rPr>
            <w:noProof/>
            <w:webHidden/>
          </w:rPr>
          <w:fldChar w:fldCharType="begin"/>
        </w:r>
        <w:r w:rsidR="00495F81" w:rsidRPr="001D6D33">
          <w:rPr>
            <w:noProof/>
            <w:webHidden/>
          </w:rPr>
          <w:instrText xml:space="preserve"> PAGEREF _Toc450227107 \h </w:instrText>
        </w:r>
        <w:r w:rsidRPr="001D6D33">
          <w:rPr>
            <w:noProof/>
            <w:webHidden/>
          </w:rPr>
        </w:r>
        <w:r w:rsidRPr="001D6D33">
          <w:rPr>
            <w:noProof/>
            <w:webHidden/>
          </w:rPr>
          <w:fldChar w:fldCharType="separate"/>
        </w:r>
        <w:r w:rsidR="00EA2A81">
          <w:rPr>
            <w:noProof/>
            <w:webHidden/>
          </w:rPr>
          <w:t>1</w:t>
        </w:r>
        <w:r w:rsidRPr="001D6D33">
          <w:rPr>
            <w:noProof/>
            <w:webHidden/>
          </w:rPr>
          <w:fldChar w:fldCharType="end"/>
        </w:r>
      </w:hyperlink>
    </w:p>
    <w:p w:rsidR="00495F81" w:rsidRPr="001D6D33" w:rsidRDefault="00BC4130">
      <w:pPr>
        <w:pStyle w:val="20"/>
        <w:rPr>
          <w:rFonts w:asciiTheme="minorHAnsi" w:hAnsiTheme="minorHAnsi"/>
          <w:sz w:val="22"/>
        </w:rPr>
      </w:pPr>
      <w:hyperlink w:anchor="_Toc450227108" w:history="1">
        <w:r w:rsidR="00495F81" w:rsidRPr="001D6D33">
          <w:rPr>
            <w:rStyle w:val="a9"/>
            <w:color w:val="auto"/>
            <w:u w:val="none"/>
          </w:rPr>
          <w:t>1.1. Introduction and Literature</w:t>
        </w:r>
        <w:r w:rsidR="00495F81" w:rsidRPr="001D6D33">
          <w:rPr>
            <w:webHidden/>
          </w:rPr>
          <w:tab/>
        </w:r>
        <w:r w:rsidRPr="001D6D33">
          <w:rPr>
            <w:webHidden/>
          </w:rPr>
          <w:fldChar w:fldCharType="begin"/>
        </w:r>
        <w:r w:rsidR="00495F81" w:rsidRPr="001D6D33">
          <w:rPr>
            <w:webHidden/>
          </w:rPr>
          <w:instrText xml:space="preserve"> PAGEREF _Toc450227108 \h </w:instrText>
        </w:r>
        <w:r w:rsidRPr="001D6D33">
          <w:rPr>
            <w:webHidden/>
          </w:rPr>
        </w:r>
        <w:r w:rsidRPr="001D6D33">
          <w:rPr>
            <w:webHidden/>
          </w:rPr>
          <w:fldChar w:fldCharType="separate"/>
        </w:r>
        <w:r w:rsidR="00EA2A81">
          <w:rPr>
            <w:webHidden/>
          </w:rPr>
          <w:t>1</w:t>
        </w:r>
        <w:r w:rsidRPr="001D6D33">
          <w:rPr>
            <w:webHidden/>
          </w:rPr>
          <w:fldChar w:fldCharType="end"/>
        </w:r>
      </w:hyperlink>
    </w:p>
    <w:p w:rsidR="00495F81" w:rsidRPr="001D6D33" w:rsidRDefault="00BC4130">
      <w:pPr>
        <w:pStyle w:val="20"/>
        <w:rPr>
          <w:rFonts w:asciiTheme="minorHAnsi" w:hAnsiTheme="minorHAnsi"/>
          <w:sz w:val="22"/>
        </w:rPr>
      </w:pPr>
      <w:hyperlink w:anchor="_Toc450227109" w:history="1">
        <w:r w:rsidR="00495F81" w:rsidRPr="001D6D33">
          <w:rPr>
            <w:rStyle w:val="a9"/>
            <w:color w:val="auto"/>
            <w:u w:val="none"/>
          </w:rPr>
          <w:t>1.2. Data and Sample Selection</w:t>
        </w:r>
        <w:r w:rsidR="00495F81" w:rsidRPr="001D6D33">
          <w:rPr>
            <w:webHidden/>
          </w:rPr>
          <w:tab/>
        </w:r>
        <w:r w:rsidRPr="001D6D33">
          <w:rPr>
            <w:webHidden/>
          </w:rPr>
          <w:fldChar w:fldCharType="begin"/>
        </w:r>
        <w:r w:rsidR="00495F81" w:rsidRPr="001D6D33">
          <w:rPr>
            <w:webHidden/>
          </w:rPr>
          <w:instrText xml:space="preserve"> PAGEREF _Toc450227109 \h </w:instrText>
        </w:r>
        <w:r w:rsidRPr="001D6D33">
          <w:rPr>
            <w:webHidden/>
          </w:rPr>
        </w:r>
        <w:r w:rsidRPr="001D6D33">
          <w:rPr>
            <w:webHidden/>
          </w:rPr>
          <w:fldChar w:fldCharType="separate"/>
        </w:r>
        <w:r w:rsidR="00EA2A81">
          <w:rPr>
            <w:webHidden/>
          </w:rPr>
          <w:t>3</w:t>
        </w:r>
        <w:r w:rsidRPr="001D6D33">
          <w:rPr>
            <w:webHidden/>
          </w:rPr>
          <w:fldChar w:fldCharType="end"/>
        </w:r>
      </w:hyperlink>
    </w:p>
    <w:p w:rsidR="00495F81" w:rsidRPr="001D6D33" w:rsidRDefault="00BC4130">
      <w:pPr>
        <w:pStyle w:val="20"/>
        <w:rPr>
          <w:rFonts w:asciiTheme="minorHAnsi" w:hAnsiTheme="minorHAnsi"/>
          <w:sz w:val="22"/>
        </w:rPr>
      </w:pPr>
      <w:hyperlink w:anchor="_Toc450227110" w:history="1">
        <w:r w:rsidR="00495F81" w:rsidRPr="001D6D33">
          <w:rPr>
            <w:rStyle w:val="a9"/>
            <w:color w:val="auto"/>
            <w:u w:val="none"/>
          </w:rPr>
          <w:t>1.3. China’s Overall Mobility</w:t>
        </w:r>
        <w:r w:rsidR="00495F81" w:rsidRPr="001D6D33">
          <w:rPr>
            <w:webHidden/>
          </w:rPr>
          <w:tab/>
        </w:r>
        <w:r w:rsidRPr="001D6D33">
          <w:rPr>
            <w:webHidden/>
          </w:rPr>
          <w:fldChar w:fldCharType="begin"/>
        </w:r>
        <w:r w:rsidR="00495F81" w:rsidRPr="001D6D33">
          <w:rPr>
            <w:webHidden/>
          </w:rPr>
          <w:instrText xml:space="preserve"> PAGEREF _Toc450227110 \h </w:instrText>
        </w:r>
        <w:r w:rsidRPr="001D6D33">
          <w:rPr>
            <w:webHidden/>
          </w:rPr>
        </w:r>
        <w:r w:rsidRPr="001D6D33">
          <w:rPr>
            <w:webHidden/>
          </w:rPr>
          <w:fldChar w:fldCharType="separate"/>
        </w:r>
        <w:r w:rsidR="00EA2A81">
          <w:rPr>
            <w:webHidden/>
          </w:rPr>
          <w:t>6</w:t>
        </w:r>
        <w:r w:rsidRPr="001D6D33">
          <w:rPr>
            <w:webHidden/>
          </w:rPr>
          <w:fldChar w:fldCharType="end"/>
        </w:r>
      </w:hyperlink>
    </w:p>
    <w:p w:rsidR="00495F81" w:rsidRPr="001D6D33" w:rsidRDefault="00BC4130">
      <w:pPr>
        <w:pStyle w:val="30"/>
        <w:rPr>
          <w:rFonts w:asciiTheme="minorHAnsi" w:hAnsiTheme="minorHAnsi"/>
          <w:noProof/>
          <w:sz w:val="22"/>
        </w:rPr>
      </w:pPr>
      <w:hyperlink w:anchor="_Toc450227111" w:history="1">
        <w:r w:rsidR="00495F81" w:rsidRPr="001D6D33">
          <w:rPr>
            <w:rStyle w:val="a9"/>
            <w:noProof/>
            <w:color w:val="auto"/>
            <w:u w:val="none"/>
          </w:rPr>
          <w:t>1.3.1. Empirical Model</w:t>
        </w:r>
        <w:r w:rsidR="00495F81" w:rsidRPr="001D6D33">
          <w:rPr>
            <w:noProof/>
            <w:webHidden/>
          </w:rPr>
          <w:tab/>
        </w:r>
        <w:r w:rsidRPr="001D6D33">
          <w:rPr>
            <w:noProof/>
            <w:webHidden/>
          </w:rPr>
          <w:fldChar w:fldCharType="begin"/>
        </w:r>
        <w:r w:rsidR="00495F81" w:rsidRPr="001D6D33">
          <w:rPr>
            <w:noProof/>
            <w:webHidden/>
          </w:rPr>
          <w:instrText xml:space="preserve"> PAGEREF _Toc450227111 \h </w:instrText>
        </w:r>
        <w:r w:rsidRPr="001D6D33">
          <w:rPr>
            <w:noProof/>
            <w:webHidden/>
          </w:rPr>
        </w:r>
        <w:r w:rsidRPr="001D6D33">
          <w:rPr>
            <w:noProof/>
            <w:webHidden/>
          </w:rPr>
          <w:fldChar w:fldCharType="separate"/>
        </w:r>
        <w:r w:rsidR="00EA2A81">
          <w:rPr>
            <w:noProof/>
            <w:webHidden/>
          </w:rPr>
          <w:t>6</w:t>
        </w:r>
        <w:r w:rsidRPr="001D6D33">
          <w:rPr>
            <w:noProof/>
            <w:webHidden/>
          </w:rPr>
          <w:fldChar w:fldCharType="end"/>
        </w:r>
      </w:hyperlink>
    </w:p>
    <w:p w:rsidR="00495F81" w:rsidRPr="001D6D33" w:rsidRDefault="00BC4130">
      <w:pPr>
        <w:pStyle w:val="30"/>
        <w:rPr>
          <w:rFonts w:asciiTheme="minorHAnsi" w:hAnsiTheme="minorHAnsi"/>
          <w:noProof/>
          <w:sz w:val="22"/>
        </w:rPr>
      </w:pPr>
      <w:hyperlink w:anchor="_Toc450227112" w:history="1">
        <w:r w:rsidR="00495F81" w:rsidRPr="001D6D33">
          <w:rPr>
            <w:rStyle w:val="a9"/>
            <w:noProof/>
            <w:color w:val="auto"/>
            <w:u w:val="none"/>
          </w:rPr>
          <w:t>1.3.2. Results</w:t>
        </w:r>
        <w:r w:rsidR="00495F81" w:rsidRPr="001D6D33">
          <w:rPr>
            <w:noProof/>
            <w:webHidden/>
          </w:rPr>
          <w:tab/>
        </w:r>
        <w:r w:rsidRPr="001D6D33">
          <w:rPr>
            <w:noProof/>
            <w:webHidden/>
          </w:rPr>
          <w:fldChar w:fldCharType="begin"/>
        </w:r>
        <w:r w:rsidR="00495F81" w:rsidRPr="001D6D33">
          <w:rPr>
            <w:noProof/>
            <w:webHidden/>
          </w:rPr>
          <w:instrText xml:space="preserve"> PAGEREF _Toc450227112 \h </w:instrText>
        </w:r>
        <w:r w:rsidRPr="001D6D33">
          <w:rPr>
            <w:noProof/>
            <w:webHidden/>
          </w:rPr>
        </w:r>
        <w:r w:rsidRPr="001D6D33">
          <w:rPr>
            <w:noProof/>
            <w:webHidden/>
          </w:rPr>
          <w:fldChar w:fldCharType="separate"/>
        </w:r>
        <w:r w:rsidR="00EA2A81">
          <w:rPr>
            <w:noProof/>
            <w:webHidden/>
          </w:rPr>
          <w:t>9</w:t>
        </w:r>
        <w:r w:rsidRPr="001D6D33">
          <w:rPr>
            <w:noProof/>
            <w:webHidden/>
          </w:rPr>
          <w:fldChar w:fldCharType="end"/>
        </w:r>
      </w:hyperlink>
    </w:p>
    <w:p w:rsidR="00495F81" w:rsidRPr="001D6D33" w:rsidRDefault="00BC4130">
      <w:pPr>
        <w:pStyle w:val="20"/>
        <w:rPr>
          <w:rFonts w:asciiTheme="minorHAnsi" w:hAnsiTheme="minorHAnsi"/>
          <w:sz w:val="22"/>
        </w:rPr>
      </w:pPr>
      <w:hyperlink w:anchor="_Toc450227113" w:history="1">
        <w:r w:rsidR="00495F81" w:rsidRPr="001D6D33">
          <w:rPr>
            <w:rStyle w:val="a9"/>
            <w:color w:val="auto"/>
            <w:u w:val="none"/>
          </w:rPr>
          <w:t>1.4. The Distributional Pattern of Income Mobility</w:t>
        </w:r>
        <w:r w:rsidR="00495F81" w:rsidRPr="001D6D33">
          <w:rPr>
            <w:webHidden/>
          </w:rPr>
          <w:tab/>
        </w:r>
        <w:r w:rsidRPr="001D6D33">
          <w:rPr>
            <w:webHidden/>
          </w:rPr>
          <w:fldChar w:fldCharType="begin"/>
        </w:r>
        <w:r w:rsidR="00495F81" w:rsidRPr="001D6D33">
          <w:rPr>
            <w:webHidden/>
          </w:rPr>
          <w:instrText xml:space="preserve"> PAGEREF _Toc450227113 \h </w:instrText>
        </w:r>
        <w:r w:rsidRPr="001D6D33">
          <w:rPr>
            <w:webHidden/>
          </w:rPr>
        </w:r>
        <w:r w:rsidRPr="001D6D33">
          <w:rPr>
            <w:webHidden/>
          </w:rPr>
          <w:fldChar w:fldCharType="separate"/>
        </w:r>
        <w:r w:rsidR="00EA2A81">
          <w:rPr>
            <w:webHidden/>
          </w:rPr>
          <w:t>10</w:t>
        </w:r>
        <w:r w:rsidRPr="001D6D33">
          <w:rPr>
            <w:webHidden/>
          </w:rPr>
          <w:fldChar w:fldCharType="end"/>
        </w:r>
      </w:hyperlink>
    </w:p>
    <w:p w:rsidR="00495F81" w:rsidRPr="001D6D33" w:rsidRDefault="00BC4130">
      <w:pPr>
        <w:pStyle w:val="30"/>
        <w:rPr>
          <w:rFonts w:asciiTheme="minorHAnsi" w:hAnsiTheme="minorHAnsi"/>
          <w:noProof/>
          <w:sz w:val="22"/>
        </w:rPr>
      </w:pPr>
      <w:hyperlink w:anchor="_Toc450227114" w:history="1">
        <w:r w:rsidR="00495F81" w:rsidRPr="001D6D33">
          <w:rPr>
            <w:rStyle w:val="a9"/>
            <w:noProof/>
            <w:color w:val="auto"/>
            <w:u w:val="none"/>
          </w:rPr>
          <w:t>1.4.1. Transition Matrix</w:t>
        </w:r>
        <w:r w:rsidR="00495F81" w:rsidRPr="001D6D33">
          <w:rPr>
            <w:noProof/>
            <w:webHidden/>
          </w:rPr>
          <w:tab/>
        </w:r>
        <w:r w:rsidRPr="001D6D33">
          <w:rPr>
            <w:noProof/>
            <w:webHidden/>
          </w:rPr>
          <w:fldChar w:fldCharType="begin"/>
        </w:r>
        <w:r w:rsidR="00495F81" w:rsidRPr="001D6D33">
          <w:rPr>
            <w:noProof/>
            <w:webHidden/>
          </w:rPr>
          <w:instrText xml:space="preserve"> PAGEREF _Toc450227114 \h </w:instrText>
        </w:r>
        <w:r w:rsidRPr="001D6D33">
          <w:rPr>
            <w:noProof/>
            <w:webHidden/>
          </w:rPr>
        </w:r>
        <w:r w:rsidRPr="001D6D33">
          <w:rPr>
            <w:noProof/>
            <w:webHidden/>
          </w:rPr>
          <w:fldChar w:fldCharType="separate"/>
        </w:r>
        <w:r w:rsidR="00EA2A81">
          <w:rPr>
            <w:noProof/>
            <w:webHidden/>
          </w:rPr>
          <w:t>11</w:t>
        </w:r>
        <w:r w:rsidRPr="001D6D33">
          <w:rPr>
            <w:noProof/>
            <w:webHidden/>
          </w:rPr>
          <w:fldChar w:fldCharType="end"/>
        </w:r>
      </w:hyperlink>
    </w:p>
    <w:p w:rsidR="00495F81" w:rsidRPr="001D6D33" w:rsidRDefault="00BC4130">
      <w:pPr>
        <w:pStyle w:val="30"/>
        <w:rPr>
          <w:rFonts w:asciiTheme="minorHAnsi" w:hAnsiTheme="minorHAnsi"/>
          <w:noProof/>
          <w:sz w:val="22"/>
        </w:rPr>
      </w:pPr>
      <w:hyperlink w:anchor="_Toc450227115" w:history="1">
        <w:r w:rsidR="00495F81" w:rsidRPr="001D6D33">
          <w:rPr>
            <w:rStyle w:val="a9"/>
            <w:noProof/>
            <w:color w:val="auto"/>
            <w:u w:val="none"/>
          </w:rPr>
          <w:t>1.4.2. Linear Spline Regression</w:t>
        </w:r>
        <w:r w:rsidR="00495F81" w:rsidRPr="001D6D33">
          <w:rPr>
            <w:noProof/>
            <w:webHidden/>
          </w:rPr>
          <w:tab/>
        </w:r>
        <w:r w:rsidRPr="001D6D33">
          <w:rPr>
            <w:noProof/>
            <w:webHidden/>
          </w:rPr>
          <w:fldChar w:fldCharType="begin"/>
        </w:r>
        <w:r w:rsidR="00495F81" w:rsidRPr="001D6D33">
          <w:rPr>
            <w:noProof/>
            <w:webHidden/>
          </w:rPr>
          <w:instrText xml:space="preserve"> PAGEREF _Toc450227115 \h </w:instrText>
        </w:r>
        <w:r w:rsidRPr="001D6D33">
          <w:rPr>
            <w:noProof/>
            <w:webHidden/>
          </w:rPr>
        </w:r>
        <w:r w:rsidRPr="001D6D33">
          <w:rPr>
            <w:noProof/>
            <w:webHidden/>
          </w:rPr>
          <w:fldChar w:fldCharType="separate"/>
        </w:r>
        <w:r w:rsidR="00EA2A81">
          <w:rPr>
            <w:noProof/>
            <w:webHidden/>
          </w:rPr>
          <w:t>13</w:t>
        </w:r>
        <w:r w:rsidRPr="001D6D33">
          <w:rPr>
            <w:noProof/>
            <w:webHidden/>
          </w:rPr>
          <w:fldChar w:fldCharType="end"/>
        </w:r>
      </w:hyperlink>
    </w:p>
    <w:p w:rsidR="00495F81" w:rsidRPr="001D6D33" w:rsidRDefault="00BC4130">
      <w:pPr>
        <w:pStyle w:val="30"/>
        <w:rPr>
          <w:rFonts w:asciiTheme="minorHAnsi" w:hAnsiTheme="minorHAnsi"/>
          <w:noProof/>
          <w:sz w:val="22"/>
        </w:rPr>
      </w:pPr>
      <w:hyperlink w:anchor="_Toc450227116" w:history="1">
        <w:r w:rsidR="00495F81" w:rsidRPr="001D6D33">
          <w:rPr>
            <w:rStyle w:val="a9"/>
            <w:noProof/>
            <w:color w:val="auto"/>
            <w:u w:val="none"/>
          </w:rPr>
          <w:t>1.4.3. Nonparametric Regression</w:t>
        </w:r>
        <w:r w:rsidR="00495F81" w:rsidRPr="001D6D33">
          <w:rPr>
            <w:noProof/>
            <w:webHidden/>
          </w:rPr>
          <w:tab/>
        </w:r>
        <w:r w:rsidRPr="001D6D33">
          <w:rPr>
            <w:noProof/>
            <w:webHidden/>
          </w:rPr>
          <w:fldChar w:fldCharType="begin"/>
        </w:r>
        <w:r w:rsidR="00495F81" w:rsidRPr="001D6D33">
          <w:rPr>
            <w:noProof/>
            <w:webHidden/>
          </w:rPr>
          <w:instrText xml:space="preserve"> PAGEREF _Toc450227116 \h </w:instrText>
        </w:r>
        <w:r w:rsidRPr="001D6D33">
          <w:rPr>
            <w:noProof/>
            <w:webHidden/>
          </w:rPr>
        </w:r>
        <w:r w:rsidRPr="001D6D33">
          <w:rPr>
            <w:noProof/>
            <w:webHidden/>
          </w:rPr>
          <w:fldChar w:fldCharType="separate"/>
        </w:r>
        <w:r w:rsidR="00EA2A81">
          <w:rPr>
            <w:noProof/>
            <w:webHidden/>
          </w:rPr>
          <w:t>13</w:t>
        </w:r>
        <w:r w:rsidRPr="001D6D33">
          <w:rPr>
            <w:noProof/>
            <w:webHidden/>
          </w:rPr>
          <w:fldChar w:fldCharType="end"/>
        </w:r>
      </w:hyperlink>
    </w:p>
    <w:p w:rsidR="00495F81" w:rsidRPr="001D6D33" w:rsidRDefault="00BC4130">
      <w:pPr>
        <w:pStyle w:val="30"/>
        <w:rPr>
          <w:rFonts w:asciiTheme="minorHAnsi" w:hAnsiTheme="minorHAnsi"/>
          <w:noProof/>
          <w:sz w:val="22"/>
        </w:rPr>
      </w:pPr>
      <w:hyperlink w:anchor="_Toc450227117" w:history="1">
        <w:r w:rsidR="00495F81" w:rsidRPr="001D6D33">
          <w:rPr>
            <w:rStyle w:val="a9"/>
            <w:noProof/>
            <w:color w:val="auto"/>
            <w:u w:val="none"/>
          </w:rPr>
          <w:t>1.4.4. Quantile Regression</w:t>
        </w:r>
        <w:r w:rsidR="00495F81" w:rsidRPr="001D6D33">
          <w:rPr>
            <w:noProof/>
            <w:webHidden/>
          </w:rPr>
          <w:tab/>
        </w:r>
        <w:r w:rsidRPr="001D6D33">
          <w:rPr>
            <w:noProof/>
            <w:webHidden/>
          </w:rPr>
          <w:fldChar w:fldCharType="begin"/>
        </w:r>
        <w:r w:rsidR="00495F81" w:rsidRPr="001D6D33">
          <w:rPr>
            <w:noProof/>
            <w:webHidden/>
          </w:rPr>
          <w:instrText xml:space="preserve"> PAGEREF _Toc450227117 \h </w:instrText>
        </w:r>
        <w:r w:rsidRPr="001D6D33">
          <w:rPr>
            <w:noProof/>
            <w:webHidden/>
          </w:rPr>
        </w:r>
        <w:r w:rsidRPr="001D6D33">
          <w:rPr>
            <w:noProof/>
            <w:webHidden/>
          </w:rPr>
          <w:fldChar w:fldCharType="separate"/>
        </w:r>
        <w:r w:rsidR="00EA2A81">
          <w:rPr>
            <w:noProof/>
            <w:webHidden/>
          </w:rPr>
          <w:t>15</w:t>
        </w:r>
        <w:r w:rsidRPr="001D6D33">
          <w:rPr>
            <w:noProof/>
            <w:webHidden/>
          </w:rPr>
          <w:fldChar w:fldCharType="end"/>
        </w:r>
      </w:hyperlink>
    </w:p>
    <w:p w:rsidR="00495F81" w:rsidRPr="001D6D33" w:rsidRDefault="00BC4130">
      <w:pPr>
        <w:pStyle w:val="30"/>
        <w:rPr>
          <w:rFonts w:asciiTheme="minorHAnsi" w:hAnsiTheme="minorHAnsi"/>
          <w:noProof/>
          <w:sz w:val="22"/>
        </w:rPr>
      </w:pPr>
      <w:hyperlink w:anchor="_Toc450227118" w:history="1">
        <w:r w:rsidR="00495F81" w:rsidRPr="001D6D33">
          <w:rPr>
            <w:rStyle w:val="a9"/>
            <w:noProof/>
            <w:color w:val="auto"/>
            <w:u w:val="none"/>
          </w:rPr>
          <w:t>1.4.5. Reconciliation of Different Results</w:t>
        </w:r>
        <w:r w:rsidR="00495F81" w:rsidRPr="001D6D33">
          <w:rPr>
            <w:noProof/>
            <w:webHidden/>
          </w:rPr>
          <w:tab/>
        </w:r>
        <w:r w:rsidRPr="001D6D33">
          <w:rPr>
            <w:noProof/>
            <w:webHidden/>
          </w:rPr>
          <w:fldChar w:fldCharType="begin"/>
        </w:r>
        <w:r w:rsidR="00495F81" w:rsidRPr="001D6D33">
          <w:rPr>
            <w:noProof/>
            <w:webHidden/>
          </w:rPr>
          <w:instrText xml:space="preserve"> PAGEREF _Toc450227118 \h </w:instrText>
        </w:r>
        <w:r w:rsidRPr="001D6D33">
          <w:rPr>
            <w:noProof/>
            <w:webHidden/>
          </w:rPr>
        </w:r>
        <w:r w:rsidRPr="001D6D33">
          <w:rPr>
            <w:noProof/>
            <w:webHidden/>
          </w:rPr>
          <w:fldChar w:fldCharType="separate"/>
        </w:r>
        <w:r w:rsidR="00EA2A81">
          <w:rPr>
            <w:noProof/>
            <w:webHidden/>
          </w:rPr>
          <w:t>15</w:t>
        </w:r>
        <w:r w:rsidRPr="001D6D33">
          <w:rPr>
            <w:noProof/>
            <w:webHidden/>
          </w:rPr>
          <w:fldChar w:fldCharType="end"/>
        </w:r>
      </w:hyperlink>
    </w:p>
    <w:p w:rsidR="00495F81" w:rsidRPr="001D6D33" w:rsidRDefault="00BC4130">
      <w:pPr>
        <w:pStyle w:val="30"/>
        <w:rPr>
          <w:rFonts w:asciiTheme="minorHAnsi" w:hAnsiTheme="minorHAnsi"/>
          <w:noProof/>
          <w:sz w:val="22"/>
        </w:rPr>
      </w:pPr>
      <w:hyperlink w:anchor="_Toc450227119" w:history="1">
        <w:r w:rsidR="00495F81" w:rsidRPr="001D6D33">
          <w:rPr>
            <w:rStyle w:val="a9"/>
            <w:noProof/>
            <w:color w:val="auto"/>
            <w:u w:val="none"/>
          </w:rPr>
          <w:t>1.4.6. Comparing the Methods</w:t>
        </w:r>
        <w:r w:rsidR="00495F81" w:rsidRPr="001D6D33">
          <w:rPr>
            <w:noProof/>
            <w:webHidden/>
          </w:rPr>
          <w:tab/>
        </w:r>
        <w:r w:rsidRPr="001D6D33">
          <w:rPr>
            <w:noProof/>
            <w:webHidden/>
          </w:rPr>
          <w:fldChar w:fldCharType="begin"/>
        </w:r>
        <w:r w:rsidR="00495F81" w:rsidRPr="001D6D33">
          <w:rPr>
            <w:noProof/>
            <w:webHidden/>
          </w:rPr>
          <w:instrText xml:space="preserve"> PAGEREF _Toc450227119 \h </w:instrText>
        </w:r>
        <w:r w:rsidRPr="001D6D33">
          <w:rPr>
            <w:noProof/>
            <w:webHidden/>
          </w:rPr>
        </w:r>
        <w:r w:rsidRPr="001D6D33">
          <w:rPr>
            <w:noProof/>
            <w:webHidden/>
          </w:rPr>
          <w:fldChar w:fldCharType="separate"/>
        </w:r>
        <w:r w:rsidR="00EA2A81">
          <w:rPr>
            <w:noProof/>
            <w:webHidden/>
          </w:rPr>
          <w:t>17</w:t>
        </w:r>
        <w:r w:rsidRPr="001D6D33">
          <w:rPr>
            <w:noProof/>
            <w:webHidden/>
          </w:rPr>
          <w:fldChar w:fldCharType="end"/>
        </w:r>
      </w:hyperlink>
    </w:p>
    <w:p w:rsidR="00495F81" w:rsidRPr="001D6D33" w:rsidRDefault="00BC4130">
      <w:pPr>
        <w:pStyle w:val="20"/>
        <w:rPr>
          <w:rFonts w:asciiTheme="minorHAnsi" w:hAnsiTheme="minorHAnsi"/>
          <w:sz w:val="22"/>
        </w:rPr>
      </w:pPr>
      <w:hyperlink w:anchor="_Toc450227120" w:history="1">
        <w:r w:rsidR="00495F81" w:rsidRPr="001D6D33">
          <w:rPr>
            <w:rStyle w:val="a9"/>
            <w:color w:val="auto"/>
            <w:u w:val="none"/>
          </w:rPr>
          <w:t>1.5. Concluding Remarks</w:t>
        </w:r>
        <w:r w:rsidR="00495F81" w:rsidRPr="001D6D33">
          <w:rPr>
            <w:webHidden/>
          </w:rPr>
          <w:tab/>
        </w:r>
        <w:r w:rsidRPr="001D6D33">
          <w:rPr>
            <w:webHidden/>
          </w:rPr>
          <w:fldChar w:fldCharType="begin"/>
        </w:r>
        <w:r w:rsidR="00495F81" w:rsidRPr="001D6D33">
          <w:rPr>
            <w:webHidden/>
          </w:rPr>
          <w:instrText xml:space="preserve"> PAGEREF _Toc450227120 \h </w:instrText>
        </w:r>
        <w:r w:rsidRPr="001D6D33">
          <w:rPr>
            <w:webHidden/>
          </w:rPr>
        </w:r>
        <w:r w:rsidRPr="001D6D33">
          <w:rPr>
            <w:webHidden/>
          </w:rPr>
          <w:fldChar w:fldCharType="separate"/>
        </w:r>
        <w:r w:rsidR="00EA2A81">
          <w:rPr>
            <w:webHidden/>
          </w:rPr>
          <w:t>18</w:t>
        </w:r>
        <w:r w:rsidRPr="001D6D33">
          <w:rPr>
            <w:webHidden/>
          </w:rPr>
          <w:fldChar w:fldCharType="end"/>
        </w:r>
      </w:hyperlink>
    </w:p>
    <w:p w:rsidR="00495F81" w:rsidRPr="001D6D33" w:rsidRDefault="00BC4130" w:rsidP="0069153C">
      <w:pPr>
        <w:pStyle w:val="10"/>
        <w:rPr>
          <w:rFonts w:asciiTheme="minorHAnsi" w:hAnsiTheme="minorHAnsi"/>
          <w:noProof/>
          <w:sz w:val="22"/>
        </w:rPr>
      </w:pPr>
      <w:hyperlink w:anchor="_Toc450227138" w:history="1">
        <w:r w:rsidR="00495F81" w:rsidRPr="001D6D33">
          <w:rPr>
            <w:rStyle w:val="a9"/>
            <w:noProof/>
            <w:color w:val="auto"/>
            <w:u w:val="none"/>
          </w:rPr>
          <w:t>Chapter 2: Marriage Market Matching and</w:t>
        </w:r>
      </w:hyperlink>
      <w:r w:rsidR="0031443E" w:rsidRPr="001D6D33">
        <w:rPr>
          <w:rFonts w:asciiTheme="minorHAnsi" w:hAnsiTheme="minorHAnsi" w:hint="eastAsia"/>
          <w:noProof/>
          <w:sz w:val="22"/>
        </w:rPr>
        <w:t xml:space="preserve"> </w:t>
      </w:r>
      <w:hyperlink w:anchor="_Toc450227139" w:history="1">
        <w:r w:rsidR="00495F81" w:rsidRPr="001D6D33">
          <w:rPr>
            <w:rStyle w:val="a9"/>
            <w:noProof/>
            <w:color w:val="auto"/>
            <w:u w:val="none"/>
          </w:rPr>
          <w:t>Conspicuous Consumption in China</w:t>
        </w:r>
        <w:r w:rsidR="00495F81" w:rsidRPr="001D6D33">
          <w:rPr>
            <w:noProof/>
            <w:webHidden/>
          </w:rPr>
          <w:tab/>
        </w:r>
        <w:r w:rsidRPr="001D6D33">
          <w:rPr>
            <w:noProof/>
            <w:webHidden/>
          </w:rPr>
          <w:fldChar w:fldCharType="begin"/>
        </w:r>
        <w:r w:rsidR="00495F81" w:rsidRPr="001D6D33">
          <w:rPr>
            <w:noProof/>
            <w:webHidden/>
          </w:rPr>
          <w:instrText xml:space="preserve"> PAGEREF _Toc450227139 \h </w:instrText>
        </w:r>
        <w:r w:rsidRPr="001D6D33">
          <w:rPr>
            <w:noProof/>
            <w:webHidden/>
          </w:rPr>
        </w:r>
        <w:r w:rsidRPr="001D6D33">
          <w:rPr>
            <w:noProof/>
            <w:webHidden/>
          </w:rPr>
          <w:fldChar w:fldCharType="separate"/>
        </w:r>
        <w:r w:rsidR="00EA2A81">
          <w:rPr>
            <w:noProof/>
            <w:webHidden/>
          </w:rPr>
          <w:t>33</w:t>
        </w:r>
        <w:r w:rsidRPr="001D6D33">
          <w:rPr>
            <w:noProof/>
            <w:webHidden/>
          </w:rPr>
          <w:fldChar w:fldCharType="end"/>
        </w:r>
      </w:hyperlink>
    </w:p>
    <w:p w:rsidR="00495F81" w:rsidRPr="001D6D33" w:rsidRDefault="00BC4130">
      <w:pPr>
        <w:pStyle w:val="20"/>
        <w:rPr>
          <w:rFonts w:asciiTheme="minorHAnsi" w:hAnsiTheme="minorHAnsi"/>
          <w:sz w:val="22"/>
        </w:rPr>
      </w:pPr>
      <w:hyperlink w:anchor="_Toc450227140" w:history="1">
        <w:r w:rsidR="00495F81" w:rsidRPr="001D6D33">
          <w:rPr>
            <w:rStyle w:val="a9"/>
            <w:color w:val="auto"/>
            <w:u w:val="none"/>
          </w:rPr>
          <w:t>2.1. Introduction</w:t>
        </w:r>
        <w:r w:rsidR="00495F81" w:rsidRPr="001D6D33">
          <w:rPr>
            <w:webHidden/>
          </w:rPr>
          <w:tab/>
        </w:r>
        <w:r w:rsidRPr="001D6D33">
          <w:rPr>
            <w:webHidden/>
          </w:rPr>
          <w:fldChar w:fldCharType="begin"/>
        </w:r>
        <w:r w:rsidR="00495F81" w:rsidRPr="001D6D33">
          <w:rPr>
            <w:webHidden/>
          </w:rPr>
          <w:instrText xml:space="preserve"> PAGEREF _Toc450227140 \h </w:instrText>
        </w:r>
        <w:r w:rsidRPr="001D6D33">
          <w:rPr>
            <w:webHidden/>
          </w:rPr>
        </w:r>
        <w:r w:rsidRPr="001D6D33">
          <w:rPr>
            <w:webHidden/>
          </w:rPr>
          <w:fldChar w:fldCharType="separate"/>
        </w:r>
        <w:r w:rsidR="00EA2A81">
          <w:rPr>
            <w:webHidden/>
          </w:rPr>
          <w:t>33</w:t>
        </w:r>
        <w:r w:rsidRPr="001D6D33">
          <w:rPr>
            <w:webHidden/>
          </w:rPr>
          <w:fldChar w:fldCharType="end"/>
        </w:r>
      </w:hyperlink>
    </w:p>
    <w:p w:rsidR="00495F81" w:rsidRPr="001D6D33" w:rsidRDefault="00BC4130">
      <w:pPr>
        <w:pStyle w:val="20"/>
        <w:rPr>
          <w:rFonts w:asciiTheme="minorHAnsi" w:hAnsiTheme="minorHAnsi"/>
          <w:sz w:val="22"/>
        </w:rPr>
      </w:pPr>
      <w:hyperlink w:anchor="_Toc450227141" w:history="1">
        <w:r w:rsidR="00495F81" w:rsidRPr="001D6D33">
          <w:rPr>
            <w:rStyle w:val="a9"/>
            <w:color w:val="auto"/>
            <w:u w:val="none"/>
          </w:rPr>
          <w:t>2.2. Data</w:t>
        </w:r>
        <w:r w:rsidR="00495F81" w:rsidRPr="001D6D33">
          <w:rPr>
            <w:webHidden/>
          </w:rPr>
          <w:tab/>
        </w:r>
        <w:r w:rsidRPr="001D6D33">
          <w:rPr>
            <w:webHidden/>
          </w:rPr>
          <w:fldChar w:fldCharType="begin"/>
        </w:r>
        <w:r w:rsidR="00495F81" w:rsidRPr="001D6D33">
          <w:rPr>
            <w:webHidden/>
          </w:rPr>
          <w:instrText xml:space="preserve"> PAGEREF _Toc450227141 \h </w:instrText>
        </w:r>
        <w:r w:rsidRPr="001D6D33">
          <w:rPr>
            <w:webHidden/>
          </w:rPr>
        </w:r>
        <w:r w:rsidRPr="001D6D33">
          <w:rPr>
            <w:webHidden/>
          </w:rPr>
          <w:fldChar w:fldCharType="separate"/>
        </w:r>
        <w:r w:rsidR="00EA2A81">
          <w:rPr>
            <w:webHidden/>
          </w:rPr>
          <w:t>36</w:t>
        </w:r>
        <w:r w:rsidRPr="001D6D33">
          <w:rPr>
            <w:webHidden/>
          </w:rPr>
          <w:fldChar w:fldCharType="end"/>
        </w:r>
      </w:hyperlink>
    </w:p>
    <w:p w:rsidR="00495F81" w:rsidRPr="001D6D33" w:rsidRDefault="00BC4130">
      <w:pPr>
        <w:pStyle w:val="20"/>
        <w:rPr>
          <w:rFonts w:asciiTheme="minorHAnsi" w:hAnsiTheme="minorHAnsi"/>
          <w:sz w:val="22"/>
        </w:rPr>
      </w:pPr>
      <w:hyperlink w:anchor="_Toc450227142" w:history="1">
        <w:r w:rsidR="00495F81" w:rsidRPr="001D6D33">
          <w:rPr>
            <w:rStyle w:val="a9"/>
            <w:color w:val="auto"/>
            <w:u w:val="none"/>
          </w:rPr>
          <w:t>2.3. Analysis</w:t>
        </w:r>
        <w:r w:rsidR="00495F81" w:rsidRPr="001D6D33">
          <w:rPr>
            <w:webHidden/>
          </w:rPr>
          <w:tab/>
        </w:r>
        <w:r w:rsidRPr="001D6D33">
          <w:rPr>
            <w:webHidden/>
          </w:rPr>
          <w:fldChar w:fldCharType="begin"/>
        </w:r>
        <w:r w:rsidR="00495F81" w:rsidRPr="001D6D33">
          <w:rPr>
            <w:webHidden/>
          </w:rPr>
          <w:instrText xml:space="preserve"> PAGEREF _Toc450227142 \h </w:instrText>
        </w:r>
        <w:r w:rsidRPr="001D6D33">
          <w:rPr>
            <w:webHidden/>
          </w:rPr>
        </w:r>
        <w:r w:rsidRPr="001D6D33">
          <w:rPr>
            <w:webHidden/>
          </w:rPr>
          <w:fldChar w:fldCharType="separate"/>
        </w:r>
        <w:r w:rsidR="00EA2A81">
          <w:rPr>
            <w:webHidden/>
          </w:rPr>
          <w:t>38</w:t>
        </w:r>
        <w:r w:rsidRPr="001D6D33">
          <w:rPr>
            <w:webHidden/>
          </w:rPr>
          <w:fldChar w:fldCharType="end"/>
        </w:r>
      </w:hyperlink>
    </w:p>
    <w:p w:rsidR="00495F81" w:rsidRPr="001D6D33" w:rsidRDefault="00BC4130">
      <w:pPr>
        <w:pStyle w:val="20"/>
        <w:rPr>
          <w:rFonts w:asciiTheme="minorHAnsi" w:hAnsiTheme="minorHAnsi"/>
          <w:sz w:val="22"/>
        </w:rPr>
      </w:pPr>
      <w:hyperlink w:anchor="_Toc450227143" w:history="1">
        <w:r w:rsidR="00495F81" w:rsidRPr="001D6D33">
          <w:rPr>
            <w:rStyle w:val="a9"/>
            <w:color w:val="auto"/>
            <w:u w:val="none"/>
          </w:rPr>
          <w:t>2.4. Extensions</w:t>
        </w:r>
        <w:r w:rsidR="00495F81" w:rsidRPr="001D6D33">
          <w:rPr>
            <w:webHidden/>
          </w:rPr>
          <w:tab/>
        </w:r>
        <w:r w:rsidRPr="001D6D33">
          <w:rPr>
            <w:webHidden/>
          </w:rPr>
          <w:fldChar w:fldCharType="begin"/>
        </w:r>
        <w:r w:rsidR="00495F81" w:rsidRPr="001D6D33">
          <w:rPr>
            <w:webHidden/>
          </w:rPr>
          <w:instrText xml:space="preserve"> PAGEREF _Toc450227143 \h </w:instrText>
        </w:r>
        <w:r w:rsidRPr="001D6D33">
          <w:rPr>
            <w:webHidden/>
          </w:rPr>
        </w:r>
        <w:r w:rsidRPr="001D6D33">
          <w:rPr>
            <w:webHidden/>
          </w:rPr>
          <w:fldChar w:fldCharType="separate"/>
        </w:r>
        <w:r w:rsidR="00EA2A81">
          <w:rPr>
            <w:webHidden/>
          </w:rPr>
          <w:t>43</w:t>
        </w:r>
        <w:r w:rsidRPr="001D6D33">
          <w:rPr>
            <w:webHidden/>
          </w:rPr>
          <w:fldChar w:fldCharType="end"/>
        </w:r>
      </w:hyperlink>
    </w:p>
    <w:p w:rsidR="00495F81" w:rsidRPr="001D6D33" w:rsidRDefault="00BC4130">
      <w:pPr>
        <w:pStyle w:val="30"/>
        <w:rPr>
          <w:rFonts w:asciiTheme="minorHAnsi" w:hAnsiTheme="minorHAnsi"/>
          <w:noProof/>
          <w:sz w:val="22"/>
        </w:rPr>
      </w:pPr>
      <w:hyperlink w:anchor="_Toc450227144" w:history="1">
        <w:r w:rsidR="00495F81" w:rsidRPr="001D6D33">
          <w:rPr>
            <w:rStyle w:val="a9"/>
            <w:noProof/>
            <w:color w:val="auto"/>
            <w:u w:val="none"/>
          </w:rPr>
          <w:t>2.4.1. Heterogeneous Effects</w:t>
        </w:r>
        <w:r w:rsidR="00495F81" w:rsidRPr="001D6D33">
          <w:rPr>
            <w:noProof/>
            <w:webHidden/>
          </w:rPr>
          <w:tab/>
        </w:r>
        <w:r w:rsidRPr="001D6D33">
          <w:rPr>
            <w:noProof/>
            <w:webHidden/>
          </w:rPr>
          <w:fldChar w:fldCharType="begin"/>
        </w:r>
        <w:r w:rsidR="00495F81" w:rsidRPr="001D6D33">
          <w:rPr>
            <w:noProof/>
            <w:webHidden/>
          </w:rPr>
          <w:instrText xml:space="preserve"> PAGEREF _Toc450227144 \h </w:instrText>
        </w:r>
        <w:r w:rsidRPr="001D6D33">
          <w:rPr>
            <w:noProof/>
            <w:webHidden/>
          </w:rPr>
        </w:r>
        <w:r w:rsidRPr="001D6D33">
          <w:rPr>
            <w:noProof/>
            <w:webHidden/>
          </w:rPr>
          <w:fldChar w:fldCharType="separate"/>
        </w:r>
        <w:r w:rsidR="00EA2A81">
          <w:rPr>
            <w:noProof/>
            <w:webHidden/>
          </w:rPr>
          <w:t>44</w:t>
        </w:r>
        <w:r w:rsidRPr="001D6D33">
          <w:rPr>
            <w:noProof/>
            <w:webHidden/>
          </w:rPr>
          <w:fldChar w:fldCharType="end"/>
        </w:r>
      </w:hyperlink>
    </w:p>
    <w:p w:rsidR="00495F81" w:rsidRPr="001D6D33" w:rsidRDefault="00BC4130">
      <w:pPr>
        <w:pStyle w:val="30"/>
        <w:rPr>
          <w:rFonts w:asciiTheme="minorHAnsi" w:hAnsiTheme="minorHAnsi"/>
          <w:noProof/>
          <w:sz w:val="22"/>
        </w:rPr>
      </w:pPr>
      <w:hyperlink w:anchor="_Toc450227145" w:history="1">
        <w:r w:rsidR="00495F81" w:rsidRPr="001D6D33">
          <w:rPr>
            <w:rStyle w:val="a9"/>
            <w:noProof/>
            <w:color w:val="auto"/>
            <w:u w:val="none"/>
          </w:rPr>
          <w:t>2.4.2. Externalities Associated with Conspicuous Consumption</w:t>
        </w:r>
        <w:r w:rsidR="00495F81" w:rsidRPr="001D6D33">
          <w:rPr>
            <w:noProof/>
            <w:webHidden/>
          </w:rPr>
          <w:tab/>
        </w:r>
        <w:r w:rsidRPr="001D6D33">
          <w:rPr>
            <w:noProof/>
            <w:webHidden/>
          </w:rPr>
          <w:fldChar w:fldCharType="begin"/>
        </w:r>
        <w:r w:rsidR="00495F81" w:rsidRPr="001D6D33">
          <w:rPr>
            <w:noProof/>
            <w:webHidden/>
          </w:rPr>
          <w:instrText xml:space="preserve"> PAGEREF _Toc450227145 \h </w:instrText>
        </w:r>
        <w:r w:rsidRPr="001D6D33">
          <w:rPr>
            <w:noProof/>
            <w:webHidden/>
          </w:rPr>
        </w:r>
        <w:r w:rsidRPr="001D6D33">
          <w:rPr>
            <w:noProof/>
            <w:webHidden/>
          </w:rPr>
          <w:fldChar w:fldCharType="separate"/>
        </w:r>
        <w:r w:rsidR="00EA2A81">
          <w:rPr>
            <w:noProof/>
            <w:webHidden/>
          </w:rPr>
          <w:t>45</w:t>
        </w:r>
        <w:r w:rsidRPr="001D6D33">
          <w:rPr>
            <w:noProof/>
            <w:webHidden/>
          </w:rPr>
          <w:fldChar w:fldCharType="end"/>
        </w:r>
      </w:hyperlink>
    </w:p>
    <w:p w:rsidR="00495F81" w:rsidRPr="001D6D33" w:rsidRDefault="00BC4130">
      <w:pPr>
        <w:pStyle w:val="20"/>
        <w:rPr>
          <w:rFonts w:asciiTheme="minorHAnsi" w:hAnsiTheme="minorHAnsi"/>
          <w:sz w:val="22"/>
        </w:rPr>
      </w:pPr>
      <w:hyperlink w:anchor="_Toc450227146" w:history="1">
        <w:r w:rsidR="00495F81" w:rsidRPr="001D6D33">
          <w:rPr>
            <w:rStyle w:val="a9"/>
            <w:color w:val="auto"/>
            <w:u w:val="none"/>
          </w:rPr>
          <w:t>2.5. Conclusion</w:t>
        </w:r>
        <w:r w:rsidR="00495F81" w:rsidRPr="001D6D33">
          <w:rPr>
            <w:webHidden/>
          </w:rPr>
          <w:tab/>
        </w:r>
        <w:r w:rsidRPr="001D6D33">
          <w:rPr>
            <w:webHidden/>
          </w:rPr>
          <w:fldChar w:fldCharType="begin"/>
        </w:r>
        <w:r w:rsidR="00495F81" w:rsidRPr="001D6D33">
          <w:rPr>
            <w:webHidden/>
          </w:rPr>
          <w:instrText xml:space="preserve"> PAGEREF _Toc450227146 \h </w:instrText>
        </w:r>
        <w:r w:rsidRPr="001D6D33">
          <w:rPr>
            <w:webHidden/>
          </w:rPr>
        </w:r>
        <w:r w:rsidRPr="001D6D33">
          <w:rPr>
            <w:webHidden/>
          </w:rPr>
          <w:fldChar w:fldCharType="separate"/>
        </w:r>
        <w:r w:rsidR="00EA2A81">
          <w:rPr>
            <w:webHidden/>
          </w:rPr>
          <w:t>47</w:t>
        </w:r>
        <w:r w:rsidRPr="001D6D33">
          <w:rPr>
            <w:webHidden/>
          </w:rPr>
          <w:fldChar w:fldCharType="end"/>
        </w:r>
      </w:hyperlink>
    </w:p>
    <w:p w:rsidR="00495F81" w:rsidRPr="001D6D33" w:rsidRDefault="00BC4130" w:rsidP="00583977">
      <w:pPr>
        <w:pStyle w:val="10"/>
        <w:jc w:val="left"/>
        <w:rPr>
          <w:rFonts w:asciiTheme="minorHAnsi" w:hAnsiTheme="minorHAnsi"/>
          <w:noProof/>
          <w:sz w:val="22"/>
        </w:rPr>
      </w:pPr>
      <w:hyperlink w:anchor="_Toc450227157" w:history="1">
        <w:r w:rsidR="00495F81" w:rsidRPr="001D6D33">
          <w:rPr>
            <w:rStyle w:val="a9"/>
            <w:noProof/>
            <w:color w:val="auto"/>
            <w:u w:val="none"/>
          </w:rPr>
          <w:t>Chapter 3: Equity Market Liberalization and Economic Growth Revisited: New Data and New Methods</w:t>
        </w:r>
        <w:r w:rsidR="00495F81" w:rsidRPr="001D6D33">
          <w:rPr>
            <w:noProof/>
            <w:webHidden/>
          </w:rPr>
          <w:tab/>
        </w:r>
        <w:r w:rsidRPr="001D6D33">
          <w:rPr>
            <w:noProof/>
            <w:webHidden/>
          </w:rPr>
          <w:fldChar w:fldCharType="begin"/>
        </w:r>
        <w:r w:rsidR="00495F81" w:rsidRPr="001D6D33">
          <w:rPr>
            <w:noProof/>
            <w:webHidden/>
          </w:rPr>
          <w:instrText xml:space="preserve"> PAGEREF _Toc450227157 \h </w:instrText>
        </w:r>
        <w:r w:rsidRPr="001D6D33">
          <w:rPr>
            <w:noProof/>
            <w:webHidden/>
          </w:rPr>
        </w:r>
        <w:r w:rsidRPr="001D6D33">
          <w:rPr>
            <w:noProof/>
            <w:webHidden/>
          </w:rPr>
          <w:fldChar w:fldCharType="separate"/>
        </w:r>
        <w:r w:rsidR="00EA2A81">
          <w:rPr>
            <w:noProof/>
            <w:webHidden/>
          </w:rPr>
          <w:t>59</w:t>
        </w:r>
        <w:r w:rsidRPr="001D6D33">
          <w:rPr>
            <w:noProof/>
            <w:webHidden/>
          </w:rPr>
          <w:fldChar w:fldCharType="end"/>
        </w:r>
      </w:hyperlink>
    </w:p>
    <w:p w:rsidR="00495F81" w:rsidRPr="001D6D33" w:rsidRDefault="00BC4130">
      <w:pPr>
        <w:pStyle w:val="20"/>
        <w:rPr>
          <w:rFonts w:asciiTheme="minorHAnsi" w:hAnsiTheme="minorHAnsi"/>
          <w:sz w:val="22"/>
        </w:rPr>
      </w:pPr>
      <w:hyperlink w:anchor="_Toc450227158" w:history="1">
        <w:r w:rsidR="00495F81" w:rsidRPr="001D6D33">
          <w:rPr>
            <w:rStyle w:val="a9"/>
            <w:color w:val="auto"/>
            <w:u w:val="none"/>
          </w:rPr>
          <w:t>3.1. Introduction</w:t>
        </w:r>
        <w:r w:rsidR="00495F81" w:rsidRPr="001D6D33">
          <w:rPr>
            <w:webHidden/>
          </w:rPr>
          <w:tab/>
        </w:r>
        <w:r w:rsidRPr="001D6D33">
          <w:rPr>
            <w:webHidden/>
          </w:rPr>
          <w:fldChar w:fldCharType="begin"/>
        </w:r>
        <w:r w:rsidR="00495F81" w:rsidRPr="001D6D33">
          <w:rPr>
            <w:webHidden/>
          </w:rPr>
          <w:instrText xml:space="preserve"> PAGEREF _Toc450227158 \h </w:instrText>
        </w:r>
        <w:r w:rsidRPr="001D6D33">
          <w:rPr>
            <w:webHidden/>
          </w:rPr>
        </w:r>
        <w:r w:rsidRPr="001D6D33">
          <w:rPr>
            <w:webHidden/>
          </w:rPr>
          <w:fldChar w:fldCharType="separate"/>
        </w:r>
        <w:r w:rsidR="00EA2A81">
          <w:rPr>
            <w:webHidden/>
          </w:rPr>
          <w:t>59</w:t>
        </w:r>
        <w:r w:rsidRPr="001D6D33">
          <w:rPr>
            <w:webHidden/>
          </w:rPr>
          <w:fldChar w:fldCharType="end"/>
        </w:r>
      </w:hyperlink>
    </w:p>
    <w:p w:rsidR="00495F81" w:rsidRPr="001D6D33" w:rsidRDefault="00BC4130">
      <w:pPr>
        <w:pStyle w:val="20"/>
        <w:rPr>
          <w:rFonts w:asciiTheme="minorHAnsi" w:hAnsiTheme="minorHAnsi"/>
          <w:sz w:val="22"/>
        </w:rPr>
      </w:pPr>
      <w:hyperlink w:anchor="_Toc450227159" w:history="1">
        <w:r w:rsidR="00495F81" w:rsidRPr="001D6D33">
          <w:rPr>
            <w:rStyle w:val="a9"/>
            <w:color w:val="auto"/>
            <w:u w:val="none"/>
          </w:rPr>
          <w:t>3.2. Data</w:t>
        </w:r>
        <w:r w:rsidR="00495F81" w:rsidRPr="001D6D33">
          <w:rPr>
            <w:webHidden/>
          </w:rPr>
          <w:tab/>
        </w:r>
        <w:r w:rsidRPr="001D6D33">
          <w:rPr>
            <w:webHidden/>
          </w:rPr>
          <w:fldChar w:fldCharType="begin"/>
        </w:r>
        <w:r w:rsidR="00495F81" w:rsidRPr="001D6D33">
          <w:rPr>
            <w:webHidden/>
          </w:rPr>
          <w:instrText xml:space="preserve"> PAGEREF _Toc450227159 \h </w:instrText>
        </w:r>
        <w:r w:rsidRPr="001D6D33">
          <w:rPr>
            <w:webHidden/>
          </w:rPr>
        </w:r>
        <w:r w:rsidRPr="001D6D33">
          <w:rPr>
            <w:webHidden/>
          </w:rPr>
          <w:fldChar w:fldCharType="separate"/>
        </w:r>
        <w:r w:rsidR="00EA2A81">
          <w:rPr>
            <w:webHidden/>
          </w:rPr>
          <w:t>62</w:t>
        </w:r>
        <w:r w:rsidRPr="001D6D33">
          <w:rPr>
            <w:webHidden/>
          </w:rPr>
          <w:fldChar w:fldCharType="end"/>
        </w:r>
      </w:hyperlink>
    </w:p>
    <w:p w:rsidR="00495F81" w:rsidRPr="001D6D33" w:rsidRDefault="00BC4130">
      <w:pPr>
        <w:pStyle w:val="20"/>
        <w:rPr>
          <w:rFonts w:asciiTheme="minorHAnsi" w:hAnsiTheme="minorHAnsi"/>
          <w:sz w:val="22"/>
        </w:rPr>
      </w:pPr>
      <w:hyperlink w:anchor="_Toc450227160" w:history="1">
        <w:r w:rsidR="00495F81" w:rsidRPr="001D6D33">
          <w:rPr>
            <w:rStyle w:val="a9"/>
            <w:color w:val="auto"/>
            <w:u w:val="none"/>
          </w:rPr>
          <w:t>3.3. Replication</w:t>
        </w:r>
        <w:r w:rsidR="00495F81" w:rsidRPr="001D6D33">
          <w:rPr>
            <w:webHidden/>
          </w:rPr>
          <w:tab/>
        </w:r>
        <w:r w:rsidRPr="001D6D33">
          <w:rPr>
            <w:webHidden/>
          </w:rPr>
          <w:fldChar w:fldCharType="begin"/>
        </w:r>
        <w:r w:rsidR="00495F81" w:rsidRPr="001D6D33">
          <w:rPr>
            <w:webHidden/>
          </w:rPr>
          <w:instrText xml:space="preserve"> PAGEREF _Toc450227160 \h </w:instrText>
        </w:r>
        <w:r w:rsidRPr="001D6D33">
          <w:rPr>
            <w:webHidden/>
          </w:rPr>
        </w:r>
        <w:r w:rsidRPr="001D6D33">
          <w:rPr>
            <w:webHidden/>
          </w:rPr>
          <w:fldChar w:fldCharType="separate"/>
        </w:r>
        <w:r w:rsidR="00EA2A81">
          <w:rPr>
            <w:webHidden/>
          </w:rPr>
          <w:t>64</w:t>
        </w:r>
        <w:r w:rsidRPr="001D6D33">
          <w:rPr>
            <w:webHidden/>
          </w:rPr>
          <w:fldChar w:fldCharType="end"/>
        </w:r>
      </w:hyperlink>
    </w:p>
    <w:p w:rsidR="00495F81" w:rsidRPr="001D6D33" w:rsidRDefault="00BC4130">
      <w:pPr>
        <w:pStyle w:val="20"/>
        <w:rPr>
          <w:rFonts w:asciiTheme="minorHAnsi" w:hAnsiTheme="minorHAnsi"/>
          <w:sz w:val="22"/>
        </w:rPr>
      </w:pPr>
      <w:hyperlink w:anchor="_Toc450227161" w:history="1">
        <w:r w:rsidR="00495F81" w:rsidRPr="001D6D33">
          <w:rPr>
            <w:rStyle w:val="a9"/>
            <w:color w:val="auto"/>
            <w:u w:val="none"/>
          </w:rPr>
          <w:t>3.4. Addressing the Self-Selection Issue Using Matching</w:t>
        </w:r>
        <w:r w:rsidR="00495F81" w:rsidRPr="001D6D33">
          <w:rPr>
            <w:webHidden/>
          </w:rPr>
          <w:tab/>
        </w:r>
        <w:r w:rsidRPr="001D6D33">
          <w:rPr>
            <w:webHidden/>
          </w:rPr>
          <w:fldChar w:fldCharType="begin"/>
        </w:r>
        <w:r w:rsidR="00495F81" w:rsidRPr="001D6D33">
          <w:rPr>
            <w:webHidden/>
          </w:rPr>
          <w:instrText xml:space="preserve"> PAGEREF _Toc450227161 \h </w:instrText>
        </w:r>
        <w:r w:rsidRPr="001D6D33">
          <w:rPr>
            <w:webHidden/>
          </w:rPr>
        </w:r>
        <w:r w:rsidRPr="001D6D33">
          <w:rPr>
            <w:webHidden/>
          </w:rPr>
          <w:fldChar w:fldCharType="separate"/>
        </w:r>
        <w:r w:rsidR="00EA2A81">
          <w:rPr>
            <w:webHidden/>
          </w:rPr>
          <w:t>66</w:t>
        </w:r>
        <w:r w:rsidRPr="001D6D33">
          <w:rPr>
            <w:webHidden/>
          </w:rPr>
          <w:fldChar w:fldCharType="end"/>
        </w:r>
      </w:hyperlink>
    </w:p>
    <w:p w:rsidR="00495F81" w:rsidRPr="001D6D33" w:rsidRDefault="00BC4130">
      <w:pPr>
        <w:pStyle w:val="30"/>
        <w:rPr>
          <w:rFonts w:asciiTheme="minorHAnsi" w:hAnsiTheme="minorHAnsi"/>
          <w:noProof/>
          <w:sz w:val="22"/>
        </w:rPr>
      </w:pPr>
      <w:hyperlink w:anchor="_Toc450227162" w:history="1">
        <w:r w:rsidR="00495F81" w:rsidRPr="001D6D33">
          <w:rPr>
            <w:rStyle w:val="a9"/>
            <w:noProof/>
            <w:color w:val="auto"/>
            <w:u w:val="none"/>
          </w:rPr>
          <w:t>3.4.1. Survival Analysis</w:t>
        </w:r>
        <w:r w:rsidR="00495F81" w:rsidRPr="001D6D33">
          <w:rPr>
            <w:noProof/>
            <w:webHidden/>
          </w:rPr>
          <w:tab/>
        </w:r>
        <w:r w:rsidRPr="001D6D33">
          <w:rPr>
            <w:noProof/>
            <w:webHidden/>
          </w:rPr>
          <w:fldChar w:fldCharType="begin"/>
        </w:r>
        <w:r w:rsidR="00495F81" w:rsidRPr="001D6D33">
          <w:rPr>
            <w:noProof/>
            <w:webHidden/>
          </w:rPr>
          <w:instrText xml:space="preserve"> PAGEREF _Toc450227162 \h </w:instrText>
        </w:r>
        <w:r w:rsidRPr="001D6D33">
          <w:rPr>
            <w:noProof/>
            <w:webHidden/>
          </w:rPr>
        </w:r>
        <w:r w:rsidRPr="001D6D33">
          <w:rPr>
            <w:noProof/>
            <w:webHidden/>
          </w:rPr>
          <w:fldChar w:fldCharType="separate"/>
        </w:r>
        <w:r w:rsidR="00EA2A81">
          <w:rPr>
            <w:noProof/>
            <w:webHidden/>
          </w:rPr>
          <w:t>66</w:t>
        </w:r>
        <w:r w:rsidRPr="001D6D33">
          <w:rPr>
            <w:noProof/>
            <w:webHidden/>
          </w:rPr>
          <w:fldChar w:fldCharType="end"/>
        </w:r>
      </w:hyperlink>
    </w:p>
    <w:p w:rsidR="00495F81" w:rsidRPr="001D6D33" w:rsidRDefault="00BC4130">
      <w:pPr>
        <w:pStyle w:val="30"/>
        <w:rPr>
          <w:rFonts w:asciiTheme="minorHAnsi" w:hAnsiTheme="minorHAnsi"/>
          <w:noProof/>
          <w:sz w:val="22"/>
        </w:rPr>
      </w:pPr>
      <w:hyperlink w:anchor="_Toc450227163" w:history="1">
        <w:r w:rsidR="00495F81" w:rsidRPr="001D6D33">
          <w:rPr>
            <w:rStyle w:val="a9"/>
            <w:noProof/>
            <w:color w:val="auto"/>
            <w:u w:val="none"/>
          </w:rPr>
          <w:t>3.4.2. Matching</w:t>
        </w:r>
        <w:r w:rsidR="00495F81" w:rsidRPr="001D6D33">
          <w:rPr>
            <w:noProof/>
            <w:webHidden/>
          </w:rPr>
          <w:tab/>
        </w:r>
        <w:r w:rsidRPr="001D6D33">
          <w:rPr>
            <w:noProof/>
            <w:webHidden/>
          </w:rPr>
          <w:fldChar w:fldCharType="begin"/>
        </w:r>
        <w:r w:rsidR="00495F81" w:rsidRPr="001D6D33">
          <w:rPr>
            <w:noProof/>
            <w:webHidden/>
          </w:rPr>
          <w:instrText xml:space="preserve"> PAGEREF _Toc450227163 \h </w:instrText>
        </w:r>
        <w:r w:rsidRPr="001D6D33">
          <w:rPr>
            <w:noProof/>
            <w:webHidden/>
          </w:rPr>
        </w:r>
        <w:r w:rsidRPr="001D6D33">
          <w:rPr>
            <w:noProof/>
            <w:webHidden/>
          </w:rPr>
          <w:fldChar w:fldCharType="separate"/>
        </w:r>
        <w:r w:rsidR="00EA2A81">
          <w:rPr>
            <w:noProof/>
            <w:webHidden/>
          </w:rPr>
          <w:t>70</w:t>
        </w:r>
        <w:r w:rsidRPr="001D6D33">
          <w:rPr>
            <w:noProof/>
            <w:webHidden/>
          </w:rPr>
          <w:fldChar w:fldCharType="end"/>
        </w:r>
      </w:hyperlink>
    </w:p>
    <w:p w:rsidR="00495F81" w:rsidRPr="001D6D33" w:rsidRDefault="00BC4130">
      <w:pPr>
        <w:pStyle w:val="30"/>
        <w:rPr>
          <w:rFonts w:asciiTheme="minorHAnsi" w:hAnsiTheme="minorHAnsi"/>
          <w:noProof/>
          <w:sz w:val="22"/>
        </w:rPr>
      </w:pPr>
      <w:hyperlink w:anchor="_Toc450227164" w:history="1">
        <w:r w:rsidR="00495F81" w:rsidRPr="001D6D33">
          <w:rPr>
            <w:rStyle w:val="a9"/>
            <w:noProof/>
            <w:color w:val="auto"/>
            <w:u w:val="none"/>
          </w:rPr>
          <w:t>3.4.3. Results</w:t>
        </w:r>
        <w:r w:rsidR="00495F81" w:rsidRPr="001D6D33">
          <w:rPr>
            <w:noProof/>
            <w:webHidden/>
          </w:rPr>
          <w:tab/>
        </w:r>
        <w:r w:rsidRPr="001D6D33">
          <w:rPr>
            <w:noProof/>
            <w:webHidden/>
          </w:rPr>
          <w:fldChar w:fldCharType="begin"/>
        </w:r>
        <w:r w:rsidR="00495F81" w:rsidRPr="001D6D33">
          <w:rPr>
            <w:noProof/>
            <w:webHidden/>
          </w:rPr>
          <w:instrText xml:space="preserve"> PAGEREF _Toc450227164 \h </w:instrText>
        </w:r>
        <w:r w:rsidRPr="001D6D33">
          <w:rPr>
            <w:noProof/>
            <w:webHidden/>
          </w:rPr>
        </w:r>
        <w:r w:rsidRPr="001D6D33">
          <w:rPr>
            <w:noProof/>
            <w:webHidden/>
          </w:rPr>
          <w:fldChar w:fldCharType="separate"/>
        </w:r>
        <w:r w:rsidR="00EA2A81">
          <w:rPr>
            <w:noProof/>
            <w:webHidden/>
          </w:rPr>
          <w:t>72</w:t>
        </w:r>
        <w:r w:rsidRPr="001D6D33">
          <w:rPr>
            <w:noProof/>
            <w:webHidden/>
          </w:rPr>
          <w:fldChar w:fldCharType="end"/>
        </w:r>
      </w:hyperlink>
    </w:p>
    <w:p w:rsidR="00495F81" w:rsidRPr="001D6D33" w:rsidRDefault="00BC4130">
      <w:pPr>
        <w:pStyle w:val="30"/>
        <w:rPr>
          <w:rFonts w:asciiTheme="minorHAnsi" w:hAnsiTheme="minorHAnsi"/>
          <w:noProof/>
          <w:sz w:val="22"/>
        </w:rPr>
      </w:pPr>
      <w:hyperlink w:anchor="_Toc450227165" w:history="1">
        <w:r w:rsidR="00495F81" w:rsidRPr="001D6D33">
          <w:rPr>
            <w:rStyle w:val="a9"/>
            <w:noProof/>
            <w:color w:val="auto"/>
            <w:u w:val="none"/>
          </w:rPr>
          <w:t>3.4.4. Placebo Test</w:t>
        </w:r>
        <w:r w:rsidR="00495F81" w:rsidRPr="001D6D33">
          <w:rPr>
            <w:noProof/>
            <w:webHidden/>
          </w:rPr>
          <w:tab/>
        </w:r>
        <w:r w:rsidRPr="001D6D33">
          <w:rPr>
            <w:noProof/>
            <w:webHidden/>
          </w:rPr>
          <w:fldChar w:fldCharType="begin"/>
        </w:r>
        <w:r w:rsidR="00495F81" w:rsidRPr="001D6D33">
          <w:rPr>
            <w:noProof/>
            <w:webHidden/>
          </w:rPr>
          <w:instrText xml:space="preserve"> PAGEREF _Toc450227165 \h </w:instrText>
        </w:r>
        <w:r w:rsidRPr="001D6D33">
          <w:rPr>
            <w:noProof/>
            <w:webHidden/>
          </w:rPr>
        </w:r>
        <w:r w:rsidRPr="001D6D33">
          <w:rPr>
            <w:noProof/>
            <w:webHidden/>
          </w:rPr>
          <w:fldChar w:fldCharType="separate"/>
        </w:r>
        <w:r w:rsidR="00EA2A81">
          <w:rPr>
            <w:noProof/>
            <w:webHidden/>
          </w:rPr>
          <w:t>74</w:t>
        </w:r>
        <w:r w:rsidRPr="001D6D33">
          <w:rPr>
            <w:noProof/>
            <w:webHidden/>
          </w:rPr>
          <w:fldChar w:fldCharType="end"/>
        </w:r>
      </w:hyperlink>
    </w:p>
    <w:p w:rsidR="00495F81" w:rsidRPr="001D6D33" w:rsidRDefault="00BC4130">
      <w:pPr>
        <w:pStyle w:val="30"/>
        <w:rPr>
          <w:rFonts w:asciiTheme="minorHAnsi" w:hAnsiTheme="minorHAnsi"/>
          <w:noProof/>
          <w:sz w:val="22"/>
        </w:rPr>
      </w:pPr>
      <w:hyperlink w:anchor="_Toc450227166" w:history="1">
        <w:r w:rsidR="00495F81" w:rsidRPr="001D6D33">
          <w:rPr>
            <w:rStyle w:val="a9"/>
            <w:noProof/>
            <w:color w:val="auto"/>
            <w:u w:val="none"/>
          </w:rPr>
          <w:t>3.4.5. Does matching make a difference?</w:t>
        </w:r>
        <w:r w:rsidR="00495F81" w:rsidRPr="001D6D33">
          <w:rPr>
            <w:noProof/>
            <w:webHidden/>
          </w:rPr>
          <w:tab/>
        </w:r>
        <w:r w:rsidRPr="001D6D33">
          <w:rPr>
            <w:noProof/>
            <w:webHidden/>
          </w:rPr>
          <w:fldChar w:fldCharType="begin"/>
        </w:r>
        <w:r w:rsidR="00495F81" w:rsidRPr="001D6D33">
          <w:rPr>
            <w:noProof/>
            <w:webHidden/>
          </w:rPr>
          <w:instrText xml:space="preserve"> PAGEREF _Toc450227166 \h </w:instrText>
        </w:r>
        <w:r w:rsidRPr="001D6D33">
          <w:rPr>
            <w:noProof/>
            <w:webHidden/>
          </w:rPr>
        </w:r>
        <w:r w:rsidRPr="001D6D33">
          <w:rPr>
            <w:noProof/>
            <w:webHidden/>
          </w:rPr>
          <w:fldChar w:fldCharType="separate"/>
        </w:r>
        <w:r w:rsidR="00EA2A81">
          <w:rPr>
            <w:noProof/>
            <w:webHidden/>
          </w:rPr>
          <w:t>74</w:t>
        </w:r>
        <w:r w:rsidRPr="001D6D33">
          <w:rPr>
            <w:noProof/>
            <w:webHidden/>
          </w:rPr>
          <w:fldChar w:fldCharType="end"/>
        </w:r>
      </w:hyperlink>
    </w:p>
    <w:p w:rsidR="00495F81" w:rsidRPr="001D6D33" w:rsidRDefault="00BC4130">
      <w:pPr>
        <w:pStyle w:val="20"/>
        <w:rPr>
          <w:rFonts w:asciiTheme="minorHAnsi" w:hAnsiTheme="minorHAnsi"/>
          <w:sz w:val="22"/>
        </w:rPr>
      </w:pPr>
      <w:hyperlink w:anchor="_Toc450227167" w:history="1">
        <w:r w:rsidR="00495F81" w:rsidRPr="001D6D33">
          <w:rPr>
            <w:rStyle w:val="a9"/>
            <w:color w:val="auto"/>
            <w:u w:val="none"/>
          </w:rPr>
          <w:t>5. Conclusion</w:t>
        </w:r>
        <w:r w:rsidR="00495F81" w:rsidRPr="001D6D33">
          <w:rPr>
            <w:webHidden/>
          </w:rPr>
          <w:tab/>
        </w:r>
        <w:r w:rsidRPr="001D6D33">
          <w:rPr>
            <w:webHidden/>
          </w:rPr>
          <w:fldChar w:fldCharType="begin"/>
        </w:r>
        <w:r w:rsidR="00495F81" w:rsidRPr="001D6D33">
          <w:rPr>
            <w:webHidden/>
          </w:rPr>
          <w:instrText xml:space="preserve"> PAGEREF _Toc450227167 \h </w:instrText>
        </w:r>
        <w:r w:rsidRPr="001D6D33">
          <w:rPr>
            <w:webHidden/>
          </w:rPr>
        </w:r>
        <w:r w:rsidRPr="001D6D33">
          <w:rPr>
            <w:webHidden/>
          </w:rPr>
          <w:fldChar w:fldCharType="separate"/>
        </w:r>
        <w:r w:rsidR="00EA2A81">
          <w:rPr>
            <w:webHidden/>
          </w:rPr>
          <w:t>76</w:t>
        </w:r>
        <w:r w:rsidRPr="001D6D33">
          <w:rPr>
            <w:webHidden/>
          </w:rPr>
          <w:fldChar w:fldCharType="end"/>
        </w:r>
      </w:hyperlink>
    </w:p>
    <w:p w:rsidR="00495F81" w:rsidRPr="001D6D33" w:rsidRDefault="00BC4130" w:rsidP="0069153C">
      <w:pPr>
        <w:pStyle w:val="10"/>
        <w:rPr>
          <w:rFonts w:asciiTheme="minorHAnsi" w:hAnsiTheme="minorHAnsi"/>
          <w:noProof/>
          <w:sz w:val="22"/>
        </w:rPr>
      </w:pPr>
      <w:hyperlink w:anchor="_Toc450227179" w:history="1">
        <w:r w:rsidR="00495F81" w:rsidRPr="001D6D33">
          <w:rPr>
            <w:rStyle w:val="a9"/>
            <w:noProof/>
            <w:color w:val="auto"/>
            <w:u w:val="none"/>
          </w:rPr>
          <w:t>References</w:t>
        </w:r>
        <w:r w:rsidR="00495F81" w:rsidRPr="001D6D33">
          <w:rPr>
            <w:noProof/>
            <w:webHidden/>
          </w:rPr>
          <w:tab/>
        </w:r>
        <w:r w:rsidRPr="001D6D33">
          <w:rPr>
            <w:noProof/>
            <w:webHidden/>
          </w:rPr>
          <w:fldChar w:fldCharType="begin"/>
        </w:r>
        <w:r w:rsidR="00495F81" w:rsidRPr="001D6D33">
          <w:rPr>
            <w:noProof/>
            <w:webHidden/>
          </w:rPr>
          <w:instrText xml:space="preserve"> PAGEREF _Toc450227179 \h </w:instrText>
        </w:r>
        <w:r w:rsidRPr="001D6D33">
          <w:rPr>
            <w:noProof/>
            <w:webHidden/>
          </w:rPr>
        </w:r>
        <w:r w:rsidRPr="001D6D33">
          <w:rPr>
            <w:noProof/>
            <w:webHidden/>
          </w:rPr>
          <w:fldChar w:fldCharType="separate"/>
        </w:r>
        <w:r w:rsidR="00EA2A81">
          <w:rPr>
            <w:noProof/>
            <w:webHidden/>
          </w:rPr>
          <w:t>91</w:t>
        </w:r>
        <w:r w:rsidRPr="001D6D33">
          <w:rPr>
            <w:noProof/>
            <w:webHidden/>
          </w:rPr>
          <w:fldChar w:fldCharType="end"/>
        </w:r>
      </w:hyperlink>
    </w:p>
    <w:p w:rsidR="00CD4912" w:rsidRPr="001D6D33" w:rsidRDefault="00BC4130">
      <w:pPr>
        <w:spacing w:after="200" w:line="276" w:lineRule="auto"/>
      </w:pPr>
      <w:r w:rsidRPr="001D6D33">
        <w:fldChar w:fldCharType="end"/>
      </w:r>
    </w:p>
    <w:p w:rsidR="00CF2D2E" w:rsidRPr="00CF2D2E" w:rsidRDefault="00CD4912" w:rsidP="00430EA3">
      <w:pPr>
        <w:pStyle w:val="10"/>
      </w:pPr>
      <w:r w:rsidRPr="001D6D33">
        <w:br w:type="page"/>
      </w:r>
      <w:bookmarkStart w:id="9" w:name="_Toc450227105"/>
      <w:r w:rsidR="00453913" w:rsidRPr="001D6D33">
        <w:rPr>
          <w:rFonts w:hint="eastAsia"/>
        </w:rPr>
        <w:lastRenderedPageBreak/>
        <w:t>List of Tables</w:t>
      </w:r>
      <w:bookmarkEnd w:id="9"/>
    </w:p>
    <w:p w:rsidR="008F72C7" w:rsidRPr="001D6D33" w:rsidRDefault="00BC4130" w:rsidP="0069153C">
      <w:pPr>
        <w:pStyle w:val="10"/>
        <w:rPr>
          <w:rFonts w:asciiTheme="minorHAnsi" w:hAnsiTheme="minorHAnsi"/>
          <w:noProof/>
          <w:sz w:val="22"/>
        </w:rPr>
      </w:pPr>
      <w:hyperlink w:anchor="_Toc450227121" w:history="1">
        <w:r w:rsidR="008F72C7" w:rsidRPr="001D6D33">
          <w:rPr>
            <w:rStyle w:val="a9"/>
            <w:noProof/>
            <w:color w:val="auto"/>
            <w:u w:val="none"/>
          </w:rPr>
          <w:t>Table 1.1: Selected Literature on the Estimates of the IGE in Different Countries</w:t>
        </w:r>
        <w:r w:rsidR="008F72C7" w:rsidRPr="001D6D33">
          <w:rPr>
            <w:noProof/>
            <w:webHidden/>
          </w:rPr>
          <w:tab/>
        </w:r>
        <w:r w:rsidRPr="001D6D33">
          <w:rPr>
            <w:noProof/>
            <w:webHidden/>
          </w:rPr>
          <w:fldChar w:fldCharType="begin"/>
        </w:r>
        <w:r w:rsidR="008F72C7" w:rsidRPr="001D6D33">
          <w:rPr>
            <w:noProof/>
            <w:webHidden/>
          </w:rPr>
          <w:instrText xml:space="preserve"> PAGEREF _Toc450227121 \h </w:instrText>
        </w:r>
        <w:r w:rsidRPr="001D6D33">
          <w:rPr>
            <w:noProof/>
            <w:webHidden/>
          </w:rPr>
        </w:r>
        <w:r w:rsidRPr="001D6D33">
          <w:rPr>
            <w:noProof/>
            <w:webHidden/>
          </w:rPr>
          <w:fldChar w:fldCharType="separate"/>
        </w:r>
        <w:r w:rsidR="00EA2A81">
          <w:rPr>
            <w:noProof/>
            <w:webHidden/>
          </w:rPr>
          <w:t>20</w:t>
        </w:r>
        <w:r w:rsidRPr="001D6D33">
          <w:rPr>
            <w:noProof/>
            <w:webHidden/>
          </w:rPr>
          <w:fldChar w:fldCharType="end"/>
        </w:r>
      </w:hyperlink>
    </w:p>
    <w:p w:rsidR="008F72C7" w:rsidRPr="001D6D33" w:rsidRDefault="00BC4130" w:rsidP="0069153C">
      <w:pPr>
        <w:pStyle w:val="10"/>
        <w:rPr>
          <w:rFonts w:asciiTheme="minorHAnsi" w:hAnsiTheme="minorHAnsi"/>
          <w:noProof/>
          <w:sz w:val="22"/>
        </w:rPr>
      </w:pPr>
      <w:hyperlink w:anchor="_Toc450227122" w:history="1">
        <w:r w:rsidR="008F72C7" w:rsidRPr="001D6D33">
          <w:rPr>
            <w:rStyle w:val="a9"/>
            <w:noProof/>
            <w:color w:val="auto"/>
            <w:u w:val="none"/>
          </w:rPr>
          <w:t>Table 1.2: Summary Statistics</w:t>
        </w:r>
        <w:r w:rsidR="008F72C7" w:rsidRPr="001D6D33">
          <w:rPr>
            <w:noProof/>
            <w:webHidden/>
          </w:rPr>
          <w:tab/>
        </w:r>
        <w:r w:rsidRPr="001D6D33">
          <w:rPr>
            <w:noProof/>
            <w:webHidden/>
          </w:rPr>
          <w:fldChar w:fldCharType="begin"/>
        </w:r>
        <w:r w:rsidR="008F72C7" w:rsidRPr="001D6D33">
          <w:rPr>
            <w:noProof/>
            <w:webHidden/>
          </w:rPr>
          <w:instrText xml:space="preserve"> PAGEREF _Toc450227122 \h </w:instrText>
        </w:r>
        <w:r w:rsidRPr="001D6D33">
          <w:rPr>
            <w:noProof/>
            <w:webHidden/>
          </w:rPr>
        </w:r>
        <w:r w:rsidRPr="001D6D33">
          <w:rPr>
            <w:noProof/>
            <w:webHidden/>
          </w:rPr>
          <w:fldChar w:fldCharType="separate"/>
        </w:r>
        <w:r w:rsidR="00EA2A81">
          <w:rPr>
            <w:noProof/>
            <w:webHidden/>
          </w:rPr>
          <w:t>21</w:t>
        </w:r>
        <w:r w:rsidRPr="001D6D33">
          <w:rPr>
            <w:noProof/>
            <w:webHidden/>
          </w:rPr>
          <w:fldChar w:fldCharType="end"/>
        </w:r>
      </w:hyperlink>
    </w:p>
    <w:p w:rsidR="008F72C7" w:rsidRPr="001D6D33" w:rsidRDefault="00BC4130" w:rsidP="0069153C">
      <w:pPr>
        <w:pStyle w:val="10"/>
        <w:rPr>
          <w:rFonts w:asciiTheme="minorHAnsi" w:hAnsiTheme="minorHAnsi"/>
          <w:noProof/>
          <w:sz w:val="22"/>
        </w:rPr>
      </w:pPr>
      <w:hyperlink w:anchor="_Toc450227123" w:history="1">
        <w:r w:rsidR="008F72C7" w:rsidRPr="001D6D33">
          <w:rPr>
            <w:rStyle w:val="a9"/>
            <w:noProof/>
            <w:color w:val="auto"/>
            <w:u w:val="none"/>
          </w:rPr>
          <w:t>Table 1.3: First-Stage Regressions for IV=Occupational Income</w:t>
        </w:r>
        <w:r w:rsidR="008F72C7" w:rsidRPr="001D6D33">
          <w:rPr>
            <w:noProof/>
            <w:webHidden/>
          </w:rPr>
          <w:tab/>
        </w:r>
        <w:r w:rsidRPr="001D6D33">
          <w:rPr>
            <w:noProof/>
            <w:webHidden/>
          </w:rPr>
          <w:fldChar w:fldCharType="begin"/>
        </w:r>
        <w:r w:rsidR="008F72C7" w:rsidRPr="001D6D33">
          <w:rPr>
            <w:noProof/>
            <w:webHidden/>
          </w:rPr>
          <w:instrText xml:space="preserve"> PAGEREF _Toc450227123 \h </w:instrText>
        </w:r>
        <w:r w:rsidRPr="001D6D33">
          <w:rPr>
            <w:noProof/>
            <w:webHidden/>
          </w:rPr>
        </w:r>
        <w:r w:rsidRPr="001D6D33">
          <w:rPr>
            <w:noProof/>
            <w:webHidden/>
          </w:rPr>
          <w:fldChar w:fldCharType="separate"/>
        </w:r>
        <w:r w:rsidR="00EA2A81">
          <w:rPr>
            <w:noProof/>
            <w:webHidden/>
          </w:rPr>
          <w:t>22</w:t>
        </w:r>
        <w:r w:rsidRPr="001D6D33">
          <w:rPr>
            <w:noProof/>
            <w:webHidden/>
          </w:rPr>
          <w:fldChar w:fldCharType="end"/>
        </w:r>
      </w:hyperlink>
    </w:p>
    <w:p w:rsidR="008F72C7" w:rsidRPr="001D6D33" w:rsidRDefault="00BC4130" w:rsidP="0069153C">
      <w:pPr>
        <w:pStyle w:val="10"/>
        <w:rPr>
          <w:rFonts w:asciiTheme="minorHAnsi" w:hAnsiTheme="minorHAnsi"/>
          <w:noProof/>
          <w:sz w:val="22"/>
        </w:rPr>
      </w:pPr>
      <w:hyperlink w:anchor="_Toc450227124" w:history="1">
        <w:r w:rsidR="008F72C7" w:rsidRPr="001D6D33">
          <w:rPr>
            <w:rStyle w:val="a9"/>
            <w:noProof/>
            <w:color w:val="auto"/>
            <w:u w:val="none"/>
          </w:rPr>
          <w:t>Table 1.4: Estimates of China’s Overall IGE</w:t>
        </w:r>
        <w:r w:rsidR="008F72C7" w:rsidRPr="001D6D33">
          <w:rPr>
            <w:noProof/>
            <w:webHidden/>
          </w:rPr>
          <w:tab/>
        </w:r>
        <w:r w:rsidRPr="001D6D33">
          <w:rPr>
            <w:noProof/>
            <w:webHidden/>
          </w:rPr>
          <w:fldChar w:fldCharType="begin"/>
        </w:r>
        <w:r w:rsidR="008F72C7" w:rsidRPr="001D6D33">
          <w:rPr>
            <w:noProof/>
            <w:webHidden/>
          </w:rPr>
          <w:instrText xml:space="preserve"> PAGEREF _Toc450227124 \h </w:instrText>
        </w:r>
        <w:r w:rsidRPr="001D6D33">
          <w:rPr>
            <w:noProof/>
            <w:webHidden/>
          </w:rPr>
        </w:r>
        <w:r w:rsidRPr="001D6D33">
          <w:rPr>
            <w:noProof/>
            <w:webHidden/>
          </w:rPr>
          <w:fldChar w:fldCharType="separate"/>
        </w:r>
        <w:r w:rsidR="00EA2A81">
          <w:rPr>
            <w:noProof/>
            <w:webHidden/>
          </w:rPr>
          <w:t>23</w:t>
        </w:r>
        <w:r w:rsidRPr="001D6D33">
          <w:rPr>
            <w:noProof/>
            <w:webHidden/>
          </w:rPr>
          <w:fldChar w:fldCharType="end"/>
        </w:r>
      </w:hyperlink>
    </w:p>
    <w:p w:rsidR="008F72C7" w:rsidRPr="001D6D33" w:rsidRDefault="00BC4130" w:rsidP="0069153C">
      <w:pPr>
        <w:pStyle w:val="10"/>
        <w:rPr>
          <w:rFonts w:asciiTheme="minorHAnsi" w:hAnsiTheme="minorHAnsi"/>
          <w:noProof/>
          <w:sz w:val="22"/>
        </w:rPr>
      </w:pPr>
      <w:hyperlink w:anchor="_Toc450227125" w:history="1">
        <w:r w:rsidR="008F72C7" w:rsidRPr="001D6D33">
          <w:rPr>
            <w:rStyle w:val="a9"/>
            <w:noProof/>
            <w:color w:val="auto"/>
            <w:u w:val="none"/>
          </w:rPr>
          <w:t>Table 1.5: Difference between the Urban and Rural Areas</w:t>
        </w:r>
        <w:r w:rsidR="008F72C7" w:rsidRPr="001D6D33">
          <w:rPr>
            <w:noProof/>
            <w:webHidden/>
          </w:rPr>
          <w:tab/>
        </w:r>
        <w:r w:rsidRPr="001D6D33">
          <w:rPr>
            <w:noProof/>
            <w:webHidden/>
          </w:rPr>
          <w:fldChar w:fldCharType="begin"/>
        </w:r>
        <w:r w:rsidR="008F72C7" w:rsidRPr="001D6D33">
          <w:rPr>
            <w:noProof/>
            <w:webHidden/>
          </w:rPr>
          <w:instrText xml:space="preserve"> PAGEREF _Toc450227125 \h </w:instrText>
        </w:r>
        <w:r w:rsidRPr="001D6D33">
          <w:rPr>
            <w:noProof/>
            <w:webHidden/>
          </w:rPr>
        </w:r>
        <w:r w:rsidRPr="001D6D33">
          <w:rPr>
            <w:noProof/>
            <w:webHidden/>
          </w:rPr>
          <w:fldChar w:fldCharType="separate"/>
        </w:r>
        <w:r w:rsidR="00EA2A81">
          <w:rPr>
            <w:noProof/>
            <w:webHidden/>
          </w:rPr>
          <w:t>24</w:t>
        </w:r>
        <w:r w:rsidRPr="001D6D33">
          <w:rPr>
            <w:noProof/>
            <w:webHidden/>
          </w:rPr>
          <w:fldChar w:fldCharType="end"/>
        </w:r>
      </w:hyperlink>
    </w:p>
    <w:p w:rsidR="008F72C7" w:rsidRPr="001D6D33" w:rsidRDefault="00BC4130" w:rsidP="0069153C">
      <w:pPr>
        <w:pStyle w:val="10"/>
        <w:rPr>
          <w:rFonts w:asciiTheme="minorHAnsi" w:hAnsiTheme="minorHAnsi"/>
          <w:noProof/>
          <w:sz w:val="22"/>
        </w:rPr>
      </w:pPr>
      <w:hyperlink w:anchor="_Toc450227126" w:history="1">
        <w:r w:rsidR="008F72C7" w:rsidRPr="001D6D33">
          <w:rPr>
            <w:rStyle w:val="a9"/>
            <w:noProof/>
            <w:color w:val="auto"/>
            <w:u w:val="none"/>
          </w:rPr>
          <w:t>Table 1.6: 5×5 Father-Son Income Transition Matrix</w:t>
        </w:r>
        <w:r w:rsidR="008F72C7" w:rsidRPr="001D6D33">
          <w:rPr>
            <w:noProof/>
            <w:webHidden/>
          </w:rPr>
          <w:tab/>
        </w:r>
        <w:r w:rsidRPr="001D6D33">
          <w:rPr>
            <w:noProof/>
            <w:webHidden/>
          </w:rPr>
          <w:fldChar w:fldCharType="begin"/>
        </w:r>
        <w:r w:rsidR="008F72C7" w:rsidRPr="001D6D33">
          <w:rPr>
            <w:noProof/>
            <w:webHidden/>
          </w:rPr>
          <w:instrText xml:space="preserve"> PAGEREF _Toc450227126 \h </w:instrText>
        </w:r>
        <w:r w:rsidRPr="001D6D33">
          <w:rPr>
            <w:noProof/>
            <w:webHidden/>
          </w:rPr>
        </w:r>
        <w:r w:rsidRPr="001D6D33">
          <w:rPr>
            <w:noProof/>
            <w:webHidden/>
          </w:rPr>
          <w:fldChar w:fldCharType="separate"/>
        </w:r>
        <w:r w:rsidR="00EA2A81">
          <w:rPr>
            <w:noProof/>
            <w:webHidden/>
          </w:rPr>
          <w:t>25</w:t>
        </w:r>
        <w:r w:rsidRPr="001D6D33">
          <w:rPr>
            <w:noProof/>
            <w:webHidden/>
          </w:rPr>
          <w:fldChar w:fldCharType="end"/>
        </w:r>
      </w:hyperlink>
    </w:p>
    <w:p w:rsidR="008F72C7" w:rsidRPr="001D6D33" w:rsidRDefault="00BC4130" w:rsidP="0069153C">
      <w:pPr>
        <w:pStyle w:val="10"/>
        <w:rPr>
          <w:rFonts w:asciiTheme="minorHAnsi" w:hAnsiTheme="minorHAnsi"/>
          <w:noProof/>
          <w:sz w:val="22"/>
        </w:rPr>
      </w:pPr>
      <w:hyperlink w:anchor="_Toc450227127" w:history="1">
        <w:r w:rsidR="008F72C7" w:rsidRPr="001D6D33">
          <w:rPr>
            <w:rStyle w:val="a9"/>
            <w:noProof/>
            <w:color w:val="auto"/>
            <w:u w:val="none"/>
          </w:rPr>
          <w:t>Table 1.7: 10×10 Father-Son Income Transition Matrix</w:t>
        </w:r>
        <w:r w:rsidR="008F72C7" w:rsidRPr="001D6D33">
          <w:rPr>
            <w:noProof/>
            <w:webHidden/>
          </w:rPr>
          <w:tab/>
        </w:r>
        <w:r w:rsidRPr="001D6D33">
          <w:rPr>
            <w:noProof/>
            <w:webHidden/>
          </w:rPr>
          <w:fldChar w:fldCharType="begin"/>
        </w:r>
        <w:r w:rsidR="008F72C7" w:rsidRPr="001D6D33">
          <w:rPr>
            <w:noProof/>
            <w:webHidden/>
          </w:rPr>
          <w:instrText xml:space="preserve"> PAGEREF _Toc450227127 \h </w:instrText>
        </w:r>
        <w:r w:rsidRPr="001D6D33">
          <w:rPr>
            <w:noProof/>
            <w:webHidden/>
          </w:rPr>
        </w:r>
        <w:r w:rsidRPr="001D6D33">
          <w:rPr>
            <w:noProof/>
            <w:webHidden/>
          </w:rPr>
          <w:fldChar w:fldCharType="separate"/>
        </w:r>
        <w:r w:rsidR="00EA2A81">
          <w:rPr>
            <w:noProof/>
            <w:webHidden/>
          </w:rPr>
          <w:t>26</w:t>
        </w:r>
        <w:r w:rsidRPr="001D6D33">
          <w:rPr>
            <w:noProof/>
            <w:webHidden/>
          </w:rPr>
          <w:fldChar w:fldCharType="end"/>
        </w:r>
      </w:hyperlink>
    </w:p>
    <w:p w:rsidR="008F72C7" w:rsidRPr="001D6D33" w:rsidRDefault="00BC4130" w:rsidP="0069153C">
      <w:pPr>
        <w:pStyle w:val="10"/>
        <w:rPr>
          <w:rFonts w:asciiTheme="minorHAnsi" w:hAnsiTheme="minorHAnsi"/>
          <w:noProof/>
          <w:sz w:val="22"/>
        </w:rPr>
      </w:pPr>
      <w:hyperlink w:anchor="_Toc450227128" w:history="1">
        <w:r w:rsidR="008F72C7" w:rsidRPr="001D6D33">
          <w:rPr>
            <w:rStyle w:val="a9"/>
            <w:noProof/>
            <w:color w:val="auto"/>
            <w:u w:val="none"/>
          </w:rPr>
          <w:t>Table 1.8: Probabilities of Being “Relatively Stable”</w:t>
        </w:r>
        <w:r w:rsidR="008F72C7" w:rsidRPr="001D6D33">
          <w:rPr>
            <w:noProof/>
            <w:webHidden/>
          </w:rPr>
          <w:tab/>
        </w:r>
        <w:r w:rsidRPr="001D6D33">
          <w:rPr>
            <w:noProof/>
            <w:webHidden/>
          </w:rPr>
          <w:fldChar w:fldCharType="begin"/>
        </w:r>
        <w:r w:rsidR="008F72C7" w:rsidRPr="001D6D33">
          <w:rPr>
            <w:noProof/>
            <w:webHidden/>
          </w:rPr>
          <w:instrText xml:space="preserve"> PAGEREF _Toc450227128 \h </w:instrText>
        </w:r>
        <w:r w:rsidRPr="001D6D33">
          <w:rPr>
            <w:noProof/>
            <w:webHidden/>
          </w:rPr>
        </w:r>
        <w:r w:rsidRPr="001D6D33">
          <w:rPr>
            <w:noProof/>
            <w:webHidden/>
          </w:rPr>
          <w:fldChar w:fldCharType="separate"/>
        </w:r>
        <w:r w:rsidR="00EA2A81">
          <w:rPr>
            <w:noProof/>
            <w:webHidden/>
          </w:rPr>
          <w:t>26</w:t>
        </w:r>
        <w:r w:rsidRPr="001D6D33">
          <w:rPr>
            <w:noProof/>
            <w:webHidden/>
          </w:rPr>
          <w:fldChar w:fldCharType="end"/>
        </w:r>
      </w:hyperlink>
    </w:p>
    <w:p w:rsidR="008F72C7" w:rsidRPr="001D6D33" w:rsidRDefault="00BC4130" w:rsidP="0069153C">
      <w:pPr>
        <w:pStyle w:val="10"/>
        <w:rPr>
          <w:rFonts w:asciiTheme="minorHAnsi" w:hAnsiTheme="minorHAnsi"/>
          <w:noProof/>
          <w:sz w:val="22"/>
        </w:rPr>
      </w:pPr>
      <w:hyperlink w:anchor="_Toc450227129" w:history="1">
        <w:r w:rsidR="008F72C7" w:rsidRPr="001D6D33">
          <w:rPr>
            <w:rStyle w:val="a9"/>
            <w:noProof/>
            <w:color w:val="auto"/>
            <w:u w:val="none"/>
          </w:rPr>
          <w:t>Table 1.9: Linear Spline Regression Results</w:t>
        </w:r>
        <w:r w:rsidR="008F72C7" w:rsidRPr="001D6D33">
          <w:rPr>
            <w:noProof/>
            <w:webHidden/>
          </w:rPr>
          <w:tab/>
        </w:r>
        <w:r w:rsidRPr="001D6D33">
          <w:rPr>
            <w:noProof/>
            <w:webHidden/>
          </w:rPr>
          <w:fldChar w:fldCharType="begin"/>
        </w:r>
        <w:r w:rsidR="008F72C7" w:rsidRPr="001D6D33">
          <w:rPr>
            <w:noProof/>
            <w:webHidden/>
          </w:rPr>
          <w:instrText xml:space="preserve"> PAGEREF _Toc450227129 \h </w:instrText>
        </w:r>
        <w:r w:rsidRPr="001D6D33">
          <w:rPr>
            <w:noProof/>
            <w:webHidden/>
          </w:rPr>
        </w:r>
        <w:r w:rsidRPr="001D6D33">
          <w:rPr>
            <w:noProof/>
            <w:webHidden/>
          </w:rPr>
          <w:fldChar w:fldCharType="separate"/>
        </w:r>
        <w:r w:rsidR="00EA2A81">
          <w:rPr>
            <w:noProof/>
            <w:webHidden/>
          </w:rPr>
          <w:t>27</w:t>
        </w:r>
        <w:r w:rsidRPr="001D6D33">
          <w:rPr>
            <w:noProof/>
            <w:webHidden/>
          </w:rPr>
          <w:fldChar w:fldCharType="end"/>
        </w:r>
      </w:hyperlink>
    </w:p>
    <w:p w:rsidR="008F72C7" w:rsidRPr="001D6D33" w:rsidRDefault="00BC4130" w:rsidP="0069153C">
      <w:pPr>
        <w:pStyle w:val="10"/>
        <w:rPr>
          <w:rFonts w:asciiTheme="minorHAnsi" w:hAnsiTheme="minorHAnsi"/>
          <w:noProof/>
          <w:sz w:val="22"/>
        </w:rPr>
      </w:pPr>
      <w:hyperlink w:anchor="_Toc450227130" w:history="1">
        <w:r w:rsidR="008F72C7" w:rsidRPr="001D6D33">
          <w:rPr>
            <w:rStyle w:val="a9"/>
            <w:noProof/>
            <w:color w:val="auto"/>
            <w:u w:val="none"/>
          </w:rPr>
          <w:t>Table 1.10: Quantile Regression Results</w:t>
        </w:r>
        <w:r w:rsidR="008F72C7" w:rsidRPr="001D6D33">
          <w:rPr>
            <w:noProof/>
            <w:webHidden/>
          </w:rPr>
          <w:tab/>
        </w:r>
        <w:r w:rsidRPr="001D6D33">
          <w:rPr>
            <w:noProof/>
            <w:webHidden/>
          </w:rPr>
          <w:fldChar w:fldCharType="begin"/>
        </w:r>
        <w:r w:rsidR="008F72C7" w:rsidRPr="001D6D33">
          <w:rPr>
            <w:noProof/>
            <w:webHidden/>
          </w:rPr>
          <w:instrText xml:space="preserve"> PAGEREF _Toc450227130 \h </w:instrText>
        </w:r>
        <w:r w:rsidRPr="001D6D33">
          <w:rPr>
            <w:noProof/>
            <w:webHidden/>
          </w:rPr>
        </w:r>
        <w:r w:rsidRPr="001D6D33">
          <w:rPr>
            <w:noProof/>
            <w:webHidden/>
          </w:rPr>
          <w:fldChar w:fldCharType="separate"/>
        </w:r>
        <w:r w:rsidR="00EA2A81">
          <w:rPr>
            <w:noProof/>
            <w:webHidden/>
          </w:rPr>
          <w:t>27</w:t>
        </w:r>
        <w:r w:rsidRPr="001D6D33">
          <w:rPr>
            <w:noProof/>
            <w:webHidden/>
          </w:rPr>
          <w:fldChar w:fldCharType="end"/>
        </w:r>
      </w:hyperlink>
    </w:p>
    <w:p w:rsidR="008F72C7" w:rsidRPr="001D6D33" w:rsidRDefault="00BC4130" w:rsidP="0069153C">
      <w:pPr>
        <w:pStyle w:val="10"/>
        <w:rPr>
          <w:rFonts w:asciiTheme="minorHAnsi" w:hAnsiTheme="minorHAnsi"/>
          <w:noProof/>
          <w:sz w:val="22"/>
        </w:rPr>
      </w:pPr>
      <w:hyperlink w:anchor="_Toc450227131" w:history="1">
        <w:r w:rsidR="008F72C7" w:rsidRPr="001D6D33">
          <w:rPr>
            <w:rStyle w:val="a9"/>
            <w:rFonts w:cs="Times New Roman"/>
            <w:noProof/>
            <w:color w:val="auto"/>
            <w:u w:val="none"/>
          </w:rPr>
          <w:t>Table 1.11: The Variation of Father’s Income for Different Groups of Sons</w:t>
        </w:r>
        <w:r w:rsidR="008F72C7" w:rsidRPr="001D6D33">
          <w:rPr>
            <w:noProof/>
            <w:webHidden/>
          </w:rPr>
          <w:tab/>
        </w:r>
        <w:r w:rsidRPr="001D6D33">
          <w:rPr>
            <w:noProof/>
            <w:webHidden/>
          </w:rPr>
          <w:fldChar w:fldCharType="begin"/>
        </w:r>
        <w:r w:rsidR="008F72C7" w:rsidRPr="001D6D33">
          <w:rPr>
            <w:noProof/>
            <w:webHidden/>
          </w:rPr>
          <w:instrText xml:space="preserve"> PAGEREF _Toc450227131 \h </w:instrText>
        </w:r>
        <w:r w:rsidRPr="001D6D33">
          <w:rPr>
            <w:noProof/>
            <w:webHidden/>
          </w:rPr>
        </w:r>
        <w:r w:rsidRPr="001D6D33">
          <w:rPr>
            <w:noProof/>
            <w:webHidden/>
          </w:rPr>
          <w:fldChar w:fldCharType="separate"/>
        </w:r>
        <w:r w:rsidR="00EA2A81">
          <w:rPr>
            <w:noProof/>
            <w:webHidden/>
          </w:rPr>
          <w:t>27</w:t>
        </w:r>
        <w:r w:rsidRPr="001D6D33">
          <w:rPr>
            <w:noProof/>
            <w:webHidden/>
          </w:rPr>
          <w:fldChar w:fldCharType="end"/>
        </w:r>
      </w:hyperlink>
    </w:p>
    <w:p w:rsidR="0031443E" w:rsidRPr="001D6D33" w:rsidRDefault="00BC4130" w:rsidP="0069153C">
      <w:pPr>
        <w:pStyle w:val="10"/>
        <w:rPr>
          <w:rFonts w:asciiTheme="minorHAnsi" w:hAnsiTheme="minorHAnsi"/>
          <w:noProof/>
          <w:sz w:val="22"/>
        </w:rPr>
      </w:pPr>
      <w:hyperlink w:anchor="_Toc450227147" w:history="1">
        <w:r w:rsidR="0031443E" w:rsidRPr="001D6D33">
          <w:rPr>
            <w:rStyle w:val="a9"/>
            <w:noProof/>
            <w:color w:val="auto"/>
            <w:u w:val="none"/>
          </w:rPr>
          <w:t>Table 2.1: Summary Statistics</w:t>
        </w:r>
        <w:r w:rsidR="0031443E" w:rsidRPr="001D6D33">
          <w:rPr>
            <w:noProof/>
            <w:webHidden/>
          </w:rPr>
          <w:tab/>
        </w:r>
        <w:r w:rsidRPr="001D6D33">
          <w:rPr>
            <w:noProof/>
            <w:webHidden/>
          </w:rPr>
          <w:fldChar w:fldCharType="begin"/>
        </w:r>
        <w:r w:rsidR="0031443E" w:rsidRPr="001D6D33">
          <w:rPr>
            <w:noProof/>
            <w:webHidden/>
          </w:rPr>
          <w:instrText xml:space="preserve"> PAGEREF _Toc450227147 \h </w:instrText>
        </w:r>
        <w:r w:rsidRPr="001D6D33">
          <w:rPr>
            <w:noProof/>
            <w:webHidden/>
          </w:rPr>
        </w:r>
        <w:r w:rsidRPr="001D6D33">
          <w:rPr>
            <w:noProof/>
            <w:webHidden/>
          </w:rPr>
          <w:fldChar w:fldCharType="separate"/>
        </w:r>
        <w:r w:rsidR="00EA2A81">
          <w:rPr>
            <w:noProof/>
            <w:webHidden/>
          </w:rPr>
          <w:t>49</w:t>
        </w:r>
        <w:r w:rsidRPr="001D6D33">
          <w:rPr>
            <w:noProof/>
            <w:webHidden/>
          </w:rPr>
          <w:fldChar w:fldCharType="end"/>
        </w:r>
      </w:hyperlink>
    </w:p>
    <w:p w:rsidR="0031443E" w:rsidRPr="001D6D33" w:rsidRDefault="00BC4130" w:rsidP="0069153C">
      <w:pPr>
        <w:pStyle w:val="10"/>
        <w:rPr>
          <w:rFonts w:asciiTheme="minorHAnsi" w:hAnsiTheme="minorHAnsi"/>
          <w:noProof/>
          <w:sz w:val="22"/>
        </w:rPr>
      </w:pPr>
      <w:hyperlink w:anchor="_Toc450227148" w:history="1">
        <w:r w:rsidR="0031443E" w:rsidRPr="001D6D33">
          <w:rPr>
            <w:rStyle w:val="a9"/>
            <w:noProof/>
            <w:color w:val="auto"/>
            <w:u w:val="none"/>
          </w:rPr>
          <w:t>Table 2.2: Mean Differences in Differences of Car Price by Gender, Marital Status, and Sex Ratio</w:t>
        </w:r>
        <w:r w:rsidR="0031443E" w:rsidRPr="001D6D33">
          <w:rPr>
            <w:noProof/>
            <w:webHidden/>
          </w:rPr>
          <w:tab/>
        </w:r>
        <w:r w:rsidRPr="001D6D33">
          <w:rPr>
            <w:noProof/>
            <w:webHidden/>
          </w:rPr>
          <w:fldChar w:fldCharType="begin"/>
        </w:r>
        <w:r w:rsidR="0031443E" w:rsidRPr="001D6D33">
          <w:rPr>
            <w:noProof/>
            <w:webHidden/>
          </w:rPr>
          <w:instrText xml:space="preserve"> PAGEREF _Toc450227148 \h </w:instrText>
        </w:r>
        <w:r w:rsidRPr="001D6D33">
          <w:rPr>
            <w:noProof/>
            <w:webHidden/>
          </w:rPr>
        </w:r>
        <w:r w:rsidRPr="001D6D33">
          <w:rPr>
            <w:noProof/>
            <w:webHidden/>
          </w:rPr>
          <w:fldChar w:fldCharType="separate"/>
        </w:r>
        <w:r w:rsidR="00EA2A81">
          <w:rPr>
            <w:noProof/>
            <w:webHidden/>
          </w:rPr>
          <w:t>50</w:t>
        </w:r>
        <w:r w:rsidRPr="001D6D33">
          <w:rPr>
            <w:noProof/>
            <w:webHidden/>
          </w:rPr>
          <w:fldChar w:fldCharType="end"/>
        </w:r>
      </w:hyperlink>
    </w:p>
    <w:p w:rsidR="0031443E" w:rsidRPr="001D6D33" w:rsidRDefault="00BC4130" w:rsidP="0069153C">
      <w:pPr>
        <w:pStyle w:val="10"/>
        <w:rPr>
          <w:rFonts w:asciiTheme="minorHAnsi" w:hAnsiTheme="minorHAnsi"/>
          <w:noProof/>
          <w:sz w:val="22"/>
        </w:rPr>
      </w:pPr>
      <w:hyperlink w:anchor="_Toc450227149" w:history="1">
        <w:r w:rsidR="0031443E" w:rsidRPr="001D6D33">
          <w:rPr>
            <w:rStyle w:val="a9"/>
            <w:noProof/>
            <w:color w:val="auto"/>
            <w:u w:val="none"/>
          </w:rPr>
          <w:t>Table 2.3: The Impact of the Sex Ratio on the Automobile Purchase Price of Unmarried Males in China</w:t>
        </w:r>
        <w:r w:rsidR="0031443E" w:rsidRPr="001D6D33">
          <w:rPr>
            <w:noProof/>
            <w:webHidden/>
          </w:rPr>
          <w:tab/>
        </w:r>
        <w:r w:rsidRPr="001D6D33">
          <w:rPr>
            <w:noProof/>
            <w:webHidden/>
          </w:rPr>
          <w:fldChar w:fldCharType="begin"/>
        </w:r>
        <w:r w:rsidR="0031443E" w:rsidRPr="001D6D33">
          <w:rPr>
            <w:noProof/>
            <w:webHidden/>
          </w:rPr>
          <w:instrText xml:space="preserve"> PAGEREF _Toc450227149 \h </w:instrText>
        </w:r>
        <w:r w:rsidRPr="001D6D33">
          <w:rPr>
            <w:noProof/>
            <w:webHidden/>
          </w:rPr>
        </w:r>
        <w:r w:rsidRPr="001D6D33">
          <w:rPr>
            <w:noProof/>
            <w:webHidden/>
          </w:rPr>
          <w:fldChar w:fldCharType="separate"/>
        </w:r>
        <w:r w:rsidR="00EA2A81">
          <w:rPr>
            <w:noProof/>
            <w:webHidden/>
          </w:rPr>
          <w:t>51</w:t>
        </w:r>
        <w:r w:rsidRPr="001D6D33">
          <w:rPr>
            <w:noProof/>
            <w:webHidden/>
          </w:rPr>
          <w:fldChar w:fldCharType="end"/>
        </w:r>
      </w:hyperlink>
    </w:p>
    <w:p w:rsidR="0031443E" w:rsidRPr="001D6D33" w:rsidRDefault="00BC4130" w:rsidP="0069153C">
      <w:pPr>
        <w:pStyle w:val="10"/>
        <w:rPr>
          <w:rFonts w:asciiTheme="minorHAnsi" w:hAnsiTheme="minorHAnsi"/>
          <w:noProof/>
          <w:sz w:val="22"/>
        </w:rPr>
      </w:pPr>
      <w:hyperlink w:anchor="_Toc450227150" w:history="1">
        <w:r w:rsidR="0031443E" w:rsidRPr="001D6D33">
          <w:rPr>
            <w:rStyle w:val="a9"/>
            <w:noProof/>
            <w:color w:val="auto"/>
            <w:u w:val="none"/>
          </w:rPr>
          <w:t>Table 2.4: Excluding Cities with Ownership Restrictions</w:t>
        </w:r>
        <w:r w:rsidR="0031443E" w:rsidRPr="001D6D33">
          <w:rPr>
            <w:noProof/>
            <w:webHidden/>
          </w:rPr>
          <w:tab/>
        </w:r>
        <w:r w:rsidRPr="001D6D33">
          <w:rPr>
            <w:noProof/>
            <w:webHidden/>
          </w:rPr>
          <w:fldChar w:fldCharType="begin"/>
        </w:r>
        <w:r w:rsidR="0031443E" w:rsidRPr="001D6D33">
          <w:rPr>
            <w:noProof/>
            <w:webHidden/>
          </w:rPr>
          <w:instrText xml:space="preserve"> PAGEREF _Toc450227150 \h </w:instrText>
        </w:r>
        <w:r w:rsidRPr="001D6D33">
          <w:rPr>
            <w:noProof/>
            <w:webHidden/>
          </w:rPr>
        </w:r>
        <w:r w:rsidRPr="001D6D33">
          <w:rPr>
            <w:noProof/>
            <w:webHidden/>
          </w:rPr>
          <w:fldChar w:fldCharType="separate"/>
        </w:r>
        <w:r w:rsidR="00EA2A81">
          <w:rPr>
            <w:noProof/>
            <w:webHidden/>
          </w:rPr>
          <w:t>52</w:t>
        </w:r>
        <w:r w:rsidRPr="001D6D33">
          <w:rPr>
            <w:noProof/>
            <w:webHidden/>
          </w:rPr>
          <w:fldChar w:fldCharType="end"/>
        </w:r>
      </w:hyperlink>
    </w:p>
    <w:p w:rsidR="0031443E" w:rsidRPr="001D6D33" w:rsidRDefault="00BC4130" w:rsidP="0069153C">
      <w:pPr>
        <w:pStyle w:val="10"/>
        <w:rPr>
          <w:rFonts w:asciiTheme="minorHAnsi" w:hAnsiTheme="minorHAnsi"/>
          <w:noProof/>
          <w:sz w:val="22"/>
        </w:rPr>
      </w:pPr>
      <w:hyperlink w:anchor="_Toc450227151" w:history="1">
        <w:r w:rsidR="0031443E" w:rsidRPr="001D6D33">
          <w:rPr>
            <w:rStyle w:val="a9"/>
            <w:noProof/>
            <w:color w:val="auto"/>
            <w:u w:val="none"/>
          </w:rPr>
          <w:t>Table 2.5: FGLS Estimates (Variance as a Function of Earnings)</w:t>
        </w:r>
        <w:r w:rsidR="0031443E" w:rsidRPr="001D6D33">
          <w:rPr>
            <w:noProof/>
            <w:webHidden/>
          </w:rPr>
          <w:tab/>
        </w:r>
        <w:r w:rsidRPr="001D6D33">
          <w:rPr>
            <w:noProof/>
            <w:webHidden/>
          </w:rPr>
          <w:fldChar w:fldCharType="begin"/>
        </w:r>
        <w:r w:rsidR="0031443E" w:rsidRPr="001D6D33">
          <w:rPr>
            <w:noProof/>
            <w:webHidden/>
          </w:rPr>
          <w:instrText xml:space="preserve"> PAGEREF _Toc450227151 \h </w:instrText>
        </w:r>
        <w:r w:rsidRPr="001D6D33">
          <w:rPr>
            <w:noProof/>
            <w:webHidden/>
          </w:rPr>
        </w:r>
        <w:r w:rsidRPr="001D6D33">
          <w:rPr>
            <w:noProof/>
            <w:webHidden/>
          </w:rPr>
          <w:fldChar w:fldCharType="separate"/>
        </w:r>
        <w:r w:rsidR="00EA2A81">
          <w:rPr>
            <w:noProof/>
            <w:webHidden/>
          </w:rPr>
          <w:t>53</w:t>
        </w:r>
        <w:r w:rsidRPr="001D6D33">
          <w:rPr>
            <w:noProof/>
            <w:webHidden/>
          </w:rPr>
          <w:fldChar w:fldCharType="end"/>
        </w:r>
      </w:hyperlink>
    </w:p>
    <w:p w:rsidR="0031443E" w:rsidRPr="001D6D33" w:rsidRDefault="00BC4130" w:rsidP="0069153C">
      <w:pPr>
        <w:pStyle w:val="10"/>
        <w:rPr>
          <w:rFonts w:asciiTheme="minorHAnsi" w:hAnsiTheme="minorHAnsi"/>
          <w:noProof/>
          <w:sz w:val="22"/>
        </w:rPr>
      </w:pPr>
      <w:hyperlink w:anchor="_Toc450227152" w:history="1">
        <w:r w:rsidR="0031443E" w:rsidRPr="001D6D33">
          <w:rPr>
            <w:rStyle w:val="a9"/>
            <w:noProof/>
            <w:color w:val="auto"/>
            <w:u w:val="none"/>
          </w:rPr>
          <w:t>Table 2.6: Robustness Checks Using Age Adjusted Sex Ratios</w:t>
        </w:r>
        <w:r w:rsidR="0031443E" w:rsidRPr="001D6D33">
          <w:rPr>
            <w:noProof/>
            <w:webHidden/>
          </w:rPr>
          <w:tab/>
        </w:r>
        <w:r w:rsidRPr="001D6D33">
          <w:rPr>
            <w:noProof/>
            <w:webHidden/>
          </w:rPr>
          <w:fldChar w:fldCharType="begin"/>
        </w:r>
        <w:r w:rsidR="0031443E" w:rsidRPr="001D6D33">
          <w:rPr>
            <w:noProof/>
            <w:webHidden/>
          </w:rPr>
          <w:instrText xml:space="preserve"> PAGEREF _Toc450227152 \h </w:instrText>
        </w:r>
        <w:r w:rsidRPr="001D6D33">
          <w:rPr>
            <w:noProof/>
            <w:webHidden/>
          </w:rPr>
        </w:r>
        <w:r w:rsidRPr="001D6D33">
          <w:rPr>
            <w:noProof/>
            <w:webHidden/>
          </w:rPr>
          <w:fldChar w:fldCharType="separate"/>
        </w:r>
        <w:r w:rsidR="00EA2A81">
          <w:rPr>
            <w:noProof/>
            <w:webHidden/>
          </w:rPr>
          <w:t>54</w:t>
        </w:r>
        <w:r w:rsidRPr="001D6D33">
          <w:rPr>
            <w:noProof/>
            <w:webHidden/>
          </w:rPr>
          <w:fldChar w:fldCharType="end"/>
        </w:r>
      </w:hyperlink>
    </w:p>
    <w:p w:rsidR="0031443E" w:rsidRPr="001D6D33" w:rsidRDefault="00BC4130" w:rsidP="0069153C">
      <w:pPr>
        <w:pStyle w:val="10"/>
        <w:rPr>
          <w:rFonts w:asciiTheme="minorHAnsi" w:hAnsiTheme="minorHAnsi"/>
          <w:noProof/>
          <w:sz w:val="22"/>
        </w:rPr>
      </w:pPr>
      <w:hyperlink w:anchor="_Toc450227153" w:history="1">
        <w:r w:rsidR="0031443E" w:rsidRPr="001D6D33">
          <w:rPr>
            <w:rStyle w:val="a9"/>
            <w:noProof/>
            <w:color w:val="auto"/>
            <w:u w:val="none"/>
          </w:rPr>
          <w:t>Table 2.7: Exploring Earnings Heterogeneity</w:t>
        </w:r>
        <w:r w:rsidR="0031443E" w:rsidRPr="001D6D33">
          <w:rPr>
            <w:noProof/>
            <w:webHidden/>
          </w:rPr>
          <w:tab/>
        </w:r>
        <w:r w:rsidRPr="001D6D33">
          <w:rPr>
            <w:noProof/>
            <w:webHidden/>
          </w:rPr>
          <w:fldChar w:fldCharType="begin"/>
        </w:r>
        <w:r w:rsidR="0031443E" w:rsidRPr="001D6D33">
          <w:rPr>
            <w:noProof/>
            <w:webHidden/>
          </w:rPr>
          <w:instrText xml:space="preserve"> PAGEREF _Toc450227153 \h </w:instrText>
        </w:r>
        <w:r w:rsidRPr="001D6D33">
          <w:rPr>
            <w:noProof/>
            <w:webHidden/>
          </w:rPr>
        </w:r>
        <w:r w:rsidRPr="001D6D33">
          <w:rPr>
            <w:noProof/>
            <w:webHidden/>
          </w:rPr>
          <w:fldChar w:fldCharType="separate"/>
        </w:r>
        <w:r w:rsidR="00EA2A81">
          <w:rPr>
            <w:noProof/>
            <w:webHidden/>
          </w:rPr>
          <w:t>55</w:t>
        </w:r>
        <w:r w:rsidRPr="001D6D33">
          <w:rPr>
            <w:noProof/>
            <w:webHidden/>
          </w:rPr>
          <w:fldChar w:fldCharType="end"/>
        </w:r>
      </w:hyperlink>
    </w:p>
    <w:p w:rsidR="0031443E" w:rsidRPr="001D6D33" w:rsidRDefault="00BC4130" w:rsidP="0069153C">
      <w:pPr>
        <w:pStyle w:val="10"/>
        <w:rPr>
          <w:rFonts w:asciiTheme="minorHAnsi" w:hAnsiTheme="minorHAnsi"/>
          <w:noProof/>
          <w:sz w:val="22"/>
        </w:rPr>
      </w:pPr>
      <w:hyperlink w:anchor="_Toc450227154" w:history="1">
        <w:r w:rsidR="0031443E" w:rsidRPr="001D6D33">
          <w:rPr>
            <w:rStyle w:val="a9"/>
            <w:noProof/>
            <w:color w:val="auto"/>
            <w:u w:val="none"/>
          </w:rPr>
          <w:t>Table 2.8: Exploring Regional Sex Ratio Heterogeneity</w:t>
        </w:r>
        <w:r w:rsidR="0031443E" w:rsidRPr="001D6D33">
          <w:rPr>
            <w:noProof/>
            <w:webHidden/>
          </w:rPr>
          <w:tab/>
        </w:r>
        <w:r w:rsidRPr="001D6D33">
          <w:rPr>
            <w:noProof/>
            <w:webHidden/>
          </w:rPr>
          <w:fldChar w:fldCharType="begin"/>
        </w:r>
        <w:r w:rsidR="0031443E" w:rsidRPr="001D6D33">
          <w:rPr>
            <w:noProof/>
            <w:webHidden/>
          </w:rPr>
          <w:instrText xml:space="preserve"> PAGEREF _Toc450227154 \h </w:instrText>
        </w:r>
        <w:r w:rsidRPr="001D6D33">
          <w:rPr>
            <w:noProof/>
            <w:webHidden/>
          </w:rPr>
        </w:r>
        <w:r w:rsidRPr="001D6D33">
          <w:rPr>
            <w:noProof/>
            <w:webHidden/>
          </w:rPr>
          <w:fldChar w:fldCharType="separate"/>
        </w:r>
        <w:r w:rsidR="00EA2A81">
          <w:rPr>
            <w:noProof/>
            <w:webHidden/>
          </w:rPr>
          <w:t>56</w:t>
        </w:r>
        <w:r w:rsidRPr="001D6D33">
          <w:rPr>
            <w:noProof/>
            <w:webHidden/>
          </w:rPr>
          <w:fldChar w:fldCharType="end"/>
        </w:r>
      </w:hyperlink>
    </w:p>
    <w:p w:rsidR="0031443E" w:rsidRPr="001D6D33" w:rsidRDefault="00BC4130" w:rsidP="0069153C">
      <w:pPr>
        <w:pStyle w:val="10"/>
        <w:rPr>
          <w:rFonts w:asciiTheme="minorHAnsi" w:hAnsiTheme="minorHAnsi"/>
          <w:noProof/>
          <w:sz w:val="22"/>
        </w:rPr>
      </w:pPr>
      <w:hyperlink w:anchor="_Toc450227155" w:history="1">
        <w:r w:rsidR="0031443E" w:rsidRPr="001D6D33">
          <w:rPr>
            <w:rStyle w:val="a9"/>
            <w:noProof/>
            <w:color w:val="auto"/>
            <w:u w:val="none"/>
          </w:rPr>
          <w:t>Table 2.9: Externalities Associated with Luxury Purchases</w:t>
        </w:r>
        <w:r w:rsidR="0031443E" w:rsidRPr="001D6D33">
          <w:rPr>
            <w:noProof/>
            <w:webHidden/>
          </w:rPr>
          <w:tab/>
        </w:r>
        <w:r w:rsidRPr="001D6D33">
          <w:rPr>
            <w:noProof/>
            <w:webHidden/>
          </w:rPr>
          <w:fldChar w:fldCharType="begin"/>
        </w:r>
        <w:r w:rsidR="0031443E" w:rsidRPr="001D6D33">
          <w:rPr>
            <w:noProof/>
            <w:webHidden/>
          </w:rPr>
          <w:instrText xml:space="preserve"> PAGEREF _Toc450227155 \h </w:instrText>
        </w:r>
        <w:r w:rsidRPr="001D6D33">
          <w:rPr>
            <w:noProof/>
            <w:webHidden/>
          </w:rPr>
        </w:r>
        <w:r w:rsidRPr="001D6D33">
          <w:rPr>
            <w:noProof/>
            <w:webHidden/>
          </w:rPr>
          <w:fldChar w:fldCharType="separate"/>
        </w:r>
        <w:r w:rsidR="00EA2A81">
          <w:rPr>
            <w:noProof/>
            <w:webHidden/>
          </w:rPr>
          <w:t>57</w:t>
        </w:r>
        <w:r w:rsidRPr="001D6D33">
          <w:rPr>
            <w:noProof/>
            <w:webHidden/>
          </w:rPr>
          <w:fldChar w:fldCharType="end"/>
        </w:r>
      </w:hyperlink>
    </w:p>
    <w:p w:rsidR="007934FD" w:rsidRPr="001D6D33" w:rsidRDefault="00BC4130" w:rsidP="00FC6599">
      <w:pPr>
        <w:pStyle w:val="10"/>
        <w:jc w:val="left"/>
        <w:rPr>
          <w:rFonts w:asciiTheme="minorHAnsi" w:hAnsiTheme="minorHAnsi"/>
          <w:noProof/>
          <w:sz w:val="22"/>
        </w:rPr>
      </w:pPr>
      <w:hyperlink w:anchor="_Toc450227168" w:history="1">
        <w:r w:rsidR="007934FD" w:rsidRPr="001D6D33">
          <w:rPr>
            <w:rStyle w:val="a9"/>
            <w:noProof/>
            <w:color w:val="auto"/>
            <w:u w:val="none"/>
          </w:rPr>
          <w:t>Table 3.1: Countries that Officially Adopted Equity Market Liberalization and Their Starting Years</w:t>
        </w:r>
        <w:r w:rsidR="007934FD" w:rsidRPr="001D6D33">
          <w:rPr>
            <w:noProof/>
            <w:webHidden/>
          </w:rPr>
          <w:tab/>
        </w:r>
        <w:r w:rsidRPr="001D6D33">
          <w:rPr>
            <w:noProof/>
            <w:webHidden/>
          </w:rPr>
          <w:fldChar w:fldCharType="begin"/>
        </w:r>
        <w:r w:rsidR="007934FD" w:rsidRPr="001D6D33">
          <w:rPr>
            <w:noProof/>
            <w:webHidden/>
          </w:rPr>
          <w:instrText xml:space="preserve"> PAGEREF _Toc450227168 \h </w:instrText>
        </w:r>
        <w:r w:rsidRPr="001D6D33">
          <w:rPr>
            <w:noProof/>
            <w:webHidden/>
          </w:rPr>
        </w:r>
        <w:r w:rsidRPr="001D6D33">
          <w:rPr>
            <w:noProof/>
            <w:webHidden/>
          </w:rPr>
          <w:fldChar w:fldCharType="separate"/>
        </w:r>
        <w:r w:rsidR="00EA2A81">
          <w:rPr>
            <w:noProof/>
            <w:webHidden/>
          </w:rPr>
          <w:t>77</w:t>
        </w:r>
        <w:r w:rsidRPr="001D6D33">
          <w:rPr>
            <w:noProof/>
            <w:webHidden/>
          </w:rPr>
          <w:fldChar w:fldCharType="end"/>
        </w:r>
      </w:hyperlink>
    </w:p>
    <w:p w:rsidR="007934FD" w:rsidRPr="001D6D33" w:rsidRDefault="00BC4130" w:rsidP="0069153C">
      <w:pPr>
        <w:pStyle w:val="10"/>
        <w:rPr>
          <w:rFonts w:asciiTheme="minorHAnsi" w:hAnsiTheme="minorHAnsi"/>
          <w:noProof/>
          <w:sz w:val="22"/>
        </w:rPr>
      </w:pPr>
      <w:hyperlink w:anchor="_Toc450227169" w:history="1">
        <w:r w:rsidR="007934FD" w:rsidRPr="001D6D33">
          <w:rPr>
            <w:rStyle w:val="a9"/>
            <w:noProof/>
            <w:color w:val="auto"/>
            <w:u w:val="none"/>
          </w:rPr>
          <w:t>Table 3.2: Descriptions of Variables and Data Sources</w:t>
        </w:r>
        <w:r w:rsidR="007934FD" w:rsidRPr="001D6D33">
          <w:rPr>
            <w:noProof/>
            <w:webHidden/>
          </w:rPr>
          <w:tab/>
        </w:r>
        <w:r w:rsidRPr="001D6D33">
          <w:rPr>
            <w:noProof/>
            <w:webHidden/>
          </w:rPr>
          <w:fldChar w:fldCharType="begin"/>
        </w:r>
        <w:r w:rsidR="007934FD" w:rsidRPr="001D6D33">
          <w:rPr>
            <w:noProof/>
            <w:webHidden/>
          </w:rPr>
          <w:instrText xml:space="preserve"> PAGEREF _Toc450227169 \h </w:instrText>
        </w:r>
        <w:r w:rsidRPr="001D6D33">
          <w:rPr>
            <w:noProof/>
            <w:webHidden/>
          </w:rPr>
        </w:r>
        <w:r w:rsidRPr="001D6D33">
          <w:rPr>
            <w:noProof/>
            <w:webHidden/>
          </w:rPr>
          <w:fldChar w:fldCharType="separate"/>
        </w:r>
        <w:r w:rsidR="00EA2A81">
          <w:rPr>
            <w:noProof/>
            <w:webHidden/>
          </w:rPr>
          <w:t>81</w:t>
        </w:r>
        <w:r w:rsidRPr="001D6D33">
          <w:rPr>
            <w:noProof/>
            <w:webHidden/>
          </w:rPr>
          <w:fldChar w:fldCharType="end"/>
        </w:r>
      </w:hyperlink>
    </w:p>
    <w:p w:rsidR="007934FD" w:rsidRPr="001D6D33" w:rsidRDefault="00BC4130" w:rsidP="0069153C">
      <w:pPr>
        <w:pStyle w:val="10"/>
        <w:rPr>
          <w:rFonts w:asciiTheme="minorHAnsi" w:hAnsiTheme="minorHAnsi"/>
          <w:noProof/>
          <w:sz w:val="22"/>
        </w:rPr>
      </w:pPr>
      <w:hyperlink w:anchor="_Toc450227170" w:history="1">
        <w:r w:rsidR="007934FD" w:rsidRPr="001D6D33">
          <w:rPr>
            <w:rStyle w:val="a9"/>
            <w:noProof/>
            <w:color w:val="auto"/>
            <w:u w:val="none"/>
          </w:rPr>
          <w:t>Table 3.3: Results of Replication and Extensions</w:t>
        </w:r>
        <w:r w:rsidR="007934FD" w:rsidRPr="001D6D33">
          <w:rPr>
            <w:noProof/>
            <w:webHidden/>
          </w:rPr>
          <w:tab/>
        </w:r>
        <w:r w:rsidRPr="001D6D33">
          <w:rPr>
            <w:noProof/>
            <w:webHidden/>
          </w:rPr>
          <w:fldChar w:fldCharType="begin"/>
        </w:r>
        <w:r w:rsidR="007934FD" w:rsidRPr="001D6D33">
          <w:rPr>
            <w:noProof/>
            <w:webHidden/>
          </w:rPr>
          <w:instrText xml:space="preserve"> PAGEREF _Toc450227170 \h </w:instrText>
        </w:r>
        <w:r w:rsidRPr="001D6D33">
          <w:rPr>
            <w:noProof/>
            <w:webHidden/>
          </w:rPr>
        </w:r>
        <w:r w:rsidRPr="001D6D33">
          <w:rPr>
            <w:noProof/>
            <w:webHidden/>
          </w:rPr>
          <w:fldChar w:fldCharType="separate"/>
        </w:r>
        <w:r w:rsidR="00EA2A81">
          <w:rPr>
            <w:noProof/>
            <w:webHidden/>
          </w:rPr>
          <w:t>82</w:t>
        </w:r>
        <w:r w:rsidRPr="001D6D33">
          <w:rPr>
            <w:noProof/>
            <w:webHidden/>
          </w:rPr>
          <w:fldChar w:fldCharType="end"/>
        </w:r>
      </w:hyperlink>
    </w:p>
    <w:p w:rsidR="007934FD" w:rsidRPr="001D6D33" w:rsidRDefault="00BC4130" w:rsidP="0069153C">
      <w:pPr>
        <w:pStyle w:val="10"/>
        <w:rPr>
          <w:rFonts w:asciiTheme="minorHAnsi" w:hAnsiTheme="minorHAnsi"/>
          <w:noProof/>
          <w:sz w:val="22"/>
        </w:rPr>
      </w:pPr>
      <w:hyperlink w:anchor="_Toc450227171" w:history="1">
        <w:r w:rsidR="007934FD" w:rsidRPr="001D6D33">
          <w:rPr>
            <w:rStyle w:val="a9"/>
            <w:noProof/>
            <w:color w:val="auto"/>
            <w:u w:val="none"/>
          </w:rPr>
          <w:t>Table 3.4: Results of Cox Hazard Regressions</w:t>
        </w:r>
        <w:r w:rsidR="007934FD" w:rsidRPr="001D6D33">
          <w:rPr>
            <w:noProof/>
            <w:webHidden/>
          </w:rPr>
          <w:tab/>
        </w:r>
        <w:r w:rsidRPr="001D6D33">
          <w:rPr>
            <w:noProof/>
            <w:webHidden/>
          </w:rPr>
          <w:fldChar w:fldCharType="begin"/>
        </w:r>
        <w:r w:rsidR="007934FD" w:rsidRPr="001D6D33">
          <w:rPr>
            <w:noProof/>
            <w:webHidden/>
          </w:rPr>
          <w:instrText xml:space="preserve"> PAGEREF _Toc450227171 \h </w:instrText>
        </w:r>
        <w:r w:rsidRPr="001D6D33">
          <w:rPr>
            <w:noProof/>
            <w:webHidden/>
          </w:rPr>
        </w:r>
        <w:r w:rsidRPr="001D6D33">
          <w:rPr>
            <w:noProof/>
            <w:webHidden/>
          </w:rPr>
          <w:fldChar w:fldCharType="separate"/>
        </w:r>
        <w:r w:rsidR="00EA2A81">
          <w:rPr>
            <w:noProof/>
            <w:webHidden/>
          </w:rPr>
          <w:t>83</w:t>
        </w:r>
        <w:r w:rsidRPr="001D6D33">
          <w:rPr>
            <w:noProof/>
            <w:webHidden/>
          </w:rPr>
          <w:fldChar w:fldCharType="end"/>
        </w:r>
      </w:hyperlink>
    </w:p>
    <w:p w:rsidR="007934FD" w:rsidRPr="001D6D33" w:rsidRDefault="00BC4130" w:rsidP="0069153C">
      <w:pPr>
        <w:pStyle w:val="10"/>
        <w:rPr>
          <w:rFonts w:asciiTheme="minorHAnsi" w:hAnsiTheme="minorHAnsi"/>
          <w:noProof/>
          <w:sz w:val="22"/>
        </w:rPr>
      </w:pPr>
      <w:hyperlink w:anchor="_Toc450227172" w:history="1">
        <w:r w:rsidR="007934FD" w:rsidRPr="001D6D33">
          <w:rPr>
            <w:rStyle w:val="a9"/>
            <w:noProof/>
            <w:color w:val="auto"/>
            <w:u w:val="none"/>
          </w:rPr>
          <w:t>Table 3.5: Covariates Balance Check</w:t>
        </w:r>
        <w:r w:rsidR="007934FD" w:rsidRPr="001D6D33">
          <w:rPr>
            <w:noProof/>
            <w:webHidden/>
          </w:rPr>
          <w:tab/>
        </w:r>
        <w:r w:rsidRPr="001D6D33">
          <w:rPr>
            <w:noProof/>
            <w:webHidden/>
          </w:rPr>
          <w:fldChar w:fldCharType="begin"/>
        </w:r>
        <w:r w:rsidR="007934FD" w:rsidRPr="001D6D33">
          <w:rPr>
            <w:noProof/>
            <w:webHidden/>
          </w:rPr>
          <w:instrText xml:space="preserve"> PAGEREF _Toc450227172 \h </w:instrText>
        </w:r>
        <w:r w:rsidRPr="001D6D33">
          <w:rPr>
            <w:noProof/>
            <w:webHidden/>
          </w:rPr>
        </w:r>
        <w:r w:rsidRPr="001D6D33">
          <w:rPr>
            <w:noProof/>
            <w:webHidden/>
          </w:rPr>
          <w:fldChar w:fldCharType="separate"/>
        </w:r>
        <w:r w:rsidR="00EA2A81">
          <w:rPr>
            <w:noProof/>
            <w:webHidden/>
          </w:rPr>
          <w:t>84</w:t>
        </w:r>
        <w:r w:rsidRPr="001D6D33">
          <w:rPr>
            <w:noProof/>
            <w:webHidden/>
          </w:rPr>
          <w:fldChar w:fldCharType="end"/>
        </w:r>
      </w:hyperlink>
    </w:p>
    <w:p w:rsidR="007934FD" w:rsidRPr="001D6D33" w:rsidRDefault="00BC4130" w:rsidP="0069153C">
      <w:pPr>
        <w:pStyle w:val="10"/>
        <w:rPr>
          <w:rFonts w:asciiTheme="minorHAnsi" w:hAnsiTheme="minorHAnsi"/>
          <w:noProof/>
          <w:sz w:val="22"/>
        </w:rPr>
      </w:pPr>
      <w:hyperlink w:anchor="_Toc450227173" w:history="1">
        <w:r w:rsidR="007934FD" w:rsidRPr="001D6D33">
          <w:rPr>
            <w:rStyle w:val="a9"/>
            <w:noProof/>
            <w:color w:val="auto"/>
            <w:u w:val="none"/>
          </w:rPr>
          <w:t>Table 3.6: Effects on Growth Using Matching</w:t>
        </w:r>
        <w:r w:rsidR="007934FD" w:rsidRPr="001D6D33">
          <w:rPr>
            <w:noProof/>
            <w:webHidden/>
          </w:rPr>
          <w:tab/>
        </w:r>
        <w:r w:rsidRPr="001D6D33">
          <w:rPr>
            <w:noProof/>
            <w:webHidden/>
          </w:rPr>
          <w:fldChar w:fldCharType="begin"/>
        </w:r>
        <w:r w:rsidR="007934FD" w:rsidRPr="001D6D33">
          <w:rPr>
            <w:noProof/>
            <w:webHidden/>
          </w:rPr>
          <w:instrText xml:space="preserve"> PAGEREF _Toc450227173 \h </w:instrText>
        </w:r>
        <w:r w:rsidRPr="001D6D33">
          <w:rPr>
            <w:noProof/>
            <w:webHidden/>
          </w:rPr>
        </w:r>
        <w:r w:rsidRPr="001D6D33">
          <w:rPr>
            <w:noProof/>
            <w:webHidden/>
          </w:rPr>
          <w:fldChar w:fldCharType="separate"/>
        </w:r>
        <w:r w:rsidR="00EA2A81">
          <w:rPr>
            <w:noProof/>
            <w:webHidden/>
          </w:rPr>
          <w:t>85</w:t>
        </w:r>
        <w:r w:rsidRPr="001D6D33">
          <w:rPr>
            <w:noProof/>
            <w:webHidden/>
          </w:rPr>
          <w:fldChar w:fldCharType="end"/>
        </w:r>
      </w:hyperlink>
    </w:p>
    <w:p w:rsidR="007934FD" w:rsidRPr="001D6D33" w:rsidRDefault="00BC4130" w:rsidP="0069153C">
      <w:pPr>
        <w:pStyle w:val="10"/>
        <w:rPr>
          <w:rFonts w:asciiTheme="minorHAnsi" w:hAnsiTheme="minorHAnsi"/>
          <w:noProof/>
          <w:sz w:val="22"/>
        </w:rPr>
      </w:pPr>
      <w:hyperlink w:anchor="_Toc450227174" w:history="1">
        <w:r w:rsidR="007934FD" w:rsidRPr="001D6D33">
          <w:rPr>
            <w:rStyle w:val="a9"/>
            <w:noProof/>
            <w:color w:val="auto"/>
            <w:u w:val="none"/>
          </w:rPr>
          <w:t>Table 3.7: Effects on Growth Using Matching (All Cases)</w:t>
        </w:r>
        <w:r w:rsidR="007934FD" w:rsidRPr="001D6D33">
          <w:rPr>
            <w:noProof/>
            <w:webHidden/>
          </w:rPr>
          <w:tab/>
        </w:r>
        <w:r w:rsidRPr="001D6D33">
          <w:rPr>
            <w:noProof/>
            <w:webHidden/>
          </w:rPr>
          <w:fldChar w:fldCharType="begin"/>
        </w:r>
        <w:r w:rsidR="007934FD" w:rsidRPr="001D6D33">
          <w:rPr>
            <w:noProof/>
            <w:webHidden/>
          </w:rPr>
          <w:instrText xml:space="preserve"> PAGEREF _Toc450227174 \h </w:instrText>
        </w:r>
        <w:r w:rsidRPr="001D6D33">
          <w:rPr>
            <w:noProof/>
            <w:webHidden/>
          </w:rPr>
        </w:r>
        <w:r w:rsidRPr="001D6D33">
          <w:rPr>
            <w:noProof/>
            <w:webHidden/>
          </w:rPr>
          <w:fldChar w:fldCharType="separate"/>
        </w:r>
        <w:r w:rsidR="00EA2A81">
          <w:rPr>
            <w:noProof/>
            <w:webHidden/>
          </w:rPr>
          <w:t>86</w:t>
        </w:r>
        <w:r w:rsidRPr="001D6D33">
          <w:rPr>
            <w:noProof/>
            <w:webHidden/>
          </w:rPr>
          <w:fldChar w:fldCharType="end"/>
        </w:r>
      </w:hyperlink>
    </w:p>
    <w:p w:rsidR="007934FD" w:rsidRPr="001D6D33" w:rsidRDefault="00BC4130" w:rsidP="0069153C">
      <w:pPr>
        <w:pStyle w:val="10"/>
        <w:rPr>
          <w:rFonts w:asciiTheme="minorHAnsi" w:hAnsiTheme="minorHAnsi"/>
          <w:noProof/>
          <w:sz w:val="22"/>
        </w:rPr>
      </w:pPr>
      <w:hyperlink w:anchor="_Toc450227175" w:history="1">
        <w:r w:rsidR="007934FD" w:rsidRPr="001D6D33">
          <w:rPr>
            <w:rStyle w:val="a9"/>
            <w:noProof/>
            <w:color w:val="auto"/>
            <w:u w:val="none"/>
          </w:rPr>
          <w:t>Table 3.8: Placebo Test</w:t>
        </w:r>
        <w:r w:rsidR="007934FD" w:rsidRPr="001D6D33">
          <w:rPr>
            <w:noProof/>
            <w:webHidden/>
          </w:rPr>
          <w:tab/>
        </w:r>
        <w:r w:rsidRPr="001D6D33">
          <w:rPr>
            <w:noProof/>
            <w:webHidden/>
          </w:rPr>
          <w:fldChar w:fldCharType="begin"/>
        </w:r>
        <w:r w:rsidR="007934FD" w:rsidRPr="001D6D33">
          <w:rPr>
            <w:noProof/>
            <w:webHidden/>
          </w:rPr>
          <w:instrText xml:space="preserve"> PAGEREF _Toc450227175 \h </w:instrText>
        </w:r>
        <w:r w:rsidRPr="001D6D33">
          <w:rPr>
            <w:noProof/>
            <w:webHidden/>
          </w:rPr>
        </w:r>
        <w:r w:rsidRPr="001D6D33">
          <w:rPr>
            <w:noProof/>
            <w:webHidden/>
          </w:rPr>
          <w:fldChar w:fldCharType="separate"/>
        </w:r>
        <w:r w:rsidR="00EA2A81">
          <w:rPr>
            <w:noProof/>
            <w:webHidden/>
          </w:rPr>
          <w:t>87</w:t>
        </w:r>
        <w:r w:rsidRPr="001D6D33">
          <w:rPr>
            <w:noProof/>
            <w:webHidden/>
          </w:rPr>
          <w:fldChar w:fldCharType="end"/>
        </w:r>
      </w:hyperlink>
    </w:p>
    <w:p w:rsidR="007934FD" w:rsidRPr="001D6D33" w:rsidRDefault="00BC4130" w:rsidP="0069153C">
      <w:pPr>
        <w:pStyle w:val="10"/>
        <w:rPr>
          <w:rFonts w:asciiTheme="minorHAnsi" w:hAnsiTheme="minorHAnsi"/>
          <w:noProof/>
          <w:sz w:val="22"/>
        </w:rPr>
      </w:pPr>
      <w:hyperlink w:anchor="_Toc450227176" w:history="1">
        <w:r w:rsidR="007934FD" w:rsidRPr="001D6D33">
          <w:rPr>
            <w:rStyle w:val="a9"/>
            <w:noProof/>
            <w:color w:val="auto"/>
            <w:u w:val="none"/>
          </w:rPr>
          <w:t>Table 3.9: Results from Panel Regressions</w:t>
        </w:r>
        <w:r w:rsidR="007934FD" w:rsidRPr="001D6D33">
          <w:rPr>
            <w:noProof/>
            <w:webHidden/>
          </w:rPr>
          <w:tab/>
        </w:r>
        <w:r w:rsidRPr="001D6D33">
          <w:rPr>
            <w:noProof/>
            <w:webHidden/>
          </w:rPr>
          <w:fldChar w:fldCharType="begin"/>
        </w:r>
        <w:r w:rsidR="007934FD" w:rsidRPr="001D6D33">
          <w:rPr>
            <w:noProof/>
            <w:webHidden/>
          </w:rPr>
          <w:instrText xml:space="preserve"> PAGEREF _Toc450227176 \h </w:instrText>
        </w:r>
        <w:r w:rsidRPr="001D6D33">
          <w:rPr>
            <w:noProof/>
            <w:webHidden/>
          </w:rPr>
        </w:r>
        <w:r w:rsidRPr="001D6D33">
          <w:rPr>
            <w:noProof/>
            <w:webHidden/>
          </w:rPr>
          <w:fldChar w:fldCharType="separate"/>
        </w:r>
        <w:r w:rsidR="00EA2A81">
          <w:rPr>
            <w:noProof/>
            <w:webHidden/>
          </w:rPr>
          <w:t>88</w:t>
        </w:r>
        <w:r w:rsidRPr="001D6D33">
          <w:rPr>
            <w:noProof/>
            <w:webHidden/>
          </w:rPr>
          <w:fldChar w:fldCharType="end"/>
        </w:r>
      </w:hyperlink>
    </w:p>
    <w:p w:rsidR="0065582F" w:rsidRPr="001D6D33" w:rsidRDefault="00BC4130" w:rsidP="0065582F">
      <w:pPr>
        <w:pStyle w:val="10"/>
        <w:rPr>
          <w:rFonts w:asciiTheme="minorHAnsi" w:hAnsiTheme="minorHAnsi"/>
          <w:noProof/>
          <w:sz w:val="22"/>
        </w:rPr>
      </w:pPr>
      <w:hyperlink w:anchor="_Toc450227177" w:history="1">
        <w:r w:rsidR="0065582F" w:rsidRPr="001D6D33">
          <w:rPr>
            <w:rStyle w:val="a9"/>
            <w:noProof/>
            <w:color w:val="auto"/>
            <w:u w:val="none"/>
          </w:rPr>
          <w:t>Table 3.10: Comparing Matching Results and Regression Results</w:t>
        </w:r>
        <w:r w:rsidR="0065582F" w:rsidRPr="001D6D33">
          <w:rPr>
            <w:noProof/>
            <w:webHidden/>
          </w:rPr>
          <w:tab/>
        </w:r>
        <w:r w:rsidRPr="001D6D33">
          <w:rPr>
            <w:noProof/>
            <w:webHidden/>
          </w:rPr>
          <w:fldChar w:fldCharType="begin"/>
        </w:r>
        <w:r w:rsidR="0065582F" w:rsidRPr="001D6D33">
          <w:rPr>
            <w:noProof/>
            <w:webHidden/>
          </w:rPr>
          <w:instrText xml:space="preserve"> PAGEREF _Toc450227177 \h </w:instrText>
        </w:r>
        <w:r w:rsidRPr="001D6D33">
          <w:rPr>
            <w:noProof/>
            <w:webHidden/>
          </w:rPr>
        </w:r>
        <w:r w:rsidRPr="001D6D33">
          <w:rPr>
            <w:noProof/>
            <w:webHidden/>
          </w:rPr>
          <w:fldChar w:fldCharType="separate"/>
        </w:r>
        <w:r w:rsidR="00EA2A81">
          <w:rPr>
            <w:noProof/>
            <w:webHidden/>
          </w:rPr>
          <w:t>89</w:t>
        </w:r>
        <w:r w:rsidRPr="001D6D33">
          <w:rPr>
            <w:noProof/>
            <w:webHidden/>
          </w:rPr>
          <w:fldChar w:fldCharType="end"/>
        </w:r>
      </w:hyperlink>
    </w:p>
    <w:p w:rsidR="00453913" w:rsidRPr="001D6D33" w:rsidRDefault="00453913" w:rsidP="00495F81">
      <w:pPr>
        <w:pStyle w:val="1"/>
      </w:pPr>
      <w:r w:rsidRPr="001D6D33">
        <w:br w:type="page"/>
      </w:r>
    </w:p>
    <w:p w:rsidR="00CF2D2E" w:rsidRPr="00CF2D2E" w:rsidRDefault="00B010E4" w:rsidP="00430EA3">
      <w:pPr>
        <w:pStyle w:val="10"/>
      </w:pPr>
      <w:bookmarkStart w:id="10" w:name="_Toc450227106"/>
      <w:r w:rsidRPr="001D6D33">
        <w:rPr>
          <w:rFonts w:hint="eastAsia"/>
        </w:rPr>
        <w:lastRenderedPageBreak/>
        <w:t>List of Figures</w:t>
      </w:r>
      <w:bookmarkEnd w:id="10"/>
    </w:p>
    <w:p w:rsidR="008F72C7" w:rsidRPr="001D6D33" w:rsidRDefault="00BC4130" w:rsidP="0069153C">
      <w:pPr>
        <w:pStyle w:val="10"/>
        <w:rPr>
          <w:rFonts w:asciiTheme="minorHAnsi" w:hAnsiTheme="minorHAnsi"/>
          <w:noProof/>
          <w:sz w:val="22"/>
        </w:rPr>
      </w:pPr>
      <w:hyperlink w:anchor="_Toc450227132" w:history="1">
        <w:r w:rsidR="008F72C7" w:rsidRPr="001D6D33">
          <w:rPr>
            <w:rStyle w:val="a9"/>
            <w:noProof/>
            <w:color w:val="auto"/>
            <w:u w:val="none"/>
          </w:rPr>
          <w:t>Figure 1.1: Distributional Patterns of the IGE in Other Countries</w:t>
        </w:r>
        <w:r w:rsidR="008F72C7" w:rsidRPr="001D6D33">
          <w:rPr>
            <w:noProof/>
            <w:webHidden/>
          </w:rPr>
          <w:tab/>
        </w:r>
        <w:r w:rsidRPr="001D6D33">
          <w:rPr>
            <w:noProof/>
            <w:webHidden/>
          </w:rPr>
          <w:fldChar w:fldCharType="begin"/>
        </w:r>
        <w:r w:rsidR="008F72C7" w:rsidRPr="001D6D33">
          <w:rPr>
            <w:noProof/>
            <w:webHidden/>
          </w:rPr>
          <w:instrText xml:space="preserve"> PAGEREF _Toc450227132 \h </w:instrText>
        </w:r>
        <w:r w:rsidRPr="001D6D33">
          <w:rPr>
            <w:noProof/>
            <w:webHidden/>
          </w:rPr>
        </w:r>
        <w:r w:rsidRPr="001D6D33">
          <w:rPr>
            <w:noProof/>
            <w:webHidden/>
          </w:rPr>
          <w:fldChar w:fldCharType="separate"/>
        </w:r>
        <w:r w:rsidR="00EA2A81">
          <w:rPr>
            <w:noProof/>
            <w:webHidden/>
          </w:rPr>
          <w:t>28</w:t>
        </w:r>
        <w:r w:rsidRPr="001D6D33">
          <w:rPr>
            <w:noProof/>
            <w:webHidden/>
          </w:rPr>
          <w:fldChar w:fldCharType="end"/>
        </w:r>
      </w:hyperlink>
    </w:p>
    <w:p w:rsidR="008F72C7" w:rsidRPr="001D6D33" w:rsidRDefault="00BC4130" w:rsidP="0069153C">
      <w:pPr>
        <w:pStyle w:val="10"/>
        <w:rPr>
          <w:rFonts w:asciiTheme="minorHAnsi" w:hAnsiTheme="minorHAnsi"/>
          <w:noProof/>
          <w:sz w:val="22"/>
        </w:rPr>
      </w:pPr>
      <w:hyperlink w:anchor="_Toc450227133" w:history="1">
        <w:r w:rsidR="008F72C7" w:rsidRPr="001D6D33">
          <w:rPr>
            <w:rStyle w:val="a9"/>
            <w:noProof/>
            <w:color w:val="auto"/>
            <w:u w:val="none"/>
          </w:rPr>
          <w:t>Figure 1.2: Results of the Modified Transition Matrix</w:t>
        </w:r>
        <w:r w:rsidR="008F72C7" w:rsidRPr="001D6D33">
          <w:rPr>
            <w:noProof/>
            <w:webHidden/>
          </w:rPr>
          <w:tab/>
        </w:r>
        <w:r w:rsidRPr="001D6D33">
          <w:rPr>
            <w:noProof/>
            <w:webHidden/>
          </w:rPr>
          <w:fldChar w:fldCharType="begin"/>
        </w:r>
        <w:r w:rsidR="008F72C7" w:rsidRPr="001D6D33">
          <w:rPr>
            <w:noProof/>
            <w:webHidden/>
          </w:rPr>
          <w:instrText xml:space="preserve"> PAGEREF _Toc450227133 \h </w:instrText>
        </w:r>
        <w:r w:rsidRPr="001D6D33">
          <w:rPr>
            <w:noProof/>
            <w:webHidden/>
          </w:rPr>
        </w:r>
        <w:r w:rsidRPr="001D6D33">
          <w:rPr>
            <w:noProof/>
            <w:webHidden/>
          </w:rPr>
          <w:fldChar w:fldCharType="separate"/>
        </w:r>
        <w:r w:rsidR="00EA2A81">
          <w:rPr>
            <w:noProof/>
            <w:webHidden/>
          </w:rPr>
          <w:t>29</w:t>
        </w:r>
        <w:r w:rsidRPr="001D6D33">
          <w:rPr>
            <w:noProof/>
            <w:webHidden/>
          </w:rPr>
          <w:fldChar w:fldCharType="end"/>
        </w:r>
      </w:hyperlink>
    </w:p>
    <w:p w:rsidR="008F72C7" w:rsidRPr="001D6D33" w:rsidRDefault="00BC4130" w:rsidP="0069153C">
      <w:pPr>
        <w:pStyle w:val="10"/>
        <w:rPr>
          <w:rFonts w:asciiTheme="minorHAnsi" w:hAnsiTheme="minorHAnsi"/>
          <w:noProof/>
          <w:sz w:val="22"/>
        </w:rPr>
      </w:pPr>
      <w:hyperlink w:anchor="_Toc450227134" w:history="1">
        <w:r w:rsidR="008F72C7" w:rsidRPr="001D6D33">
          <w:rPr>
            <w:rStyle w:val="a9"/>
            <w:noProof/>
            <w:color w:val="auto"/>
            <w:u w:val="none"/>
          </w:rPr>
          <w:t>Figure 1.3: Results of the Linear Spline Regression</w:t>
        </w:r>
        <w:r w:rsidR="008F72C7" w:rsidRPr="001D6D33">
          <w:rPr>
            <w:noProof/>
            <w:webHidden/>
          </w:rPr>
          <w:tab/>
        </w:r>
        <w:r w:rsidRPr="001D6D33">
          <w:rPr>
            <w:noProof/>
            <w:webHidden/>
          </w:rPr>
          <w:fldChar w:fldCharType="begin"/>
        </w:r>
        <w:r w:rsidR="008F72C7" w:rsidRPr="001D6D33">
          <w:rPr>
            <w:noProof/>
            <w:webHidden/>
          </w:rPr>
          <w:instrText xml:space="preserve"> PAGEREF _Toc450227134 \h </w:instrText>
        </w:r>
        <w:r w:rsidRPr="001D6D33">
          <w:rPr>
            <w:noProof/>
            <w:webHidden/>
          </w:rPr>
        </w:r>
        <w:r w:rsidRPr="001D6D33">
          <w:rPr>
            <w:noProof/>
            <w:webHidden/>
          </w:rPr>
          <w:fldChar w:fldCharType="separate"/>
        </w:r>
        <w:r w:rsidR="00EA2A81">
          <w:rPr>
            <w:noProof/>
            <w:webHidden/>
          </w:rPr>
          <w:t>29</w:t>
        </w:r>
        <w:r w:rsidRPr="001D6D33">
          <w:rPr>
            <w:noProof/>
            <w:webHidden/>
          </w:rPr>
          <w:fldChar w:fldCharType="end"/>
        </w:r>
      </w:hyperlink>
    </w:p>
    <w:p w:rsidR="008F72C7" w:rsidRPr="001D6D33" w:rsidRDefault="00BC4130" w:rsidP="0069153C">
      <w:pPr>
        <w:pStyle w:val="10"/>
        <w:rPr>
          <w:rFonts w:asciiTheme="minorHAnsi" w:hAnsiTheme="minorHAnsi"/>
          <w:noProof/>
          <w:sz w:val="22"/>
        </w:rPr>
      </w:pPr>
      <w:hyperlink w:anchor="_Toc450227135" w:history="1">
        <w:r w:rsidR="008F72C7" w:rsidRPr="001D6D33">
          <w:rPr>
            <w:rStyle w:val="a9"/>
            <w:noProof/>
            <w:color w:val="auto"/>
            <w:u w:val="none"/>
          </w:rPr>
          <w:t>Figure 1.4: Results of the Nonparametric Regression</w:t>
        </w:r>
        <w:r w:rsidR="008F72C7" w:rsidRPr="001D6D33">
          <w:rPr>
            <w:noProof/>
            <w:webHidden/>
          </w:rPr>
          <w:tab/>
        </w:r>
        <w:r w:rsidRPr="001D6D33">
          <w:rPr>
            <w:noProof/>
            <w:webHidden/>
          </w:rPr>
          <w:fldChar w:fldCharType="begin"/>
        </w:r>
        <w:r w:rsidR="008F72C7" w:rsidRPr="001D6D33">
          <w:rPr>
            <w:noProof/>
            <w:webHidden/>
          </w:rPr>
          <w:instrText xml:space="preserve"> PAGEREF _Toc450227135 \h </w:instrText>
        </w:r>
        <w:r w:rsidRPr="001D6D33">
          <w:rPr>
            <w:noProof/>
            <w:webHidden/>
          </w:rPr>
        </w:r>
        <w:r w:rsidRPr="001D6D33">
          <w:rPr>
            <w:noProof/>
            <w:webHidden/>
          </w:rPr>
          <w:fldChar w:fldCharType="separate"/>
        </w:r>
        <w:r w:rsidR="00EA2A81">
          <w:rPr>
            <w:noProof/>
            <w:webHidden/>
          </w:rPr>
          <w:t>30</w:t>
        </w:r>
        <w:r w:rsidRPr="001D6D33">
          <w:rPr>
            <w:noProof/>
            <w:webHidden/>
          </w:rPr>
          <w:fldChar w:fldCharType="end"/>
        </w:r>
      </w:hyperlink>
    </w:p>
    <w:p w:rsidR="008F72C7" w:rsidRPr="001D6D33" w:rsidRDefault="00BC4130" w:rsidP="0069153C">
      <w:pPr>
        <w:pStyle w:val="10"/>
        <w:rPr>
          <w:rFonts w:asciiTheme="minorHAnsi" w:hAnsiTheme="minorHAnsi"/>
          <w:noProof/>
          <w:sz w:val="22"/>
        </w:rPr>
      </w:pPr>
      <w:hyperlink w:anchor="_Toc450227136" w:history="1">
        <w:r w:rsidR="008F72C7" w:rsidRPr="001D6D33">
          <w:rPr>
            <w:rStyle w:val="a9"/>
            <w:noProof/>
            <w:color w:val="auto"/>
            <w:u w:val="none"/>
          </w:rPr>
          <w:t>Figure 1.5: Results of the Quantile Regressions</w:t>
        </w:r>
        <w:r w:rsidR="008F72C7" w:rsidRPr="001D6D33">
          <w:rPr>
            <w:noProof/>
            <w:webHidden/>
          </w:rPr>
          <w:tab/>
        </w:r>
        <w:r w:rsidRPr="001D6D33">
          <w:rPr>
            <w:noProof/>
            <w:webHidden/>
          </w:rPr>
          <w:fldChar w:fldCharType="begin"/>
        </w:r>
        <w:r w:rsidR="008F72C7" w:rsidRPr="001D6D33">
          <w:rPr>
            <w:noProof/>
            <w:webHidden/>
          </w:rPr>
          <w:instrText xml:space="preserve"> PAGEREF _Toc450227136 \h </w:instrText>
        </w:r>
        <w:r w:rsidRPr="001D6D33">
          <w:rPr>
            <w:noProof/>
            <w:webHidden/>
          </w:rPr>
        </w:r>
        <w:r w:rsidRPr="001D6D33">
          <w:rPr>
            <w:noProof/>
            <w:webHidden/>
          </w:rPr>
          <w:fldChar w:fldCharType="separate"/>
        </w:r>
        <w:r w:rsidR="00EA2A81">
          <w:rPr>
            <w:noProof/>
            <w:webHidden/>
          </w:rPr>
          <w:t>31</w:t>
        </w:r>
        <w:r w:rsidRPr="001D6D33">
          <w:rPr>
            <w:noProof/>
            <w:webHidden/>
          </w:rPr>
          <w:fldChar w:fldCharType="end"/>
        </w:r>
      </w:hyperlink>
    </w:p>
    <w:p w:rsidR="008F72C7" w:rsidRPr="001D6D33" w:rsidRDefault="00BC4130" w:rsidP="0069153C">
      <w:pPr>
        <w:pStyle w:val="10"/>
        <w:rPr>
          <w:rFonts w:asciiTheme="minorHAnsi" w:hAnsiTheme="minorHAnsi"/>
          <w:noProof/>
          <w:sz w:val="22"/>
        </w:rPr>
      </w:pPr>
      <w:hyperlink w:anchor="_Toc450227137" w:history="1">
        <w:r w:rsidR="008F72C7" w:rsidRPr="001D6D33">
          <w:rPr>
            <w:rStyle w:val="a9"/>
            <w:noProof/>
            <w:color w:val="auto"/>
            <w:u w:val="none"/>
          </w:rPr>
          <w:t>Figure 1.6: Analysis of the Difference between Quantile and Piecewise Regression</w:t>
        </w:r>
        <w:r w:rsidR="008F72C7" w:rsidRPr="001D6D33">
          <w:rPr>
            <w:noProof/>
            <w:webHidden/>
          </w:rPr>
          <w:tab/>
        </w:r>
        <w:r w:rsidRPr="001D6D33">
          <w:rPr>
            <w:noProof/>
            <w:webHidden/>
          </w:rPr>
          <w:fldChar w:fldCharType="begin"/>
        </w:r>
        <w:r w:rsidR="008F72C7" w:rsidRPr="001D6D33">
          <w:rPr>
            <w:noProof/>
            <w:webHidden/>
          </w:rPr>
          <w:instrText xml:space="preserve"> PAGEREF _Toc450227137 \h </w:instrText>
        </w:r>
        <w:r w:rsidRPr="001D6D33">
          <w:rPr>
            <w:noProof/>
            <w:webHidden/>
          </w:rPr>
        </w:r>
        <w:r w:rsidRPr="001D6D33">
          <w:rPr>
            <w:noProof/>
            <w:webHidden/>
          </w:rPr>
          <w:fldChar w:fldCharType="separate"/>
        </w:r>
        <w:r w:rsidR="00EA2A81">
          <w:rPr>
            <w:noProof/>
            <w:webHidden/>
          </w:rPr>
          <w:t>32</w:t>
        </w:r>
        <w:r w:rsidRPr="001D6D33">
          <w:rPr>
            <w:noProof/>
            <w:webHidden/>
          </w:rPr>
          <w:fldChar w:fldCharType="end"/>
        </w:r>
      </w:hyperlink>
    </w:p>
    <w:p w:rsidR="0031443E" w:rsidRPr="001D6D33" w:rsidRDefault="00BC4130" w:rsidP="0069153C">
      <w:pPr>
        <w:pStyle w:val="10"/>
        <w:rPr>
          <w:rFonts w:asciiTheme="minorHAnsi" w:hAnsiTheme="minorHAnsi"/>
          <w:noProof/>
          <w:sz w:val="22"/>
        </w:rPr>
      </w:pPr>
      <w:hyperlink w:anchor="_Toc450227156" w:history="1">
        <w:r w:rsidR="0031443E" w:rsidRPr="001D6D33">
          <w:rPr>
            <w:rStyle w:val="a9"/>
            <w:noProof/>
            <w:color w:val="auto"/>
            <w:u w:val="none"/>
          </w:rPr>
          <w:t>Figure 2.1: Sex Ratios by Prefecture</w:t>
        </w:r>
        <w:r w:rsidR="0031443E" w:rsidRPr="001D6D33">
          <w:rPr>
            <w:noProof/>
            <w:webHidden/>
          </w:rPr>
          <w:tab/>
        </w:r>
        <w:r w:rsidRPr="001D6D33">
          <w:rPr>
            <w:noProof/>
            <w:webHidden/>
          </w:rPr>
          <w:fldChar w:fldCharType="begin"/>
        </w:r>
        <w:r w:rsidR="0031443E" w:rsidRPr="001D6D33">
          <w:rPr>
            <w:noProof/>
            <w:webHidden/>
          </w:rPr>
          <w:instrText xml:space="preserve"> PAGEREF _Toc450227156 \h </w:instrText>
        </w:r>
        <w:r w:rsidRPr="001D6D33">
          <w:rPr>
            <w:noProof/>
            <w:webHidden/>
          </w:rPr>
        </w:r>
        <w:r w:rsidRPr="001D6D33">
          <w:rPr>
            <w:noProof/>
            <w:webHidden/>
          </w:rPr>
          <w:fldChar w:fldCharType="separate"/>
        </w:r>
        <w:r w:rsidR="00EA2A81">
          <w:rPr>
            <w:noProof/>
            <w:webHidden/>
          </w:rPr>
          <w:t>58</w:t>
        </w:r>
        <w:r w:rsidRPr="001D6D33">
          <w:rPr>
            <w:noProof/>
            <w:webHidden/>
          </w:rPr>
          <w:fldChar w:fldCharType="end"/>
        </w:r>
      </w:hyperlink>
    </w:p>
    <w:p w:rsidR="007934FD" w:rsidRPr="001D6D33" w:rsidRDefault="00BC4130" w:rsidP="0069153C">
      <w:pPr>
        <w:pStyle w:val="10"/>
        <w:rPr>
          <w:rFonts w:asciiTheme="minorHAnsi" w:hAnsiTheme="minorHAnsi"/>
          <w:noProof/>
          <w:sz w:val="22"/>
        </w:rPr>
      </w:pPr>
      <w:hyperlink w:anchor="_Toc450227178" w:history="1">
        <w:r w:rsidR="007934FD" w:rsidRPr="001D6D33">
          <w:rPr>
            <w:rStyle w:val="a9"/>
            <w:noProof/>
            <w:color w:val="auto"/>
            <w:u w:val="none"/>
          </w:rPr>
          <w:t>Figure 3.1: Distribution of Propensity Scores</w:t>
        </w:r>
        <w:r w:rsidR="007934FD" w:rsidRPr="001D6D33">
          <w:rPr>
            <w:noProof/>
            <w:webHidden/>
          </w:rPr>
          <w:tab/>
        </w:r>
        <w:r w:rsidRPr="001D6D33">
          <w:rPr>
            <w:noProof/>
            <w:webHidden/>
          </w:rPr>
          <w:fldChar w:fldCharType="begin"/>
        </w:r>
        <w:r w:rsidR="007934FD" w:rsidRPr="001D6D33">
          <w:rPr>
            <w:noProof/>
            <w:webHidden/>
          </w:rPr>
          <w:instrText xml:space="preserve"> PAGEREF _Toc450227178 \h </w:instrText>
        </w:r>
        <w:r w:rsidRPr="001D6D33">
          <w:rPr>
            <w:noProof/>
            <w:webHidden/>
          </w:rPr>
        </w:r>
        <w:r w:rsidRPr="001D6D33">
          <w:rPr>
            <w:noProof/>
            <w:webHidden/>
          </w:rPr>
          <w:fldChar w:fldCharType="separate"/>
        </w:r>
        <w:r w:rsidR="00EA2A81">
          <w:rPr>
            <w:noProof/>
            <w:webHidden/>
          </w:rPr>
          <w:t>90</w:t>
        </w:r>
        <w:r w:rsidRPr="001D6D33">
          <w:rPr>
            <w:noProof/>
            <w:webHidden/>
          </w:rPr>
          <w:fldChar w:fldCharType="end"/>
        </w:r>
      </w:hyperlink>
    </w:p>
    <w:p w:rsidR="001A6D4D" w:rsidRPr="003E7B0C" w:rsidRDefault="00B010E4" w:rsidP="008D1AB6">
      <w:pPr>
        <w:jc w:val="center"/>
      </w:pPr>
      <w:r>
        <w:br w:type="column"/>
      </w:r>
      <w:r w:rsidR="005D264F" w:rsidRPr="003E7B0C">
        <w:rPr>
          <w:rFonts w:hint="eastAsia"/>
        </w:rPr>
        <w:lastRenderedPageBreak/>
        <w:t>Abstract</w:t>
      </w:r>
      <w:bookmarkEnd w:id="8"/>
    </w:p>
    <w:p w:rsidR="007B5057" w:rsidRDefault="007D36A1" w:rsidP="00670316">
      <w:pPr>
        <w:autoSpaceDE w:val="0"/>
        <w:autoSpaceDN w:val="0"/>
        <w:adjustRightInd w:val="0"/>
        <w:spacing w:after="0" w:line="480" w:lineRule="auto"/>
        <w:ind w:firstLine="432"/>
        <w:jc w:val="both"/>
        <w:rPr>
          <w:rFonts w:cs="Times New Roman"/>
          <w:szCs w:val="24"/>
        </w:rPr>
      </w:pPr>
      <w:r>
        <w:rPr>
          <w:rFonts w:cs="Times New Roman" w:hint="eastAsia"/>
          <w:szCs w:val="24"/>
        </w:rPr>
        <w:t xml:space="preserve">My research explores </w:t>
      </w:r>
      <w:r>
        <w:rPr>
          <w:rFonts w:cs="Times New Roman"/>
          <w:szCs w:val="24"/>
        </w:rPr>
        <w:t>important</w:t>
      </w:r>
      <w:r>
        <w:rPr>
          <w:rFonts w:cs="Times New Roman" w:hint="eastAsia"/>
          <w:szCs w:val="24"/>
        </w:rPr>
        <w:t xml:space="preserve"> issues associated with development and growth. </w:t>
      </w:r>
      <w:r w:rsidR="00505B93">
        <w:rPr>
          <w:rFonts w:cs="Times New Roman" w:hint="eastAsia"/>
          <w:szCs w:val="24"/>
        </w:rPr>
        <w:t>Chapter 1</w:t>
      </w:r>
      <w:r w:rsidR="001A6D4D" w:rsidRPr="006C1FB3">
        <w:rPr>
          <w:rFonts w:cs="Times New Roman"/>
          <w:szCs w:val="24"/>
        </w:rPr>
        <w:t xml:space="preserve"> aims to obtain </w:t>
      </w:r>
      <w:r w:rsidR="001A6D4D">
        <w:rPr>
          <w:rFonts w:cs="Times New Roman"/>
          <w:szCs w:val="24"/>
        </w:rPr>
        <w:t>an accurate estimate of China's</w:t>
      </w:r>
      <w:r w:rsidR="001A6D4D">
        <w:rPr>
          <w:rFonts w:cs="Times New Roman" w:hint="eastAsia"/>
          <w:szCs w:val="24"/>
        </w:rPr>
        <w:t xml:space="preserve"> </w:t>
      </w:r>
      <w:r w:rsidR="001A6D4D" w:rsidRPr="006C1FB3">
        <w:rPr>
          <w:rFonts w:cs="Times New Roman"/>
          <w:szCs w:val="24"/>
        </w:rPr>
        <w:t>intergenerational income mobility</w:t>
      </w:r>
      <w:r w:rsidR="001A6D4D">
        <w:rPr>
          <w:rFonts w:cs="Times New Roman"/>
          <w:szCs w:val="24"/>
        </w:rPr>
        <w:t xml:space="preserve"> and to present evidence on its</w:t>
      </w:r>
      <w:r w:rsidR="001A6D4D">
        <w:rPr>
          <w:rFonts w:cs="Times New Roman" w:hint="eastAsia"/>
          <w:szCs w:val="24"/>
        </w:rPr>
        <w:t xml:space="preserve"> </w:t>
      </w:r>
      <w:r w:rsidR="001A6D4D" w:rsidRPr="006C1FB3">
        <w:rPr>
          <w:rFonts w:cs="Times New Roman"/>
          <w:szCs w:val="24"/>
        </w:rPr>
        <w:t>distributional pattern. Using panel</w:t>
      </w:r>
      <w:r w:rsidR="001A6D4D">
        <w:rPr>
          <w:rFonts w:cs="Times New Roman"/>
          <w:szCs w:val="24"/>
        </w:rPr>
        <w:t xml:space="preserve"> data from the China Health and</w:t>
      </w:r>
      <w:r w:rsidR="001A6D4D">
        <w:rPr>
          <w:rFonts w:cs="Times New Roman" w:hint="eastAsia"/>
          <w:szCs w:val="24"/>
        </w:rPr>
        <w:t xml:space="preserve"> </w:t>
      </w:r>
      <w:r w:rsidR="001A6D4D" w:rsidRPr="006C1FB3">
        <w:rPr>
          <w:rFonts w:cs="Times New Roman"/>
          <w:szCs w:val="24"/>
        </w:rPr>
        <w:t xml:space="preserve">Nutrition Survey (CHNS) over the </w:t>
      </w:r>
      <w:r w:rsidR="001A6D4D">
        <w:rPr>
          <w:rFonts w:cs="Times New Roman"/>
          <w:szCs w:val="24"/>
        </w:rPr>
        <w:t>period 1989—2009, I find that</w:t>
      </w:r>
      <w:r w:rsidR="001A6D4D">
        <w:rPr>
          <w:rFonts w:cs="Times New Roman" w:hint="eastAsia"/>
          <w:szCs w:val="24"/>
        </w:rPr>
        <w:t xml:space="preserve"> </w:t>
      </w:r>
      <w:r w:rsidR="001A6D4D" w:rsidRPr="006C1FB3">
        <w:rPr>
          <w:rFonts w:cs="Times New Roman"/>
          <w:szCs w:val="24"/>
        </w:rPr>
        <w:t xml:space="preserve">China </w:t>
      </w:r>
      <w:r w:rsidR="001A6D4D">
        <w:rPr>
          <w:rFonts w:cs="Times New Roman"/>
          <w:szCs w:val="24"/>
        </w:rPr>
        <w:t>is less mobile</w:t>
      </w:r>
      <w:r w:rsidR="001A6D4D" w:rsidRPr="006C1FB3">
        <w:rPr>
          <w:rFonts w:cs="Times New Roman"/>
          <w:szCs w:val="24"/>
        </w:rPr>
        <w:t xml:space="preserve"> than most dev</w:t>
      </w:r>
      <w:r w:rsidR="001A6D4D">
        <w:rPr>
          <w:rFonts w:cs="Times New Roman"/>
          <w:szCs w:val="24"/>
        </w:rPr>
        <w:t xml:space="preserve">eloped countries. Then, </w:t>
      </w:r>
      <w:r w:rsidR="001A6D4D" w:rsidRPr="006C1FB3">
        <w:rPr>
          <w:rFonts w:cs="Times New Roman"/>
          <w:szCs w:val="24"/>
        </w:rPr>
        <w:t>I employ five different approaches to</w:t>
      </w:r>
      <w:r w:rsidR="001A6D4D">
        <w:rPr>
          <w:rFonts w:cs="Times New Roman"/>
          <w:szCs w:val="24"/>
        </w:rPr>
        <w:t xml:space="preserve"> investigate the distributional</w:t>
      </w:r>
      <w:r w:rsidR="001A6D4D">
        <w:rPr>
          <w:rFonts w:cs="Times New Roman" w:hint="eastAsia"/>
          <w:szCs w:val="24"/>
        </w:rPr>
        <w:t xml:space="preserve"> </w:t>
      </w:r>
      <w:r w:rsidR="001A6D4D" w:rsidRPr="006C1FB3">
        <w:rPr>
          <w:rFonts w:cs="Times New Roman"/>
          <w:szCs w:val="24"/>
        </w:rPr>
        <w:t>pattern of China's intergenerational</w:t>
      </w:r>
      <w:r w:rsidR="001A6D4D">
        <w:rPr>
          <w:rFonts w:cs="Times New Roman"/>
          <w:szCs w:val="24"/>
        </w:rPr>
        <w:t xml:space="preserve"> mobility across income levels.</w:t>
      </w:r>
      <w:r w:rsidR="001A6D4D">
        <w:rPr>
          <w:rFonts w:cs="Times New Roman" w:hint="eastAsia"/>
          <w:szCs w:val="24"/>
        </w:rPr>
        <w:t xml:space="preserve"> </w:t>
      </w:r>
      <w:r w:rsidR="001A6D4D">
        <w:rPr>
          <w:rFonts w:cs="Times New Roman"/>
          <w:szCs w:val="24"/>
        </w:rPr>
        <w:t>The results suggest that</w:t>
      </w:r>
      <w:r w:rsidR="001A6D4D" w:rsidRPr="006C1FB3">
        <w:rPr>
          <w:rFonts w:cs="Times New Roman"/>
          <w:szCs w:val="24"/>
        </w:rPr>
        <w:t xml:space="preserve"> poor</w:t>
      </w:r>
      <w:r w:rsidR="001A6D4D">
        <w:rPr>
          <w:rFonts w:cs="Times New Roman"/>
          <w:szCs w:val="24"/>
        </w:rPr>
        <w:t xml:space="preserve"> families have relatively high mobility,</w:t>
      </w:r>
      <w:r w:rsidR="001A6D4D">
        <w:rPr>
          <w:rFonts w:cs="Times New Roman" w:hint="eastAsia"/>
          <w:szCs w:val="24"/>
        </w:rPr>
        <w:t xml:space="preserve"> </w:t>
      </w:r>
      <w:r w:rsidR="001A6D4D" w:rsidRPr="006C1FB3">
        <w:rPr>
          <w:rFonts w:cs="Times New Roman"/>
          <w:szCs w:val="24"/>
        </w:rPr>
        <w:t xml:space="preserve">indicating </w:t>
      </w:r>
      <w:r w:rsidR="001A6D4D">
        <w:rPr>
          <w:rFonts w:cs="Times New Roman"/>
          <w:szCs w:val="24"/>
        </w:rPr>
        <w:t xml:space="preserve">opportunities for the </w:t>
      </w:r>
      <w:r w:rsidR="001A6D4D">
        <w:rPr>
          <w:rFonts w:cs="Times New Roman" w:hint="eastAsia"/>
          <w:szCs w:val="24"/>
        </w:rPr>
        <w:t xml:space="preserve">poor </w:t>
      </w:r>
      <w:r w:rsidR="001A6D4D">
        <w:rPr>
          <w:rFonts w:cs="Times New Roman"/>
          <w:szCs w:val="24"/>
        </w:rPr>
        <w:t>children to escape poverty. Finally, I show that while</w:t>
      </w:r>
      <w:r w:rsidR="001A6D4D">
        <w:rPr>
          <w:rFonts w:cs="Times New Roman" w:hint="eastAsia"/>
          <w:szCs w:val="24"/>
        </w:rPr>
        <w:t xml:space="preserve"> </w:t>
      </w:r>
      <w:r w:rsidR="001A6D4D" w:rsidRPr="006C1FB3">
        <w:rPr>
          <w:rFonts w:cs="Times New Roman"/>
          <w:szCs w:val="24"/>
        </w:rPr>
        <w:t>wealthy fathers are likely to p</w:t>
      </w:r>
      <w:r w:rsidR="001A6D4D">
        <w:rPr>
          <w:rFonts w:cs="Times New Roman"/>
          <w:szCs w:val="24"/>
        </w:rPr>
        <w:t>ass on their favorable economic</w:t>
      </w:r>
      <w:r w:rsidR="001A6D4D">
        <w:rPr>
          <w:rFonts w:cs="Times New Roman" w:hint="eastAsia"/>
          <w:szCs w:val="24"/>
        </w:rPr>
        <w:t xml:space="preserve"> </w:t>
      </w:r>
      <w:r w:rsidR="001A6D4D" w:rsidRPr="006C1FB3">
        <w:rPr>
          <w:rFonts w:cs="Times New Roman"/>
          <w:szCs w:val="24"/>
        </w:rPr>
        <w:t>status to their sons, rich sons</w:t>
      </w:r>
      <w:r w:rsidR="001A6D4D">
        <w:rPr>
          <w:rFonts w:cs="Times New Roman"/>
          <w:szCs w:val="24"/>
        </w:rPr>
        <w:t xml:space="preserve"> come from a very wide range of</w:t>
      </w:r>
      <w:r w:rsidR="001A6D4D">
        <w:rPr>
          <w:rFonts w:cs="Times New Roman" w:hint="eastAsia"/>
          <w:szCs w:val="24"/>
        </w:rPr>
        <w:t xml:space="preserve"> </w:t>
      </w:r>
      <w:r w:rsidR="001A6D4D" w:rsidRPr="006C1FB3">
        <w:rPr>
          <w:rFonts w:cs="Times New Roman"/>
          <w:szCs w:val="24"/>
        </w:rPr>
        <w:t>family economic backgrounds.</w:t>
      </w:r>
    </w:p>
    <w:p w:rsidR="00E2228B" w:rsidRDefault="00670316" w:rsidP="00670316">
      <w:pPr>
        <w:autoSpaceDE w:val="0"/>
        <w:autoSpaceDN w:val="0"/>
        <w:adjustRightInd w:val="0"/>
        <w:spacing w:after="0" w:line="480" w:lineRule="auto"/>
        <w:ind w:firstLine="432"/>
        <w:jc w:val="both"/>
        <w:rPr>
          <w:rFonts w:cs="Times New Roman"/>
          <w:szCs w:val="24"/>
        </w:rPr>
      </w:pPr>
      <w:r>
        <w:rPr>
          <w:rFonts w:cs="Times New Roman" w:hint="eastAsia"/>
          <w:szCs w:val="24"/>
        </w:rPr>
        <w:t>In the second chapter of my dissertation, conspicuous consumption in China</w:t>
      </w:r>
      <w:r w:rsidR="001E3C3A">
        <w:rPr>
          <w:rFonts w:cs="Times New Roman" w:hint="eastAsia"/>
          <w:szCs w:val="24"/>
        </w:rPr>
        <w:t xml:space="preserve"> is studied</w:t>
      </w:r>
      <w:r>
        <w:rPr>
          <w:rFonts w:cs="Times New Roman" w:hint="eastAsia"/>
          <w:szCs w:val="24"/>
        </w:rPr>
        <w:t xml:space="preserve">. </w:t>
      </w:r>
      <w:r w:rsidR="001E3C3A">
        <w:rPr>
          <w:rFonts w:cs="Times New Roman" w:hint="eastAsia"/>
          <w:szCs w:val="24"/>
        </w:rPr>
        <w:t>Conspicuous consumption, also called v</w:t>
      </w:r>
      <w:r w:rsidR="007B5057" w:rsidRPr="007B5057">
        <w:rPr>
          <w:rFonts w:cs="Times New Roman"/>
          <w:szCs w:val="24"/>
        </w:rPr>
        <w:t>isible expenditures</w:t>
      </w:r>
      <w:r w:rsidR="001E3C3A">
        <w:rPr>
          <w:rFonts w:cs="Times New Roman" w:hint="eastAsia"/>
          <w:szCs w:val="24"/>
        </w:rPr>
        <w:t>,</w:t>
      </w:r>
      <w:r w:rsidR="007B5057" w:rsidRPr="007B5057">
        <w:rPr>
          <w:rFonts w:cs="Times New Roman"/>
          <w:szCs w:val="24"/>
        </w:rPr>
        <w:t xml:space="preserve"> convey</w:t>
      </w:r>
      <w:r w:rsidR="001E3C3A">
        <w:rPr>
          <w:rFonts w:cs="Times New Roman" w:hint="eastAsia"/>
          <w:szCs w:val="24"/>
        </w:rPr>
        <w:t>s</w:t>
      </w:r>
      <w:r w:rsidR="007B5057" w:rsidRPr="007B5057">
        <w:rPr>
          <w:rFonts w:cs="Times New Roman"/>
          <w:szCs w:val="24"/>
        </w:rPr>
        <w:t xml:space="preserve"> higher socioeconomic status </w:t>
      </w:r>
      <w:r w:rsidR="001E3C3A">
        <w:rPr>
          <w:rFonts w:cs="Times New Roman" w:hint="eastAsia"/>
          <w:szCs w:val="24"/>
        </w:rPr>
        <w:t xml:space="preserve">and </w:t>
      </w:r>
      <w:r w:rsidR="007B5057" w:rsidRPr="007B5057">
        <w:rPr>
          <w:rFonts w:cs="Times New Roman"/>
          <w:szCs w:val="24"/>
        </w:rPr>
        <w:t xml:space="preserve">may help individuals differentiate themselves in the marriage market when there is competition for partners and imperfect information. </w:t>
      </w:r>
      <w:r w:rsidR="00C01B07">
        <w:rPr>
          <w:rFonts w:cs="Times New Roman" w:hint="eastAsia"/>
          <w:szCs w:val="24"/>
        </w:rPr>
        <w:t>I</w:t>
      </w:r>
      <w:r w:rsidR="007B5057" w:rsidRPr="007B5057">
        <w:rPr>
          <w:rFonts w:cs="Times New Roman"/>
          <w:szCs w:val="24"/>
        </w:rPr>
        <w:t xml:space="preserve"> examine a unique dataset of automobile purchasers in China to investigate the extent to which skewed sex ratios influence expenditure decisions for this highly visible commodity. Using</w:t>
      </w:r>
      <w:r w:rsidR="00C01B07">
        <w:rPr>
          <w:rFonts w:cs="Times New Roman"/>
          <w:szCs w:val="24"/>
        </w:rPr>
        <w:t xml:space="preserve"> a triple difference approach, </w:t>
      </w:r>
      <w:r w:rsidR="00C01B07">
        <w:rPr>
          <w:rFonts w:cs="Times New Roman" w:hint="eastAsia"/>
          <w:szCs w:val="24"/>
        </w:rPr>
        <w:t>I</w:t>
      </w:r>
      <w:r w:rsidR="007B5057" w:rsidRPr="007B5057">
        <w:rPr>
          <w:rFonts w:cs="Times New Roman"/>
          <w:szCs w:val="24"/>
        </w:rPr>
        <w:t xml:space="preserve"> show that unmarried male consumers who face an unfavorable sex ratio purchase more expensive, luxury vehicles than their married peers. Lower income borrowers and those residing in regions with the worst sex ratios exhibit the largest relative degree of conspicuous consumption. In addition to the direct cost of consumption signaling, </w:t>
      </w:r>
      <w:r w:rsidR="00C01B07">
        <w:rPr>
          <w:rFonts w:cs="Times New Roman" w:hint="eastAsia"/>
          <w:szCs w:val="24"/>
        </w:rPr>
        <w:t>I</w:t>
      </w:r>
      <w:r w:rsidR="007B5057" w:rsidRPr="007B5057">
        <w:rPr>
          <w:rFonts w:cs="Times New Roman"/>
          <w:szCs w:val="24"/>
        </w:rPr>
        <w:t xml:space="preserve"> demonstrate this behavior generates negative externalities in the form of lower average fuel economy and higher average vehicle weight. As it has </w:t>
      </w:r>
      <w:r w:rsidR="007B5057" w:rsidRPr="007B5057">
        <w:rPr>
          <w:rFonts w:cs="Times New Roman"/>
          <w:szCs w:val="24"/>
        </w:rPr>
        <w:lastRenderedPageBreak/>
        <w:t xml:space="preserve">worsened sex ratios, status competition and the associated negative repercussions </w:t>
      </w:r>
      <w:r w:rsidR="00C01B07">
        <w:rPr>
          <w:rFonts w:cs="Times New Roman" w:hint="eastAsia"/>
          <w:szCs w:val="24"/>
        </w:rPr>
        <w:t>I</w:t>
      </w:r>
      <w:r w:rsidR="007B5057" w:rsidRPr="007B5057">
        <w:rPr>
          <w:rFonts w:cs="Times New Roman"/>
          <w:szCs w:val="24"/>
        </w:rPr>
        <w:t xml:space="preserve"> identify represent unintended consequences </w:t>
      </w:r>
      <w:r w:rsidR="00FF7CE6">
        <w:rPr>
          <w:rFonts w:cs="Times New Roman"/>
          <w:szCs w:val="24"/>
        </w:rPr>
        <w:t>of China’s one</w:t>
      </w:r>
      <w:r w:rsidR="00FF7CE6">
        <w:rPr>
          <w:rFonts w:cs="Times New Roman" w:hint="eastAsia"/>
          <w:szCs w:val="24"/>
        </w:rPr>
        <w:t>-</w:t>
      </w:r>
      <w:r w:rsidR="007B5057" w:rsidRPr="007B5057">
        <w:rPr>
          <w:rFonts w:cs="Times New Roman"/>
          <w:szCs w:val="24"/>
        </w:rPr>
        <w:t>child policy.</w:t>
      </w:r>
    </w:p>
    <w:p w:rsidR="00E2228B" w:rsidRPr="00670316" w:rsidRDefault="006A7A32" w:rsidP="00670316">
      <w:pPr>
        <w:autoSpaceDE w:val="0"/>
        <w:autoSpaceDN w:val="0"/>
        <w:adjustRightInd w:val="0"/>
        <w:spacing w:after="0" w:line="480" w:lineRule="auto"/>
        <w:ind w:firstLine="432"/>
        <w:jc w:val="both"/>
        <w:rPr>
          <w:rFonts w:cs="Times New Roman"/>
          <w:szCs w:val="24"/>
        </w:rPr>
      </w:pPr>
      <w:r w:rsidRPr="00670316">
        <w:rPr>
          <w:rFonts w:cs="Times New Roman" w:hint="eastAsia"/>
          <w:szCs w:val="24"/>
        </w:rPr>
        <w:t>Chapter 3</w:t>
      </w:r>
      <w:r w:rsidR="00E2228B" w:rsidRPr="00670316">
        <w:rPr>
          <w:rFonts w:cs="Times New Roman"/>
          <w:szCs w:val="24"/>
        </w:rPr>
        <w:t xml:space="preserve"> evaluate</w:t>
      </w:r>
      <w:r w:rsidRPr="00670316">
        <w:rPr>
          <w:rFonts w:cs="Times New Roman" w:hint="eastAsia"/>
          <w:szCs w:val="24"/>
        </w:rPr>
        <w:t>s</w:t>
      </w:r>
      <w:r w:rsidR="00E2228B" w:rsidRPr="00670316">
        <w:rPr>
          <w:rFonts w:cs="Times New Roman"/>
          <w:szCs w:val="24"/>
        </w:rPr>
        <w:t xml:space="preserve"> the causal effect of equity market liberalization in sixty-five countries that have adopted this policy during 1980-2011. While previous research has been devoted to liberalization cases </w:t>
      </w:r>
      <w:r w:rsidR="00E2228B" w:rsidRPr="00670316">
        <w:rPr>
          <w:rFonts w:cs="Times New Roman" w:hint="eastAsia"/>
          <w:szCs w:val="24"/>
        </w:rPr>
        <w:t xml:space="preserve">prior </w:t>
      </w:r>
      <w:r w:rsidR="00E2228B" w:rsidRPr="00670316">
        <w:rPr>
          <w:rFonts w:cs="Times New Roman"/>
          <w:szCs w:val="24"/>
        </w:rPr>
        <w:t xml:space="preserve">to 2000, </w:t>
      </w:r>
      <w:r w:rsidRPr="00670316">
        <w:rPr>
          <w:rFonts w:cs="Times New Roman" w:hint="eastAsia"/>
          <w:szCs w:val="24"/>
        </w:rPr>
        <w:t>I</w:t>
      </w:r>
      <w:r w:rsidR="00E2228B" w:rsidRPr="00670316">
        <w:rPr>
          <w:rFonts w:cs="Times New Roman"/>
          <w:szCs w:val="24"/>
        </w:rPr>
        <w:t xml:space="preserve"> extend the data through 2011, which leads to a roughly 50% increase in the number of cases. </w:t>
      </w:r>
      <w:r w:rsidRPr="00670316">
        <w:rPr>
          <w:rFonts w:cs="Times New Roman" w:hint="eastAsia"/>
          <w:szCs w:val="24"/>
        </w:rPr>
        <w:t>I</w:t>
      </w:r>
      <w:r w:rsidR="00E2228B" w:rsidRPr="00670316">
        <w:rPr>
          <w:rFonts w:cs="Times New Roman"/>
          <w:szCs w:val="24"/>
        </w:rPr>
        <w:t xml:space="preserve"> first replicate the results in Bekaert et al. (2005) and then extend their analysis to the present. </w:t>
      </w:r>
      <w:r w:rsidRPr="00670316">
        <w:rPr>
          <w:rFonts w:cs="Times New Roman" w:hint="eastAsia"/>
          <w:szCs w:val="24"/>
        </w:rPr>
        <w:t>I</w:t>
      </w:r>
      <w:r w:rsidR="00E2228B" w:rsidRPr="00670316">
        <w:rPr>
          <w:rFonts w:cs="Times New Roman"/>
          <w:szCs w:val="24"/>
        </w:rPr>
        <w:t xml:space="preserve"> find that the previously estimated growth effects remain significant in the updated sample. Next, </w:t>
      </w:r>
      <w:r w:rsidRPr="00670316">
        <w:rPr>
          <w:rFonts w:cs="Times New Roman" w:hint="eastAsia"/>
          <w:szCs w:val="24"/>
        </w:rPr>
        <w:t xml:space="preserve">I </w:t>
      </w:r>
      <w:r w:rsidR="00E2228B" w:rsidRPr="00670316">
        <w:rPr>
          <w:rFonts w:cs="Times New Roman"/>
          <w:szCs w:val="24"/>
        </w:rPr>
        <w:t xml:space="preserve">seek to address issues of </w:t>
      </w:r>
      <w:r w:rsidR="00E2228B" w:rsidRPr="00670316">
        <w:rPr>
          <w:rFonts w:cs="Times New Roman" w:hint="eastAsia"/>
          <w:szCs w:val="24"/>
        </w:rPr>
        <w:t>endogenous</w:t>
      </w:r>
      <w:r w:rsidR="00E2228B" w:rsidRPr="00670316">
        <w:rPr>
          <w:rFonts w:cs="Times New Roman"/>
          <w:szCs w:val="24"/>
        </w:rPr>
        <w:t xml:space="preserve"> policy selection that existing literature has failed to handle adequately. To do this, </w:t>
      </w:r>
      <w:r w:rsidRPr="00670316">
        <w:rPr>
          <w:rFonts w:cs="Times New Roman" w:hint="eastAsia"/>
          <w:szCs w:val="24"/>
        </w:rPr>
        <w:t>I</w:t>
      </w:r>
      <w:r w:rsidR="00E2228B" w:rsidRPr="00670316">
        <w:rPr>
          <w:rFonts w:cs="Times New Roman"/>
          <w:szCs w:val="24"/>
        </w:rPr>
        <w:t xml:space="preserve"> model the liberalization decisions using a Cox proportional hazard regression and combine propensity score matching with difference</w:t>
      </w:r>
      <w:r w:rsidR="00E2228B" w:rsidRPr="00670316">
        <w:rPr>
          <w:rFonts w:cs="Times New Roman" w:hint="eastAsia"/>
          <w:szCs w:val="24"/>
        </w:rPr>
        <w:t>-</w:t>
      </w:r>
      <w:r w:rsidR="00E2228B" w:rsidRPr="00670316">
        <w:rPr>
          <w:rFonts w:cs="Times New Roman"/>
          <w:szCs w:val="24"/>
        </w:rPr>
        <w:t>in</w:t>
      </w:r>
      <w:r w:rsidR="00E2228B" w:rsidRPr="00670316">
        <w:rPr>
          <w:rFonts w:cs="Times New Roman" w:hint="eastAsia"/>
          <w:szCs w:val="24"/>
        </w:rPr>
        <w:t>-</w:t>
      </w:r>
      <w:r w:rsidR="00E2228B" w:rsidRPr="00670316">
        <w:rPr>
          <w:rFonts w:cs="Times New Roman"/>
          <w:szCs w:val="24"/>
        </w:rPr>
        <w:t>difference methods to</w:t>
      </w:r>
      <w:r w:rsidR="00E2228B" w:rsidRPr="00670316">
        <w:rPr>
          <w:rFonts w:cs="Times New Roman" w:hint="eastAsia"/>
          <w:szCs w:val="24"/>
        </w:rPr>
        <w:t xml:space="preserve"> </w:t>
      </w:r>
      <w:r w:rsidR="00E2228B" w:rsidRPr="00670316">
        <w:rPr>
          <w:rFonts w:cs="Times New Roman"/>
          <w:szCs w:val="24"/>
        </w:rPr>
        <w:t xml:space="preserve">obtain an unbiased estimate of the treatment effects of liberalization. </w:t>
      </w:r>
      <w:r w:rsidR="001B3D20" w:rsidRPr="00670316">
        <w:rPr>
          <w:rFonts w:cs="Times New Roman" w:hint="eastAsia"/>
          <w:szCs w:val="24"/>
        </w:rPr>
        <w:t>My</w:t>
      </w:r>
      <w:r w:rsidR="00E2228B" w:rsidRPr="00670316">
        <w:rPr>
          <w:rFonts w:cs="Times New Roman"/>
          <w:szCs w:val="24"/>
        </w:rPr>
        <w:t xml:space="preserve"> results suggest that equity market liberalizations generate growth effects that are </w:t>
      </w:r>
      <w:r w:rsidR="00E2228B" w:rsidRPr="00670316">
        <w:rPr>
          <w:rFonts w:cs="Times New Roman" w:hint="eastAsia"/>
          <w:szCs w:val="24"/>
        </w:rPr>
        <w:t xml:space="preserve">far </w:t>
      </w:r>
      <w:r w:rsidR="00E2228B" w:rsidRPr="00670316">
        <w:rPr>
          <w:rFonts w:cs="Times New Roman"/>
          <w:szCs w:val="24"/>
        </w:rPr>
        <w:t>more persistent than previously documented.</w:t>
      </w:r>
    </w:p>
    <w:p w:rsidR="00B10CF3" w:rsidRDefault="00B10CF3" w:rsidP="007B5057">
      <w:pPr>
        <w:autoSpaceDE w:val="0"/>
        <w:autoSpaceDN w:val="0"/>
        <w:adjustRightInd w:val="0"/>
        <w:spacing w:after="0" w:line="480" w:lineRule="auto"/>
        <w:jc w:val="both"/>
        <w:rPr>
          <w:rFonts w:cs="Times New Roman"/>
          <w:szCs w:val="24"/>
        </w:rPr>
        <w:sectPr w:rsidR="00B10CF3" w:rsidSect="00D405DA">
          <w:footerReference w:type="default" r:id="rId9"/>
          <w:pgSz w:w="12240" w:h="15840"/>
          <w:pgMar w:top="1440" w:right="1440" w:bottom="1440" w:left="2304" w:header="720" w:footer="720" w:gutter="0"/>
          <w:pgNumType w:fmt="lowerRoman"/>
          <w:cols w:space="720"/>
          <w:docGrid w:linePitch="360"/>
        </w:sectPr>
      </w:pPr>
    </w:p>
    <w:p w:rsidR="0078056C" w:rsidRPr="00A47312" w:rsidRDefault="00C22E79" w:rsidP="002D3FFD">
      <w:pPr>
        <w:pStyle w:val="1"/>
        <w:rPr>
          <w:b/>
          <w:sz w:val="28"/>
        </w:rPr>
      </w:pPr>
      <w:r w:rsidRPr="00A26168">
        <w:lastRenderedPageBreak/>
        <w:t xml:space="preserve">    </w:t>
      </w:r>
      <w:bookmarkStart w:id="11" w:name="_Toc450008437"/>
      <w:bookmarkStart w:id="12" w:name="_Toc450009879"/>
      <w:bookmarkStart w:id="13" w:name="_Toc450121754"/>
      <w:bookmarkStart w:id="14" w:name="_Toc450122410"/>
      <w:bookmarkStart w:id="15" w:name="_Toc450210012"/>
      <w:bookmarkStart w:id="16" w:name="_Toc450210328"/>
      <w:bookmarkStart w:id="17" w:name="_Toc450210432"/>
      <w:bookmarkStart w:id="18" w:name="_Toc450227107"/>
      <w:r w:rsidRPr="00A47312">
        <w:rPr>
          <w:b/>
          <w:sz w:val="28"/>
        </w:rPr>
        <w:t>Chapter</w:t>
      </w:r>
      <w:r w:rsidR="009F2D96" w:rsidRPr="00A47312">
        <w:rPr>
          <w:rFonts w:hint="eastAsia"/>
          <w:b/>
          <w:sz w:val="28"/>
        </w:rPr>
        <w:t xml:space="preserve"> </w:t>
      </w:r>
      <w:r w:rsidRPr="00A47312">
        <w:rPr>
          <w:b/>
          <w:sz w:val="28"/>
        </w:rPr>
        <w:t xml:space="preserve">1: The Sins </w:t>
      </w:r>
      <w:r w:rsidR="00843B50" w:rsidRPr="00A47312">
        <w:rPr>
          <w:rFonts w:hint="eastAsia"/>
          <w:b/>
          <w:sz w:val="28"/>
        </w:rPr>
        <w:t>o</w:t>
      </w:r>
      <w:r w:rsidRPr="00A47312">
        <w:rPr>
          <w:b/>
          <w:sz w:val="28"/>
        </w:rPr>
        <w:t xml:space="preserve">f </w:t>
      </w:r>
      <w:r w:rsidR="00A26168" w:rsidRPr="00A47312">
        <w:rPr>
          <w:rFonts w:hint="eastAsia"/>
          <w:b/>
          <w:sz w:val="28"/>
        </w:rPr>
        <w:t>t</w:t>
      </w:r>
      <w:r w:rsidRPr="00A47312">
        <w:rPr>
          <w:b/>
          <w:sz w:val="28"/>
        </w:rPr>
        <w:t xml:space="preserve">he Fathers: Intergenerational Income Mobility </w:t>
      </w:r>
      <w:r w:rsidR="00A26168" w:rsidRPr="00A47312">
        <w:rPr>
          <w:rFonts w:hint="eastAsia"/>
          <w:b/>
          <w:sz w:val="28"/>
        </w:rPr>
        <w:t>i</w:t>
      </w:r>
      <w:r w:rsidRPr="00A47312">
        <w:rPr>
          <w:b/>
          <w:sz w:val="28"/>
        </w:rPr>
        <w:t>n China</w:t>
      </w:r>
      <w:bookmarkEnd w:id="11"/>
      <w:bookmarkEnd w:id="12"/>
      <w:bookmarkEnd w:id="13"/>
      <w:bookmarkEnd w:id="14"/>
      <w:bookmarkEnd w:id="15"/>
      <w:bookmarkEnd w:id="16"/>
      <w:bookmarkEnd w:id="17"/>
      <w:bookmarkEnd w:id="18"/>
    </w:p>
    <w:p w:rsidR="006D0336" w:rsidRPr="001220BC" w:rsidRDefault="008F172B" w:rsidP="009A3BD8">
      <w:pPr>
        <w:pStyle w:val="2"/>
        <w:spacing w:before="240" w:beforeAutospacing="0" w:after="0" w:afterAutospacing="0" w:line="480" w:lineRule="auto"/>
        <w:rPr>
          <w:szCs w:val="24"/>
        </w:rPr>
      </w:pPr>
      <w:bookmarkStart w:id="19" w:name="_Toc450008438"/>
      <w:bookmarkStart w:id="20" w:name="_Toc450009880"/>
      <w:bookmarkStart w:id="21" w:name="_Toc450121755"/>
      <w:bookmarkStart w:id="22" w:name="_Toc450122411"/>
      <w:bookmarkStart w:id="23" w:name="_Toc450210013"/>
      <w:bookmarkStart w:id="24" w:name="_Toc450210329"/>
      <w:bookmarkStart w:id="25" w:name="_Toc450210433"/>
      <w:bookmarkStart w:id="26" w:name="_Toc450227108"/>
      <w:r w:rsidRPr="001220BC">
        <w:rPr>
          <w:szCs w:val="24"/>
        </w:rPr>
        <w:t>1.</w:t>
      </w:r>
      <w:r w:rsidR="00D02E63" w:rsidRPr="001220BC">
        <w:rPr>
          <w:rFonts w:hint="eastAsia"/>
          <w:szCs w:val="24"/>
        </w:rPr>
        <w:t>1.</w:t>
      </w:r>
      <w:r w:rsidRPr="001220BC">
        <w:rPr>
          <w:szCs w:val="24"/>
        </w:rPr>
        <w:t xml:space="preserve"> Introduction </w:t>
      </w:r>
      <w:r w:rsidRPr="001220BC">
        <w:rPr>
          <w:rFonts w:hint="eastAsia"/>
          <w:szCs w:val="24"/>
        </w:rPr>
        <w:t>a</w:t>
      </w:r>
      <w:r w:rsidRPr="001220BC">
        <w:rPr>
          <w:szCs w:val="24"/>
        </w:rPr>
        <w:t>nd Literature</w:t>
      </w:r>
      <w:bookmarkEnd w:id="19"/>
      <w:bookmarkEnd w:id="20"/>
      <w:bookmarkEnd w:id="21"/>
      <w:bookmarkEnd w:id="22"/>
      <w:bookmarkEnd w:id="23"/>
      <w:bookmarkEnd w:id="24"/>
      <w:bookmarkEnd w:id="25"/>
      <w:bookmarkEnd w:id="26"/>
    </w:p>
    <w:p w:rsidR="006D0336" w:rsidRPr="00643F34" w:rsidRDefault="006D0336" w:rsidP="00FF4E67">
      <w:pPr>
        <w:autoSpaceDE w:val="0"/>
        <w:autoSpaceDN w:val="0"/>
        <w:adjustRightInd w:val="0"/>
        <w:spacing w:after="0" w:line="480" w:lineRule="auto"/>
        <w:ind w:firstLine="432"/>
        <w:jc w:val="both"/>
        <w:rPr>
          <w:rFonts w:cs="Times New Roman"/>
          <w:szCs w:val="24"/>
        </w:rPr>
      </w:pPr>
      <w:r w:rsidRPr="00643F34">
        <w:rPr>
          <w:rFonts w:cs="Times New Roman"/>
          <w:szCs w:val="24"/>
        </w:rPr>
        <w:t>Income inequality has always been a major concern for both</w:t>
      </w:r>
      <w:r>
        <w:rPr>
          <w:rFonts w:cs="Times New Roman" w:hint="eastAsia"/>
          <w:szCs w:val="24"/>
        </w:rPr>
        <w:t xml:space="preserve"> </w:t>
      </w:r>
      <w:r w:rsidRPr="00643F34">
        <w:rPr>
          <w:rFonts w:cs="Times New Roman"/>
          <w:szCs w:val="24"/>
        </w:rPr>
        <w:t>economists and politicians. One way to measure inequality is to</w:t>
      </w:r>
      <w:r>
        <w:rPr>
          <w:rFonts w:cs="Times New Roman" w:hint="eastAsia"/>
          <w:szCs w:val="24"/>
        </w:rPr>
        <w:t xml:space="preserve"> </w:t>
      </w:r>
      <w:r w:rsidRPr="00643F34">
        <w:rPr>
          <w:rFonts w:cs="Times New Roman"/>
          <w:szCs w:val="24"/>
        </w:rPr>
        <w:t>examine the income distribution at a given point in time, typically</w:t>
      </w:r>
      <w:r>
        <w:rPr>
          <w:rFonts w:cs="Times New Roman" w:hint="eastAsia"/>
          <w:szCs w:val="24"/>
        </w:rPr>
        <w:t xml:space="preserve"> </w:t>
      </w:r>
      <w:r w:rsidRPr="00643F34">
        <w:rPr>
          <w:rFonts w:cs="Times New Roman"/>
          <w:szCs w:val="24"/>
        </w:rPr>
        <w:t>using cross-sectional data. On the other hand, intergenerational income mobility deals</w:t>
      </w:r>
      <w:r>
        <w:rPr>
          <w:rFonts w:cs="Times New Roman" w:hint="eastAsia"/>
          <w:szCs w:val="24"/>
        </w:rPr>
        <w:t xml:space="preserve"> </w:t>
      </w:r>
      <w:r w:rsidRPr="00643F34">
        <w:rPr>
          <w:rFonts w:cs="Times New Roman"/>
          <w:szCs w:val="24"/>
        </w:rPr>
        <w:t>with the way current inequality is passed to the next generation.</w:t>
      </w:r>
    </w:p>
    <w:p w:rsidR="006D0336" w:rsidRPr="00643F34" w:rsidRDefault="006D0336" w:rsidP="00FF4E67">
      <w:pPr>
        <w:autoSpaceDE w:val="0"/>
        <w:autoSpaceDN w:val="0"/>
        <w:adjustRightInd w:val="0"/>
        <w:spacing w:after="0" w:line="480" w:lineRule="auto"/>
        <w:ind w:firstLine="432"/>
        <w:jc w:val="both"/>
        <w:rPr>
          <w:rFonts w:cs="Times New Roman"/>
          <w:szCs w:val="24"/>
        </w:rPr>
      </w:pPr>
      <w:r w:rsidRPr="00643F34">
        <w:rPr>
          <w:rFonts w:cs="Times New Roman"/>
          <w:szCs w:val="24"/>
        </w:rPr>
        <w:t>There is a large body of literature exploring intergenerational</w:t>
      </w:r>
      <w:r>
        <w:rPr>
          <w:rFonts w:cs="Times New Roman" w:hint="eastAsia"/>
          <w:szCs w:val="24"/>
        </w:rPr>
        <w:t xml:space="preserve"> </w:t>
      </w:r>
      <w:r w:rsidRPr="00643F34">
        <w:rPr>
          <w:rFonts w:cs="Times New Roman"/>
          <w:szCs w:val="24"/>
        </w:rPr>
        <w:t>mobility, much of which focuses on fathers and sons in the US. The</w:t>
      </w:r>
      <w:r>
        <w:rPr>
          <w:rFonts w:cs="Times New Roman" w:hint="eastAsia"/>
          <w:szCs w:val="24"/>
        </w:rPr>
        <w:t xml:space="preserve"> </w:t>
      </w:r>
      <w:r w:rsidRPr="00643F34">
        <w:rPr>
          <w:rFonts w:cs="Times New Roman"/>
          <w:szCs w:val="24"/>
        </w:rPr>
        <w:t>conventional approach is to estimate the intergenerational income</w:t>
      </w:r>
      <w:r>
        <w:rPr>
          <w:rFonts w:cs="Times New Roman" w:hint="eastAsia"/>
          <w:szCs w:val="24"/>
        </w:rPr>
        <w:t xml:space="preserve"> </w:t>
      </w:r>
      <w:r w:rsidRPr="00643F34">
        <w:rPr>
          <w:rFonts w:cs="Times New Roman"/>
          <w:szCs w:val="24"/>
        </w:rPr>
        <w:t>elasticity (IGE) which gives an answer to the question: If the</w:t>
      </w:r>
      <w:r>
        <w:rPr>
          <w:rFonts w:cs="Times New Roman" w:hint="eastAsia"/>
          <w:szCs w:val="24"/>
        </w:rPr>
        <w:t xml:space="preserve"> </w:t>
      </w:r>
      <w:r w:rsidRPr="00643F34">
        <w:rPr>
          <w:rFonts w:cs="Times New Roman"/>
          <w:szCs w:val="24"/>
        </w:rPr>
        <w:t>father's lifetime income is one percent higher than the average of</w:t>
      </w:r>
      <w:r>
        <w:rPr>
          <w:rFonts w:cs="Times New Roman" w:hint="eastAsia"/>
          <w:szCs w:val="24"/>
        </w:rPr>
        <w:t xml:space="preserve"> </w:t>
      </w:r>
      <w:r w:rsidRPr="00643F34">
        <w:rPr>
          <w:rFonts w:cs="Times New Roman"/>
          <w:szCs w:val="24"/>
        </w:rPr>
        <w:t>his generation, by how many percentage points will his son's</w:t>
      </w:r>
      <w:r>
        <w:rPr>
          <w:rFonts w:cs="Times New Roman" w:hint="eastAsia"/>
          <w:szCs w:val="24"/>
        </w:rPr>
        <w:t xml:space="preserve"> </w:t>
      </w:r>
      <w:r w:rsidRPr="00643F34">
        <w:rPr>
          <w:rFonts w:cs="Times New Roman"/>
          <w:szCs w:val="24"/>
        </w:rPr>
        <w:t>lifetime income exceed the average of the second generation. The IGE</w:t>
      </w:r>
      <w:r>
        <w:rPr>
          <w:rFonts w:cs="Times New Roman" w:hint="eastAsia"/>
          <w:szCs w:val="24"/>
        </w:rPr>
        <w:t xml:space="preserve"> </w:t>
      </w:r>
      <w:r w:rsidRPr="00643F34">
        <w:rPr>
          <w:rFonts w:cs="Times New Roman"/>
          <w:szCs w:val="24"/>
        </w:rPr>
        <w:t>is a mirror image of the intergenerational income mobility. They are</w:t>
      </w:r>
      <w:r>
        <w:rPr>
          <w:rFonts w:cs="Times New Roman" w:hint="eastAsia"/>
          <w:szCs w:val="24"/>
        </w:rPr>
        <w:t xml:space="preserve"> </w:t>
      </w:r>
      <w:r w:rsidRPr="00643F34">
        <w:rPr>
          <w:rFonts w:cs="Times New Roman"/>
          <w:szCs w:val="24"/>
        </w:rPr>
        <w:t>inversely related to each other. In the following paper, both of</w:t>
      </w:r>
      <w:r>
        <w:rPr>
          <w:rFonts w:cs="Times New Roman" w:hint="eastAsia"/>
          <w:szCs w:val="24"/>
        </w:rPr>
        <w:t xml:space="preserve"> </w:t>
      </w:r>
      <w:r w:rsidRPr="00643F34">
        <w:rPr>
          <w:rFonts w:cs="Times New Roman"/>
          <w:szCs w:val="24"/>
        </w:rPr>
        <w:t>these terms will be used.</w:t>
      </w:r>
    </w:p>
    <w:p w:rsidR="006D0336" w:rsidRPr="00643F34" w:rsidRDefault="006D0336" w:rsidP="00FF4E67">
      <w:pPr>
        <w:autoSpaceDE w:val="0"/>
        <w:autoSpaceDN w:val="0"/>
        <w:adjustRightInd w:val="0"/>
        <w:spacing w:after="0" w:line="480" w:lineRule="auto"/>
        <w:ind w:firstLine="432"/>
        <w:jc w:val="both"/>
        <w:rPr>
          <w:rFonts w:cs="Times New Roman"/>
          <w:szCs w:val="24"/>
        </w:rPr>
      </w:pPr>
      <w:r w:rsidRPr="00643F34">
        <w:rPr>
          <w:rFonts w:cs="Times New Roman"/>
          <w:szCs w:val="24"/>
        </w:rPr>
        <w:t>Most of the early papers find the IGE in the USA to be about 0.2.</w:t>
      </w:r>
      <w:r>
        <w:rPr>
          <w:rFonts w:cs="Times New Roman" w:hint="eastAsia"/>
          <w:szCs w:val="24"/>
        </w:rPr>
        <w:t xml:space="preserve"> </w:t>
      </w:r>
      <w:r w:rsidRPr="00643F34">
        <w:rPr>
          <w:rFonts w:cs="Times New Roman"/>
          <w:szCs w:val="24"/>
        </w:rPr>
        <w:t>However, in later research, people point out that the single-year</w:t>
      </w:r>
      <w:r>
        <w:rPr>
          <w:rFonts w:cs="Times New Roman" w:hint="eastAsia"/>
          <w:szCs w:val="24"/>
        </w:rPr>
        <w:t xml:space="preserve"> </w:t>
      </w:r>
      <w:r w:rsidRPr="00643F34">
        <w:rPr>
          <w:rFonts w:cs="Times New Roman"/>
          <w:szCs w:val="24"/>
        </w:rPr>
        <w:t>measure of father's earnings induces an attenuation bias given that</w:t>
      </w:r>
      <w:r>
        <w:rPr>
          <w:rFonts w:cs="Times New Roman" w:hint="eastAsia"/>
          <w:szCs w:val="24"/>
        </w:rPr>
        <w:t xml:space="preserve"> </w:t>
      </w:r>
      <w:r w:rsidRPr="00643F34">
        <w:rPr>
          <w:rFonts w:cs="Times New Roman"/>
          <w:szCs w:val="24"/>
        </w:rPr>
        <w:t xml:space="preserve">it is a poor proxy for the permanent income. </w:t>
      </w:r>
      <w:r>
        <w:rPr>
          <w:rFonts w:cs="Times New Roman"/>
          <w:szCs w:val="24"/>
        </w:rPr>
        <w:t>As a result,</w:t>
      </w:r>
      <w:r w:rsidRPr="00643F34">
        <w:rPr>
          <w:rFonts w:cs="Times New Roman"/>
          <w:szCs w:val="24"/>
        </w:rPr>
        <w:t xml:space="preserve"> they use better data</w:t>
      </w:r>
      <w:r>
        <w:rPr>
          <w:rFonts w:cs="Times New Roman" w:hint="eastAsia"/>
          <w:szCs w:val="24"/>
        </w:rPr>
        <w:t xml:space="preserve"> </w:t>
      </w:r>
      <w:r w:rsidRPr="00643F34">
        <w:rPr>
          <w:rFonts w:cs="Times New Roman"/>
          <w:szCs w:val="24"/>
        </w:rPr>
        <w:t>such as Panel Study of Income Dynamics (Solon, 1992) and National</w:t>
      </w:r>
      <w:r>
        <w:rPr>
          <w:rFonts w:cs="Times New Roman" w:hint="eastAsia"/>
          <w:szCs w:val="24"/>
        </w:rPr>
        <w:t xml:space="preserve"> </w:t>
      </w:r>
      <w:r w:rsidRPr="00643F34">
        <w:rPr>
          <w:rFonts w:cs="Times New Roman"/>
          <w:szCs w:val="24"/>
        </w:rPr>
        <w:t>Longitudinal Surveys of Labor Market Experience (Zimmerman, 1992)</w:t>
      </w:r>
      <w:r>
        <w:rPr>
          <w:rFonts w:cs="Times New Roman" w:hint="eastAsia"/>
          <w:szCs w:val="24"/>
        </w:rPr>
        <w:t xml:space="preserve"> </w:t>
      </w:r>
      <w:r w:rsidRPr="00643F34">
        <w:rPr>
          <w:rFonts w:cs="Times New Roman"/>
          <w:szCs w:val="24"/>
        </w:rPr>
        <w:t>and replace the single-year father's earnings with averages of</w:t>
      </w:r>
      <w:r>
        <w:rPr>
          <w:rFonts w:cs="Times New Roman" w:hint="eastAsia"/>
          <w:szCs w:val="24"/>
        </w:rPr>
        <w:t xml:space="preserve"> </w:t>
      </w:r>
      <w:r w:rsidRPr="00643F34">
        <w:rPr>
          <w:rFonts w:cs="Times New Roman"/>
          <w:szCs w:val="24"/>
        </w:rPr>
        <w:t>father's earnings taken over three to five years. They conclude that</w:t>
      </w:r>
      <w:r>
        <w:rPr>
          <w:rFonts w:cs="Times New Roman" w:hint="eastAsia"/>
          <w:szCs w:val="24"/>
        </w:rPr>
        <w:t xml:space="preserve"> </w:t>
      </w:r>
      <w:r w:rsidRPr="00643F34">
        <w:rPr>
          <w:rFonts w:cs="Times New Roman"/>
          <w:szCs w:val="24"/>
        </w:rPr>
        <w:t xml:space="preserve">the IGE in the USA </w:t>
      </w:r>
      <w:r>
        <w:rPr>
          <w:rFonts w:cs="Times New Roman"/>
          <w:szCs w:val="24"/>
        </w:rPr>
        <w:t>over</w:t>
      </w:r>
      <w:r w:rsidRPr="00643F34">
        <w:rPr>
          <w:rFonts w:cs="Times New Roman"/>
          <w:szCs w:val="24"/>
        </w:rPr>
        <w:t xml:space="preserve"> the long run is around 0.4. More </w:t>
      </w:r>
      <w:r w:rsidRPr="00643F34">
        <w:rPr>
          <w:rFonts w:cs="Times New Roman"/>
          <w:szCs w:val="24"/>
        </w:rPr>
        <w:lastRenderedPageBreak/>
        <w:t>recently,</w:t>
      </w:r>
      <w:r>
        <w:rPr>
          <w:rFonts w:cs="Times New Roman" w:hint="eastAsia"/>
          <w:szCs w:val="24"/>
        </w:rPr>
        <w:t xml:space="preserve"> </w:t>
      </w:r>
      <w:proofErr w:type="spellStart"/>
      <w:r w:rsidRPr="00643F34">
        <w:rPr>
          <w:rFonts w:cs="Times New Roman"/>
          <w:szCs w:val="24"/>
        </w:rPr>
        <w:t>Mazumder</w:t>
      </w:r>
      <w:proofErr w:type="spellEnd"/>
      <w:r w:rsidRPr="00643F34">
        <w:rPr>
          <w:rFonts w:cs="Times New Roman"/>
          <w:szCs w:val="24"/>
        </w:rPr>
        <w:t xml:space="preserve"> (2005) argues that even</w:t>
      </w:r>
      <w:r>
        <w:rPr>
          <w:rFonts w:cs="Times New Roman"/>
          <w:szCs w:val="24"/>
        </w:rPr>
        <w:t xml:space="preserve"> 0.4 has been biased down by 30</w:t>
      </w:r>
      <w:r w:rsidRPr="00643F34">
        <w:rPr>
          <w:rFonts w:cs="Times New Roman"/>
          <w:szCs w:val="24"/>
        </w:rPr>
        <w:t>%</w:t>
      </w:r>
      <w:r>
        <w:rPr>
          <w:rFonts w:cs="Times New Roman" w:hint="eastAsia"/>
          <w:szCs w:val="24"/>
        </w:rPr>
        <w:t xml:space="preserve"> </w:t>
      </w:r>
      <w:r w:rsidRPr="00643F34">
        <w:rPr>
          <w:rFonts w:cs="Times New Roman"/>
          <w:szCs w:val="24"/>
        </w:rPr>
        <w:t xml:space="preserve">due to </w:t>
      </w:r>
      <w:r>
        <w:rPr>
          <w:rFonts w:cs="Times New Roman" w:hint="eastAsia"/>
          <w:szCs w:val="24"/>
        </w:rPr>
        <w:t xml:space="preserve">the </w:t>
      </w:r>
      <w:r w:rsidRPr="00643F34">
        <w:rPr>
          <w:rFonts w:cs="Times New Roman"/>
          <w:szCs w:val="24"/>
        </w:rPr>
        <w:t>persistent transitory income fluctuations and that the USA is</w:t>
      </w:r>
      <w:r>
        <w:rPr>
          <w:rFonts w:cs="Times New Roman" w:hint="eastAsia"/>
          <w:szCs w:val="24"/>
        </w:rPr>
        <w:t xml:space="preserve"> </w:t>
      </w:r>
      <w:r w:rsidRPr="00643F34">
        <w:rPr>
          <w:rFonts w:cs="Times New Roman"/>
          <w:szCs w:val="24"/>
        </w:rPr>
        <w:t>substantially less mobile than people have thought.</w:t>
      </w:r>
    </w:p>
    <w:p w:rsidR="006D0336" w:rsidRPr="00643F34" w:rsidRDefault="006D0336" w:rsidP="00FF4E67">
      <w:pPr>
        <w:autoSpaceDE w:val="0"/>
        <w:autoSpaceDN w:val="0"/>
        <w:adjustRightInd w:val="0"/>
        <w:spacing w:after="0" w:line="480" w:lineRule="auto"/>
        <w:ind w:firstLine="432"/>
        <w:jc w:val="both"/>
        <w:rPr>
          <w:rFonts w:cs="Times New Roman"/>
          <w:szCs w:val="24"/>
        </w:rPr>
      </w:pPr>
      <w:r w:rsidRPr="00643F34">
        <w:rPr>
          <w:rFonts w:cs="Times New Roman"/>
          <w:szCs w:val="24"/>
        </w:rPr>
        <w:t>Compared with</w:t>
      </w:r>
      <w:r>
        <w:rPr>
          <w:rFonts w:cs="Times New Roman"/>
          <w:szCs w:val="24"/>
        </w:rPr>
        <w:t xml:space="preserve"> the</w:t>
      </w:r>
      <w:r w:rsidRPr="00643F34">
        <w:rPr>
          <w:rFonts w:cs="Times New Roman"/>
          <w:szCs w:val="24"/>
        </w:rPr>
        <w:t xml:space="preserve"> research on the US</w:t>
      </w:r>
      <w:r>
        <w:rPr>
          <w:rFonts w:cs="Times New Roman"/>
          <w:szCs w:val="24"/>
        </w:rPr>
        <w:t>A</w:t>
      </w:r>
      <w:r w:rsidRPr="00643F34">
        <w:rPr>
          <w:rFonts w:cs="Times New Roman"/>
          <w:szCs w:val="24"/>
        </w:rPr>
        <w:t>, many studies find higher mobility</w:t>
      </w:r>
      <w:r>
        <w:rPr>
          <w:rFonts w:cs="Times New Roman" w:hint="eastAsia"/>
          <w:szCs w:val="24"/>
        </w:rPr>
        <w:t xml:space="preserve"> </w:t>
      </w:r>
      <w:r w:rsidRPr="00643F34">
        <w:rPr>
          <w:rFonts w:cs="Times New Roman"/>
          <w:szCs w:val="24"/>
        </w:rPr>
        <w:t>in other OECD countries such as Sweden, Germany, Finland, Norway,</w:t>
      </w:r>
      <w:r>
        <w:rPr>
          <w:rFonts w:cs="Times New Roman" w:hint="eastAsia"/>
          <w:szCs w:val="24"/>
        </w:rPr>
        <w:t xml:space="preserve"> </w:t>
      </w:r>
      <w:r w:rsidRPr="00643F34">
        <w:rPr>
          <w:rFonts w:cs="Times New Roman"/>
          <w:szCs w:val="24"/>
        </w:rPr>
        <w:t>Spain</w:t>
      </w:r>
      <w:r>
        <w:rPr>
          <w:rFonts w:cs="Times New Roman"/>
          <w:szCs w:val="24"/>
        </w:rPr>
        <w:t>,</w:t>
      </w:r>
      <w:r w:rsidRPr="00643F34">
        <w:rPr>
          <w:rFonts w:cs="Times New Roman"/>
          <w:szCs w:val="24"/>
        </w:rPr>
        <w:t xml:space="preserve"> and Canada</w:t>
      </w:r>
      <w:r>
        <w:rPr>
          <w:rFonts w:cs="Times New Roman"/>
          <w:szCs w:val="24"/>
        </w:rPr>
        <w:t>.</w:t>
      </w:r>
      <w:r>
        <w:rPr>
          <w:rStyle w:val="a7"/>
          <w:rFonts w:cs="Times New Roman"/>
          <w:szCs w:val="24"/>
        </w:rPr>
        <w:footnoteReference w:id="1"/>
      </w:r>
      <w:r>
        <w:rPr>
          <w:rFonts w:cs="Times New Roman"/>
          <w:szCs w:val="24"/>
        </w:rPr>
        <w:t xml:space="preserve"> But there are two</w:t>
      </w:r>
      <w:r w:rsidRPr="00643F34">
        <w:rPr>
          <w:rFonts w:cs="Times New Roman"/>
          <w:szCs w:val="24"/>
        </w:rPr>
        <w:t xml:space="preserve"> exception</w:t>
      </w:r>
      <w:r>
        <w:rPr>
          <w:rFonts w:cs="Times New Roman"/>
          <w:szCs w:val="24"/>
        </w:rPr>
        <w:t>s:</w:t>
      </w:r>
      <w:r w:rsidRPr="00643F34">
        <w:rPr>
          <w:rFonts w:cs="Times New Roman"/>
          <w:szCs w:val="24"/>
        </w:rPr>
        <w:t xml:space="preserve"> Great</w:t>
      </w:r>
      <w:r>
        <w:rPr>
          <w:rFonts w:cs="Times New Roman" w:hint="eastAsia"/>
          <w:szCs w:val="24"/>
        </w:rPr>
        <w:t xml:space="preserve"> </w:t>
      </w:r>
      <w:r w:rsidRPr="00643F34">
        <w:rPr>
          <w:rFonts w:cs="Times New Roman"/>
          <w:szCs w:val="24"/>
        </w:rPr>
        <w:t>Britain</w:t>
      </w:r>
      <w:r>
        <w:rPr>
          <w:rFonts w:cs="Times New Roman"/>
          <w:szCs w:val="24"/>
        </w:rPr>
        <w:t xml:space="preserve">’s </w:t>
      </w:r>
      <w:r w:rsidRPr="00643F34">
        <w:rPr>
          <w:rFonts w:cs="Times New Roman"/>
          <w:szCs w:val="24"/>
        </w:rPr>
        <w:t>IGE almost reaches 0.6</w:t>
      </w:r>
      <w:r>
        <w:rPr>
          <w:rFonts w:cs="Times New Roman"/>
          <w:szCs w:val="24"/>
        </w:rPr>
        <w:t xml:space="preserve"> when IV regression is employed </w:t>
      </w:r>
      <w:r w:rsidRPr="00643F34">
        <w:rPr>
          <w:rFonts w:cs="Times New Roman"/>
          <w:szCs w:val="24"/>
        </w:rPr>
        <w:t>(</w:t>
      </w:r>
      <w:proofErr w:type="spellStart"/>
      <w:r w:rsidRPr="00643F34">
        <w:rPr>
          <w:rFonts w:cs="Times New Roman"/>
          <w:szCs w:val="24"/>
        </w:rPr>
        <w:t>Dearden</w:t>
      </w:r>
      <w:proofErr w:type="spellEnd"/>
      <w:r w:rsidRPr="00643F34">
        <w:rPr>
          <w:rFonts w:cs="Times New Roman"/>
          <w:szCs w:val="24"/>
        </w:rPr>
        <w:t xml:space="preserve"> et al., 1997)</w:t>
      </w:r>
      <w:r>
        <w:rPr>
          <w:rFonts w:cs="Times New Roman"/>
          <w:szCs w:val="24"/>
        </w:rPr>
        <w:t>;</w:t>
      </w:r>
      <w:r w:rsidRPr="00643F34">
        <w:rPr>
          <w:rFonts w:cs="Times New Roman"/>
          <w:szCs w:val="24"/>
        </w:rPr>
        <w:t xml:space="preserve"> </w:t>
      </w:r>
      <w:r>
        <w:rPr>
          <w:rFonts w:cs="Times New Roman"/>
          <w:szCs w:val="24"/>
        </w:rPr>
        <w:t>and the IGE in Italy is estimated to be 0.55 or 0.44, depending on the definition of income used (</w:t>
      </w:r>
      <w:proofErr w:type="spellStart"/>
      <w:r>
        <w:rPr>
          <w:rFonts w:cs="Times New Roman"/>
          <w:szCs w:val="24"/>
        </w:rPr>
        <w:t>Piraino</w:t>
      </w:r>
      <w:proofErr w:type="spellEnd"/>
      <w:r>
        <w:rPr>
          <w:rFonts w:cs="Times New Roman"/>
          <w:szCs w:val="24"/>
        </w:rPr>
        <w:t>, 2007)</w:t>
      </w:r>
      <w:r w:rsidRPr="00643F34">
        <w:rPr>
          <w:rFonts w:cs="Times New Roman"/>
          <w:szCs w:val="24"/>
        </w:rPr>
        <w:t>.</w:t>
      </w:r>
    </w:p>
    <w:p w:rsidR="006D0336" w:rsidRPr="00643F34" w:rsidRDefault="006D0336" w:rsidP="00FF4E67">
      <w:pPr>
        <w:autoSpaceDE w:val="0"/>
        <w:autoSpaceDN w:val="0"/>
        <w:adjustRightInd w:val="0"/>
        <w:spacing w:after="0" w:line="480" w:lineRule="auto"/>
        <w:ind w:firstLine="432"/>
        <w:jc w:val="both"/>
        <w:rPr>
          <w:rFonts w:cs="Times New Roman"/>
          <w:szCs w:val="24"/>
        </w:rPr>
      </w:pPr>
      <w:r>
        <w:rPr>
          <w:rFonts w:cs="Times New Roman"/>
          <w:szCs w:val="24"/>
        </w:rPr>
        <w:t xml:space="preserve">However, only a very </w:t>
      </w:r>
      <w:r w:rsidRPr="00643F34">
        <w:rPr>
          <w:rFonts w:cs="Times New Roman"/>
          <w:szCs w:val="24"/>
        </w:rPr>
        <w:t xml:space="preserve">limited number of papers </w:t>
      </w:r>
      <w:r>
        <w:rPr>
          <w:rFonts w:cs="Times New Roman"/>
          <w:szCs w:val="24"/>
        </w:rPr>
        <w:t>focus on the less developed</w:t>
      </w:r>
      <w:r w:rsidRPr="00643F34">
        <w:rPr>
          <w:rFonts w:cs="Times New Roman"/>
          <w:szCs w:val="24"/>
        </w:rPr>
        <w:t xml:space="preserve"> countries</w:t>
      </w:r>
      <w:r>
        <w:rPr>
          <w:rFonts w:cs="Times New Roman" w:hint="eastAsia"/>
          <w:szCs w:val="24"/>
        </w:rPr>
        <w:t xml:space="preserve"> </w:t>
      </w:r>
      <w:r>
        <w:rPr>
          <w:rFonts w:cs="Times New Roman"/>
          <w:szCs w:val="24"/>
        </w:rPr>
        <w:t>due to</w:t>
      </w:r>
      <w:r w:rsidRPr="00643F34">
        <w:rPr>
          <w:rFonts w:cs="Times New Roman"/>
          <w:szCs w:val="24"/>
        </w:rPr>
        <w:t xml:space="preserve"> the paucity of data. According</w:t>
      </w:r>
      <w:r>
        <w:rPr>
          <w:rFonts w:cs="Times New Roman" w:hint="eastAsia"/>
          <w:szCs w:val="24"/>
        </w:rPr>
        <w:t xml:space="preserve"> </w:t>
      </w:r>
      <w:r w:rsidRPr="00643F34">
        <w:rPr>
          <w:rFonts w:cs="Times New Roman"/>
          <w:szCs w:val="24"/>
        </w:rPr>
        <w:t>to</w:t>
      </w:r>
      <w:r>
        <w:rPr>
          <w:rFonts w:cs="Times New Roman"/>
          <w:szCs w:val="24"/>
        </w:rPr>
        <w:t xml:space="preserve"> these </w:t>
      </w:r>
      <w:r w:rsidRPr="00643F34">
        <w:rPr>
          <w:rFonts w:cs="Times New Roman"/>
          <w:szCs w:val="24"/>
        </w:rPr>
        <w:t>studies, mobility appears to be lower on</w:t>
      </w:r>
      <w:r>
        <w:rPr>
          <w:rFonts w:cs="Times New Roman" w:hint="eastAsia"/>
          <w:szCs w:val="24"/>
        </w:rPr>
        <w:t xml:space="preserve"> </w:t>
      </w:r>
      <w:r w:rsidRPr="00643F34">
        <w:rPr>
          <w:rFonts w:cs="Times New Roman"/>
          <w:szCs w:val="24"/>
        </w:rPr>
        <w:t>average in developing countries such as Brazil,</w:t>
      </w:r>
      <w:r>
        <w:rPr>
          <w:rFonts w:cs="Times New Roman" w:hint="eastAsia"/>
          <w:szCs w:val="24"/>
        </w:rPr>
        <w:t xml:space="preserve"> </w:t>
      </w:r>
      <w:r w:rsidRPr="00643F34">
        <w:rPr>
          <w:rFonts w:cs="Times New Roman"/>
          <w:szCs w:val="24"/>
        </w:rPr>
        <w:t>Ecuador and Peru (Andrade et al., 2004</w:t>
      </w:r>
      <w:r>
        <w:rPr>
          <w:rFonts w:cs="Times New Roman"/>
          <w:szCs w:val="24"/>
        </w:rPr>
        <w:t>;</w:t>
      </w:r>
      <w:r w:rsidRPr="00643F34">
        <w:rPr>
          <w:rFonts w:cs="Times New Roman"/>
          <w:szCs w:val="24"/>
        </w:rPr>
        <w:t xml:space="preserve"> </w:t>
      </w:r>
      <w:proofErr w:type="spellStart"/>
      <w:r w:rsidRPr="00643F34">
        <w:rPr>
          <w:rFonts w:cs="Times New Roman"/>
          <w:szCs w:val="24"/>
        </w:rPr>
        <w:t>Grawe</w:t>
      </w:r>
      <w:proofErr w:type="spellEnd"/>
      <w:r w:rsidRPr="00643F34">
        <w:rPr>
          <w:rFonts w:cs="Times New Roman"/>
          <w:szCs w:val="24"/>
        </w:rPr>
        <w:t>, 2004</w:t>
      </w:r>
      <w:r>
        <w:rPr>
          <w:rFonts w:cs="Times New Roman"/>
          <w:szCs w:val="24"/>
        </w:rPr>
        <w:t>;</w:t>
      </w:r>
      <w:r>
        <w:rPr>
          <w:rFonts w:cs="Times New Roman" w:hint="eastAsia"/>
          <w:szCs w:val="24"/>
        </w:rPr>
        <w:t xml:space="preserve"> </w:t>
      </w:r>
      <w:r>
        <w:rPr>
          <w:rFonts w:cs="Times New Roman"/>
          <w:szCs w:val="24"/>
        </w:rPr>
        <w:t xml:space="preserve">Dunn, 2007; </w:t>
      </w:r>
      <w:r w:rsidRPr="00643F34">
        <w:rPr>
          <w:rFonts w:cs="Times New Roman"/>
          <w:szCs w:val="24"/>
        </w:rPr>
        <w:t>Gong</w:t>
      </w:r>
      <w:r>
        <w:rPr>
          <w:rFonts w:cs="Times New Roman"/>
          <w:szCs w:val="24"/>
        </w:rPr>
        <w:t xml:space="preserve"> et al.</w:t>
      </w:r>
      <w:r w:rsidRPr="00643F34">
        <w:rPr>
          <w:rFonts w:cs="Times New Roman"/>
          <w:szCs w:val="24"/>
        </w:rPr>
        <w:t xml:space="preserve">, 2012). </w:t>
      </w:r>
      <w:r>
        <w:rPr>
          <w:rFonts w:cs="Times New Roman"/>
          <w:szCs w:val="24"/>
        </w:rPr>
        <w:t xml:space="preserve">Table </w:t>
      </w:r>
      <w:r w:rsidR="00A06339">
        <w:rPr>
          <w:rFonts w:cs="Times New Roman" w:hint="eastAsia"/>
          <w:szCs w:val="24"/>
        </w:rPr>
        <w:t>1</w:t>
      </w:r>
      <w:r>
        <w:rPr>
          <w:rFonts w:cs="Times New Roman"/>
          <w:szCs w:val="24"/>
        </w:rPr>
        <w:t>.</w:t>
      </w:r>
      <w:r w:rsidRPr="00643F34">
        <w:rPr>
          <w:rFonts w:cs="Times New Roman"/>
          <w:szCs w:val="24"/>
        </w:rPr>
        <w:t>1</w:t>
      </w:r>
      <w:r>
        <w:rPr>
          <w:rFonts w:cs="Times New Roman"/>
          <w:szCs w:val="24"/>
        </w:rPr>
        <w:t xml:space="preserve"> </w:t>
      </w:r>
      <w:r w:rsidRPr="00643F34">
        <w:rPr>
          <w:rFonts w:cs="Times New Roman"/>
          <w:szCs w:val="24"/>
        </w:rPr>
        <w:t>provides the main</w:t>
      </w:r>
      <w:r>
        <w:rPr>
          <w:rFonts w:cs="Times New Roman" w:hint="eastAsia"/>
          <w:szCs w:val="24"/>
        </w:rPr>
        <w:t xml:space="preserve"> </w:t>
      </w:r>
      <w:r w:rsidRPr="00643F34">
        <w:rPr>
          <w:rFonts w:cs="Times New Roman"/>
          <w:szCs w:val="24"/>
        </w:rPr>
        <w:t>findings of relevant papers.</w:t>
      </w:r>
    </w:p>
    <w:p w:rsidR="006D0336" w:rsidRDefault="006D0336" w:rsidP="00FF4E67">
      <w:pPr>
        <w:autoSpaceDE w:val="0"/>
        <w:autoSpaceDN w:val="0"/>
        <w:adjustRightInd w:val="0"/>
        <w:spacing w:after="0" w:line="480" w:lineRule="auto"/>
        <w:ind w:firstLine="432"/>
        <w:jc w:val="both"/>
        <w:rPr>
          <w:rFonts w:cs="Times New Roman"/>
          <w:szCs w:val="24"/>
        </w:rPr>
      </w:pPr>
      <w:r w:rsidRPr="005B0DF7">
        <w:rPr>
          <w:rFonts w:cs="Times New Roman"/>
          <w:szCs w:val="24"/>
        </w:rPr>
        <w:t>In recent years, there ha</w:t>
      </w:r>
      <w:r>
        <w:rPr>
          <w:rFonts w:cs="Times New Roman"/>
          <w:szCs w:val="24"/>
        </w:rPr>
        <w:t>ve</w:t>
      </w:r>
      <w:r w:rsidRPr="005B0DF7">
        <w:rPr>
          <w:rFonts w:cs="Times New Roman"/>
          <w:szCs w:val="24"/>
        </w:rPr>
        <w:t xml:space="preserve"> been a number of </w:t>
      </w:r>
      <w:r>
        <w:rPr>
          <w:rFonts w:cs="Times New Roman"/>
          <w:szCs w:val="24"/>
        </w:rPr>
        <w:t>works</w:t>
      </w:r>
      <w:r w:rsidRPr="005B0DF7">
        <w:rPr>
          <w:rFonts w:cs="Times New Roman"/>
          <w:szCs w:val="24"/>
        </w:rPr>
        <w:t xml:space="preserve"> regarding China's</w:t>
      </w:r>
      <w:r>
        <w:rPr>
          <w:rFonts w:cs="Times New Roman"/>
          <w:szCs w:val="24"/>
        </w:rPr>
        <w:t xml:space="preserve"> </w:t>
      </w:r>
      <w:r w:rsidRPr="005B0DF7">
        <w:rPr>
          <w:rFonts w:cs="Times New Roman"/>
          <w:szCs w:val="24"/>
        </w:rPr>
        <w:t>intergenerational mobility, but as of yet there is no consensus. The</w:t>
      </w:r>
      <w:r>
        <w:rPr>
          <w:rFonts w:cs="Times New Roman"/>
          <w:szCs w:val="24"/>
        </w:rPr>
        <w:t xml:space="preserve"> </w:t>
      </w:r>
      <w:r w:rsidRPr="005B0DF7">
        <w:rPr>
          <w:rFonts w:cs="Times New Roman"/>
          <w:szCs w:val="24"/>
        </w:rPr>
        <w:t>estimates of China's IGE range from around 0.3 to 0.63 (</w:t>
      </w:r>
      <w:proofErr w:type="spellStart"/>
      <w:r w:rsidRPr="005B0DF7">
        <w:rPr>
          <w:rFonts w:cs="Times New Roman"/>
          <w:szCs w:val="24"/>
        </w:rPr>
        <w:t>Guo</w:t>
      </w:r>
      <w:proofErr w:type="spellEnd"/>
      <w:r w:rsidRPr="005B0DF7">
        <w:rPr>
          <w:rFonts w:cs="Times New Roman"/>
          <w:szCs w:val="24"/>
        </w:rPr>
        <w:t xml:space="preserve"> and Min,</w:t>
      </w:r>
      <w:r>
        <w:rPr>
          <w:rFonts w:cs="Times New Roman"/>
          <w:szCs w:val="24"/>
        </w:rPr>
        <w:t xml:space="preserve"> </w:t>
      </w:r>
      <w:r w:rsidRPr="005B0DF7">
        <w:rPr>
          <w:rFonts w:cs="Times New Roman"/>
          <w:szCs w:val="24"/>
        </w:rPr>
        <w:t>2008</w:t>
      </w:r>
      <w:r>
        <w:rPr>
          <w:rFonts w:cs="Times New Roman"/>
          <w:szCs w:val="24"/>
        </w:rPr>
        <w:t>;</w:t>
      </w:r>
      <w:r w:rsidRPr="005B0DF7">
        <w:rPr>
          <w:rFonts w:cs="Times New Roman"/>
          <w:szCs w:val="24"/>
        </w:rPr>
        <w:t xml:space="preserve"> Gong et al., 2012</w:t>
      </w:r>
      <w:r>
        <w:rPr>
          <w:rFonts w:cs="Times New Roman"/>
          <w:szCs w:val="24"/>
        </w:rPr>
        <w:t>;</w:t>
      </w:r>
      <w:r w:rsidRPr="005B0DF7">
        <w:rPr>
          <w:rFonts w:cs="Times New Roman"/>
          <w:szCs w:val="24"/>
        </w:rPr>
        <w:t xml:space="preserve"> Fan et al., 2013</w:t>
      </w:r>
      <w:r>
        <w:rPr>
          <w:rFonts w:cs="Times New Roman"/>
          <w:szCs w:val="24"/>
        </w:rPr>
        <w:t xml:space="preserve">; </w:t>
      </w:r>
      <w:r w:rsidRPr="005B0DF7">
        <w:rPr>
          <w:rFonts w:cs="Times New Roman"/>
          <w:szCs w:val="24"/>
        </w:rPr>
        <w:t xml:space="preserve">Yuan and </w:t>
      </w:r>
      <w:r>
        <w:rPr>
          <w:rFonts w:cs="Times New Roman"/>
          <w:szCs w:val="24"/>
        </w:rPr>
        <w:t>Lin</w:t>
      </w:r>
      <w:r w:rsidRPr="005B0DF7">
        <w:rPr>
          <w:rFonts w:cs="Times New Roman"/>
          <w:szCs w:val="24"/>
        </w:rPr>
        <w:t>, 2013). The broad range of IGE estimates probably result from</w:t>
      </w:r>
      <w:r>
        <w:rPr>
          <w:rFonts w:cs="Times New Roman"/>
          <w:szCs w:val="24"/>
        </w:rPr>
        <w:t xml:space="preserve"> </w:t>
      </w:r>
      <w:r w:rsidRPr="005B0DF7">
        <w:rPr>
          <w:rFonts w:cs="Times New Roman"/>
          <w:szCs w:val="24"/>
        </w:rPr>
        <w:t>different samples, sample selection rules, econometric model</w:t>
      </w:r>
      <w:r>
        <w:rPr>
          <w:rFonts w:cs="Times New Roman"/>
          <w:szCs w:val="24"/>
        </w:rPr>
        <w:t xml:space="preserve"> </w:t>
      </w:r>
      <w:r w:rsidRPr="005B0DF7">
        <w:rPr>
          <w:rFonts w:cs="Times New Roman"/>
          <w:szCs w:val="24"/>
        </w:rPr>
        <w:t>specifications and definitions of income.</w:t>
      </w:r>
    </w:p>
    <w:p w:rsidR="006D0336" w:rsidRDefault="006D0336" w:rsidP="00FB07CF">
      <w:pPr>
        <w:autoSpaceDE w:val="0"/>
        <w:autoSpaceDN w:val="0"/>
        <w:adjustRightInd w:val="0"/>
        <w:spacing w:after="0" w:line="480" w:lineRule="auto"/>
        <w:ind w:firstLine="432"/>
        <w:jc w:val="both"/>
        <w:rPr>
          <w:rFonts w:cs="Times New Roman"/>
          <w:szCs w:val="24"/>
        </w:rPr>
      </w:pPr>
      <w:r w:rsidRPr="000716EF">
        <w:rPr>
          <w:rFonts w:cs="Times New Roman"/>
          <w:szCs w:val="24"/>
        </w:rPr>
        <w:t>Aside from obtaining estimates of t</w:t>
      </w:r>
      <w:r>
        <w:rPr>
          <w:rFonts w:cs="Times New Roman"/>
          <w:szCs w:val="24"/>
        </w:rPr>
        <w:t xml:space="preserve">he IGE in each country, </w:t>
      </w:r>
      <w:r w:rsidRPr="000716EF">
        <w:rPr>
          <w:rFonts w:cs="Times New Roman"/>
          <w:szCs w:val="24"/>
        </w:rPr>
        <w:t>researchers are also interested i</w:t>
      </w:r>
      <w:r>
        <w:rPr>
          <w:rFonts w:cs="Times New Roman"/>
          <w:szCs w:val="24"/>
        </w:rPr>
        <w:t xml:space="preserve">n the distributional pattern of </w:t>
      </w:r>
      <w:r w:rsidRPr="000716EF">
        <w:rPr>
          <w:rFonts w:cs="Times New Roman"/>
          <w:szCs w:val="24"/>
        </w:rPr>
        <w:t>intergenerational mobility acr</w:t>
      </w:r>
      <w:r>
        <w:rPr>
          <w:rFonts w:cs="Times New Roman"/>
          <w:szCs w:val="24"/>
        </w:rPr>
        <w:t xml:space="preserve">oss income levels. However, the </w:t>
      </w:r>
      <w:r w:rsidRPr="000716EF">
        <w:rPr>
          <w:rFonts w:cs="Times New Roman"/>
          <w:szCs w:val="24"/>
        </w:rPr>
        <w:t xml:space="preserve">literature on this topic is still </w:t>
      </w:r>
      <w:r>
        <w:rPr>
          <w:rFonts w:cs="Times New Roman"/>
          <w:szCs w:val="24"/>
        </w:rPr>
        <w:t xml:space="preserve">very </w:t>
      </w:r>
      <w:r w:rsidRPr="000716EF">
        <w:rPr>
          <w:rFonts w:cs="Times New Roman"/>
          <w:szCs w:val="24"/>
        </w:rPr>
        <w:t>sm</w:t>
      </w:r>
      <w:r>
        <w:rPr>
          <w:rFonts w:cs="Times New Roman"/>
          <w:szCs w:val="24"/>
        </w:rPr>
        <w:t xml:space="preserve">all. To my knowledge, only five </w:t>
      </w:r>
      <w:r w:rsidRPr="000716EF">
        <w:rPr>
          <w:rFonts w:cs="Times New Roman"/>
          <w:szCs w:val="24"/>
        </w:rPr>
        <w:lastRenderedPageBreak/>
        <w:t>papers carefully ex</w:t>
      </w:r>
      <w:r>
        <w:rPr>
          <w:rFonts w:cs="Times New Roman"/>
          <w:szCs w:val="24"/>
        </w:rPr>
        <w:t>amine the issue econometrically.</w:t>
      </w:r>
      <w:r>
        <w:rPr>
          <w:rStyle w:val="a7"/>
          <w:rFonts w:cs="Times New Roman"/>
          <w:szCs w:val="24"/>
        </w:rPr>
        <w:footnoteReference w:id="2"/>
      </w:r>
      <w:r w:rsidRPr="000716EF">
        <w:rPr>
          <w:rFonts w:cs="Times New Roman"/>
          <w:szCs w:val="24"/>
        </w:rPr>
        <w:t xml:space="preserve"> </w:t>
      </w:r>
      <w:r>
        <w:rPr>
          <w:rFonts w:cs="Times New Roman"/>
          <w:szCs w:val="24"/>
        </w:rPr>
        <w:t xml:space="preserve">In these </w:t>
      </w:r>
      <w:r w:rsidRPr="000716EF">
        <w:rPr>
          <w:rFonts w:cs="Times New Roman"/>
          <w:szCs w:val="24"/>
        </w:rPr>
        <w:t xml:space="preserve">studies, </w:t>
      </w:r>
      <w:proofErr w:type="spellStart"/>
      <w:r>
        <w:rPr>
          <w:rFonts w:cs="Times New Roman"/>
          <w:szCs w:val="24"/>
        </w:rPr>
        <w:t>Eide</w:t>
      </w:r>
      <w:proofErr w:type="spellEnd"/>
      <w:r>
        <w:rPr>
          <w:rFonts w:cs="Times New Roman"/>
          <w:szCs w:val="24"/>
        </w:rPr>
        <w:t xml:space="preserve"> </w:t>
      </w:r>
      <w:r w:rsidRPr="000716EF">
        <w:rPr>
          <w:rFonts w:cs="Times New Roman"/>
          <w:szCs w:val="24"/>
        </w:rPr>
        <w:t>and Showalter (1999)</w:t>
      </w:r>
      <w:r>
        <w:rPr>
          <w:rFonts w:cs="Times New Roman"/>
          <w:szCs w:val="24"/>
        </w:rPr>
        <w:t xml:space="preserve"> and</w:t>
      </w:r>
      <w:r w:rsidRPr="000716EF">
        <w:rPr>
          <w:rFonts w:cs="Times New Roman"/>
          <w:szCs w:val="24"/>
        </w:rPr>
        <w:t xml:space="preserve"> </w:t>
      </w:r>
      <w:r>
        <w:rPr>
          <w:rFonts w:cs="Times New Roman"/>
          <w:szCs w:val="24"/>
        </w:rPr>
        <w:t xml:space="preserve">Andrade et </w:t>
      </w:r>
      <w:r w:rsidRPr="000716EF">
        <w:rPr>
          <w:rFonts w:cs="Times New Roman"/>
          <w:szCs w:val="24"/>
        </w:rPr>
        <w:t>al. (2004)</w:t>
      </w:r>
      <w:r>
        <w:rPr>
          <w:rFonts w:cs="Times New Roman"/>
          <w:szCs w:val="24"/>
        </w:rPr>
        <w:t xml:space="preserve"> </w:t>
      </w:r>
      <w:r w:rsidRPr="000716EF">
        <w:rPr>
          <w:rFonts w:cs="Times New Roman"/>
          <w:szCs w:val="24"/>
        </w:rPr>
        <w:t>perform quantile regre</w:t>
      </w:r>
      <w:r>
        <w:rPr>
          <w:rFonts w:cs="Times New Roman"/>
          <w:szCs w:val="24"/>
        </w:rPr>
        <w:t>ssions.</w:t>
      </w:r>
      <w:r w:rsidRPr="000716EF">
        <w:rPr>
          <w:rFonts w:cs="Times New Roman"/>
          <w:szCs w:val="24"/>
        </w:rPr>
        <w:t xml:space="preserve"> Interestingly, </w:t>
      </w:r>
      <w:r>
        <w:rPr>
          <w:rFonts w:cs="Times New Roman"/>
          <w:szCs w:val="24"/>
        </w:rPr>
        <w:t xml:space="preserve">The USA is found to have a generally decreasing IGE while Brazil is almost the opposite. </w:t>
      </w:r>
      <w:proofErr w:type="spellStart"/>
      <w:r>
        <w:rPr>
          <w:rFonts w:cs="Times New Roman"/>
          <w:szCs w:val="24"/>
        </w:rPr>
        <w:t>Corak</w:t>
      </w:r>
      <w:proofErr w:type="spellEnd"/>
      <w:r>
        <w:rPr>
          <w:rFonts w:cs="Times New Roman"/>
          <w:szCs w:val="24"/>
        </w:rPr>
        <w:t xml:space="preserve"> and </w:t>
      </w:r>
      <w:proofErr w:type="spellStart"/>
      <w:r>
        <w:rPr>
          <w:rFonts w:cs="Times New Roman"/>
          <w:szCs w:val="24"/>
        </w:rPr>
        <w:t>Heisz</w:t>
      </w:r>
      <w:proofErr w:type="spellEnd"/>
      <w:r>
        <w:rPr>
          <w:rFonts w:cs="Times New Roman"/>
          <w:szCs w:val="24"/>
        </w:rPr>
        <w:t xml:space="preserve"> (1999) </w:t>
      </w:r>
      <w:r w:rsidRPr="000716EF">
        <w:rPr>
          <w:rFonts w:cs="Times New Roman"/>
          <w:szCs w:val="24"/>
        </w:rPr>
        <w:t>use a nonparametric model and find th</w:t>
      </w:r>
      <w:r>
        <w:rPr>
          <w:rFonts w:cs="Times New Roman"/>
          <w:szCs w:val="24"/>
        </w:rPr>
        <w:t xml:space="preserve">at income mobility in Canada is </w:t>
      </w:r>
      <w:r w:rsidRPr="000716EF">
        <w:rPr>
          <w:rFonts w:cs="Times New Roman"/>
          <w:szCs w:val="24"/>
        </w:rPr>
        <w:t>high</w:t>
      </w:r>
      <w:r>
        <w:rPr>
          <w:rFonts w:cs="Times New Roman"/>
          <w:szCs w:val="24"/>
        </w:rPr>
        <w:t>er</w:t>
      </w:r>
      <w:r w:rsidRPr="000716EF">
        <w:rPr>
          <w:rFonts w:cs="Times New Roman"/>
          <w:szCs w:val="24"/>
        </w:rPr>
        <w:t xml:space="preserve"> at the lower end of the income distri</w:t>
      </w:r>
      <w:r>
        <w:rPr>
          <w:rFonts w:cs="Times New Roman"/>
          <w:szCs w:val="24"/>
        </w:rPr>
        <w:t>bution than</w:t>
      </w:r>
      <w:r w:rsidRPr="000716EF">
        <w:rPr>
          <w:rFonts w:cs="Times New Roman"/>
          <w:szCs w:val="24"/>
        </w:rPr>
        <w:t xml:space="preserve"> on the top and in</w:t>
      </w:r>
      <w:r>
        <w:rPr>
          <w:rFonts w:cs="Times New Roman"/>
          <w:szCs w:val="24"/>
        </w:rPr>
        <w:t xml:space="preserve"> the middle. Finally, </w:t>
      </w:r>
      <w:proofErr w:type="spellStart"/>
      <w:r>
        <w:rPr>
          <w:rFonts w:cs="Times New Roman"/>
          <w:szCs w:val="24"/>
        </w:rPr>
        <w:t>Bjorklude</w:t>
      </w:r>
      <w:proofErr w:type="spellEnd"/>
      <w:r>
        <w:rPr>
          <w:rFonts w:cs="Times New Roman"/>
          <w:szCs w:val="24"/>
        </w:rPr>
        <w:t xml:space="preserve"> </w:t>
      </w:r>
      <w:r w:rsidRPr="000716EF">
        <w:rPr>
          <w:rFonts w:cs="Times New Roman"/>
          <w:szCs w:val="24"/>
        </w:rPr>
        <w:t xml:space="preserve">et al. (2012) </w:t>
      </w:r>
      <w:r>
        <w:rPr>
          <w:rFonts w:cs="Times New Roman"/>
          <w:szCs w:val="24"/>
        </w:rPr>
        <w:t xml:space="preserve">use linear spline </w:t>
      </w:r>
      <w:r w:rsidRPr="000716EF">
        <w:rPr>
          <w:rFonts w:cs="Times New Roman"/>
          <w:szCs w:val="24"/>
        </w:rPr>
        <w:t xml:space="preserve">regressions to show that for </w:t>
      </w:r>
      <w:r>
        <w:rPr>
          <w:rFonts w:cs="Times New Roman"/>
          <w:szCs w:val="24"/>
        </w:rPr>
        <w:t xml:space="preserve">the 0.1-percent richest </w:t>
      </w:r>
      <w:r w:rsidRPr="000716EF">
        <w:rPr>
          <w:rFonts w:cs="Times New Roman"/>
          <w:szCs w:val="24"/>
        </w:rPr>
        <w:t>Swedish</w:t>
      </w:r>
      <w:r>
        <w:rPr>
          <w:rFonts w:cs="Times New Roman"/>
          <w:szCs w:val="24"/>
        </w:rPr>
        <w:t xml:space="preserve"> families,</w:t>
      </w:r>
      <w:r w:rsidRPr="000716EF">
        <w:rPr>
          <w:rFonts w:cs="Times New Roman"/>
          <w:szCs w:val="24"/>
        </w:rPr>
        <w:t xml:space="preserve"> fathers' economic status</w:t>
      </w:r>
      <w:r>
        <w:rPr>
          <w:rFonts w:cs="Times New Roman"/>
          <w:szCs w:val="24"/>
        </w:rPr>
        <w:t xml:space="preserve"> </w:t>
      </w:r>
      <w:r w:rsidRPr="000716EF">
        <w:rPr>
          <w:rFonts w:cs="Times New Roman"/>
          <w:szCs w:val="24"/>
        </w:rPr>
        <w:t>is high</w:t>
      </w:r>
      <w:r>
        <w:rPr>
          <w:rFonts w:cs="Times New Roman"/>
          <w:szCs w:val="24"/>
        </w:rPr>
        <w:t xml:space="preserve">ly transmissible to their sons. </w:t>
      </w:r>
      <w:r w:rsidRPr="000716EF">
        <w:rPr>
          <w:rFonts w:cs="Times New Roman"/>
          <w:szCs w:val="24"/>
        </w:rPr>
        <w:t>Figu</w:t>
      </w:r>
      <w:r>
        <w:rPr>
          <w:rFonts w:cs="Times New Roman"/>
          <w:szCs w:val="24"/>
        </w:rPr>
        <w:t>re 1</w:t>
      </w:r>
      <w:r w:rsidR="001906F1">
        <w:rPr>
          <w:rFonts w:cs="Times New Roman" w:hint="eastAsia"/>
          <w:szCs w:val="24"/>
        </w:rPr>
        <w:t>.1</w:t>
      </w:r>
      <w:r>
        <w:rPr>
          <w:rFonts w:cs="Times New Roman"/>
          <w:szCs w:val="24"/>
        </w:rPr>
        <w:t xml:space="preserve"> summarizes these findings.</w:t>
      </w:r>
      <w:r>
        <w:rPr>
          <w:rStyle w:val="a7"/>
          <w:rFonts w:cs="Times New Roman"/>
          <w:szCs w:val="24"/>
        </w:rPr>
        <w:footnoteReference w:id="3"/>
      </w:r>
      <w:r w:rsidRPr="000716EF">
        <w:rPr>
          <w:rFonts w:cs="Times New Roman"/>
          <w:szCs w:val="24"/>
        </w:rPr>
        <w:t xml:space="preserve">   </w:t>
      </w:r>
    </w:p>
    <w:p w:rsidR="006D0336" w:rsidRDefault="006D0336" w:rsidP="00FF4E67">
      <w:pPr>
        <w:autoSpaceDE w:val="0"/>
        <w:autoSpaceDN w:val="0"/>
        <w:adjustRightInd w:val="0"/>
        <w:spacing w:after="0" w:line="480" w:lineRule="auto"/>
        <w:ind w:firstLine="432"/>
        <w:jc w:val="both"/>
        <w:rPr>
          <w:rFonts w:cs="Times New Roman"/>
          <w:szCs w:val="24"/>
        </w:rPr>
      </w:pPr>
      <w:r w:rsidRPr="001D6FC1">
        <w:rPr>
          <w:rFonts w:cs="Times New Roman"/>
          <w:szCs w:val="24"/>
        </w:rPr>
        <w:t>My paper is the first one to study in depth how interge</w:t>
      </w:r>
      <w:r>
        <w:rPr>
          <w:rFonts w:cs="Times New Roman"/>
          <w:szCs w:val="24"/>
        </w:rPr>
        <w:t xml:space="preserve">nerational </w:t>
      </w:r>
      <w:r w:rsidRPr="001D6FC1">
        <w:rPr>
          <w:rFonts w:cs="Times New Roman"/>
          <w:szCs w:val="24"/>
        </w:rPr>
        <w:t>mobility varies across income levels</w:t>
      </w:r>
      <w:r>
        <w:rPr>
          <w:rFonts w:cs="Times New Roman"/>
          <w:szCs w:val="24"/>
        </w:rPr>
        <w:t xml:space="preserve"> in China. Using a diversity of </w:t>
      </w:r>
      <w:r w:rsidRPr="001D6FC1">
        <w:rPr>
          <w:rFonts w:cs="Times New Roman"/>
          <w:szCs w:val="24"/>
        </w:rPr>
        <w:t>methods</w:t>
      </w:r>
      <w:r>
        <w:rPr>
          <w:rFonts w:cs="Times New Roman"/>
          <w:szCs w:val="24"/>
        </w:rPr>
        <w:t>,</w:t>
      </w:r>
      <w:r w:rsidRPr="001D6FC1">
        <w:rPr>
          <w:rFonts w:cs="Times New Roman"/>
          <w:szCs w:val="24"/>
        </w:rPr>
        <w:t xml:space="preserve"> I find that poor famili</w:t>
      </w:r>
      <w:r>
        <w:rPr>
          <w:rFonts w:cs="Times New Roman"/>
          <w:szCs w:val="24"/>
        </w:rPr>
        <w:t xml:space="preserve">es enjoy higher mobility, which may give people </w:t>
      </w:r>
      <w:r>
        <w:rPr>
          <w:rFonts w:cs="Times New Roman" w:hint="eastAsia"/>
          <w:szCs w:val="24"/>
        </w:rPr>
        <w:t xml:space="preserve">more </w:t>
      </w:r>
      <w:r>
        <w:rPr>
          <w:rFonts w:cs="Times New Roman"/>
          <w:szCs w:val="24"/>
        </w:rPr>
        <w:t xml:space="preserve">confidence in China’s poverty reduction. On the other </w:t>
      </w:r>
      <w:r w:rsidRPr="001D6FC1">
        <w:rPr>
          <w:rFonts w:cs="Times New Roman"/>
          <w:szCs w:val="24"/>
        </w:rPr>
        <w:t>hand, whereas wealthy fathers tend to give r</w:t>
      </w:r>
      <w:r>
        <w:rPr>
          <w:rFonts w:cs="Times New Roman"/>
          <w:szCs w:val="24"/>
        </w:rPr>
        <w:t xml:space="preserve">ise to wealthy sons, </w:t>
      </w:r>
      <w:r w:rsidRPr="001D6FC1">
        <w:rPr>
          <w:rFonts w:cs="Times New Roman"/>
          <w:szCs w:val="24"/>
        </w:rPr>
        <w:t>wealthy sons can come from a</w:t>
      </w:r>
      <w:r>
        <w:rPr>
          <w:rFonts w:cs="Times New Roman"/>
          <w:szCs w:val="24"/>
        </w:rPr>
        <w:t xml:space="preserve"> broad range of family economic </w:t>
      </w:r>
      <w:r w:rsidRPr="001D6FC1">
        <w:rPr>
          <w:rFonts w:cs="Times New Roman"/>
          <w:szCs w:val="24"/>
        </w:rPr>
        <w:t>background</w:t>
      </w:r>
      <w:r>
        <w:rPr>
          <w:rFonts w:cs="Times New Roman"/>
          <w:szCs w:val="24"/>
        </w:rPr>
        <w:t>s</w:t>
      </w:r>
      <w:r w:rsidRPr="001D6FC1">
        <w:rPr>
          <w:rFonts w:cs="Times New Roman"/>
          <w:szCs w:val="24"/>
        </w:rPr>
        <w:t>.</w:t>
      </w:r>
    </w:p>
    <w:p w:rsidR="006D0336" w:rsidRDefault="006D0336" w:rsidP="001220BC">
      <w:pPr>
        <w:autoSpaceDE w:val="0"/>
        <w:autoSpaceDN w:val="0"/>
        <w:adjustRightInd w:val="0"/>
        <w:spacing w:after="0" w:line="480" w:lineRule="auto"/>
        <w:ind w:firstLine="432"/>
        <w:jc w:val="both"/>
        <w:rPr>
          <w:rFonts w:cs="Times New Roman"/>
          <w:szCs w:val="24"/>
        </w:rPr>
      </w:pPr>
      <w:r w:rsidRPr="005F4F6D">
        <w:rPr>
          <w:rFonts w:cs="Times New Roman"/>
          <w:szCs w:val="24"/>
        </w:rPr>
        <w:t xml:space="preserve">The remainder of this paper will </w:t>
      </w:r>
      <w:r>
        <w:rPr>
          <w:rFonts w:cs="Times New Roman"/>
          <w:szCs w:val="24"/>
        </w:rPr>
        <w:t xml:space="preserve">be organized as follows: Section 2 </w:t>
      </w:r>
      <w:r w:rsidRPr="005F4F6D">
        <w:rPr>
          <w:rFonts w:cs="Times New Roman"/>
          <w:szCs w:val="24"/>
        </w:rPr>
        <w:t>introduces the data</w:t>
      </w:r>
      <w:r>
        <w:rPr>
          <w:rFonts w:cs="Times New Roman"/>
          <w:szCs w:val="24"/>
        </w:rPr>
        <w:t xml:space="preserve"> and sample selection rules</w:t>
      </w:r>
      <w:r w:rsidRPr="005F4F6D">
        <w:rPr>
          <w:rFonts w:cs="Times New Roman"/>
          <w:szCs w:val="24"/>
        </w:rPr>
        <w:t xml:space="preserve">, </w:t>
      </w:r>
      <w:r>
        <w:rPr>
          <w:rFonts w:cs="Times New Roman"/>
          <w:szCs w:val="24"/>
        </w:rPr>
        <w:t>Section</w:t>
      </w:r>
      <w:r w:rsidRPr="005F4F6D">
        <w:rPr>
          <w:rFonts w:cs="Times New Roman"/>
          <w:szCs w:val="24"/>
        </w:rPr>
        <w:t xml:space="preserve"> 3</w:t>
      </w:r>
      <w:r>
        <w:rPr>
          <w:rFonts w:cs="Times New Roman"/>
          <w:szCs w:val="24"/>
        </w:rPr>
        <w:t xml:space="preserve"> estimates China's overall IGE, Section</w:t>
      </w:r>
      <w:r w:rsidRPr="005F4F6D">
        <w:rPr>
          <w:rFonts w:cs="Times New Roman"/>
          <w:szCs w:val="24"/>
        </w:rPr>
        <w:t xml:space="preserve"> 4 investigates its distributiona</w:t>
      </w:r>
      <w:r>
        <w:rPr>
          <w:rFonts w:cs="Times New Roman"/>
          <w:szCs w:val="24"/>
        </w:rPr>
        <w:t xml:space="preserve">l pattern, and Section 5 concludes </w:t>
      </w:r>
      <w:r w:rsidRPr="005F4F6D">
        <w:rPr>
          <w:rFonts w:cs="Times New Roman"/>
          <w:szCs w:val="24"/>
        </w:rPr>
        <w:t>the paper.</w:t>
      </w:r>
    </w:p>
    <w:p w:rsidR="006D0336" w:rsidRDefault="006D0336" w:rsidP="00FF4E67">
      <w:pPr>
        <w:autoSpaceDE w:val="0"/>
        <w:autoSpaceDN w:val="0"/>
        <w:adjustRightInd w:val="0"/>
        <w:spacing w:after="0" w:line="480" w:lineRule="auto"/>
        <w:jc w:val="both"/>
        <w:rPr>
          <w:rFonts w:cs="Times New Roman"/>
          <w:szCs w:val="24"/>
        </w:rPr>
      </w:pPr>
    </w:p>
    <w:p w:rsidR="006D0336" w:rsidRPr="005A4D7E" w:rsidRDefault="00480B5C" w:rsidP="001220BC">
      <w:pPr>
        <w:pStyle w:val="2"/>
      </w:pPr>
      <w:bookmarkStart w:id="27" w:name="_Toc450008439"/>
      <w:bookmarkStart w:id="28" w:name="_Toc450009881"/>
      <w:bookmarkStart w:id="29" w:name="_Toc450121756"/>
      <w:bookmarkStart w:id="30" w:name="_Toc450122412"/>
      <w:bookmarkStart w:id="31" w:name="_Toc450210014"/>
      <w:bookmarkStart w:id="32" w:name="_Toc450210330"/>
      <w:bookmarkStart w:id="33" w:name="_Toc450210434"/>
      <w:bookmarkStart w:id="34" w:name="_Toc450227109"/>
      <w:r>
        <w:rPr>
          <w:rFonts w:hint="eastAsia"/>
        </w:rPr>
        <w:t>1.</w:t>
      </w:r>
      <w:r w:rsidR="006D0336" w:rsidRPr="005A4D7E">
        <w:t xml:space="preserve">2. </w:t>
      </w:r>
      <w:r w:rsidR="00CE01B2" w:rsidRPr="005A4D7E">
        <w:t xml:space="preserve">Data </w:t>
      </w:r>
      <w:r w:rsidR="00CE01B2" w:rsidRPr="005A4D7E">
        <w:rPr>
          <w:rFonts w:hint="eastAsia"/>
        </w:rPr>
        <w:t>a</w:t>
      </w:r>
      <w:r w:rsidR="00CE01B2" w:rsidRPr="005A4D7E">
        <w:t>nd Sample Selection</w:t>
      </w:r>
      <w:bookmarkEnd w:id="27"/>
      <w:bookmarkEnd w:id="28"/>
      <w:bookmarkEnd w:id="29"/>
      <w:bookmarkEnd w:id="30"/>
      <w:bookmarkEnd w:id="31"/>
      <w:bookmarkEnd w:id="32"/>
      <w:bookmarkEnd w:id="33"/>
      <w:bookmarkEnd w:id="34"/>
    </w:p>
    <w:p w:rsidR="006D0336" w:rsidRDefault="006D0336" w:rsidP="00FF4E67">
      <w:pPr>
        <w:autoSpaceDE w:val="0"/>
        <w:autoSpaceDN w:val="0"/>
        <w:adjustRightInd w:val="0"/>
        <w:spacing w:after="0" w:line="480" w:lineRule="auto"/>
        <w:ind w:firstLine="432"/>
        <w:jc w:val="both"/>
        <w:rPr>
          <w:rFonts w:cs="Times New Roman"/>
          <w:szCs w:val="24"/>
        </w:rPr>
      </w:pPr>
      <w:r w:rsidRPr="00243B84">
        <w:rPr>
          <w:rFonts w:cs="Times New Roman"/>
          <w:szCs w:val="24"/>
        </w:rPr>
        <w:t>The data are from the China Heal</w:t>
      </w:r>
      <w:r>
        <w:rPr>
          <w:rFonts w:cs="Times New Roman"/>
          <w:szCs w:val="24"/>
        </w:rPr>
        <w:t xml:space="preserve">th and Nutrition Survey (CHNS), </w:t>
      </w:r>
      <w:r w:rsidRPr="00243B84">
        <w:rPr>
          <w:rFonts w:cs="Times New Roman"/>
          <w:szCs w:val="24"/>
        </w:rPr>
        <w:t>which was conducted by the Ca</w:t>
      </w:r>
      <w:r>
        <w:rPr>
          <w:rFonts w:cs="Times New Roman"/>
          <w:szCs w:val="24"/>
        </w:rPr>
        <w:t xml:space="preserve">rolina Population Center at the </w:t>
      </w:r>
      <w:r w:rsidRPr="00243B84">
        <w:rPr>
          <w:rFonts w:cs="Times New Roman"/>
          <w:szCs w:val="24"/>
        </w:rPr>
        <w:t xml:space="preserve">University of North Carolina </w:t>
      </w:r>
      <w:r>
        <w:rPr>
          <w:rFonts w:cs="Times New Roman"/>
          <w:szCs w:val="24"/>
        </w:rPr>
        <w:t xml:space="preserve">at </w:t>
      </w:r>
      <w:r>
        <w:rPr>
          <w:rFonts w:cs="Times New Roman"/>
          <w:szCs w:val="24"/>
        </w:rPr>
        <w:lastRenderedPageBreak/>
        <w:t xml:space="preserve">Chapel Hill and the Chinese </w:t>
      </w:r>
      <w:r w:rsidRPr="00243B84">
        <w:rPr>
          <w:rFonts w:cs="Times New Roman"/>
          <w:szCs w:val="24"/>
        </w:rPr>
        <w:t>National Institute of Nutrition and F</w:t>
      </w:r>
      <w:r>
        <w:rPr>
          <w:rFonts w:cs="Times New Roman"/>
          <w:szCs w:val="24"/>
        </w:rPr>
        <w:t xml:space="preserve">ood Safety. The survey covers a </w:t>
      </w:r>
      <w:r w:rsidRPr="00243B84">
        <w:rPr>
          <w:rFonts w:cs="Times New Roman"/>
          <w:szCs w:val="24"/>
        </w:rPr>
        <w:t>total of nine provinces in China i</w:t>
      </w:r>
      <w:r>
        <w:rPr>
          <w:rFonts w:cs="Times New Roman"/>
          <w:szCs w:val="24"/>
        </w:rPr>
        <w:t xml:space="preserve">ncluding Heilongjiang, Jiangsu, </w:t>
      </w:r>
      <w:r w:rsidRPr="00243B84">
        <w:rPr>
          <w:rFonts w:cs="Times New Roman"/>
          <w:szCs w:val="24"/>
        </w:rPr>
        <w:t xml:space="preserve">Shandong Liaoning, Henan, Hubei, Hunan, Guangxi and </w:t>
      </w:r>
      <w:proofErr w:type="spellStart"/>
      <w:r w:rsidRPr="00243B84">
        <w:rPr>
          <w:rFonts w:cs="Times New Roman"/>
          <w:szCs w:val="24"/>
        </w:rPr>
        <w:t>Guizhou</w:t>
      </w:r>
      <w:proofErr w:type="spellEnd"/>
      <w:r w:rsidRPr="00243B84">
        <w:rPr>
          <w:rFonts w:cs="Times New Roman"/>
          <w:szCs w:val="24"/>
        </w:rPr>
        <w:t>,</w:t>
      </w:r>
      <w:r>
        <w:rPr>
          <w:rFonts w:cs="Times New Roman"/>
          <w:szCs w:val="24"/>
        </w:rPr>
        <w:t xml:space="preserve"> and has </w:t>
      </w:r>
      <w:r w:rsidRPr="00243B84">
        <w:rPr>
          <w:rFonts w:cs="Times New Roman"/>
          <w:szCs w:val="24"/>
        </w:rPr>
        <w:t xml:space="preserve">had </w:t>
      </w:r>
      <w:r>
        <w:rPr>
          <w:rFonts w:cs="Times New Roman"/>
          <w:szCs w:val="24"/>
        </w:rPr>
        <w:t>eight</w:t>
      </w:r>
      <w:r w:rsidRPr="00243B84">
        <w:rPr>
          <w:rFonts w:cs="Times New Roman"/>
          <w:szCs w:val="24"/>
        </w:rPr>
        <w:t xml:space="preserve"> waves, collected in 1989</w:t>
      </w:r>
      <w:r>
        <w:rPr>
          <w:rFonts w:cs="Times New Roman"/>
          <w:szCs w:val="24"/>
        </w:rPr>
        <w:t>, 1991, 1993, 1997, 2000, 2004, 2006 and</w:t>
      </w:r>
      <w:r w:rsidRPr="00243B84">
        <w:rPr>
          <w:rFonts w:cs="Times New Roman"/>
          <w:szCs w:val="24"/>
        </w:rPr>
        <w:t xml:space="preserve"> 2009 respectively</w:t>
      </w:r>
      <w:r>
        <w:rPr>
          <w:rFonts w:cs="Times New Roman"/>
          <w:szCs w:val="24"/>
        </w:rPr>
        <w:t>.</w:t>
      </w:r>
      <w:r w:rsidRPr="00243B84">
        <w:rPr>
          <w:rFonts w:cs="Times New Roman"/>
          <w:szCs w:val="24"/>
        </w:rPr>
        <w:t xml:space="preserve"> In each wave of the survey, approximate</w:t>
      </w:r>
      <w:r>
        <w:rPr>
          <w:rFonts w:cs="Times New Roman"/>
          <w:szCs w:val="24"/>
        </w:rPr>
        <w:t xml:space="preserve">ly 200 communities, </w:t>
      </w:r>
      <w:r w:rsidRPr="00243B84">
        <w:rPr>
          <w:rFonts w:cs="Times New Roman"/>
          <w:szCs w:val="24"/>
        </w:rPr>
        <w:t>4000 households</w:t>
      </w:r>
      <w:r>
        <w:rPr>
          <w:rFonts w:cs="Times New Roman"/>
          <w:szCs w:val="24"/>
        </w:rPr>
        <w:t>,</w:t>
      </w:r>
      <w:r w:rsidRPr="00243B84">
        <w:rPr>
          <w:rFonts w:cs="Times New Roman"/>
          <w:szCs w:val="24"/>
        </w:rPr>
        <w:t xml:space="preserve"> and 26000 in</w:t>
      </w:r>
      <w:r>
        <w:rPr>
          <w:rFonts w:cs="Times New Roman"/>
          <w:szCs w:val="24"/>
        </w:rPr>
        <w:t xml:space="preserve">dividuals were interviewed. The </w:t>
      </w:r>
      <w:r w:rsidRPr="00243B84">
        <w:rPr>
          <w:rFonts w:cs="Times New Roman"/>
          <w:szCs w:val="24"/>
        </w:rPr>
        <w:t>participants were asked about h</w:t>
      </w:r>
      <w:r>
        <w:rPr>
          <w:rFonts w:cs="Times New Roman"/>
          <w:szCs w:val="24"/>
        </w:rPr>
        <w:t xml:space="preserve">ealth and nutrition conditions, </w:t>
      </w:r>
      <w:r w:rsidRPr="00243B84">
        <w:rPr>
          <w:rFonts w:cs="Times New Roman"/>
          <w:szCs w:val="24"/>
        </w:rPr>
        <w:t>medical care, family planning, demog</w:t>
      </w:r>
      <w:r>
        <w:rPr>
          <w:rFonts w:cs="Times New Roman"/>
          <w:szCs w:val="24"/>
        </w:rPr>
        <w:t xml:space="preserve">raphy, education, socioeconomic </w:t>
      </w:r>
      <w:r w:rsidRPr="00243B84">
        <w:rPr>
          <w:rFonts w:cs="Times New Roman"/>
          <w:szCs w:val="24"/>
        </w:rPr>
        <w:t>status, among other things. This micro longit</w:t>
      </w:r>
      <w:r>
        <w:rPr>
          <w:rFonts w:cs="Times New Roman"/>
          <w:szCs w:val="24"/>
        </w:rPr>
        <w:t xml:space="preserve">udinal data set has </w:t>
      </w:r>
      <w:r w:rsidRPr="00243B84">
        <w:rPr>
          <w:rFonts w:cs="Times New Roman"/>
          <w:szCs w:val="24"/>
        </w:rPr>
        <w:t>proven to be representative and reliable (Wang, 2007), and is</w:t>
      </w:r>
      <w:r>
        <w:rPr>
          <w:rFonts w:cs="Times New Roman"/>
          <w:szCs w:val="24"/>
        </w:rPr>
        <w:t xml:space="preserve"> </w:t>
      </w:r>
      <w:r w:rsidRPr="00243B84">
        <w:rPr>
          <w:rFonts w:cs="Times New Roman"/>
          <w:szCs w:val="24"/>
        </w:rPr>
        <w:t>regarded as one of the best r</w:t>
      </w:r>
      <w:r>
        <w:rPr>
          <w:rFonts w:cs="Times New Roman"/>
          <w:szCs w:val="24"/>
        </w:rPr>
        <w:t xml:space="preserve">esources to investigate Chinese </w:t>
      </w:r>
      <w:r w:rsidRPr="00243B84">
        <w:rPr>
          <w:rFonts w:cs="Times New Roman"/>
          <w:szCs w:val="24"/>
        </w:rPr>
        <w:t xml:space="preserve">households and communities. </w:t>
      </w:r>
    </w:p>
    <w:p w:rsidR="006D0336" w:rsidRDefault="006D0336" w:rsidP="00FF4E67">
      <w:pPr>
        <w:autoSpaceDE w:val="0"/>
        <w:autoSpaceDN w:val="0"/>
        <w:adjustRightInd w:val="0"/>
        <w:spacing w:after="0" w:line="480" w:lineRule="auto"/>
        <w:ind w:firstLine="432"/>
        <w:jc w:val="both"/>
        <w:rPr>
          <w:rFonts w:cs="Times New Roman"/>
          <w:szCs w:val="24"/>
        </w:rPr>
      </w:pPr>
      <w:r>
        <w:rPr>
          <w:rFonts w:cs="Times New Roman"/>
          <w:szCs w:val="24"/>
        </w:rPr>
        <w:t xml:space="preserve">There are advantages and limitations regarding the data. The advantages are: first, it is a longitudinal data set that spans twenty years. If a person takes the survey in multiple years, researchers will be able to have a better knowledge of that person’s income trend and lifetime income. Second, it collects information on individuals whether or not they are still residing in the same household with their </w:t>
      </w:r>
      <w:r>
        <w:rPr>
          <w:rFonts w:cs="Times New Roman" w:hint="eastAsia"/>
          <w:szCs w:val="24"/>
        </w:rPr>
        <w:t>families</w:t>
      </w:r>
      <w:r>
        <w:rPr>
          <w:rFonts w:cs="Times New Roman"/>
          <w:szCs w:val="24"/>
        </w:rPr>
        <w:t>. Therefore, it does not suffer from the co-residing bias. The biggest shortcoming of the data, however, is that not every household participates in the survey from 1989 to 2009. Households may exit the survey for reasons that researchers may not know</w:t>
      </w:r>
      <w:r w:rsidRPr="00CD34F8">
        <w:t xml:space="preserve"> </w:t>
      </w:r>
      <w:r>
        <w:rPr>
          <w:rFonts w:hint="eastAsia"/>
        </w:rPr>
        <w:t>al</w:t>
      </w:r>
      <w:r>
        <w:t xml:space="preserve">though the data do tell researchers when an individual leaves the sample due to death. </w:t>
      </w:r>
      <w:r>
        <w:rPr>
          <w:rFonts w:cs="Times New Roman"/>
          <w:szCs w:val="24"/>
        </w:rPr>
        <w:t>New households will enter to replace the old ones so that the total number of families and individuals interviewed is similar in each wave. Thus, the sample includes households whose survey years may be different. To address this issue, I only use the households that stay in the survey for more than 16 years so that they are from roughly the same period.</w:t>
      </w:r>
    </w:p>
    <w:p w:rsidR="006D0336" w:rsidRDefault="006D0336" w:rsidP="0058178B">
      <w:pPr>
        <w:autoSpaceDE w:val="0"/>
        <w:autoSpaceDN w:val="0"/>
        <w:adjustRightInd w:val="0"/>
        <w:spacing w:after="0" w:line="480" w:lineRule="auto"/>
        <w:ind w:firstLine="432"/>
        <w:jc w:val="both"/>
        <w:rPr>
          <w:rFonts w:cs="Times New Roman"/>
          <w:szCs w:val="24"/>
        </w:rPr>
      </w:pPr>
      <w:r w:rsidRPr="00EA4D51">
        <w:rPr>
          <w:rFonts w:cs="Times New Roman"/>
          <w:szCs w:val="24"/>
        </w:rPr>
        <w:lastRenderedPageBreak/>
        <w:t>I utilize the family member relationship file and individual’s gender information to identify all the father-son cases. Sons who are enrolled in school and fathers who have retired are excluded from the sample. When calculating permanent incomes, years with negative</w:t>
      </w:r>
      <w:r>
        <w:rPr>
          <w:rFonts w:cs="Times New Roman"/>
          <w:szCs w:val="24"/>
        </w:rPr>
        <w:t xml:space="preserve"> or zero</w:t>
      </w:r>
      <w:r w:rsidRPr="00EA4D51">
        <w:rPr>
          <w:rFonts w:cs="Times New Roman"/>
          <w:szCs w:val="24"/>
        </w:rPr>
        <w:t xml:space="preserve"> incomes are not considered. This step is </w:t>
      </w:r>
      <w:r w:rsidRPr="00EA4D51">
        <w:rPr>
          <w:rFonts w:cs="Times New Roman" w:hint="eastAsia"/>
          <w:szCs w:val="24"/>
        </w:rPr>
        <w:t>justified</w:t>
      </w:r>
      <w:r w:rsidRPr="00EA4D51">
        <w:rPr>
          <w:rFonts w:cs="Times New Roman"/>
          <w:szCs w:val="24"/>
        </w:rPr>
        <w:t xml:space="preserve"> by more than a computation</w:t>
      </w:r>
      <w:r>
        <w:rPr>
          <w:rFonts w:cs="Times New Roman"/>
          <w:szCs w:val="24"/>
        </w:rPr>
        <w:t>al</w:t>
      </w:r>
      <w:r w:rsidRPr="00EA4D51">
        <w:rPr>
          <w:rFonts w:cs="Times New Roman"/>
          <w:szCs w:val="24"/>
        </w:rPr>
        <w:t xml:space="preserve"> issue</w:t>
      </w:r>
      <w:r>
        <w:rPr>
          <w:rFonts w:cs="Times New Roman"/>
          <w:szCs w:val="24"/>
        </w:rPr>
        <w:t>.</w:t>
      </w:r>
      <w:r w:rsidRPr="00EA4D51">
        <w:rPr>
          <w:rFonts w:cs="Times New Roman"/>
          <w:szCs w:val="24"/>
        </w:rPr>
        <w:t xml:space="preserve"> Reports of</w:t>
      </w:r>
      <w:r w:rsidRPr="00EA4D51">
        <w:rPr>
          <w:rFonts w:cs="Times New Roman" w:hint="eastAsia"/>
          <w:szCs w:val="24"/>
        </w:rPr>
        <w:t xml:space="preserve"> </w:t>
      </w:r>
      <w:r w:rsidRPr="00EA4D51">
        <w:rPr>
          <w:rFonts w:cs="Times New Roman"/>
          <w:szCs w:val="24"/>
        </w:rPr>
        <w:t xml:space="preserve">abnormally low incomes are most likely to be a result of measurement errors and using these values could incorrectly assign the corresponding individuals a very low lifetime income. </w:t>
      </w:r>
      <w:r>
        <w:rPr>
          <w:rFonts w:cs="Times New Roman"/>
          <w:szCs w:val="24"/>
        </w:rPr>
        <w:t>The problems regarding missing values are always salient when dealin</w:t>
      </w:r>
      <w:r w:rsidRPr="00EA4D51">
        <w:rPr>
          <w:rFonts w:cs="Times New Roman"/>
          <w:szCs w:val="24"/>
        </w:rPr>
        <w:t xml:space="preserve">g with survey data. In this study, </w:t>
      </w:r>
      <w:r w:rsidRPr="00EA4D51">
        <w:t>I do not exclude</w:t>
      </w:r>
      <w:r>
        <w:t xml:space="preserve"> individuals who fail to have a complete income series. For example, if one out of eight years is missing when calculating the eight-wave average, I use the average of the remaining seven years. This exercise is consistent with </w:t>
      </w:r>
      <w:proofErr w:type="spellStart"/>
      <w:r>
        <w:t>Osterberg</w:t>
      </w:r>
      <w:proofErr w:type="spellEnd"/>
      <w:r>
        <w:t xml:space="preserve"> (2000) and </w:t>
      </w:r>
      <w:proofErr w:type="spellStart"/>
      <w:r>
        <w:t>Bratberg</w:t>
      </w:r>
      <w:proofErr w:type="spellEnd"/>
      <w:r>
        <w:t xml:space="preserve"> (2005). However, I drop fathers who have fewer than five income observations to ensure that the average incomes can approximate the lifetime incomes. Finally, following </w:t>
      </w:r>
      <w:r>
        <w:rPr>
          <w:rFonts w:hint="eastAsia"/>
        </w:rPr>
        <w:t xml:space="preserve">Couch </w:t>
      </w:r>
      <w:r>
        <w:t xml:space="preserve">and Dunn (1997) and </w:t>
      </w:r>
      <w:proofErr w:type="spellStart"/>
      <w:r w:rsidRPr="00D72191">
        <w:t>Mazumder</w:t>
      </w:r>
      <w:proofErr w:type="spellEnd"/>
      <w:r w:rsidRPr="00D72191">
        <w:t xml:space="preserve"> (2005)</w:t>
      </w:r>
      <w:r>
        <w:t xml:space="preserve">, if more than one son is matched to a father, all sons who satisfy the screening rules are retained to have a </w:t>
      </w:r>
      <w:r w:rsidRPr="00274B16">
        <w:t>larger sample size.</w:t>
      </w:r>
      <w:r w:rsidRPr="00274B16">
        <w:rPr>
          <w:rStyle w:val="a7"/>
        </w:rPr>
        <w:footnoteReference w:id="4"/>
      </w:r>
      <w:r w:rsidRPr="00274B16">
        <w:t xml:space="preserve"> </w:t>
      </w:r>
      <w:r w:rsidRPr="00274B16">
        <w:rPr>
          <w:rFonts w:cs="Times New Roman"/>
          <w:szCs w:val="24"/>
        </w:rPr>
        <w:t xml:space="preserve">After </w:t>
      </w:r>
      <w:r>
        <w:t>all the restrictions are imposed on the data</w:t>
      </w:r>
      <w:r w:rsidRPr="00274B16">
        <w:rPr>
          <w:rFonts w:cs="Times New Roman"/>
          <w:szCs w:val="24"/>
        </w:rPr>
        <w:t>, the final sample size is reduced to 1407</w:t>
      </w:r>
      <w:r>
        <w:rPr>
          <w:rFonts w:cs="Times New Roman"/>
          <w:szCs w:val="24"/>
        </w:rPr>
        <w:t xml:space="preserve"> father-son pairs</w:t>
      </w:r>
      <w:r>
        <w:t>, which is fairly small compared with the raw data. I acknowledge that there might be a representativeness issue associated with the small final sample used in the regressions.</w:t>
      </w:r>
      <w:r w:rsidRPr="00274B16">
        <w:rPr>
          <w:rFonts w:cs="Times New Roman"/>
          <w:szCs w:val="24"/>
        </w:rPr>
        <w:t xml:space="preserve"> </w:t>
      </w:r>
      <w:r>
        <w:rPr>
          <w:rFonts w:cs="Times New Roman"/>
          <w:szCs w:val="24"/>
        </w:rPr>
        <w:t xml:space="preserve">Table </w:t>
      </w:r>
      <w:r w:rsidR="004D449E">
        <w:rPr>
          <w:rFonts w:cs="Times New Roman" w:hint="eastAsia"/>
          <w:szCs w:val="24"/>
        </w:rPr>
        <w:t>1</w:t>
      </w:r>
      <w:r>
        <w:rPr>
          <w:rFonts w:cs="Times New Roman"/>
          <w:szCs w:val="24"/>
        </w:rPr>
        <w:t>.</w:t>
      </w:r>
      <w:r w:rsidRPr="00274B16">
        <w:rPr>
          <w:rFonts w:cs="Times New Roman"/>
          <w:szCs w:val="24"/>
        </w:rPr>
        <w:t>2</w:t>
      </w:r>
      <w:r>
        <w:rPr>
          <w:rFonts w:cs="Times New Roman"/>
          <w:szCs w:val="24"/>
        </w:rPr>
        <w:t xml:space="preserve"> </w:t>
      </w:r>
      <w:r w:rsidRPr="00274B16">
        <w:rPr>
          <w:rFonts w:cs="Times New Roman"/>
          <w:szCs w:val="24"/>
        </w:rPr>
        <w:t>reports the summary statistics of the key variables.</w:t>
      </w:r>
      <w:r>
        <w:rPr>
          <w:rFonts w:cs="Times New Roman"/>
          <w:szCs w:val="24"/>
        </w:rPr>
        <w:t xml:space="preserve"> Here, t</w:t>
      </w:r>
      <w:r w:rsidRPr="00243B84">
        <w:rPr>
          <w:rFonts w:cs="Times New Roman"/>
          <w:szCs w:val="24"/>
        </w:rPr>
        <w:t xml:space="preserve">he concept </w:t>
      </w:r>
      <w:r>
        <w:rPr>
          <w:rFonts w:cs="Times New Roman"/>
          <w:szCs w:val="24"/>
        </w:rPr>
        <w:t xml:space="preserve">“Income” is defined </w:t>
      </w:r>
      <w:r w:rsidRPr="00243B84">
        <w:rPr>
          <w:rFonts w:cs="Times New Roman"/>
          <w:szCs w:val="24"/>
        </w:rPr>
        <w:t>as incomes from all sources includ</w:t>
      </w:r>
      <w:r>
        <w:rPr>
          <w:rFonts w:cs="Times New Roman"/>
          <w:szCs w:val="24"/>
        </w:rPr>
        <w:t xml:space="preserve">ing job earnings (calculated as </w:t>
      </w:r>
      <w:r w:rsidRPr="00243B84">
        <w:rPr>
          <w:rFonts w:cs="Times New Roman"/>
          <w:szCs w:val="24"/>
        </w:rPr>
        <w:t>the product of monthly earnings an</w:t>
      </w:r>
      <w:r>
        <w:rPr>
          <w:rFonts w:cs="Times New Roman"/>
          <w:szCs w:val="24"/>
        </w:rPr>
        <w:t xml:space="preserve">d the number of months a person </w:t>
      </w:r>
      <w:r w:rsidRPr="00243B84">
        <w:rPr>
          <w:rFonts w:cs="Times New Roman"/>
          <w:szCs w:val="24"/>
        </w:rPr>
        <w:t>worked in a given year),</w:t>
      </w:r>
      <w:r>
        <w:rPr>
          <w:rFonts w:cs="Times New Roman"/>
          <w:szCs w:val="24"/>
        </w:rPr>
        <w:t xml:space="preserve"> annual bonus and other cash or non-cash incomes.</w:t>
      </w:r>
      <w:r w:rsidRPr="00243B84">
        <w:rPr>
          <w:rFonts w:cs="Times New Roman"/>
          <w:szCs w:val="24"/>
        </w:rPr>
        <w:t xml:space="preserve"> It is </w:t>
      </w:r>
      <w:r w:rsidRPr="00243B84">
        <w:rPr>
          <w:rFonts w:cs="Times New Roman"/>
          <w:szCs w:val="24"/>
        </w:rPr>
        <w:lastRenderedPageBreak/>
        <w:t>then adjusted to the 2009 p</w:t>
      </w:r>
      <w:r>
        <w:rPr>
          <w:rFonts w:cs="Times New Roman"/>
          <w:szCs w:val="24"/>
        </w:rPr>
        <w:t xml:space="preserve">rice level using the consumer price indices. It shows that the sons earn more than the fathers on average. Sons are much better educated than fathers, probably due to the 9-year compulsory education since 1986 and the </w:t>
      </w:r>
      <w:r w:rsidRPr="00F944C7">
        <w:rPr>
          <w:rFonts w:cs="Times New Roman"/>
          <w:szCs w:val="24"/>
        </w:rPr>
        <w:t>increasing return</w:t>
      </w:r>
      <w:r>
        <w:rPr>
          <w:rFonts w:cs="Times New Roman"/>
          <w:szCs w:val="24"/>
        </w:rPr>
        <w:t xml:space="preserve"> on human capital</w:t>
      </w:r>
      <w:r w:rsidRPr="00F944C7">
        <w:rPr>
          <w:rFonts w:cs="Times New Roman"/>
          <w:szCs w:val="24"/>
        </w:rPr>
        <w:t xml:space="preserve"> </w:t>
      </w:r>
      <w:r>
        <w:rPr>
          <w:rFonts w:cs="Times New Roman"/>
          <w:szCs w:val="24"/>
        </w:rPr>
        <w:t xml:space="preserve">in </w:t>
      </w:r>
      <w:r>
        <w:rPr>
          <w:rFonts w:cs="Times New Roman" w:hint="eastAsia"/>
          <w:szCs w:val="24"/>
        </w:rPr>
        <w:t>the</w:t>
      </w:r>
      <w:r>
        <w:rPr>
          <w:rFonts w:cs="Times New Roman"/>
          <w:szCs w:val="24"/>
        </w:rPr>
        <w:t xml:space="preserve"> last decades (Yuan and Lin, 2013). T</w:t>
      </w:r>
      <w:r w:rsidRPr="00274B16">
        <w:rPr>
          <w:rFonts w:cs="Times New Roman"/>
          <w:szCs w:val="24"/>
        </w:rPr>
        <w:t>he average age is about 24 for the sons and 53 for the fathers</w:t>
      </w:r>
      <w:r>
        <w:rPr>
          <w:rFonts w:cs="Times New Roman"/>
          <w:szCs w:val="24"/>
        </w:rPr>
        <w:t xml:space="preserve"> in 2000. </w:t>
      </w:r>
    </w:p>
    <w:p w:rsidR="006D0336" w:rsidRDefault="006D0336" w:rsidP="00FF4E67">
      <w:pPr>
        <w:autoSpaceDE w:val="0"/>
        <w:autoSpaceDN w:val="0"/>
        <w:adjustRightInd w:val="0"/>
        <w:spacing w:after="0" w:line="480" w:lineRule="auto"/>
        <w:jc w:val="both"/>
        <w:rPr>
          <w:rFonts w:cs="Times New Roman"/>
          <w:szCs w:val="24"/>
        </w:rPr>
      </w:pPr>
    </w:p>
    <w:p w:rsidR="006D0336" w:rsidRPr="00EB0109" w:rsidRDefault="00EB0109" w:rsidP="0058178B">
      <w:pPr>
        <w:pStyle w:val="2"/>
      </w:pPr>
      <w:bookmarkStart w:id="35" w:name="_Toc450008440"/>
      <w:bookmarkStart w:id="36" w:name="_Toc450009882"/>
      <w:bookmarkStart w:id="37" w:name="_Toc450121757"/>
      <w:bookmarkStart w:id="38" w:name="_Toc450122413"/>
      <w:bookmarkStart w:id="39" w:name="_Toc450210015"/>
      <w:bookmarkStart w:id="40" w:name="_Toc450210331"/>
      <w:bookmarkStart w:id="41" w:name="_Toc450210435"/>
      <w:bookmarkStart w:id="42" w:name="_Toc450227110"/>
      <w:r>
        <w:rPr>
          <w:rFonts w:hint="eastAsia"/>
        </w:rPr>
        <w:t>1.</w:t>
      </w:r>
      <w:r w:rsidR="006D0336" w:rsidRPr="00EB0109">
        <w:t xml:space="preserve">3. </w:t>
      </w:r>
      <w:r w:rsidR="006F6717" w:rsidRPr="00EB0109">
        <w:t>China’s Overall Mobility</w:t>
      </w:r>
      <w:bookmarkEnd w:id="35"/>
      <w:bookmarkEnd w:id="36"/>
      <w:bookmarkEnd w:id="37"/>
      <w:bookmarkEnd w:id="38"/>
      <w:bookmarkEnd w:id="39"/>
      <w:bookmarkEnd w:id="40"/>
      <w:bookmarkEnd w:id="41"/>
      <w:bookmarkEnd w:id="42"/>
    </w:p>
    <w:p w:rsidR="006D0336" w:rsidRPr="001350F0" w:rsidRDefault="003B481F" w:rsidP="001350F0">
      <w:pPr>
        <w:pStyle w:val="3"/>
        <w:rPr>
          <w:szCs w:val="24"/>
        </w:rPr>
      </w:pPr>
      <w:bookmarkStart w:id="43" w:name="_Toc450008441"/>
      <w:bookmarkStart w:id="44" w:name="_Toc450009883"/>
      <w:bookmarkStart w:id="45" w:name="_Toc450121758"/>
      <w:bookmarkStart w:id="46" w:name="_Toc450122414"/>
      <w:bookmarkStart w:id="47" w:name="_Toc450210016"/>
      <w:bookmarkStart w:id="48" w:name="_Toc450210332"/>
      <w:bookmarkStart w:id="49" w:name="_Toc450210436"/>
      <w:bookmarkStart w:id="50" w:name="_Toc450227111"/>
      <w:r w:rsidRPr="001350F0">
        <w:rPr>
          <w:rFonts w:hint="eastAsia"/>
          <w:szCs w:val="24"/>
        </w:rPr>
        <w:t>1.</w:t>
      </w:r>
      <w:r w:rsidR="006D0336" w:rsidRPr="001350F0">
        <w:rPr>
          <w:szCs w:val="24"/>
        </w:rPr>
        <w:t>3.1. Empirical Model</w:t>
      </w:r>
      <w:bookmarkEnd w:id="43"/>
      <w:bookmarkEnd w:id="44"/>
      <w:bookmarkEnd w:id="45"/>
      <w:bookmarkEnd w:id="46"/>
      <w:bookmarkEnd w:id="47"/>
      <w:bookmarkEnd w:id="48"/>
      <w:bookmarkEnd w:id="49"/>
      <w:bookmarkEnd w:id="50"/>
    </w:p>
    <w:p w:rsidR="006D0336" w:rsidRDefault="006D0336" w:rsidP="00FF4E67">
      <w:pPr>
        <w:autoSpaceDE w:val="0"/>
        <w:autoSpaceDN w:val="0"/>
        <w:adjustRightInd w:val="0"/>
        <w:spacing w:after="0" w:line="480" w:lineRule="auto"/>
        <w:ind w:firstLine="432"/>
        <w:jc w:val="both"/>
        <w:rPr>
          <w:rFonts w:cs="Times New Roman"/>
          <w:szCs w:val="24"/>
        </w:rPr>
      </w:pPr>
      <w:r w:rsidRPr="00BB43D4">
        <w:rPr>
          <w:rFonts w:cs="Times New Roman"/>
          <w:szCs w:val="24"/>
        </w:rPr>
        <w:t>I use a Galton-Becker-Solon equa</w:t>
      </w:r>
      <w:r>
        <w:rPr>
          <w:rFonts w:cs="Times New Roman"/>
          <w:szCs w:val="24"/>
        </w:rPr>
        <w:t xml:space="preserve">tion as the baseline regression </w:t>
      </w:r>
      <w:r w:rsidRPr="00BB43D4">
        <w:rPr>
          <w:rFonts w:cs="Times New Roman"/>
          <w:szCs w:val="24"/>
        </w:rPr>
        <w:t>model. It is a conventional specific</w:t>
      </w:r>
      <w:r>
        <w:rPr>
          <w:rFonts w:cs="Times New Roman"/>
          <w:szCs w:val="24"/>
        </w:rPr>
        <w:t xml:space="preserve">ation in the literature (Solon, </w:t>
      </w:r>
      <w:r w:rsidRPr="00BB43D4">
        <w:rPr>
          <w:rFonts w:cs="Times New Roman"/>
          <w:szCs w:val="24"/>
        </w:rPr>
        <w:t>199</w:t>
      </w:r>
      <w:r>
        <w:rPr>
          <w:rFonts w:cs="Times New Roman"/>
          <w:szCs w:val="24"/>
        </w:rPr>
        <w:t>2;</w:t>
      </w:r>
      <w:r>
        <w:rPr>
          <w:rFonts w:cs="Times New Roman" w:hint="eastAsia"/>
          <w:szCs w:val="24"/>
        </w:rPr>
        <w:t xml:space="preserve"> </w:t>
      </w:r>
      <w:r>
        <w:rPr>
          <w:rFonts w:cs="Times New Roman"/>
          <w:szCs w:val="24"/>
        </w:rPr>
        <w:t>Solon, 2002):</w:t>
      </w:r>
    </w:p>
    <w:p w:rsidR="006D0336" w:rsidRDefault="006D0336" w:rsidP="00FF4E67">
      <w:pPr>
        <w:autoSpaceDE w:val="0"/>
        <w:autoSpaceDN w:val="0"/>
        <w:adjustRightInd w:val="0"/>
        <w:spacing w:after="0" w:line="480" w:lineRule="auto"/>
        <w:jc w:val="both"/>
        <w:rPr>
          <w:rFonts w:cs="Times New Roman"/>
          <w:szCs w:val="24"/>
        </w:rPr>
      </w:pPr>
    </w:p>
    <w:p w:rsidR="006D0336" w:rsidRPr="0034093C" w:rsidRDefault="006D0336" w:rsidP="00FF4E67">
      <w:pPr>
        <w:autoSpaceDE w:val="0"/>
        <w:autoSpaceDN w:val="0"/>
        <w:adjustRightInd w:val="0"/>
        <w:spacing w:after="0" w:line="480" w:lineRule="auto"/>
        <w:rPr>
          <w:rFonts w:cs="Times New Roman"/>
          <w:sz w:val="28"/>
          <w:szCs w:val="28"/>
        </w:rPr>
      </w:pPr>
      <w:r>
        <w:rPr>
          <w:rFonts w:cs="Times New Roman"/>
          <w:szCs w:val="24"/>
        </w:rPr>
        <w:t>(1)</w:t>
      </w:r>
      <w:r w:rsidRPr="00AA30EA">
        <w:rPr>
          <w:rFonts w:cs="Times New Roman"/>
          <w:i/>
          <w:sz w:val="28"/>
          <w:szCs w:val="28"/>
        </w:rPr>
        <w:t xml:space="preserve">                </w:t>
      </w:r>
      <w:r>
        <w:rPr>
          <w:rFonts w:cs="Times New Roman"/>
          <w:i/>
          <w:sz w:val="28"/>
          <w:szCs w:val="28"/>
        </w:rPr>
        <w:t xml:space="preserve">                               </w:t>
      </w:r>
      <w:r w:rsidRPr="00736AB3">
        <w:rPr>
          <w:rFonts w:cs="Times New Roman"/>
          <w:i/>
          <w:szCs w:val="24"/>
        </w:rPr>
        <w:t>Y</w:t>
      </w:r>
      <w:r>
        <w:rPr>
          <w:rFonts w:cs="Times New Roman"/>
          <w:i/>
          <w:sz w:val="28"/>
          <w:szCs w:val="28"/>
        </w:rPr>
        <w:t xml:space="preserve"> </w:t>
      </w:r>
      <w:r w:rsidRPr="005D01C3">
        <w:rPr>
          <w:rFonts w:cs="Times New Roman"/>
          <w:i/>
          <w:sz w:val="28"/>
          <w:szCs w:val="28"/>
          <w:eastAsianLayout w:id="875322369" w:combine="1"/>
        </w:rPr>
        <w:t xml:space="preserve">son </w:t>
      </w:r>
      <w:proofErr w:type="spellStart"/>
      <w:r w:rsidRPr="005D01C3">
        <w:rPr>
          <w:rFonts w:cs="Times New Roman"/>
          <w:i/>
          <w:sz w:val="28"/>
          <w:szCs w:val="28"/>
          <w:eastAsianLayout w:id="875322369" w:combine="1"/>
        </w:rPr>
        <w:t>i</w:t>
      </w:r>
      <w:proofErr w:type="spellEnd"/>
      <w:r w:rsidRPr="00AA30EA">
        <w:rPr>
          <w:rFonts w:cs="Times New Roman"/>
          <w:i/>
          <w:sz w:val="28"/>
          <w:szCs w:val="28"/>
          <w:eastAsianLayout w:id="875322369" w:combine="1"/>
        </w:rPr>
        <w:t xml:space="preserve"> </w:t>
      </w:r>
      <w:r w:rsidRPr="00D55D44">
        <w:rPr>
          <w:rFonts w:cs="Times New Roman"/>
          <w:i/>
          <w:sz w:val="28"/>
          <w:szCs w:val="28"/>
        </w:rPr>
        <w:t xml:space="preserve">= </w:t>
      </w:r>
      <w:r w:rsidRPr="00736AB3">
        <w:rPr>
          <w:rFonts w:cs="Times New Roman"/>
          <w:i/>
          <w:szCs w:val="24"/>
        </w:rPr>
        <w:t>α</w:t>
      </w:r>
      <w:r w:rsidRPr="00D55D44">
        <w:rPr>
          <w:rFonts w:cs="Times New Roman"/>
          <w:i/>
          <w:sz w:val="28"/>
          <w:szCs w:val="28"/>
        </w:rPr>
        <w:t xml:space="preserve"> + </w:t>
      </w:r>
      <w:r w:rsidRPr="00736AB3">
        <w:rPr>
          <w:rFonts w:cs="Times New Roman"/>
          <w:i/>
          <w:szCs w:val="24"/>
        </w:rPr>
        <w:t>β</w:t>
      </w:r>
      <w:r w:rsidRPr="00D55D44">
        <w:rPr>
          <w:rFonts w:cs="Times New Roman"/>
          <w:i/>
          <w:sz w:val="28"/>
          <w:szCs w:val="28"/>
        </w:rPr>
        <w:t xml:space="preserve"> ∙ </w:t>
      </w:r>
      <w:r w:rsidRPr="00736AB3">
        <w:rPr>
          <w:rFonts w:cs="Times New Roman"/>
          <w:i/>
          <w:szCs w:val="24"/>
        </w:rPr>
        <w:t>Y</w:t>
      </w:r>
      <w:r>
        <w:rPr>
          <w:rFonts w:cs="Times New Roman"/>
          <w:i/>
          <w:sz w:val="28"/>
          <w:szCs w:val="28"/>
        </w:rPr>
        <w:t xml:space="preserve"> </w:t>
      </w:r>
      <w:r w:rsidRPr="005D01C3">
        <w:rPr>
          <w:rFonts w:cs="Times New Roman"/>
          <w:i/>
          <w:sz w:val="28"/>
          <w:szCs w:val="28"/>
          <w:eastAsianLayout w:id="875322369" w:combine="1"/>
        </w:rPr>
        <w:t xml:space="preserve">father </w:t>
      </w:r>
      <w:proofErr w:type="spellStart"/>
      <w:r w:rsidRPr="005D01C3">
        <w:rPr>
          <w:rFonts w:cs="Times New Roman"/>
          <w:i/>
          <w:sz w:val="28"/>
          <w:szCs w:val="28"/>
          <w:eastAsianLayout w:id="875322369" w:combine="1"/>
        </w:rPr>
        <w:t>i</w:t>
      </w:r>
      <w:proofErr w:type="spellEnd"/>
      <w:r w:rsidRPr="00AA30EA">
        <w:rPr>
          <w:rFonts w:cs="Times New Roman"/>
          <w:i/>
          <w:sz w:val="28"/>
          <w:szCs w:val="28"/>
          <w:eastAsianLayout w:id="875322369" w:combine="1"/>
        </w:rPr>
        <w:t xml:space="preserve"> </w:t>
      </w:r>
      <w:r w:rsidRPr="00D55D44">
        <w:rPr>
          <w:rFonts w:cs="Times New Roman"/>
          <w:i/>
          <w:sz w:val="28"/>
          <w:szCs w:val="28"/>
        </w:rPr>
        <w:t xml:space="preserve">+ </w:t>
      </w:r>
      <w:proofErr w:type="spellStart"/>
      <w:r w:rsidRPr="00736AB3">
        <w:rPr>
          <w:rFonts w:cs="Times New Roman"/>
          <w:i/>
          <w:szCs w:val="24"/>
        </w:rPr>
        <w:t>ε</w:t>
      </w:r>
      <w:r w:rsidRPr="005D01C3">
        <w:rPr>
          <w:rFonts w:cs="Times New Roman"/>
          <w:i/>
          <w:sz w:val="28"/>
          <w:szCs w:val="28"/>
          <w:vertAlign w:val="subscript"/>
        </w:rPr>
        <w:t>i</w:t>
      </w:r>
      <w:proofErr w:type="spellEnd"/>
      <w:r>
        <w:rPr>
          <w:rFonts w:cs="Times New Roman"/>
          <w:sz w:val="28"/>
          <w:szCs w:val="28"/>
        </w:rPr>
        <w:t>.</w:t>
      </w:r>
    </w:p>
    <w:p w:rsidR="006D0336" w:rsidRDefault="006D0336" w:rsidP="00FF4E67">
      <w:pPr>
        <w:autoSpaceDE w:val="0"/>
        <w:autoSpaceDN w:val="0"/>
        <w:adjustRightInd w:val="0"/>
        <w:spacing w:after="0" w:line="480" w:lineRule="auto"/>
        <w:jc w:val="both"/>
        <w:rPr>
          <w:rFonts w:cs="Times New Roman"/>
          <w:szCs w:val="24"/>
        </w:rPr>
      </w:pPr>
    </w:p>
    <w:p w:rsidR="006D0336" w:rsidRDefault="006D0336" w:rsidP="00FF4E67">
      <w:pPr>
        <w:autoSpaceDE w:val="0"/>
        <w:autoSpaceDN w:val="0"/>
        <w:adjustRightInd w:val="0"/>
        <w:spacing w:after="0" w:line="480" w:lineRule="auto"/>
        <w:jc w:val="both"/>
        <w:rPr>
          <w:rFonts w:cs="Times New Roman"/>
          <w:szCs w:val="24"/>
        </w:rPr>
      </w:pPr>
      <w:r>
        <w:rPr>
          <w:rFonts w:cs="Times New Roman"/>
          <w:szCs w:val="24"/>
        </w:rPr>
        <w:t xml:space="preserve">In equation (1), </w:t>
      </w:r>
      <w:r w:rsidRPr="00F5156E">
        <w:rPr>
          <w:rFonts w:cs="Times New Roman"/>
          <w:i/>
          <w:szCs w:val="24"/>
        </w:rPr>
        <w:t>Y</w:t>
      </w:r>
      <w:r w:rsidRPr="003F74F7">
        <w:rPr>
          <w:rFonts w:cs="Times New Roman"/>
          <w:szCs w:val="24"/>
        </w:rPr>
        <w:t xml:space="preserve"> denotes the natural log</w:t>
      </w:r>
      <w:r>
        <w:rPr>
          <w:rFonts w:cs="Times New Roman"/>
          <w:szCs w:val="24"/>
        </w:rPr>
        <w:t>arithm</w:t>
      </w:r>
      <w:r w:rsidRPr="003F74F7">
        <w:rPr>
          <w:rFonts w:cs="Times New Roman"/>
          <w:szCs w:val="24"/>
        </w:rPr>
        <w:t xml:space="preserve"> of </w:t>
      </w:r>
      <w:r>
        <w:rPr>
          <w:rFonts w:cs="Times New Roman"/>
          <w:szCs w:val="24"/>
        </w:rPr>
        <w:t xml:space="preserve">mean </w:t>
      </w:r>
      <w:r w:rsidRPr="003F74F7">
        <w:rPr>
          <w:rFonts w:cs="Times New Roman"/>
          <w:szCs w:val="24"/>
        </w:rPr>
        <w:t>income</w:t>
      </w:r>
      <w:r>
        <w:rPr>
          <w:rFonts w:cs="Times New Roman"/>
          <w:szCs w:val="24"/>
        </w:rPr>
        <w:t xml:space="preserve">. </w:t>
      </w:r>
      <w:r w:rsidRPr="003F74F7">
        <w:rPr>
          <w:rFonts w:cs="Times New Roman"/>
          <w:szCs w:val="24"/>
        </w:rPr>
        <w:t>As commonly done by other studies, I</w:t>
      </w:r>
      <w:r>
        <w:rPr>
          <w:rFonts w:cs="Times New Roman"/>
          <w:szCs w:val="24"/>
        </w:rPr>
        <w:t xml:space="preserve"> also control for the son's and </w:t>
      </w:r>
      <w:r w:rsidRPr="003F74F7">
        <w:rPr>
          <w:rFonts w:cs="Times New Roman"/>
          <w:szCs w:val="24"/>
        </w:rPr>
        <w:t>father's age and age squared to acc</w:t>
      </w:r>
      <w:r>
        <w:rPr>
          <w:rFonts w:cs="Times New Roman"/>
          <w:szCs w:val="24"/>
        </w:rPr>
        <w:t xml:space="preserve">ount for their different stages </w:t>
      </w:r>
      <w:r w:rsidRPr="003F74F7">
        <w:rPr>
          <w:rFonts w:cs="Times New Roman"/>
          <w:szCs w:val="24"/>
        </w:rPr>
        <w:t>in the life cycle.</w:t>
      </w:r>
      <w:r>
        <w:rPr>
          <w:rFonts w:cs="Times New Roman"/>
          <w:szCs w:val="24"/>
        </w:rPr>
        <w:t xml:space="preserve"> </w:t>
      </w:r>
      <w:r w:rsidRPr="003A3FF3">
        <w:rPr>
          <w:rFonts w:cs="Times New Roman"/>
          <w:szCs w:val="24"/>
        </w:rPr>
        <w:t xml:space="preserve">The coefficient of interest </w:t>
      </w:r>
      <w:r w:rsidRPr="00F5156E">
        <w:rPr>
          <w:rFonts w:cs="Times New Roman"/>
          <w:i/>
          <w:szCs w:val="24"/>
        </w:rPr>
        <w:t>β</w:t>
      </w:r>
      <w:r>
        <w:rPr>
          <w:rFonts w:cs="Times New Roman"/>
          <w:szCs w:val="24"/>
        </w:rPr>
        <w:t xml:space="preserve"> is the IGE, which indicates </w:t>
      </w:r>
      <w:r w:rsidRPr="003A3FF3">
        <w:rPr>
          <w:rFonts w:cs="Times New Roman"/>
          <w:szCs w:val="24"/>
        </w:rPr>
        <w:t>the extent to which father's per</w:t>
      </w:r>
      <w:r>
        <w:rPr>
          <w:rFonts w:cs="Times New Roman"/>
          <w:szCs w:val="24"/>
        </w:rPr>
        <w:t xml:space="preserve">manent income level affects his </w:t>
      </w:r>
      <w:r w:rsidRPr="003A3FF3">
        <w:rPr>
          <w:rFonts w:cs="Times New Roman"/>
          <w:szCs w:val="24"/>
        </w:rPr>
        <w:t xml:space="preserve">son's. The higher the </w:t>
      </w:r>
      <w:r w:rsidRPr="008A235A">
        <w:rPr>
          <w:rFonts w:cs="Times New Roman"/>
          <w:i/>
          <w:szCs w:val="24"/>
        </w:rPr>
        <w:t>β</w:t>
      </w:r>
      <w:r w:rsidRPr="003A3FF3">
        <w:rPr>
          <w:rFonts w:cs="Times New Roman"/>
          <w:szCs w:val="24"/>
        </w:rPr>
        <w:t>, th</w:t>
      </w:r>
      <w:r>
        <w:rPr>
          <w:rFonts w:cs="Times New Roman"/>
          <w:szCs w:val="24"/>
        </w:rPr>
        <w:t>e more likely sons will inherit father's economic position</w:t>
      </w:r>
      <w:r w:rsidRPr="003A3FF3">
        <w:rPr>
          <w:rFonts w:cs="Times New Roman"/>
          <w:szCs w:val="24"/>
        </w:rPr>
        <w:t xml:space="preserve"> and </w:t>
      </w:r>
      <w:r>
        <w:rPr>
          <w:rFonts w:cs="Times New Roman"/>
          <w:szCs w:val="24"/>
        </w:rPr>
        <w:t xml:space="preserve">the lower the intergenerational </w:t>
      </w:r>
      <w:r w:rsidRPr="003A3FF3">
        <w:rPr>
          <w:rFonts w:cs="Times New Roman"/>
          <w:szCs w:val="24"/>
        </w:rPr>
        <w:t xml:space="preserve">mobility. In the extreme, when </w:t>
      </w:r>
      <w:r w:rsidRPr="00454466">
        <w:rPr>
          <w:rFonts w:cs="Times New Roman"/>
          <w:i/>
          <w:szCs w:val="24"/>
        </w:rPr>
        <w:t xml:space="preserve">β </w:t>
      </w:r>
      <w:r w:rsidRPr="003A3FF3">
        <w:rPr>
          <w:rFonts w:cs="Times New Roman"/>
          <w:szCs w:val="24"/>
        </w:rPr>
        <w:t>equals zero, father's in</w:t>
      </w:r>
      <w:r>
        <w:rPr>
          <w:rFonts w:cs="Times New Roman"/>
          <w:szCs w:val="24"/>
        </w:rPr>
        <w:t xml:space="preserve">come </w:t>
      </w:r>
      <w:r w:rsidRPr="003A3FF3">
        <w:rPr>
          <w:rFonts w:cs="Times New Roman"/>
          <w:szCs w:val="24"/>
        </w:rPr>
        <w:t xml:space="preserve">has no bearing on the son's </w:t>
      </w:r>
      <w:r>
        <w:rPr>
          <w:rFonts w:cs="Times New Roman"/>
          <w:szCs w:val="24"/>
        </w:rPr>
        <w:t xml:space="preserve">and there exists perfect income </w:t>
      </w:r>
      <w:r w:rsidRPr="003A3FF3">
        <w:rPr>
          <w:rFonts w:cs="Times New Roman"/>
          <w:szCs w:val="24"/>
        </w:rPr>
        <w:t xml:space="preserve">mobility. In contrast, if </w:t>
      </w:r>
      <w:r w:rsidRPr="00F5156E">
        <w:rPr>
          <w:rFonts w:cs="Times New Roman"/>
          <w:i/>
          <w:szCs w:val="24"/>
        </w:rPr>
        <w:t>β</w:t>
      </w:r>
      <w:r>
        <w:rPr>
          <w:rFonts w:cs="Times New Roman"/>
          <w:szCs w:val="24"/>
        </w:rPr>
        <w:t xml:space="preserve"> is greater than or equal to one, not </w:t>
      </w:r>
      <w:r w:rsidRPr="003A3FF3">
        <w:rPr>
          <w:rFonts w:cs="Times New Roman"/>
          <w:szCs w:val="24"/>
        </w:rPr>
        <w:t>only economic status tends to be pass</w:t>
      </w:r>
      <w:r>
        <w:rPr>
          <w:rFonts w:cs="Times New Roman"/>
          <w:szCs w:val="24"/>
        </w:rPr>
        <w:t xml:space="preserve">ed down to the next generation, </w:t>
      </w:r>
      <w:r w:rsidRPr="003A3FF3">
        <w:rPr>
          <w:rFonts w:cs="Times New Roman"/>
          <w:szCs w:val="24"/>
        </w:rPr>
        <w:t>but the income distribution fails to regress to the mean.</w:t>
      </w:r>
    </w:p>
    <w:p w:rsidR="006D0336" w:rsidRDefault="006D0336" w:rsidP="00FF4E67">
      <w:pPr>
        <w:autoSpaceDE w:val="0"/>
        <w:autoSpaceDN w:val="0"/>
        <w:adjustRightInd w:val="0"/>
        <w:spacing w:after="0" w:line="480" w:lineRule="auto"/>
        <w:ind w:firstLine="432"/>
        <w:jc w:val="both"/>
        <w:rPr>
          <w:rFonts w:cs="Times New Roman"/>
          <w:szCs w:val="24"/>
        </w:rPr>
      </w:pPr>
      <w:r w:rsidRPr="00526D6E">
        <w:rPr>
          <w:rFonts w:cs="Times New Roman"/>
          <w:szCs w:val="24"/>
        </w:rPr>
        <w:lastRenderedPageBreak/>
        <w:t>The regression investigates the net e</w:t>
      </w:r>
      <w:r>
        <w:rPr>
          <w:rFonts w:cs="Times New Roman"/>
          <w:szCs w:val="24"/>
        </w:rPr>
        <w:t xml:space="preserve">ffect of father's income on the </w:t>
      </w:r>
      <w:r w:rsidRPr="00526D6E">
        <w:rPr>
          <w:rFonts w:cs="Times New Roman"/>
          <w:szCs w:val="24"/>
        </w:rPr>
        <w:t>son's through any possible channels</w:t>
      </w:r>
      <w:r>
        <w:rPr>
          <w:rFonts w:cs="Times New Roman"/>
          <w:szCs w:val="24"/>
        </w:rPr>
        <w:t xml:space="preserve">, obviating the need to include </w:t>
      </w:r>
      <w:r w:rsidRPr="00526D6E">
        <w:rPr>
          <w:rFonts w:cs="Times New Roman"/>
          <w:szCs w:val="24"/>
        </w:rPr>
        <w:t>other control variables on the ri</w:t>
      </w:r>
      <w:r>
        <w:rPr>
          <w:rFonts w:cs="Times New Roman"/>
          <w:szCs w:val="24"/>
        </w:rPr>
        <w:t>ght</w:t>
      </w:r>
      <w:r>
        <w:rPr>
          <w:rFonts w:cs="Times New Roman" w:hint="eastAsia"/>
          <w:szCs w:val="24"/>
        </w:rPr>
        <w:t>-</w:t>
      </w:r>
      <w:r>
        <w:rPr>
          <w:rFonts w:cs="Times New Roman"/>
          <w:szCs w:val="24"/>
        </w:rPr>
        <w:t xml:space="preserve">hand side without incurring the </w:t>
      </w:r>
      <w:r w:rsidRPr="00526D6E">
        <w:rPr>
          <w:rFonts w:cs="Times New Roman"/>
          <w:szCs w:val="24"/>
        </w:rPr>
        <w:t>missing variable bias. But researchers have been tryin</w:t>
      </w:r>
      <w:r>
        <w:rPr>
          <w:rFonts w:cs="Times New Roman"/>
          <w:szCs w:val="24"/>
        </w:rPr>
        <w:t xml:space="preserve">g different </w:t>
      </w:r>
      <w:r w:rsidRPr="00526D6E">
        <w:rPr>
          <w:rFonts w:cs="Times New Roman"/>
          <w:szCs w:val="24"/>
        </w:rPr>
        <w:t xml:space="preserve">ways to handle </w:t>
      </w:r>
      <w:r>
        <w:rPr>
          <w:rFonts w:cs="Times New Roman"/>
          <w:szCs w:val="24"/>
        </w:rPr>
        <w:t xml:space="preserve">the </w:t>
      </w:r>
      <w:r w:rsidRPr="00526D6E">
        <w:rPr>
          <w:rFonts w:cs="Times New Roman"/>
          <w:szCs w:val="24"/>
        </w:rPr>
        <w:t>attenuation bias</w:t>
      </w:r>
      <w:r>
        <w:rPr>
          <w:rFonts w:cs="Times New Roman"/>
          <w:szCs w:val="24"/>
        </w:rPr>
        <w:t xml:space="preserve"> caused by the measurement error in </w:t>
      </w:r>
      <w:r w:rsidRPr="00526D6E">
        <w:rPr>
          <w:rFonts w:cs="Times New Roman"/>
          <w:szCs w:val="24"/>
        </w:rPr>
        <w:t>father's permanent income. Single-yea</w:t>
      </w:r>
      <w:r>
        <w:rPr>
          <w:rFonts w:cs="Times New Roman"/>
          <w:szCs w:val="24"/>
        </w:rPr>
        <w:t xml:space="preserve">r income is not a good proxy as </w:t>
      </w:r>
      <w:r w:rsidRPr="00526D6E">
        <w:rPr>
          <w:rFonts w:cs="Times New Roman"/>
          <w:szCs w:val="24"/>
        </w:rPr>
        <w:t>it consists of both permanent inc</w:t>
      </w:r>
      <w:r>
        <w:rPr>
          <w:rFonts w:cs="Times New Roman"/>
          <w:szCs w:val="24"/>
        </w:rPr>
        <w:t xml:space="preserve">ome and transitory fluctuations </w:t>
      </w:r>
      <w:r w:rsidRPr="00526D6E">
        <w:rPr>
          <w:rFonts w:cs="Times New Roman"/>
          <w:szCs w:val="24"/>
        </w:rPr>
        <w:t>(Solon, 1992</w:t>
      </w:r>
      <w:r>
        <w:rPr>
          <w:rFonts w:cs="Times New Roman"/>
          <w:szCs w:val="24"/>
        </w:rPr>
        <w:t>;</w:t>
      </w:r>
      <w:r w:rsidRPr="00526D6E">
        <w:rPr>
          <w:rFonts w:cs="Times New Roman"/>
          <w:szCs w:val="24"/>
        </w:rPr>
        <w:t xml:space="preserve"> Solon, 2002</w:t>
      </w:r>
      <w:r>
        <w:rPr>
          <w:rFonts w:cs="Times New Roman"/>
          <w:szCs w:val="24"/>
        </w:rPr>
        <w:t>;</w:t>
      </w:r>
      <w:r w:rsidRPr="00526D6E">
        <w:rPr>
          <w:rFonts w:cs="Times New Roman"/>
          <w:szCs w:val="24"/>
        </w:rPr>
        <w:t xml:space="preserve"> </w:t>
      </w:r>
      <w:proofErr w:type="spellStart"/>
      <w:r w:rsidRPr="00526D6E">
        <w:rPr>
          <w:rFonts w:cs="Times New Roman"/>
          <w:szCs w:val="24"/>
        </w:rPr>
        <w:t>Mazumder</w:t>
      </w:r>
      <w:proofErr w:type="spellEnd"/>
      <w:r w:rsidRPr="00526D6E">
        <w:rPr>
          <w:rFonts w:cs="Times New Roman"/>
          <w:szCs w:val="24"/>
        </w:rPr>
        <w:t>, 2005). Three methods</w:t>
      </w:r>
      <w:r>
        <w:rPr>
          <w:rFonts w:cs="Times New Roman"/>
          <w:szCs w:val="24"/>
        </w:rPr>
        <w:t xml:space="preserve"> </w:t>
      </w:r>
      <w:r w:rsidRPr="00526D6E">
        <w:rPr>
          <w:rFonts w:cs="Times New Roman"/>
          <w:szCs w:val="24"/>
        </w:rPr>
        <w:t xml:space="preserve">to mitigate the bias have been </w:t>
      </w:r>
      <w:r>
        <w:rPr>
          <w:rFonts w:cs="Times New Roman"/>
          <w:szCs w:val="24"/>
        </w:rPr>
        <w:t xml:space="preserve">recommended. One is to take the </w:t>
      </w:r>
      <w:r w:rsidRPr="00526D6E">
        <w:rPr>
          <w:rFonts w:cs="Times New Roman"/>
          <w:szCs w:val="24"/>
        </w:rPr>
        <w:t>average of the incomes across several</w:t>
      </w:r>
      <w:r>
        <w:rPr>
          <w:rFonts w:cs="Times New Roman"/>
          <w:szCs w:val="24"/>
        </w:rPr>
        <w:t xml:space="preserve"> years (usually 3 to 5 years) to </w:t>
      </w:r>
      <w:r w:rsidRPr="00526D6E">
        <w:rPr>
          <w:rFonts w:cs="Times New Roman"/>
          <w:szCs w:val="24"/>
        </w:rPr>
        <w:t>get a more accurate measure of</w:t>
      </w:r>
      <w:r>
        <w:rPr>
          <w:rFonts w:cs="Times New Roman"/>
          <w:szCs w:val="24"/>
        </w:rPr>
        <w:t xml:space="preserve"> permanent income (Solon, 1992; </w:t>
      </w:r>
      <w:r w:rsidRPr="00526D6E">
        <w:rPr>
          <w:rFonts w:cs="Times New Roman"/>
          <w:szCs w:val="24"/>
        </w:rPr>
        <w:t>Zimmerman, 1992</w:t>
      </w:r>
      <w:r>
        <w:rPr>
          <w:rFonts w:cs="Times New Roman"/>
          <w:szCs w:val="24"/>
        </w:rPr>
        <w:t>;</w:t>
      </w:r>
      <w:r w:rsidRPr="00526D6E">
        <w:rPr>
          <w:rFonts w:cs="Times New Roman"/>
          <w:szCs w:val="24"/>
        </w:rPr>
        <w:t xml:space="preserve"> </w:t>
      </w:r>
      <w:proofErr w:type="spellStart"/>
      <w:r w:rsidRPr="00526D6E">
        <w:rPr>
          <w:rFonts w:cs="Times New Roman"/>
          <w:szCs w:val="24"/>
        </w:rPr>
        <w:t>Bjorklund</w:t>
      </w:r>
      <w:proofErr w:type="spellEnd"/>
      <w:r w:rsidRPr="00526D6E">
        <w:rPr>
          <w:rFonts w:cs="Times New Roman"/>
          <w:szCs w:val="24"/>
        </w:rPr>
        <w:t xml:space="preserve"> et al., 2012</w:t>
      </w:r>
      <w:r>
        <w:rPr>
          <w:rFonts w:cs="Times New Roman"/>
          <w:szCs w:val="24"/>
        </w:rPr>
        <w:t xml:space="preserve">). However, </w:t>
      </w:r>
      <w:proofErr w:type="spellStart"/>
      <w:r w:rsidRPr="00526D6E">
        <w:rPr>
          <w:rFonts w:cs="Times New Roman"/>
          <w:szCs w:val="24"/>
        </w:rPr>
        <w:t>Mazumder</w:t>
      </w:r>
      <w:proofErr w:type="spellEnd"/>
      <w:r w:rsidRPr="00526D6E">
        <w:rPr>
          <w:rFonts w:cs="Times New Roman"/>
          <w:szCs w:val="24"/>
        </w:rPr>
        <w:t xml:space="preserve"> (2005) argues that the 5-ye</w:t>
      </w:r>
      <w:r>
        <w:rPr>
          <w:rFonts w:cs="Times New Roman"/>
          <w:szCs w:val="24"/>
        </w:rPr>
        <w:t xml:space="preserve">ar average income still suffers </w:t>
      </w:r>
      <w:r w:rsidRPr="00526D6E">
        <w:rPr>
          <w:rFonts w:cs="Times New Roman"/>
          <w:szCs w:val="24"/>
        </w:rPr>
        <w:t>from large measurement error,</w:t>
      </w:r>
      <w:r>
        <w:rPr>
          <w:rFonts w:cs="Times New Roman"/>
          <w:szCs w:val="24"/>
        </w:rPr>
        <w:t xml:space="preserve"> as transitory fluctuations are </w:t>
      </w:r>
      <w:r w:rsidRPr="00526D6E">
        <w:rPr>
          <w:rFonts w:cs="Times New Roman"/>
          <w:szCs w:val="24"/>
        </w:rPr>
        <w:t xml:space="preserve">probably persistent. </w:t>
      </w:r>
      <w:r>
        <w:rPr>
          <w:rFonts w:cs="Times New Roman"/>
          <w:szCs w:val="24"/>
        </w:rPr>
        <w:t xml:space="preserve">Second, </w:t>
      </w:r>
      <w:r w:rsidRPr="00526D6E">
        <w:rPr>
          <w:rFonts w:cs="Times New Roman"/>
          <w:szCs w:val="24"/>
        </w:rPr>
        <w:t xml:space="preserve">if longitudinal income data </w:t>
      </w:r>
      <w:r>
        <w:rPr>
          <w:rFonts w:cs="Times New Roman"/>
          <w:szCs w:val="24"/>
        </w:rPr>
        <w:t>are</w:t>
      </w:r>
      <w:r w:rsidRPr="00526D6E">
        <w:rPr>
          <w:rFonts w:cs="Times New Roman"/>
          <w:szCs w:val="24"/>
        </w:rPr>
        <w:t xml:space="preserve"> not a</w:t>
      </w:r>
      <w:r>
        <w:rPr>
          <w:rFonts w:cs="Times New Roman"/>
          <w:szCs w:val="24"/>
        </w:rPr>
        <w:t xml:space="preserve">vailable, instrumental variable </w:t>
      </w:r>
      <w:r w:rsidRPr="00526D6E">
        <w:rPr>
          <w:rFonts w:cs="Times New Roman"/>
          <w:szCs w:val="24"/>
        </w:rPr>
        <w:t>regressions can be used. Amon</w:t>
      </w:r>
      <w:r>
        <w:rPr>
          <w:rFonts w:cs="Times New Roman"/>
          <w:szCs w:val="24"/>
        </w:rPr>
        <w:t xml:space="preserve">g the most well-known IVs are a father's education (Solon, 1992; </w:t>
      </w:r>
      <w:proofErr w:type="spellStart"/>
      <w:r>
        <w:rPr>
          <w:rFonts w:cs="Times New Roman"/>
          <w:szCs w:val="24"/>
        </w:rPr>
        <w:t>Dearden</w:t>
      </w:r>
      <w:proofErr w:type="spellEnd"/>
      <w:r>
        <w:rPr>
          <w:rFonts w:cs="Times New Roman"/>
          <w:szCs w:val="24"/>
        </w:rPr>
        <w:t xml:space="preserve"> et al., 1997) and a </w:t>
      </w:r>
      <w:r w:rsidRPr="00526D6E">
        <w:rPr>
          <w:rFonts w:cs="Times New Roman"/>
          <w:szCs w:val="24"/>
        </w:rPr>
        <w:t xml:space="preserve">father's social or economic status </w:t>
      </w:r>
      <w:r>
        <w:rPr>
          <w:rFonts w:cs="Times New Roman"/>
          <w:szCs w:val="24"/>
        </w:rPr>
        <w:t xml:space="preserve">(Zimmerman, 1992; </w:t>
      </w:r>
      <w:proofErr w:type="spellStart"/>
      <w:r>
        <w:rPr>
          <w:rFonts w:cs="Times New Roman"/>
          <w:szCs w:val="24"/>
        </w:rPr>
        <w:t>Dearden</w:t>
      </w:r>
      <w:proofErr w:type="spellEnd"/>
      <w:r>
        <w:rPr>
          <w:rFonts w:cs="Times New Roman"/>
          <w:szCs w:val="24"/>
        </w:rPr>
        <w:t xml:space="preserve"> et </w:t>
      </w:r>
      <w:r w:rsidRPr="00526D6E">
        <w:rPr>
          <w:rFonts w:cs="Times New Roman"/>
          <w:szCs w:val="24"/>
        </w:rPr>
        <w:t>al., 1997). These two instruments hav</w:t>
      </w:r>
      <w:r>
        <w:rPr>
          <w:rFonts w:cs="Times New Roman"/>
          <w:szCs w:val="24"/>
        </w:rPr>
        <w:t xml:space="preserve">e fewer transitory fluctuations </w:t>
      </w:r>
      <w:r w:rsidRPr="00526D6E">
        <w:rPr>
          <w:rFonts w:cs="Times New Roman"/>
          <w:szCs w:val="24"/>
        </w:rPr>
        <w:t xml:space="preserve">than </w:t>
      </w:r>
      <w:r>
        <w:rPr>
          <w:rFonts w:cs="Times New Roman"/>
          <w:szCs w:val="24"/>
        </w:rPr>
        <w:t xml:space="preserve">the </w:t>
      </w:r>
      <w:r w:rsidRPr="00526D6E">
        <w:rPr>
          <w:rFonts w:cs="Times New Roman"/>
          <w:szCs w:val="24"/>
        </w:rPr>
        <w:t xml:space="preserve">current incomes. Using them as </w:t>
      </w:r>
      <w:r>
        <w:rPr>
          <w:rFonts w:cs="Times New Roman"/>
          <w:szCs w:val="24"/>
        </w:rPr>
        <w:t xml:space="preserve">the IVs alleviates the downward </w:t>
      </w:r>
      <w:r w:rsidRPr="00526D6E">
        <w:rPr>
          <w:rFonts w:cs="Times New Roman"/>
          <w:szCs w:val="24"/>
        </w:rPr>
        <w:t>bias. IV regression, however, is al</w:t>
      </w:r>
      <w:r>
        <w:rPr>
          <w:rFonts w:cs="Times New Roman"/>
          <w:szCs w:val="24"/>
        </w:rPr>
        <w:t xml:space="preserve">so problematic in that the IV may be </w:t>
      </w:r>
      <w:r w:rsidRPr="00526D6E">
        <w:rPr>
          <w:rFonts w:cs="Times New Roman"/>
          <w:szCs w:val="24"/>
        </w:rPr>
        <w:t>invalid. Take the father's educ</w:t>
      </w:r>
      <w:r>
        <w:rPr>
          <w:rFonts w:cs="Times New Roman"/>
          <w:szCs w:val="24"/>
        </w:rPr>
        <w:t xml:space="preserve">ation level as an example: if a </w:t>
      </w:r>
      <w:r w:rsidRPr="00526D6E">
        <w:rPr>
          <w:rFonts w:cs="Times New Roman"/>
          <w:szCs w:val="24"/>
        </w:rPr>
        <w:t>father's education is somehow posit</w:t>
      </w:r>
      <w:r>
        <w:rPr>
          <w:rFonts w:cs="Times New Roman"/>
          <w:szCs w:val="24"/>
        </w:rPr>
        <w:t xml:space="preserve">ively correlated with his son's </w:t>
      </w:r>
      <w:r w:rsidRPr="00526D6E">
        <w:rPr>
          <w:rFonts w:cs="Times New Roman"/>
          <w:szCs w:val="24"/>
        </w:rPr>
        <w:t xml:space="preserve">income after controlling for </w:t>
      </w:r>
      <w:r>
        <w:rPr>
          <w:rFonts w:cs="Times New Roman"/>
          <w:szCs w:val="24"/>
        </w:rPr>
        <w:t xml:space="preserve">his own income, the IGE will be </w:t>
      </w:r>
      <w:r w:rsidRPr="00526D6E">
        <w:rPr>
          <w:rFonts w:cs="Times New Roman"/>
          <w:szCs w:val="24"/>
        </w:rPr>
        <w:t>overestimated. The third method uses</w:t>
      </w:r>
      <w:r>
        <w:rPr>
          <w:rFonts w:cs="Times New Roman"/>
          <w:szCs w:val="24"/>
        </w:rPr>
        <w:t xml:space="preserve"> </w:t>
      </w:r>
      <w:r>
        <w:rPr>
          <w:rFonts w:cs="Times New Roman" w:hint="eastAsia"/>
          <w:szCs w:val="24"/>
        </w:rPr>
        <w:t xml:space="preserve">the </w:t>
      </w:r>
      <w:r>
        <w:rPr>
          <w:rFonts w:cs="Times New Roman"/>
          <w:szCs w:val="24"/>
        </w:rPr>
        <w:t>two-sample two-stage least squares (TS2SLS) procedure (</w:t>
      </w:r>
      <w:proofErr w:type="spellStart"/>
      <w:r>
        <w:rPr>
          <w:rFonts w:cs="Times New Roman"/>
          <w:szCs w:val="24"/>
        </w:rPr>
        <w:t>Bjorklund</w:t>
      </w:r>
      <w:proofErr w:type="spellEnd"/>
      <w:r>
        <w:rPr>
          <w:rFonts w:cs="Times New Roman"/>
          <w:szCs w:val="24"/>
        </w:rPr>
        <w:t xml:space="preserve"> and </w:t>
      </w:r>
      <w:proofErr w:type="spellStart"/>
      <w:r>
        <w:rPr>
          <w:rFonts w:cs="Times New Roman"/>
          <w:szCs w:val="24"/>
        </w:rPr>
        <w:t>Jantti</w:t>
      </w:r>
      <w:proofErr w:type="spellEnd"/>
      <w:r>
        <w:rPr>
          <w:rFonts w:cs="Times New Roman"/>
          <w:szCs w:val="24"/>
        </w:rPr>
        <w:t>, 1997;</w:t>
      </w:r>
      <w:r w:rsidRPr="00526D6E">
        <w:rPr>
          <w:rFonts w:cs="Times New Roman"/>
          <w:szCs w:val="24"/>
        </w:rPr>
        <w:t xml:space="preserve"> Dunn, 2007). Th</w:t>
      </w:r>
      <w:r>
        <w:rPr>
          <w:rFonts w:cs="Times New Roman"/>
          <w:szCs w:val="24"/>
        </w:rPr>
        <w:t xml:space="preserve">ree </w:t>
      </w:r>
      <w:r w:rsidRPr="00526D6E">
        <w:rPr>
          <w:rFonts w:cs="Times New Roman"/>
          <w:szCs w:val="24"/>
        </w:rPr>
        <w:t>steps are taken. First, the relati</w:t>
      </w:r>
      <w:r>
        <w:rPr>
          <w:rFonts w:cs="Times New Roman"/>
          <w:szCs w:val="24"/>
        </w:rPr>
        <w:t xml:space="preserve">onship between permanent income </w:t>
      </w:r>
      <w:r w:rsidRPr="00526D6E">
        <w:rPr>
          <w:rFonts w:cs="Times New Roman"/>
          <w:szCs w:val="24"/>
        </w:rPr>
        <w:t>and personal characteristics is es</w:t>
      </w:r>
      <w:r>
        <w:rPr>
          <w:rFonts w:cs="Times New Roman"/>
          <w:szCs w:val="24"/>
        </w:rPr>
        <w:t xml:space="preserve">tablished using a complementary </w:t>
      </w:r>
      <w:r w:rsidRPr="00526D6E">
        <w:rPr>
          <w:rFonts w:cs="Times New Roman"/>
          <w:szCs w:val="24"/>
        </w:rPr>
        <w:t xml:space="preserve">data set. Then, with the estimated </w:t>
      </w:r>
      <w:r>
        <w:rPr>
          <w:rFonts w:cs="Times New Roman"/>
          <w:szCs w:val="24"/>
        </w:rPr>
        <w:t xml:space="preserve">relationship, father's lifetime </w:t>
      </w:r>
      <w:r w:rsidRPr="00526D6E">
        <w:rPr>
          <w:rFonts w:cs="Times New Roman"/>
          <w:szCs w:val="24"/>
        </w:rPr>
        <w:t xml:space="preserve">income can be predicted using </w:t>
      </w:r>
      <w:r w:rsidRPr="00526D6E">
        <w:rPr>
          <w:rFonts w:cs="Times New Roman"/>
          <w:szCs w:val="24"/>
        </w:rPr>
        <w:lastRenderedPageBreak/>
        <w:t xml:space="preserve">characteristics in the </w:t>
      </w:r>
      <w:r>
        <w:rPr>
          <w:rFonts w:cs="Times New Roman"/>
          <w:szCs w:val="24"/>
        </w:rPr>
        <w:t xml:space="preserve">primary data </w:t>
      </w:r>
      <w:r w:rsidRPr="00526D6E">
        <w:rPr>
          <w:rFonts w:cs="Times New Roman"/>
          <w:szCs w:val="24"/>
        </w:rPr>
        <w:t>set. Finally, the child's incom</w:t>
      </w:r>
      <w:r>
        <w:rPr>
          <w:rFonts w:cs="Times New Roman"/>
          <w:szCs w:val="24"/>
        </w:rPr>
        <w:t xml:space="preserve">e is regressed on the predicted </w:t>
      </w:r>
      <w:r w:rsidRPr="00526D6E">
        <w:rPr>
          <w:rFonts w:cs="Times New Roman"/>
          <w:szCs w:val="24"/>
        </w:rPr>
        <w:t>father's income.</w:t>
      </w:r>
    </w:p>
    <w:p w:rsidR="006D0336" w:rsidRDefault="006D0336" w:rsidP="00FF4E67">
      <w:pPr>
        <w:autoSpaceDE w:val="0"/>
        <w:autoSpaceDN w:val="0"/>
        <w:adjustRightInd w:val="0"/>
        <w:spacing w:after="0" w:line="480" w:lineRule="auto"/>
        <w:ind w:firstLine="432"/>
        <w:jc w:val="both"/>
        <w:rPr>
          <w:rFonts w:cs="Times New Roman"/>
          <w:szCs w:val="24"/>
        </w:rPr>
      </w:pPr>
      <w:r w:rsidRPr="003547CC">
        <w:rPr>
          <w:rFonts w:cs="Times New Roman"/>
          <w:szCs w:val="24"/>
        </w:rPr>
        <w:t>The measurement error in the son's i</w:t>
      </w:r>
      <w:r>
        <w:rPr>
          <w:rFonts w:cs="Times New Roman"/>
          <w:szCs w:val="24"/>
        </w:rPr>
        <w:t xml:space="preserve">ncome does not in and of itself </w:t>
      </w:r>
      <w:proofErr w:type="gramStart"/>
      <w:r w:rsidRPr="003547CC">
        <w:rPr>
          <w:rFonts w:cs="Times New Roman"/>
          <w:szCs w:val="24"/>
        </w:rPr>
        <w:t>cause</w:t>
      </w:r>
      <w:proofErr w:type="gramEnd"/>
      <w:r w:rsidRPr="003547CC">
        <w:rPr>
          <w:rFonts w:cs="Times New Roman"/>
          <w:szCs w:val="24"/>
        </w:rPr>
        <w:t xml:space="preserve"> biases, but many researcher</w:t>
      </w:r>
      <w:r>
        <w:rPr>
          <w:rFonts w:cs="Times New Roman"/>
          <w:szCs w:val="24"/>
        </w:rPr>
        <w:t xml:space="preserve">s still choose to average their </w:t>
      </w:r>
      <w:r w:rsidRPr="003547CC">
        <w:rPr>
          <w:rFonts w:cs="Times New Roman"/>
          <w:szCs w:val="24"/>
        </w:rPr>
        <w:t xml:space="preserve">incomes across years </w:t>
      </w:r>
      <w:r>
        <w:rPr>
          <w:rFonts w:cs="Times New Roman"/>
          <w:szCs w:val="24"/>
        </w:rPr>
        <w:t xml:space="preserve">to gain greater efficiency </w:t>
      </w:r>
      <w:r w:rsidRPr="003547CC">
        <w:rPr>
          <w:rFonts w:cs="Times New Roman"/>
          <w:szCs w:val="24"/>
        </w:rPr>
        <w:t>(</w:t>
      </w:r>
      <w:proofErr w:type="spellStart"/>
      <w:r w:rsidRPr="003547CC">
        <w:rPr>
          <w:rFonts w:cs="Times New Roman"/>
          <w:szCs w:val="24"/>
        </w:rPr>
        <w:t>Gustafsson</w:t>
      </w:r>
      <w:proofErr w:type="spellEnd"/>
      <w:r w:rsidRPr="003547CC">
        <w:rPr>
          <w:rFonts w:cs="Times New Roman"/>
          <w:szCs w:val="24"/>
        </w:rPr>
        <w:t>, 1</w:t>
      </w:r>
      <w:r>
        <w:rPr>
          <w:rFonts w:cs="Times New Roman"/>
          <w:szCs w:val="24"/>
        </w:rPr>
        <w:t xml:space="preserve">994; Couch and Dunn, 1997; </w:t>
      </w:r>
      <w:proofErr w:type="spellStart"/>
      <w:r>
        <w:rPr>
          <w:rFonts w:cs="Times New Roman"/>
          <w:szCs w:val="24"/>
        </w:rPr>
        <w:t>Mazumder</w:t>
      </w:r>
      <w:proofErr w:type="spellEnd"/>
      <w:r>
        <w:rPr>
          <w:rFonts w:cs="Times New Roman"/>
          <w:szCs w:val="24"/>
        </w:rPr>
        <w:t>, 2005</w:t>
      </w:r>
      <w:r w:rsidRPr="003547CC">
        <w:rPr>
          <w:rFonts w:cs="Times New Roman"/>
          <w:szCs w:val="24"/>
        </w:rPr>
        <w:t>). Another issue regarding</w:t>
      </w:r>
      <w:r>
        <w:rPr>
          <w:rFonts w:cs="Times New Roman"/>
          <w:szCs w:val="24"/>
        </w:rPr>
        <w:t xml:space="preserve"> the regression is that the IGE </w:t>
      </w:r>
      <w:r w:rsidRPr="003547CC">
        <w:rPr>
          <w:rFonts w:cs="Times New Roman"/>
          <w:szCs w:val="24"/>
        </w:rPr>
        <w:t>tends to be biased downwards whe</w:t>
      </w:r>
      <w:r>
        <w:rPr>
          <w:rFonts w:cs="Times New Roman"/>
          <w:szCs w:val="24"/>
        </w:rPr>
        <w:t xml:space="preserve">n the sons are at the beginning </w:t>
      </w:r>
      <w:r w:rsidRPr="003547CC">
        <w:rPr>
          <w:rFonts w:cs="Times New Roman"/>
          <w:szCs w:val="24"/>
        </w:rPr>
        <w:t>stage of their career (Solon, 200</w:t>
      </w:r>
      <w:r>
        <w:rPr>
          <w:rFonts w:cs="Times New Roman"/>
          <w:szCs w:val="24"/>
        </w:rPr>
        <w:t xml:space="preserve">2; </w:t>
      </w:r>
      <w:proofErr w:type="spellStart"/>
      <w:r>
        <w:rPr>
          <w:rFonts w:cs="Times New Roman"/>
          <w:szCs w:val="24"/>
        </w:rPr>
        <w:t>Haider</w:t>
      </w:r>
      <w:proofErr w:type="spellEnd"/>
      <w:r>
        <w:rPr>
          <w:rFonts w:cs="Times New Roman"/>
          <w:szCs w:val="24"/>
        </w:rPr>
        <w:t xml:space="preserve"> and Solon, 2006). The </w:t>
      </w:r>
      <w:r w:rsidRPr="003547CC">
        <w:rPr>
          <w:rFonts w:cs="Times New Roman"/>
          <w:szCs w:val="24"/>
        </w:rPr>
        <w:t xml:space="preserve">correction of this problem is to </w:t>
      </w:r>
      <w:r>
        <w:rPr>
          <w:rFonts w:cs="Times New Roman"/>
          <w:szCs w:val="24"/>
        </w:rPr>
        <w:t xml:space="preserve">only use sons within a specific </w:t>
      </w:r>
      <w:r w:rsidRPr="003547CC">
        <w:rPr>
          <w:rFonts w:cs="Times New Roman"/>
          <w:szCs w:val="24"/>
        </w:rPr>
        <w:t xml:space="preserve">range of age, </w:t>
      </w:r>
      <w:r>
        <w:rPr>
          <w:rFonts w:cs="Times New Roman" w:hint="eastAsia"/>
          <w:szCs w:val="24"/>
        </w:rPr>
        <w:t>typically</w:t>
      </w:r>
      <w:r>
        <w:rPr>
          <w:rFonts w:cs="Times New Roman"/>
          <w:szCs w:val="24"/>
        </w:rPr>
        <w:t xml:space="preserve"> from their late 20s to early 40s, or to average </w:t>
      </w:r>
      <w:r w:rsidRPr="003547CC">
        <w:rPr>
          <w:rFonts w:cs="Times New Roman"/>
          <w:szCs w:val="24"/>
        </w:rPr>
        <w:t>their earnings only in their latest y</w:t>
      </w:r>
      <w:r>
        <w:rPr>
          <w:rFonts w:cs="Times New Roman"/>
          <w:szCs w:val="24"/>
        </w:rPr>
        <w:t>ears in the data such that the current income is close to the lifetime income (</w:t>
      </w:r>
      <w:proofErr w:type="spellStart"/>
      <w:r w:rsidRPr="003547CC">
        <w:rPr>
          <w:rFonts w:cs="Times New Roman"/>
          <w:szCs w:val="24"/>
        </w:rPr>
        <w:t>Gustafsson</w:t>
      </w:r>
      <w:proofErr w:type="spellEnd"/>
      <w:r w:rsidRPr="003547CC">
        <w:rPr>
          <w:rFonts w:cs="Times New Roman"/>
          <w:szCs w:val="24"/>
        </w:rPr>
        <w:t>, 1994</w:t>
      </w:r>
      <w:r>
        <w:rPr>
          <w:rFonts w:cs="Times New Roman"/>
          <w:szCs w:val="24"/>
        </w:rPr>
        <w:t>;</w:t>
      </w:r>
      <w:r w:rsidRPr="003547CC">
        <w:rPr>
          <w:rFonts w:cs="Times New Roman"/>
          <w:szCs w:val="24"/>
        </w:rPr>
        <w:t xml:space="preserve"> </w:t>
      </w:r>
      <w:proofErr w:type="spellStart"/>
      <w:r w:rsidRPr="003547CC">
        <w:rPr>
          <w:rFonts w:cs="Times New Roman"/>
          <w:szCs w:val="24"/>
        </w:rPr>
        <w:t>Jantti</w:t>
      </w:r>
      <w:proofErr w:type="spellEnd"/>
      <w:r w:rsidRPr="003547CC">
        <w:rPr>
          <w:rFonts w:cs="Times New Roman"/>
          <w:szCs w:val="24"/>
        </w:rPr>
        <w:t xml:space="preserve"> and </w:t>
      </w:r>
      <w:proofErr w:type="spellStart"/>
      <w:r w:rsidRPr="003547CC">
        <w:rPr>
          <w:rFonts w:cs="Times New Roman"/>
          <w:szCs w:val="24"/>
        </w:rPr>
        <w:t>Osterbacka</w:t>
      </w:r>
      <w:proofErr w:type="spellEnd"/>
      <w:r w:rsidRPr="003547CC">
        <w:rPr>
          <w:rFonts w:cs="Times New Roman"/>
          <w:szCs w:val="24"/>
        </w:rPr>
        <w:t>, 199</w:t>
      </w:r>
      <w:r>
        <w:rPr>
          <w:rFonts w:cs="Times New Roman"/>
          <w:szCs w:val="24"/>
        </w:rPr>
        <w:t xml:space="preserve">9; </w:t>
      </w:r>
      <w:proofErr w:type="spellStart"/>
      <w:r>
        <w:rPr>
          <w:rFonts w:cs="Times New Roman"/>
          <w:szCs w:val="24"/>
        </w:rPr>
        <w:t>Bjorklund</w:t>
      </w:r>
      <w:proofErr w:type="spellEnd"/>
      <w:r>
        <w:rPr>
          <w:rFonts w:cs="Times New Roman"/>
          <w:szCs w:val="24"/>
        </w:rPr>
        <w:t xml:space="preserve"> and </w:t>
      </w:r>
      <w:proofErr w:type="spellStart"/>
      <w:r w:rsidRPr="003547CC">
        <w:rPr>
          <w:rFonts w:cs="Times New Roman"/>
          <w:szCs w:val="24"/>
        </w:rPr>
        <w:t>Jantti</w:t>
      </w:r>
      <w:proofErr w:type="spellEnd"/>
      <w:r w:rsidRPr="003547CC">
        <w:rPr>
          <w:rFonts w:cs="Times New Roman"/>
          <w:szCs w:val="24"/>
        </w:rPr>
        <w:t>, 1997).</w:t>
      </w:r>
    </w:p>
    <w:p w:rsidR="006D0336" w:rsidRDefault="006D0336" w:rsidP="00FF4E67">
      <w:pPr>
        <w:autoSpaceDE w:val="0"/>
        <w:autoSpaceDN w:val="0"/>
        <w:adjustRightInd w:val="0"/>
        <w:spacing w:after="0" w:line="480" w:lineRule="auto"/>
        <w:ind w:firstLine="432"/>
        <w:jc w:val="both"/>
        <w:rPr>
          <w:rFonts w:cs="Times New Roman"/>
          <w:szCs w:val="24"/>
        </w:rPr>
      </w:pPr>
      <w:r w:rsidRPr="00C043CB">
        <w:rPr>
          <w:rFonts w:cs="Times New Roman"/>
          <w:szCs w:val="24"/>
        </w:rPr>
        <w:t xml:space="preserve">I follow the literature and use the average income across all </w:t>
      </w:r>
      <w:r>
        <w:rPr>
          <w:rFonts w:cs="Times New Roman"/>
          <w:szCs w:val="24"/>
        </w:rPr>
        <w:t xml:space="preserve">available years </w:t>
      </w:r>
      <w:r w:rsidRPr="00C043CB">
        <w:rPr>
          <w:rFonts w:cs="Times New Roman"/>
          <w:szCs w:val="24"/>
        </w:rPr>
        <w:t>as a measure of father</w:t>
      </w:r>
      <w:r>
        <w:rPr>
          <w:rFonts w:cs="Times New Roman"/>
          <w:szCs w:val="24"/>
        </w:rPr>
        <w:t>’</w:t>
      </w:r>
      <w:r w:rsidRPr="00C043CB">
        <w:rPr>
          <w:rFonts w:cs="Times New Roman"/>
          <w:szCs w:val="24"/>
        </w:rPr>
        <w:t>s lifetime i</w:t>
      </w:r>
      <w:r>
        <w:rPr>
          <w:rFonts w:cs="Times New Roman"/>
          <w:szCs w:val="24"/>
        </w:rPr>
        <w:t xml:space="preserve">ncome. For the sons, I take the </w:t>
      </w:r>
      <w:r w:rsidRPr="00C043CB">
        <w:rPr>
          <w:rFonts w:cs="Times New Roman"/>
          <w:szCs w:val="24"/>
        </w:rPr>
        <w:t xml:space="preserve">average of their incomes </w:t>
      </w:r>
      <w:r>
        <w:rPr>
          <w:rFonts w:cs="Times New Roman"/>
          <w:szCs w:val="24"/>
        </w:rPr>
        <w:t xml:space="preserve">between 25 and 40 years old. I also run regressions using </w:t>
      </w:r>
      <w:r w:rsidRPr="00C043CB">
        <w:rPr>
          <w:rFonts w:cs="Times New Roman"/>
          <w:szCs w:val="24"/>
        </w:rPr>
        <w:t xml:space="preserve">sons of all ages to take advantage of </w:t>
      </w:r>
      <w:r>
        <w:rPr>
          <w:rFonts w:cs="Times New Roman"/>
          <w:szCs w:val="24"/>
        </w:rPr>
        <w:t>the</w:t>
      </w:r>
      <w:r w:rsidRPr="00C043CB">
        <w:rPr>
          <w:rFonts w:cs="Times New Roman"/>
          <w:szCs w:val="24"/>
        </w:rPr>
        <w:t xml:space="preserve"> larger sample size.</w:t>
      </w:r>
      <w:r>
        <w:rPr>
          <w:rFonts w:cs="Times New Roman"/>
          <w:szCs w:val="24"/>
        </w:rPr>
        <w:t xml:space="preserve"> </w:t>
      </w:r>
    </w:p>
    <w:p w:rsidR="006D0336" w:rsidRDefault="006D0336" w:rsidP="00FF4E67">
      <w:pPr>
        <w:autoSpaceDE w:val="0"/>
        <w:autoSpaceDN w:val="0"/>
        <w:adjustRightInd w:val="0"/>
        <w:spacing w:after="0" w:line="480" w:lineRule="auto"/>
        <w:ind w:firstLine="432"/>
        <w:jc w:val="both"/>
        <w:rPr>
          <w:rFonts w:cs="Times New Roman"/>
          <w:szCs w:val="24"/>
        </w:rPr>
      </w:pPr>
      <w:r w:rsidRPr="00184727">
        <w:rPr>
          <w:rFonts w:cs="Times New Roman"/>
          <w:szCs w:val="24"/>
        </w:rPr>
        <w:t>Additionally</w:t>
      </w:r>
      <w:r>
        <w:rPr>
          <w:rFonts w:cs="Times New Roman"/>
          <w:szCs w:val="24"/>
        </w:rPr>
        <w:t>,</w:t>
      </w:r>
      <w:r w:rsidRPr="00184727">
        <w:rPr>
          <w:rFonts w:cs="Times New Roman"/>
          <w:szCs w:val="24"/>
        </w:rPr>
        <w:t xml:space="preserve"> I perform IV </w:t>
      </w:r>
      <w:r>
        <w:rPr>
          <w:rFonts w:cs="Times New Roman"/>
          <w:szCs w:val="24"/>
        </w:rPr>
        <w:t xml:space="preserve">regressions for comparison. The </w:t>
      </w:r>
      <w:r w:rsidRPr="00184727">
        <w:rPr>
          <w:rFonts w:cs="Times New Roman"/>
          <w:szCs w:val="24"/>
        </w:rPr>
        <w:t>instrumental variables I use are fath</w:t>
      </w:r>
      <w:r>
        <w:rPr>
          <w:rFonts w:cs="Times New Roman"/>
          <w:szCs w:val="24"/>
        </w:rPr>
        <w:t xml:space="preserve">er's years of education and the </w:t>
      </w:r>
      <w:r w:rsidRPr="00184727">
        <w:rPr>
          <w:rFonts w:cs="Times New Roman"/>
          <w:szCs w:val="24"/>
        </w:rPr>
        <w:t>average income within father's occupa</w:t>
      </w:r>
      <w:r>
        <w:rPr>
          <w:rFonts w:cs="Times New Roman"/>
          <w:szCs w:val="24"/>
        </w:rPr>
        <w:t xml:space="preserve">tion. The former IV is the most </w:t>
      </w:r>
      <w:r w:rsidRPr="00184727">
        <w:rPr>
          <w:rFonts w:cs="Times New Roman"/>
          <w:szCs w:val="24"/>
        </w:rPr>
        <w:t>commonly used in the literature. The rationale for the latter one is</w:t>
      </w:r>
      <w:r>
        <w:rPr>
          <w:rFonts w:cs="Times New Roman"/>
          <w:szCs w:val="24"/>
        </w:rPr>
        <w:t xml:space="preserve"> </w:t>
      </w:r>
      <w:r w:rsidRPr="00184727">
        <w:rPr>
          <w:rFonts w:cs="Times New Roman"/>
          <w:szCs w:val="24"/>
        </w:rPr>
        <w:t>that fathers' income</w:t>
      </w:r>
      <w:r>
        <w:rPr>
          <w:rFonts w:cs="Times New Roman"/>
          <w:szCs w:val="24"/>
        </w:rPr>
        <w:t>s</w:t>
      </w:r>
      <w:r w:rsidRPr="00184727">
        <w:rPr>
          <w:rFonts w:cs="Times New Roman"/>
          <w:szCs w:val="24"/>
        </w:rPr>
        <w:t xml:space="preserve"> </w:t>
      </w:r>
      <w:r>
        <w:rPr>
          <w:rFonts w:cs="Times New Roman"/>
          <w:szCs w:val="24"/>
        </w:rPr>
        <w:t>are</w:t>
      </w:r>
      <w:r w:rsidRPr="00184727">
        <w:rPr>
          <w:rFonts w:cs="Times New Roman"/>
          <w:szCs w:val="24"/>
        </w:rPr>
        <w:t xml:space="preserve"> highly cor</w:t>
      </w:r>
      <w:r>
        <w:rPr>
          <w:rFonts w:cs="Times New Roman"/>
          <w:szCs w:val="24"/>
        </w:rPr>
        <w:t xml:space="preserve">related with their occupations, </w:t>
      </w:r>
      <w:r w:rsidRPr="00184727">
        <w:rPr>
          <w:rFonts w:cs="Times New Roman"/>
          <w:szCs w:val="24"/>
        </w:rPr>
        <w:t xml:space="preserve">but the occupation itself does </w:t>
      </w:r>
      <w:r>
        <w:rPr>
          <w:rFonts w:cs="Times New Roman"/>
          <w:szCs w:val="24"/>
        </w:rPr>
        <w:t>not directly affect their sons' income.</w:t>
      </w:r>
      <w:r w:rsidRPr="00184727">
        <w:rPr>
          <w:rFonts w:cs="Times New Roman"/>
          <w:szCs w:val="24"/>
        </w:rPr>
        <w:t xml:space="preserve"> As such, </w:t>
      </w:r>
      <w:r>
        <w:rPr>
          <w:rFonts w:cs="Times New Roman"/>
          <w:szCs w:val="24"/>
        </w:rPr>
        <w:t xml:space="preserve">the exclusion condition is well satisfied. </w:t>
      </w:r>
      <w:r w:rsidRPr="00FE3630">
        <w:rPr>
          <w:rFonts w:cs="Times New Roman"/>
          <w:szCs w:val="24"/>
        </w:rPr>
        <w:t xml:space="preserve">However, </w:t>
      </w:r>
      <w:r>
        <w:rPr>
          <w:rFonts w:cs="Times New Roman"/>
          <w:szCs w:val="24"/>
        </w:rPr>
        <w:t xml:space="preserve">note that </w:t>
      </w:r>
      <w:r w:rsidRPr="00FE3630">
        <w:rPr>
          <w:rFonts w:cs="Times New Roman"/>
          <w:szCs w:val="24"/>
        </w:rPr>
        <w:t xml:space="preserve">if father's occupation has predicting power of son's occupation, which affects son's income, the result will be biased upwards. </w:t>
      </w:r>
      <w:r w:rsidRPr="00FE3630">
        <w:rPr>
          <w:rFonts w:cs="Times New Roman"/>
          <w:szCs w:val="24"/>
        </w:rPr>
        <w:lastRenderedPageBreak/>
        <w:t xml:space="preserve">In this sense, the IV regressions provide an upper bound of </w:t>
      </w:r>
      <w:r w:rsidRPr="00FE3630">
        <w:rPr>
          <w:rFonts w:cs="Times New Roman"/>
          <w:i/>
          <w:szCs w:val="24"/>
        </w:rPr>
        <w:t>β</w:t>
      </w:r>
      <w:r w:rsidRPr="00FE3630">
        <w:rPr>
          <w:rFonts w:cs="Times New Roman"/>
          <w:szCs w:val="24"/>
        </w:rPr>
        <w:t>.</w:t>
      </w:r>
      <w:r>
        <w:rPr>
          <w:rFonts w:cs="Times New Roman"/>
          <w:szCs w:val="24"/>
        </w:rPr>
        <w:t xml:space="preserve"> The first-</w:t>
      </w:r>
      <w:r w:rsidRPr="00184727">
        <w:rPr>
          <w:rFonts w:cs="Times New Roman"/>
          <w:szCs w:val="24"/>
        </w:rPr>
        <w:t xml:space="preserve">stage regression </w:t>
      </w:r>
      <w:r>
        <w:rPr>
          <w:rFonts w:cs="Times New Roman"/>
          <w:szCs w:val="24"/>
        </w:rPr>
        <w:t xml:space="preserve">shown in Table </w:t>
      </w:r>
      <w:r w:rsidR="00810514">
        <w:rPr>
          <w:rFonts w:cs="Times New Roman" w:hint="eastAsia"/>
          <w:szCs w:val="24"/>
        </w:rPr>
        <w:t>1</w:t>
      </w:r>
      <w:r>
        <w:rPr>
          <w:rFonts w:cs="Times New Roman"/>
          <w:szCs w:val="24"/>
        </w:rPr>
        <w:t>.3</w:t>
      </w:r>
      <w:r w:rsidRPr="00184727">
        <w:rPr>
          <w:rFonts w:cs="Times New Roman"/>
          <w:szCs w:val="24"/>
        </w:rPr>
        <w:t xml:space="preserve"> indicates that the IV is</w:t>
      </w:r>
      <w:r>
        <w:rPr>
          <w:rFonts w:cs="Times New Roman"/>
          <w:szCs w:val="24"/>
        </w:rPr>
        <w:t xml:space="preserve"> very</w:t>
      </w:r>
      <w:r w:rsidRPr="00184727">
        <w:rPr>
          <w:rFonts w:cs="Times New Roman"/>
          <w:szCs w:val="24"/>
        </w:rPr>
        <w:t xml:space="preserve"> strong.</w:t>
      </w:r>
    </w:p>
    <w:p w:rsidR="006D0336" w:rsidRDefault="006D0336" w:rsidP="00FF4E67">
      <w:pPr>
        <w:autoSpaceDE w:val="0"/>
        <w:autoSpaceDN w:val="0"/>
        <w:adjustRightInd w:val="0"/>
        <w:spacing w:after="0" w:line="480" w:lineRule="auto"/>
        <w:jc w:val="both"/>
        <w:rPr>
          <w:rFonts w:cs="Times New Roman"/>
          <w:szCs w:val="24"/>
        </w:rPr>
      </w:pPr>
    </w:p>
    <w:p w:rsidR="006D0336" w:rsidRPr="00932977" w:rsidRDefault="000E0273" w:rsidP="005E5CA5">
      <w:pPr>
        <w:pStyle w:val="3"/>
      </w:pPr>
      <w:bookmarkStart w:id="51" w:name="_Toc450008442"/>
      <w:bookmarkStart w:id="52" w:name="_Toc450009884"/>
      <w:bookmarkStart w:id="53" w:name="_Toc450121759"/>
      <w:bookmarkStart w:id="54" w:name="_Toc450122415"/>
      <w:bookmarkStart w:id="55" w:name="_Toc450210017"/>
      <w:bookmarkStart w:id="56" w:name="_Toc450210333"/>
      <w:bookmarkStart w:id="57" w:name="_Toc450210437"/>
      <w:bookmarkStart w:id="58" w:name="_Toc450227112"/>
      <w:r>
        <w:rPr>
          <w:rFonts w:hint="eastAsia"/>
        </w:rPr>
        <w:t>1.</w:t>
      </w:r>
      <w:r w:rsidR="006D0336" w:rsidRPr="00932977">
        <w:t>3.2</w:t>
      </w:r>
      <w:r w:rsidR="006D0336">
        <w:t>.</w:t>
      </w:r>
      <w:r w:rsidR="006D0336" w:rsidRPr="00932977">
        <w:t xml:space="preserve"> </w:t>
      </w:r>
      <w:r w:rsidR="006D0336" w:rsidRPr="00DA56C9">
        <w:t>Results</w:t>
      </w:r>
      <w:bookmarkEnd w:id="51"/>
      <w:bookmarkEnd w:id="52"/>
      <w:bookmarkEnd w:id="53"/>
      <w:bookmarkEnd w:id="54"/>
      <w:bookmarkEnd w:id="55"/>
      <w:bookmarkEnd w:id="56"/>
      <w:bookmarkEnd w:id="57"/>
      <w:bookmarkEnd w:id="58"/>
    </w:p>
    <w:p w:rsidR="006D0336" w:rsidRDefault="006D0336" w:rsidP="000863CC">
      <w:pPr>
        <w:autoSpaceDE w:val="0"/>
        <w:autoSpaceDN w:val="0"/>
        <w:adjustRightInd w:val="0"/>
        <w:spacing w:after="0" w:line="480" w:lineRule="auto"/>
        <w:ind w:firstLine="432"/>
        <w:jc w:val="both"/>
        <w:rPr>
          <w:rFonts w:cs="Times New Roman"/>
          <w:szCs w:val="24"/>
        </w:rPr>
      </w:pPr>
      <w:r w:rsidRPr="00A04688">
        <w:rPr>
          <w:rFonts w:cs="Times New Roman"/>
          <w:szCs w:val="24"/>
        </w:rPr>
        <w:t xml:space="preserve">Table </w:t>
      </w:r>
      <w:r>
        <w:rPr>
          <w:rFonts w:cs="Times New Roman"/>
          <w:szCs w:val="24"/>
        </w:rPr>
        <w:t>1</w:t>
      </w:r>
      <w:r w:rsidR="00916790">
        <w:rPr>
          <w:rFonts w:cs="Times New Roman" w:hint="eastAsia"/>
          <w:szCs w:val="24"/>
        </w:rPr>
        <w:t>.4</w:t>
      </w:r>
      <w:r w:rsidRPr="00A04688">
        <w:rPr>
          <w:rFonts w:cs="Times New Roman"/>
          <w:szCs w:val="24"/>
        </w:rPr>
        <w:t xml:space="preserve"> presents all of the results.</w:t>
      </w:r>
      <w:r>
        <w:rPr>
          <w:rFonts w:cs="Times New Roman"/>
          <w:szCs w:val="24"/>
        </w:rPr>
        <w:t xml:space="preserve"> OLS using sons of all ages indicates </w:t>
      </w:r>
      <w:r w:rsidRPr="00A04688">
        <w:rPr>
          <w:rFonts w:cs="Times New Roman"/>
          <w:szCs w:val="24"/>
        </w:rPr>
        <w:t xml:space="preserve">that China's IGE is </w:t>
      </w:r>
      <w:r>
        <w:rPr>
          <w:rFonts w:cs="Times New Roman"/>
          <w:szCs w:val="24"/>
        </w:rPr>
        <w:t xml:space="preserve">approximately 0.5. Restricting the sample to </w:t>
      </w:r>
      <w:r w:rsidRPr="00A04688">
        <w:rPr>
          <w:rFonts w:cs="Times New Roman"/>
          <w:szCs w:val="24"/>
        </w:rPr>
        <w:t xml:space="preserve">older sons </w:t>
      </w:r>
      <w:r>
        <w:rPr>
          <w:rFonts w:cs="Times New Roman"/>
          <w:szCs w:val="24"/>
        </w:rPr>
        <w:t>reduces the estimate to about 0.4</w:t>
      </w:r>
      <w:r w:rsidRPr="00A04688">
        <w:rPr>
          <w:rFonts w:cs="Times New Roman"/>
          <w:szCs w:val="24"/>
        </w:rPr>
        <w:t>. As ha</w:t>
      </w:r>
      <w:r>
        <w:rPr>
          <w:rFonts w:cs="Times New Roman"/>
          <w:szCs w:val="24"/>
        </w:rPr>
        <w:t xml:space="preserve">s been </w:t>
      </w:r>
      <w:r w:rsidRPr="00A04688">
        <w:rPr>
          <w:rFonts w:cs="Times New Roman"/>
          <w:szCs w:val="24"/>
        </w:rPr>
        <w:t>found in the literature, usi</w:t>
      </w:r>
      <w:r>
        <w:rPr>
          <w:rFonts w:cs="Times New Roman"/>
          <w:szCs w:val="24"/>
        </w:rPr>
        <w:t xml:space="preserve">ng IV regressions increases the </w:t>
      </w:r>
      <w:r w:rsidRPr="00A04688">
        <w:rPr>
          <w:rFonts w:cs="Times New Roman"/>
          <w:szCs w:val="24"/>
        </w:rPr>
        <w:t>estimates substantially</w:t>
      </w:r>
      <w:r>
        <w:rPr>
          <w:rFonts w:cs="Times New Roman"/>
          <w:szCs w:val="24"/>
        </w:rPr>
        <w:t>,</w:t>
      </w:r>
      <w:r w:rsidRPr="00A04688">
        <w:rPr>
          <w:rFonts w:cs="Times New Roman"/>
          <w:szCs w:val="24"/>
        </w:rPr>
        <w:t xml:space="preserve"> to </w:t>
      </w:r>
      <w:r>
        <w:rPr>
          <w:rFonts w:cs="Times New Roman"/>
          <w:szCs w:val="24"/>
        </w:rPr>
        <w:t xml:space="preserve">between 0.59 and 0.80. Given that OLS tends to </w:t>
      </w:r>
      <w:r w:rsidRPr="00A04688">
        <w:rPr>
          <w:rFonts w:cs="Times New Roman"/>
          <w:szCs w:val="24"/>
        </w:rPr>
        <w:t>underestimate and IV regression ten</w:t>
      </w:r>
      <w:r>
        <w:rPr>
          <w:rFonts w:cs="Times New Roman"/>
          <w:szCs w:val="24"/>
        </w:rPr>
        <w:t xml:space="preserve">ds to overestimate the IGE, the </w:t>
      </w:r>
      <w:r w:rsidRPr="00A04688">
        <w:rPr>
          <w:rFonts w:cs="Times New Roman"/>
          <w:szCs w:val="24"/>
        </w:rPr>
        <w:t>true value may lie between 0.5 and 0.</w:t>
      </w:r>
      <w:r>
        <w:rPr>
          <w:rFonts w:cs="Times New Roman"/>
          <w:szCs w:val="24"/>
        </w:rPr>
        <w:t>6</w:t>
      </w:r>
      <w:r w:rsidRPr="00A04688">
        <w:rPr>
          <w:rFonts w:cs="Times New Roman"/>
          <w:szCs w:val="24"/>
        </w:rPr>
        <w:t xml:space="preserve">. In addition, since </w:t>
      </w:r>
      <w:r>
        <w:t>the majority of the fathers have income observations in 7 or 8 waves out of a total of 8 waves</w:t>
      </w:r>
      <w:r w:rsidRPr="00A04688">
        <w:rPr>
          <w:rFonts w:cs="Times New Roman"/>
          <w:szCs w:val="24"/>
        </w:rPr>
        <w:t>, the average income sh</w:t>
      </w:r>
      <w:r>
        <w:rPr>
          <w:rFonts w:cs="Times New Roman"/>
          <w:szCs w:val="24"/>
        </w:rPr>
        <w:t xml:space="preserve">ould be quite representative of </w:t>
      </w:r>
      <w:r w:rsidRPr="00A04688">
        <w:rPr>
          <w:rFonts w:cs="Times New Roman"/>
          <w:szCs w:val="24"/>
        </w:rPr>
        <w:t>their long-run incomes and the meas</w:t>
      </w:r>
      <w:r>
        <w:rPr>
          <w:rFonts w:cs="Times New Roman"/>
          <w:szCs w:val="24"/>
        </w:rPr>
        <w:t xml:space="preserve">urement error is supposed to be </w:t>
      </w:r>
      <w:r w:rsidRPr="00A04688">
        <w:rPr>
          <w:rFonts w:cs="Times New Roman"/>
          <w:szCs w:val="24"/>
        </w:rPr>
        <w:t>effectively wiped out.</w:t>
      </w:r>
      <w:r>
        <w:rPr>
          <w:rStyle w:val="a7"/>
          <w:rFonts w:cs="Times New Roman"/>
          <w:szCs w:val="24"/>
        </w:rPr>
        <w:footnoteReference w:id="5"/>
      </w:r>
      <w:r w:rsidRPr="00A04688">
        <w:rPr>
          <w:rFonts w:cs="Times New Roman"/>
          <w:szCs w:val="24"/>
        </w:rPr>
        <w:t xml:space="preserve"> As such, China's IGE is lik</w:t>
      </w:r>
      <w:r>
        <w:rPr>
          <w:rFonts w:cs="Times New Roman"/>
          <w:szCs w:val="24"/>
        </w:rPr>
        <w:t xml:space="preserve">ely to lean toward </w:t>
      </w:r>
      <w:r w:rsidRPr="00A04688">
        <w:rPr>
          <w:rFonts w:cs="Times New Roman"/>
          <w:szCs w:val="24"/>
        </w:rPr>
        <w:t xml:space="preserve">the OLS end, and settle </w:t>
      </w:r>
      <w:r w:rsidRPr="00380C14">
        <w:rPr>
          <w:rFonts w:cs="Times New Roman"/>
          <w:szCs w:val="24"/>
        </w:rPr>
        <w:t xml:space="preserve">near 0.5. By comparing </w:t>
      </w:r>
      <w:r>
        <w:rPr>
          <w:rFonts w:cs="Times New Roman"/>
          <w:szCs w:val="24"/>
        </w:rPr>
        <w:t xml:space="preserve">the </w:t>
      </w:r>
      <w:r w:rsidRPr="00380C14">
        <w:rPr>
          <w:rFonts w:cs="Times New Roman"/>
          <w:szCs w:val="24"/>
        </w:rPr>
        <w:t xml:space="preserve">results from OLS and IV regressions with the </w:t>
      </w:r>
      <w:r>
        <w:rPr>
          <w:rFonts w:cs="Times New Roman"/>
          <w:szCs w:val="24"/>
        </w:rPr>
        <w:t xml:space="preserve">corresponding </w:t>
      </w:r>
      <w:r w:rsidRPr="00380C14">
        <w:rPr>
          <w:rFonts w:cs="Times New Roman"/>
          <w:szCs w:val="24"/>
        </w:rPr>
        <w:t xml:space="preserve">estimates in </w:t>
      </w:r>
      <w:r>
        <w:rPr>
          <w:rFonts w:cs="Times New Roman"/>
          <w:szCs w:val="24"/>
        </w:rPr>
        <w:t xml:space="preserve">Table </w:t>
      </w:r>
      <w:r w:rsidR="000E6E94">
        <w:rPr>
          <w:rFonts w:cs="Times New Roman" w:hint="eastAsia"/>
          <w:szCs w:val="24"/>
        </w:rPr>
        <w:t>1</w:t>
      </w:r>
      <w:r>
        <w:rPr>
          <w:rFonts w:cs="Times New Roman"/>
          <w:szCs w:val="24"/>
        </w:rPr>
        <w:t>.</w:t>
      </w:r>
      <w:r w:rsidRPr="00380C14">
        <w:rPr>
          <w:rFonts w:cs="Times New Roman"/>
          <w:szCs w:val="24"/>
        </w:rPr>
        <w:t xml:space="preserve">1, </w:t>
      </w:r>
      <w:r>
        <w:rPr>
          <w:rFonts w:cs="Times New Roman"/>
          <w:szCs w:val="24"/>
        </w:rPr>
        <w:t>I find</w:t>
      </w:r>
      <w:r w:rsidRPr="00380C14">
        <w:rPr>
          <w:rFonts w:cs="Times New Roman"/>
          <w:szCs w:val="24"/>
        </w:rPr>
        <w:t xml:space="preserve"> that China's IGE is greater than those of most developed nations, </w:t>
      </w:r>
      <w:r>
        <w:rPr>
          <w:rFonts w:cs="Times New Roman"/>
          <w:szCs w:val="24"/>
        </w:rPr>
        <w:t>especially</w:t>
      </w:r>
      <w:r w:rsidRPr="00380C14">
        <w:rPr>
          <w:rFonts w:cs="Times New Roman"/>
          <w:szCs w:val="24"/>
        </w:rPr>
        <w:t xml:space="preserve"> the Scandinavian countries. The implied low mobility might be due to more nepotism and rent-seeking in recent years in China (Yuan and </w:t>
      </w:r>
      <w:r>
        <w:rPr>
          <w:rFonts w:cs="Times New Roman"/>
          <w:szCs w:val="24"/>
        </w:rPr>
        <w:t>Lin</w:t>
      </w:r>
      <w:r w:rsidRPr="00380C14">
        <w:rPr>
          <w:rFonts w:cs="Times New Roman"/>
          <w:szCs w:val="24"/>
        </w:rPr>
        <w:t>, 2013).</w:t>
      </w:r>
    </w:p>
    <w:p w:rsidR="006D0336" w:rsidRDefault="006D0336" w:rsidP="000863CC">
      <w:pPr>
        <w:autoSpaceDE w:val="0"/>
        <w:autoSpaceDN w:val="0"/>
        <w:adjustRightInd w:val="0"/>
        <w:spacing w:after="0" w:line="480" w:lineRule="auto"/>
        <w:ind w:firstLine="432"/>
        <w:jc w:val="both"/>
        <w:rPr>
          <w:rFonts w:cs="Times New Roman"/>
          <w:szCs w:val="24"/>
        </w:rPr>
      </w:pPr>
      <w:r>
        <w:rPr>
          <w:rFonts w:cs="Times New Roman" w:hint="eastAsia"/>
          <w:szCs w:val="24"/>
        </w:rPr>
        <w:t>T</w:t>
      </w:r>
      <w:r>
        <w:rPr>
          <w:rFonts w:cs="Times New Roman"/>
          <w:szCs w:val="24"/>
        </w:rPr>
        <w:t>h</w:t>
      </w:r>
      <w:r>
        <w:rPr>
          <w:rFonts w:cs="Times New Roman" w:hint="eastAsia"/>
          <w:szCs w:val="24"/>
        </w:rPr>
        <w:t xml:space="preserve">ere </w:t>
      </w:r>
      <w:r>
        <w:rPr>
          <w:rFonts w:cs="Times New Roman"/>
          <w:szCs w:val="24"/>
        </w:rPr>
        <w:t xml:space="preserve">are big differences </w:t>
      </w:r>
      <w:r>
        <w:rPr>
          <w:rFonts w:cs="Times New Roman" w:hint="eastAsia"/>
          <w:szCs w:val="24"/>
        </w:rPr>
        <w:t xml:space="preserve">between </w:t>
      </w:r>
      <w:r>
        <w:rPr>
          <w:rFonts w:cs="Times New Roman"/>
          <w:szCs w:val="24"/>
        </w:rPr>
        <w:t xml:space="preserve">China’s urban economy and rural economy in many aspects. To explore whether it is true for income mobility, I split the sample into urban subsample and rural subsample according to father’s residence and estimate the IGE for these two areas respectively. Since the number of observations (especially for </w:t>
      </w:r>
      <w:r>
        <w:rPr>
          <w:rFonts w:cs="Times New Roman"/>
          <w:szCs w:val="24"/>
        </w:rPr>
        <w:lastRenderedPageBreak/>
        <w:t xml:space="preserve">the urban areas) is fairly small, I use sons of all ages in the regressions to maintain a reasonable sample size. Table </w:t>
      </w:r>
      <w:r w:rsidR="000E6E94">
        <w:rPr>
          <w:rFonts w:cs="Times New Roman" w:hint="eastAsia"/>
          <w:szCs w:val="24"/>
        </w:rPr>
        <w:t>1.5</w:t>
      </w:r>
      <w:r>
        <w:rPr>
          <w:rFonts w:cs="Times New Roman"/>
          <w:szCs w:val="24"/>
        </w:rPr>
        <w:t xml:space="preserve"> reports the OLS results. It turns out that the urban households have a much higher IGE than the rural ones. It is not</w:t>
      </w:r>
      <w:r>
        <w:rPr>
          <w:rFonts w:cs="Times New Roman" w:hint="eastAsia"/>
          <w:szCs w:val="24"/>
        </w:rPr>
        <w:t xml:space="preserve"> </w:t>
      </w:r>
      <w:r w:rsidRPr="007112F0">
        <w:rPr>
          <w:rFonts w:cs="Times New Roman"/>
          <w:szCs w:val="24"/>
        </w:rPr>
        <w:t>unexpected given that tens of million</w:t>
      </w:r>
      <w:r>
        <w:rPr>
          <w:rFonts w:cs="Times New Roman"/>
          <w:szCs w:val="24"/>
        </w:rPr>
        <w:t>s of Chinese rural people, most</w:t>
      </w:r>
      <w:r>
        <w:rPr>
          <w:rFonts w:cs="Times New Roman" w:hint="eastAsia"/>
          <w:szCs w:val="24"/>
        </w:rPr>
        <w:t xml:space="preserve"> </w:t>
      </w:r>
      <w:r w:rsidRPr="007112F0">
        <w:rPr>
          <w:rFonts w:cs="Times New Roman"/>
          <w:szCs w:val="24"/>
        </w:rPr>
        <w:t>of whom are young men (second generat</w:t>
      </w:r>
      <w:r>
        <w:rPr>
          <w:rFonts w:cs="Times New Roman"/>
          <w:szCs w:val="24"/>
        </w:rPr>
        <w:t>ion), have migrated into cities</w:t>
      </w:r>
      <w:r>
        <w:rPr>
          <w:rFonts w:cs="Times New Roman" w:hint="eastAsia"/>
          <w:szCs w:val="24"/>
        </w:rPr>
        <w:t xml:space="preserve"> </w:t>
      </w:r>
      <w:r w:rsidRPr="007112F0">
        <w:rPr>
          <w:rFonts w:cs="Times New Roman"/>
          <w:szCs w:val="24"/>
        </w:rPr>
        <w:t>to work in the manufacturing industry</w:t>
      </w:r>
      <w:r>
        <w:rPr>
          <w:rFonts w:cs="Times New Roman"/>
          <w:szCs w:val="24"/>
        </w:rPr>
        <w:t xml:space="preserve"> </w:t>
      </w:r>
      <w:r>
        <w:rPr>
          <w:rFonts w:cs="Times New Roman" w:hint="eastAsia"/>
          <w:szCs w:val="24"/>
        </w:rPr>
        <w:t>during</w:t>
      </w:r>
      <w:r>
        <w:rPr>
          <w:rFonts w:cs="Times New Roman"/>
          <w:szCs w:val="24"/>
        </w:rPr>
        <w:t xml:space="preserve"> the past two decades, which</w:t>
      </w:r>
      <w:r>
        <w:rPr>
          <w:rFonts w:cs="Times New Roman" w:hint="eastAsia"/>
          <w:szCs w:val="24"/>
        </w:rPr>
        <w:t xml:space="preserve"> </w:t>
      </w:r>
      <w:r w:rsidRPr="007112F0">
        <w:rPr>
          <w:rFonts w:cs="Times New Roman"/>
          <w:szCs w:val="24"/>
        </w:rPr>
        <w:t>improved their earnings</w:t>
      </w:r>
      <w:r>
        <w:rPr>
          <w:rFonts w:cs="Times New Roman"/>
          <w:szCs w:val="24"/>
        </w:rPr>
        <w:t xml:space="preserve"> and weakened the link between father’s and son’s incomes</w:t>
      </w:r>
      <w:r w:rsidRPr="007112F0">
        <w:rPr>
          <w:rFonts w:cs="Times New Roman"/>
          <w:szCs w:val="24"/>
        </w:rPr>
        <w:t>.</w:t>
      </w:r>
      <w:r>
        <w:rPr>
          <w:rFonts w:cs="Times New Roman"/>
          <w:szCs w:val="24"/>
        </w:rPr>
        <w:t xml:space="preserve"> A further investigation into the data confirms this phenomenon: 84% of the urban working sons live at home while the number for rural working sons is only 62%.</w:t>
      </w:r>
    </w:p>
    <w:p w:rsidR="00FC7455" w:rsidRDefault="00FC7455" w:rsidP="000863CC">
      <w:pPr>
        <w:autoSpaceDE w:val="0"/>
        <w:autoSpaceDN w:val="0"/>
        <w:adjustRightInd w:val="0"/>
        <w:spacing w:after="0" w:line="480" w:lineRule="auto"/>
        <w:ind w:firstLine="432"/>
        <w:jc w:val="both"/>
        <w:rPr>
          <w:rFonts w:cs="Times New Roman"/>
          <w:szCs w:val="24"/>
        </w:rPr>
      </w:pPr>
    </w:p>
    <w:p w:rsidR="005E5CA5" w:rsidRPr="00986327" w:rsidRDefault="005B4E52" w:rsidP="00986327">
      <w:pPr>
        <w:pStyle w:val="2"/>
        <w:rPr>
          <w:szCs w:val="24"/>
        </w:rPr>
      </w:pPr>
      <w:bookmarkStart w:id="59" w:name="_Toc450008443"/>
      <w:bookmarkStart w:id="60" w:name="_Toc450009885"/>
      <w:bookmarkStart w:id="61" w:name="_Toc450121760"/>
      <w:bookmarkStart w:id="62" w:name="_Toc450122416"/>
      <w:bookmarkStart w:id="63" w:name="_Toc450210018"/>
      <w:bookmarkStart w:id="64" w:name="_Toc450210334"/>
      <w:bookmarkStart w:id="65" w:name="_Toc450210438"/>
      <w:bookmarkStart w:id="66" w:name="_Toc450227113"/>
      <w:r w:rsidRPr="00986327">
        <w:rPr>
          <w:rFonts w:hint="eastAsia"/>
          <w:szCs w:val="24"/>
        </w:rPr>
        <w:t>1.</w:t>
      </w:r>
      <w:r w:rsidR="006D0336" w:rsidRPr="00986327">
        <w:rPr>
          <w:szCs w:val="24"/>
        </w:rPr>
        <w:t xml:space="preserve">4. </w:t>
      </w:r>
      <w:r w:rsidR="00637766" w:rsidRPr="00986327">
        <w:rPr>
          <w:szCs w:val="24"/>
        </w:rPr>
        <w:t xml:space="preserve">The Distributional Pattern </w:t>
      </w:r>
      <w:r w:rsidR="00637766" w:rsidRPr="00986327">
        <w:rPr>
          <w:rFonts w:hint="eastAsia"/>
          <w:szCs w:val="24"/>
        </w:rPr>
        <w:t>o</w:t>
      </w:r>
      <w:r w:rsidR="00637766" w:rsidRPr="00986327">
        <w:rPr>
          <w:szCs w:val="24"/>
        </w:rPr>
        <w:t>f Income Mobility</w:t>
      </w:r>
      <w:bookmarkEnd w:id="59"/>
      <w:bookmarkEnd w:id="60"/>
      <w:bookmarkEnd w:id="61"/>
      <w:bookmarkEnd w:id="62"/>
      <w:bookmarkEnd w:id="63"/>
      <w:bookmarkEnd w:id="64"/>
      <w:bookmarkEnd w:id="65"/>
      <w:bookmarkEnd w:id="66"/>
    </w:p>
    <w:p w:rsidR="006D0336" w:rsidRDefault="006D0336" w:rsidP="00FF4E67">
      <w:pPr>
        <w:autoSpaceDE w:val="0"/>
        <w:autoSpaceDN w:val="0"/>
        <w:adjustRightInd w:val="0"/>
        <w:spacing w:after="0" w:line="480" w:lineRule="auto"/>
        <w:ind w:firstLine="432"/>
        <w:jc w:val="both"/>
        <w:rPr>
          <w:rFonts w:cs="Times New Roman"/>
          <w:szCs w:val="24"/>
        </w:rPr>
      </w:pPr>
      <w:r w:rsidRPr="00017D64">
        <w:rPr>
          <w:rFonts w:cs="Times New Roman"/>
          <w:szCs w:val="24"/>
        </w:rPr>
        <w:t>One interesting question concerning m</w:t>
      </w:r>
      <w:r>
        <w:rPr>
          <w:rFonts w:cs="Times New Roman"/>
          <w:szCs w:val="24"/>
        </w:rPr>
        <w:t xml:space="preserve">obility is whether rich parents </w:t>
      </w:r>
      <w:r w:rsidRPr="00017D64">
        <w:rPr>
          <w:rFonts w:cs="Times New Roman"/>
          <w:szCs w:val="24"/>
        </w:rPr>
        <w:t>and poor parents have an equal effect on their children's fut</w:t>
      </w:r>
      <w:r>
        <w:rPr>
          <w:rFonts w:cs="Times New Roman"/>
          <w:szCs w:val="24"/>
        </w:rPr>
        <w:t xml:space="preserve">ure </w:t>
      </w:r>
      <w:r w:rsidRPr="00017D64">
        <w:rPr>
          <w:rFonts w:cs="Times New Roman"/>
          <w:szCs w:val="24"/>
        </w:rPr>
        <w:t>income</w:t>
      </w:r>
      <w:r>
        <w:rPr>
          <w:rFonts w:cs="Times New Roman"/>
          <w:szCs w:val="24"/>
        </w:rPr>
        <w:t>s</w:t>
      </w:r>
      <w:r w:rsidRPr="00017D64">
        <w:rPr>
          <w:rFonts w:cs="Times New Roman"/>
          <w:szCs w:val="24"/>
        </w:rPr>
        <w:t>. If not, the mean IGE misses a lot of information.</w:t>
      </w:r>
    </w:p>
    <w:p w:rsidR="006D0336" w:rsidRDefault="006D0336" w:rsidP="00FF4E67">
      <w:pPr>
        <w:autoSpaceDE w:val="0"/>
        <w:autoSpaceDN w:val="0"/>
        <w:adjustRightInd w:val="0"/>
        <w:spacing w:after="0" w:line="480" w:lineRule="auto"/>
        <w:ind w:firstLine="432"/>
        <w:jc w:val="both"/>
        <w:rPr>
          <w:rFonts w:cs="Times New Roman"/>
          <w:szCs w:val="24"/>
        </w:rPr>
      </w:pPr>
      <w:r w:rsidRPr="009C7476">
        <w:rPr>
          <w:rFonts w:cs="Times New Roman"/>
          <w:szCs w:val="24"/>
        </w:rPr>
        <w:t>Previous papers have adopted five d</w:t>
      </w:r>
      <w:r>
        <w:rPr>
          <w:rFonts w:cs="Times New Roman"/>
          <w:szCs w:val="24"/>
        </w:rPr>
        <w:t xml:space="preserve">ifferent approaches (transition </w:t>
      </w:r>
      <w:r w:rsidRPr="009C7476">
        <w:rPr>
          <w:rFonts w:cs="Times New Roman"/>
          <w:szCs w:val="24"/>
        </w:rPr>
        <w:t>matrix, l</w:t>
      </w:r>
      <w:r>
        <w:rPr>
          <w:rFonts w:cs="Times New Roman"/>
          <w:szCs w:val="24"/>
        </w:rPr>
        <w:t xml:space="preserve">inear </w:t>
      </w:r>
      <w:r w:rsidRPr="009C7476">
        <w:rPr>
          <w:rFonts w:cs="Times New Roman"/>
          <w:szCs w:val="24"/>
        </w:rPr>
        <w:t>spline</w:t>
      </w:r>
      <w:r>
        <w:rPr>
          <w:rFonts w:cs="Times New Roman"/>
          <w:szCs w:val="24"/>
        </w:rPr>
        <w:t xml:space="preserve"> regression, nonparametric </w:t>
      </w:r>
      <w:r w:rsidRPr="009C7476">
        <w:rPr>
          <w:rFonts w:cs="Times New Roman"/>
          <w:szCs w:val="24"/>
        </w:rPr>
        <w:t>regression, quantile regre</w:t>
      </w:r>
      <w:r>
        <w:rPr>
          <w:rFonts w:cs="Times New Roman"/>
          <w:szCs w:val="24"/>
        </w:rPr>
        <w:t xml:space="preserve">ssion and instrumental quantile </w:t>
      </w:r>
      <w:r w:rsidRPr="009C7476">
        <w:rPr>
          <w:rFonts w:cs="Times New Roman"/>
          <w:szCs w:val="24"/>
        </w:rPr>
        <w:t>regression) to examine the distri</w:t>
      </w:r>
      <w:r>
        <w:rPr>
          <w:rFonts w:cs="Times New Roman"/>
          <w:szCs w:val="24"/>
        </w:rPr>
        <w:t xml:space="preserve">butional pattern of mobility in </w:t>
      </w:r>
      <w:r w:rsidRPr="009C7476">
        <w:rPr>
          <w:rFonts w:cs="Times New Roman"/>
          <w:szCs w:val="24"/>
        </w:rPr>
        <w:t>other countries. In the following sec</w:t>
      </w:r>
      <w:r>
        <w:rPr>
          <w:rFonts w:cs="Times New Roman"/>
          <w:szCs w:val="24"/>
        </w:rPr>
        <w:t xml:space="preserve">tion, I apply all these methods </w:t>
      </w:r>
      <w:r w:rsidRPr="009C7476">
        <w:rPr>
          <w:rFonts w:cs="Times New Roman"/>
          <w:szCs w:val="24"/>
        </w:rPr>
        <w:t>t</w:t>
      </w:r>
      <w:r>
        <w:rPr>
          <w:rFonts w:cs="Times New Roman"/>
          <w:szCs w:val="24"/>
        </w:rPr>
        <w:t>o study this question in China.</w:t>
      </w:r>
      <w:r w:rsidRPr="009C7476">
        <w:rPr>
          <w:rFonts w:cs="Times New Roman"/>
          <w:szCs w:val="24"/>
        </w:rPr>
        <w:t xml:space="preserve"> It is important to maintain</w:t>
      </w:r>
      <w:r>
        <w:rPr>
          <w:rFonts w:cs="Times New Roman"/>
          <w:szCs w:val="24"/>
        </w:rPr>
        <w:t xml:space="preserve"> a relatively large sample size </w:t>
      </w:r>
      <w:r w:rsidRPr="009C7476">
        <w:rPr>
          <w:rFonts w:cs="Times New Roman"/>
          <w:szCs w:val="24"/>
        </w:rPr>
        <w:t>because all of these methods allow mobility to vary ac</w:t>
      </w:r>
      <w:r>
        <w:rPr>
          <w:rFonts w:cs="Times New Roman"/>
          <w:szCs w:val="24"/>
        </w:rPr>
        <w:t xml:space="preserve">ross cohorts. </w:t>
      </w:r>
      <w:r w:rsidRPr="009C7476">
        <w:rPr>
          <w:rFonts w:cs="Times New Roman"/>
          <w:szCs w:val="24"/>
        </w:rPr>
        <w:t xml:space="preserve">Thus, I do not </w:t>
      </w:r>
      <w:r>
        <w:rPr>
          <w:rFonts w:cs="Times New Roman"/>
          <w:szCs w:val="24"/>
        </w:rPr>
        <w:t xml:space="preserve">impose restrictions on son’s ages. It may bias the </w:t>
      </w:r>
      <w:r w:rsidRPr="009C7476">
        <w:rPr>
          <w:rFonts w:cs="Times New Roman"/>
          <w:szCs w:val="24"/>
        </w:rPr>
        <w:t xml:space="preserve">estimates of mobility upwards, but </w:t>
      </w:r>
      <w:r>
        <w:rPr>
          <w:rFonts w:cs="Times New Roman"/>
          <w:szCs w:val="24"/>
        </w:rPr>
        <w:t xml:space="preserve">to the extent that every cohort </w:t>
      </w:r>
      <w:r w:rsidRPr="009C7476">
        <w:rPr>
          <w:rFonts w:cs="Times New Roman"/>
          <w:szCs w:val="24"/>
        </w:rPr>
        <w:t>is similarly affected, it w</w:t>
      </w:r>
      <w:r>
        <w:rPr>
          <w:rFonts w:cs="Times New Roman"/>
          <w:szCs w:val="24"/>
        </w:rPr>
        <w:t xml:space="preserve">ill not change its distribution </w:t>
      </w:r>
      <w:r w:rsidRPr="009C7476">
        <w:rPr>
          <w:rFonts w:cs="Times New Roman"/>
          <w:szCs w:val="24"/>
        </w:rPr>
        <w:t>pattern.</w:t>
      </w:r>
    </w:p>
    <w:p w:rsidR="006D0336" w:rsidRDefault="006D0336" w:rsidP="00FF4E67">
      <w:pPr>
        <w:autoSpaceDE w:val="0"/>
        <w:autoSpaceDN w:val="0"/>
        <w:adjustRightInd w:val="0"/>
        <w:spacing w:after="0" w:line="480" w:lineRule="auto"/>
        <w:jc w:val="both"/>
        <w:rPr>
          <w:rFonts w:cs="Times New Roman"/>
          <w:szCs w:val="24"/>
        </w:rPr>
      </w:pPr>
    </w:p>
    <w:p w:rsidR="006D0336" w:rsidRPr="00B219B2" w:rsidRDefault="00C74091" w:rsidP="00986327">
      <w:pPr>
        <w:pStyle w:val="3"/>
      </w:pPr>
      <w:bookmarkStart w:id="67" w:name="_Toc450008444"/>
      <w:bookmarkStart w:id="68" w:name="_Toc450009886"/>
      <w:bookmarkStart w:id="69" w:name="_Toc450121761"/>
      <w:bookmarkStart w:id="70" w:name="_Toc450122417"/>
      <w:bookmarkStart w:id="71" w:name="_Toc450210019"/>
      <w:bookmarkStart w:id="72" w:name="_Toc450210335"/>
      <w:bookmarkStart w:id="73" w:name="_Toc450210439"/>
      <w:bookmarkStart w:id="74" w:name="_Toc450227114"/>
      <w:r>
        <w:rPr>
          <w:rFonts w:hint="eastAsia"/>
        </w:rPr>
        <w:lastRenderedPageBreak/>
        <w:t>1.</w:t>
      </w:r>
      <w:r w:rsidR="006D0336" w:rsidRPr="00B219B2">
        <w:t>4.1</w:t>
      </w:r>
      <w:r w:rsidR="006D0336">
        <w:t>.</w:t>
      </w:r>
      <w:r w:rsidR="006D0336" w:rsidRPr="00B219B2">
        <w:t xml:space="preserve"> </w:t>
      </w:r>
      <w:r w:rsidR="006D0336" w:rsidRPr="00DA56C9">
        <w:t>Transition Matrix</w:t>
      </w:r>
      <w:bookmarkEnd w:id="67"/>
      <w:bookmarkEnd w:id="68"/>
      <w:bookmarkEnd w:id="69"/>
      <w:bookmarkEnd w:id="70"/>
      <w:bookmarkEnd w:id="71"/>
      <w:bookmarkEnd w:id="72"/>
      <w:bookmarkEnd w:id="73"/>
      <w:bookmarkEnd w:id="74"/>
    </w:p>
    <w:p w:rsidR="006D0336" w:rsidRDefault="006D0336" w:rsidP="004231F1">
      <w:pPr>
        <w:autoSpaceDE w:val="0"/>
        <w:autoSpaceDN w:val="0"/>
        <w:adjustRightInd w:val="0"/>
        <w:spacing w:after="0" w:line="480" w:lineRule="auto"/>
        <w:ind w:firstLine="432"/>
        <w:jc w:val="both"/>
        <w:rPr>
          <w:rFonts w:cs="Times New Roman"/>
          <w:szCs w:val="24"/>
        </w:rPr>
      </w:pPr>
      <w:r w:rsidRPr="00A43E88">
        <w:rPr>
          <w:rFonts w:cs="Times New Roman"/>
          <w:szCs w:val="24"/>
        </w:rPr>
        <w:t>One of the most popular methods of a</w:t>
      </w:r>
      <w:r>
        <w:rPr>
          <w:rFonts w:cs="Times New Roman"/>
          <w:szCs w:val="24"/>
        </w:rPr>
        <w:t xml:space="preserve">ddressing this question is with </w:t>
      </w:r>
      <w:r w:rsidRPr="00A43E88">
        <w:rPr>
          <w:rFonts w:cs="Times New Roman"/>
          <w:szCs w:val="24"/>
        </w:rPr>
        <w:t>the use of a transition matrix (</w:t>
      </w:r>
      <w:r>
        <w:rPr>
          <w:rFonts w:cs="Times New Roman"/>
          <w:szCs w:val="24"/>
        </w:rPr>
        <w:t>Jarvis and Jenkins</w:t>
      </w:r>
      <w:r w:rsidRPr="00A43E88">
        <w:rPr>
          <w:rFonts w:cs="Times New Roman"/>
          <w:szCs w:val="24"/>
        </w:rPr>
        <w:t>, 1998</w:t>
      </w:r>
      <w:r>
        <w:rPr>
          <w:rFonts w:cs="Times New Roman"/>
          <w:szCs w:val="24"/>
        </w:rPr>
        <w:t>;</w:t>
      </w:r>
      <w:r w:rsidRPr="00A43E88">
        <w:rPr>
          <w:rFonts w:cs="Times New Roman"/>
          <w:szCs w:val="24"/>
        </w:rPr>
        <w:t xml:space="preserve"> </w:t>
      </w:r>
      <w:proofErr w:type="spellStart"/>
      <w:r w:rsidRPr="00A43E88">
        <w:rPr>
          <w:rFonts w:cs="Times New Roman"/>
          <w:szCs w:val="24"/>
        </w:rPr>
        <w:t>C</w:t>
      </w:r>
      <w:r>
        <w:rPr>
          <w:rFonts w:cs="Times New Roman"/>
          <w:szCs w:val="24"/>
        </w:rPr>
        <w:t>orak</w:t>
      </w:r>
      <w:proofErr w:type="spellEnd"/>
      <w:r>
        <w:rPr>
          <w:rFonts w:cs="Times New Roman"/>
          <w:szCs w:val="24"/>
        </w:rPr>
        <w:t xml:space="preserve"> and </w:t>
      </w:r>
      <w:proofErr w:type="spellStart"/>
      <w:r>
        <w:rPr>
          <w:rFonts w:cs="Times New Roman"/>
          <w:szCs w:val="24"/>
        </w:rPr>
        <w:t>Heisz</w:t>
      </w:r>
      <w:proofErr w:type="spellEnd"/>
      <w:r>
        <w:rPr>
          <w:rFonts w:cs="Times New Roman"/>
          <w:szCs w:val="24"/>
        </w:rPr>
        <w:t xml:space="preserve">, 1999; </w:t>
      </w:r>
      <w:proofErr w:type="spellStart"/>
      <w:r w:rsidRPr="00A43E88">
        <w:rPr>
          <w:rFonts w:cs="Times New Roman"/>
          <w:szCs w:val="24"/>
        </w:rPr>
        <w:t>Bratberg</w:t>
      </w:r>
      <w:proofErr w:type="spellEnd"/>
      <w:r>
        <w:rPr>
          <w:rFonts w:cs="Times New Roman"/>
          <w:szCs w:val="24"/>
        </w:rPr>
        <w:t xml:space="preserve"> et al.</w:t>
      </w:r>
      <w:r w:rsidRPr="00A43E88">
        <w:rPr>
          <w:rFonts w:cs="Times New Roman"/>
          <w:szCs w:val="24"/>
        </w:rPr>
        <w:t>, 2005</w:t>
      </w:r>
      <w:r>
        <w:rPr>
          <w:rFonts w:cs="Times New Roman"/>
          <w:szCs w:val="24"/>
        </w:rPr>
        <w:t>;</w:t>
      </w:r>
      <w:r w:rsidRPr="00A43E88">
        <w:rPr>
          <w:rFonts w:cs="Times New Roman"/>
          <w:szCs w:val="24"/>
        </w:rPr>
        <w:t xml:space="preserve"> Shi et </w:t>
      </w:r>
      <w:r>
        <w:rPr>
          <w:rFonts w:cs="Times New Roman"/>
          <w:szCs w:val="24"/>
        </w:rPr>
        <w:t xml:space="preserve">al., 2010). Using my </w:t>
      </w:r>
      <w:r w:rsidRPr="00A43E88">
        <w:rPr>
          <w:rFonts w:cs="Times New Roman"/>
          <w:szCs w:val="24"/>
        </w:rPr>
        <w:t>data, I construct the following quintile matrix:</w:t>
      </w:r>
    </w:p>
    <w:p w:rsidR="006D0336" w:rsidRDefault="006D0336" w:rsidP="00FF4E67">
      <w:pPr>
        <w:autoSpaceDE w:val="0"/>
        <w:autoSpaceDN w:val="0"/>
        <w:adjustRightInd w:val="0"/>
        <w:spacing w:after="0" w:line="480" w:lineRule="auto"/>
        <w:ind w:firstLine="432"/>
        <w:jc w:val="both"/>
        <w:rPr>
          <w:rFonts w:cs="Times New Roman"/>
          <w:szCs w:val="24"/>
        </w:rPr>
      </w:pPr>
      <w:r w:rsidRPr="00651478">
        <w:rPr>
          <w:rFonts w:cs="Times New Roman"/>
          <w:szCs w:val="24"/>
        </w:rPr>
        <w:t xml:space="preserve">It is notable that for the richest </w:t>
      </w:r>
      <w:r>
        <w:rPr>
          <w:rFonts w:cs="Times New Roman"/>
          <w:szCs w:val="24"/>
        </w:rPr>
        <w:t xml:space="preserve">and poorest </w:t>
      </w:r>
      <w:r w:rsidRPr="00651478">
        <w:rPr>
          <w:rFonts w:cs="Times New Roman"/>
          <w:szCs w:val="24"/>
        </w:rPr>
        <w:t>p</w:t>
      </w:r>
      <w:r>
        <w:rPr>
          <w:rFonts w:cs="Times New Roman"/>
          <w:szCs w:val="24"/>
        </w:rPr>
        <w:t>arents, their children are more</w:t>
      </w:r>
      <w:r>
        <w:rPr>
          <w:rFonts w:cs="Times New Roman" w:hint="eastAsia"/>
          <w:szCs w:val="24"/>
        </w:rPr>
        <w:t xml:space="preserve"> </w:t>
      </w:r>
      <w:r w:rsidRPr="00651478">
        <w:rPr>
          <w:rFonts w:cs="Times New Roman"/>
          <w:szCs w:val="24"/>
        </w:rPr>
        <w:t xml:space="preserve">likely to </w:t>
      </w:r>
      <w:r>
        <w:rPr>
          <w:rFonts w:cs="Times New Roman"/>
          <w:szCs w:val="24"/>
        </w:rPr>
        <w:t>maintain</w:t>
      </w:r>
      <w:r w:rsidRPr="00651478">
        <w:rPr>
          <w:rFonts w:cs="Times New Roman"/>
          <w:szCs w:val="24"/>
        </w:rPr>
        <w:t xml:space="preserve"> </w:t>
      </w:r>
      <w:r>
        <w:rPr>
          <w:rFonts w:cs="Times New Roman"/>
          <w:szCs w:val="24"/>
        </w:rPr>
        <w:t>the same income level</w:t>
      </w:r>
      <w:r w:rsidRPr="00651478">
        <w:rPr>
          <w:rFonts w:cs="Times New Roman"/>
          <w:szCs w:val="24"/>
        </w:rPr>
        <w:t xml:space="preserve"> while childr</w:t>
      </w:r>
      <w:r>
        <w:rPr>
          <w:rFonts w:cs="Times New Roman"/>
          <w:szCs w:val="24"/>
        </w:rPr>
        <w:t>en with parents who fall in the</w:t>
      </w:r>
      <w:r>
        <w:rPr>
          <w:rFonts w:cs="Times New Roman" w:hint="eastAsia"/>
          <w:szCs w:val="24"/>
        </w:rPr>
        <w:t xml:space="preserve"> </w:t>
      </w:r>
      <w:r w:rsidRPr="00651478">
        <w:rPr>
          <w:rFonts w:cs="Times New Roman"/>
          <w:szCs w:val="24"/>
        </w:rPr>
        <w:t>middle groups enjoy much mor</w:t>
      </w:r>
      <w:r>
        <w:rPr>
          <w:rFonts w:cs="Times New Roman"/>
          <w:szCs w:val="24"/>
        </w:rPr>
        <w:t>e income mobility. For example,</w:t>
      </w:r>
      <w:r>
        <w:rPr>
          <w:rFonts w:cs="Times New Roman" w:hint="eastAsia"/>
          <w:szCs w:val="24"/>
        </w:rPr>
        <w:t xml:space="preserve"> </w:t>
      </w:r>
      <w:r>
        <w:rPr>
          <w:rFonts w:cs="Times New Roman"/>
          <w:szCs w:val="24"/>
        </w:rPr>
        <w:t>about 43</w:t>
      </w:r>
      <w:r w:rsidRPr="00651478">
        <w:rPr>
          <w:rFonts w:cs="Times New Roman"/>
          <w:szCs w:val="24"/>
        </w:rPr>
        <w:t>% ((5, 5) e</w:t>
      </w:r>
      <w:r>
        <w:rPr>
          <w:rFonts w:cs="Times New Roman"/>
          <w:szCs w:val="24"/>
        </w:rPr>
        <w:t xml:space="preserve">ntry </w:t>
      </w:r>
      <w:r w:rsidRPr="00651478">
        <w:rPr>
          <w:rFonts w:cs="Times New Roman"/>
          <w:szCs w:val="24"/>
        </w:rPr>
        <w:t xml:space="preserve">of the </w:t>
      </w:r>
      <w:r>
        <w:rPr>
          <w:rFonts w:cs="Times New Roman"/>
          <w:szCs w:val="24"/>
        </w:rPr>
        <w:t>matrix) of the sons born to top</w:t>
      </w:r>
      <w:r>
        <w:rPr>
          <w:rFonts w:cs="Times New Roman" w:hint="eastAsia"/>
          <w:szCs w:val="24"/>
        </w:rPr>
        <w:t xml:space="preserve"> </w:t>
      </w:r>
      <w:r w:rsidRPr="00651478">
        <w:rPr>
          <w:rFonts w:cs="Times New Roman"/>
          <w:szCs w:val="24"/>
        </w:rPr>
        <w:t>rich fathers will end up being the ri</w:t>
      </w:r>
      <w:r>
        <w:rPr>
          <w:rFonts w:cs="Times New Roman"/>
          <w:szCs w:val="24"/>
        </w:rPr>
        <w:t>chest as well. On the contrary,</w:t>
      </w:r>
      <w:r>
        <w:rPr>
          <w:rFonts w:cs="Times New Roman" w:hint="eastAsia"/>
          <w:szCs w:val="24"/>
        </w:rPr>
        <w:t xml:space="preserve"> </w:t>
      </w:r>
      <w:r>
        <w:rPr>
          <w:rFonts w:cs="Times New Roman"/>
          <w:szCs w:val="24"/>
        </w:rPr>
        <w:t>for the three middle-income cohorts</w:t>
      </w:r>
      <w:r w:rsidRPr="00651478">
        <w:rPr>
          <w:rFonts w:cs="Times New Roman"/>
          <w:szCs w:val="24"/>
        </w:rPr>
        <w:t xml:space="preserve">, the probability of </w:t>
      </w:r>
      <w:r>
        <w:rPr>
          <w:rFonts w:cs="Times New Roman"/>
          <w:szCs w:val="24"/>
        </w:rPr>
        <w:t>children having the same income</w:t>
      </w:r>
      <w:r>
        <w:rPr>
          <w:rFonts w:cs="Times New Roman" w:hint="eastAsia"/>
          <w:szCs w:val="24"/>
        </w:rPr>
        <w:t xml:space="preserve"> </w:t>
      </w:r>
      <w:r w:rsidRPr="00651478">
        <w:rPr>
          <w:rFonts w:cs="Times New Roman"/>
          <w:szCs w:val="24"/>
        </w:rPr>
        <w:t>status as</w:t>
      </w:r>
      <w:r>
        <w:rPr>
          <w:rFonts w:cs="Times New Roman"/>
          <w:szCs w:val="24"/>
        </w:rPr>
        <w:t xml:space="preserve"> their parents is well below 30</w:t>
      </w:r>
      <w:r w:rsidRPr="00651478">
        <w:rPr>
          <w:rFonts w:cs="Times New Roman"/>
          <w:szCs w:val="24"/>
        </w:rPr>
        <w:t>%.</w:t>
      </w:r>
    </w:p>
    <w:p w:rsidR="006D0336" w:rsidRDefault="006D0336" w:rsidP="00FF4E67">
      <w:pPr>
        <w:autoSpaceDE w:val="0"/>
        <w:autoSpaceDN w:val="0"/>
        <w:adjustRightInd w:val="0"/>
        <w:spacing w:after="0" w:line="480" w:lineRule="auto"/>
        <w:ind w:firstLine="432"/>
        <w:jc w:val="both"/>
        <w:rPr>
          <w:rFonts w:cs="Times New Roman"/>
          <w:szCs w:val="24"/>
        </w:rPr>
      </w:pPr>
      <w:r w:rsidRPr="00D6412C">
        <w:rPr>
          <w:rFonts w:cs="Times New Roman"/>
          <w:szCs w:val="24"/>
        </w:rPr>
        <w:t>However, people are concerned that th</w:t>
      </w:r>
      <w:r>
        <w:rPr>
          <w:rFonts w:cs="Times New Roman"/>
          <w:szCs w:val="24"/>
        </w:rPr>
        <w:t>e way the matrix is constructed</w:t>
      </w:r>
      <w:r>
        <w:rPr>
          <w:rFonts w:cs="Times New Roman" w:hint="eastAsia"/>
          <w:szCs w:val="24"/>
        </w:rPr>
        <w:t xml:space="preserve"> </w:t>
      </w:r>
      <w:r w:rsidRPr="00D6412C">
        <w:rPr>
          <w:rFonts w:cs="Times New Roman"/>
          <w:szCs w:val="24"/>
        </w:rPr>
        <w:t>guarantees higher numbers at the en</w:t>
      </w:r>
      <w:r>
        <w:rPr>
          <w:rFonts w:cs="Times New Roman"/>
          <w:szCs w:val="24"/>
        </w:rPr>
        <w:t>d points and smaller numbers in</w:t>
      </w:r>
      <w:r>
        <w:rPr>
          <w:rFonts w:cs="Times New Roman" w:hint="eastAsia"/>
          <w:szCs w:val="24"/>
        </w:rPr>
        <w:t xml:space="preserve"> </w:t>
      </w:r>
      <w:r w:rsidRPr="00D6412C">
        <w:rPr>
          <w:rFonts w:cs="Times New Roman"/>
          <w:szCs w:val="24"/>
        </w:rPr>
        <w:t>the middle (Atkinson et al., 1</w:t>
      </w:r>
      <w:r>
        <w:rPr>
          <w:rFonts w:cs="Times New Roman"/>
          <w:szCs w:val="24"/>
        </w:rPr>
        <w:t xml:space="preserve">983; </w:t>
      </w:r>
      <w:proofErr w:type="spellStart"/>
      <w:r>
        <w:rPr>
          <w:rFonts w:cs="Times New Roman"/>
          <w:szCs w:val="24"/>
        </w:rPr>
        <w:t>Corak</w:t>
      </w:r>
      <w:proofErr w:type="spellEnd"/>
      <w:r>
        <w:rPr>
          <w:rFonts w:cs="Times New Roman"/>
          <w:szCs w:val="24"/>
        </w:rPr>
        <w:t xml:space="preserve"> and </w:t>
      </w:r>
      <w:proofErr w:type="spellStart"/>
      <w:r>
        <w:rPr>
          <w:rFonts w:cs="Times New Roman"/>
          <w:szCs w:val="24"/>
        </w:rPr>
        <w:t>Heisz</w:t>
      </w:r>
      <w:proofErr w:type="spellEnd"/>
      <w:r>
        <w:rPr>
          <w:rFonts w:cs="Times New Roman"/>
          <w:szCs w:val="24"/>
        </w:rPr>
        <w:t>, 1999).</w:t>
      </w:r>
      <w:r>
        <w:rPr>
          <w:rStyle w:val="a7"/>
          <w:rFonts w:cs="Times New Roman"/>
          <w:szCs w:val="24"/>
        </w:rPr>
        <w:footnoteReference w:id="6"/>
      </w:r>
      <w:r>
        <w:rPr>
          <w:rFonts w:cs="Times New Roman" w:hint="eastAsia"/>
          <w:szCs w:val="24"/>
        </w:rPr>
        <w:t xml:space="preserve"> </w:t>
      </w:r>
      <w:r w:rsidRPr="00D6412C">
        <w:rPr>
          <w:rFonts w:cs="Times New Roman"/>
          <w:szCs w:val="24"/>
        </w:rPr>
        <w:t>This ceiling/floor problem is recognized in the earl</w:t>
      </w:r>
      <w:r>
        <w:rPr>
          <w:rFonts w:cs="Times New Roman"/>
          <w:szCs w:val="24"/>
        </w:rPr>
        <w:t>y 1980s;</w:t>
      </w:r>
      <w:r>
        <w:rPr>
          <w:rFonts w:cs="Times New Roman" w:hint="eastAsia"/>
          <w:szCs w:val="24"/>
        </w:rPr>
        <w:t xml:space="preserve"> </w:t>
      </w:r>
      <w:r w:rsidRPr="00D6412C">
        <w:rPr>
          <w:rFonts w:cs="Times New Roman"/>
          <w:szCs w:val="24"/>
        </w:rPr>
        <w:t>unfortunately, researchers keep usi</w:t>
      </w:r>
      <w:r>
        <w:rPr>
          <w:rFonts w:cs="Times New Roman"/>
          <w:szCs w:val="24"/>
        </w:rPr>
        <w:t>ng the matrix without trying to</w:t>
      </w:r>
      <w:r>
        <w:rPr>
          <w:rFonts w:cs="Times New Roman" w:hint="eastAsia"/>
          <w:szCs w:val="24"/>
        </w:rPr>
        <w:t xml:space="preserve"> </w:t>
      </w:r>
      <w:r w:rsidRPr="00D6412C">
        <w:rPr>
          <w:rFonts w:cs="Times New Roman"/>
          <w:szCs w:val="24"/>
        </w:rPr>
        <w:t xml:space="preserve">address </w:t>
      </w:r>
      <w:r>
        <w:rPr>
          <w:rFonts w:cs="Times New Roman"/>
          <w:szCs w:val="24"/>
        </w:rPr>
        <w:t>this flaw</w:t>
      </w:r>
      <w:r w:rsidRPr="00D6412C">
        <w:rPr>
          <w:rFonts w:cs="Times New Roman"/>
          <w:szCs w:val="24"/>
        </w:rPr>
        <w:t>.</w:t>
      </w:r>
    </w:p>
    <w:p w:rsidR="006D0336" w:rsidRDefault="006D0336" w:rsidP="004231F1">
      <w:pPr>
        <w:autoSpaceDE w:val="0"/>
        <w:autoSpaceDN w:val="0"/>
        <w:adjustRightInd w:val="0"/>
        <w:spacing w:after="0" w:line="480" w:lineRule="auto"/>
        <w:ind w:firstLine="432"/>
        <w:jc w:val="both"/>
        <w:rPr>
          <w:rFonts w:cs="Times New Roman"/>
          <w:szCs w:val="24"/>
        </w:rPr>
      </w:pPr>
      <w:r w:rsidRPr="001E6C99">
        <w:rPr>
          <w:rFonts w:cs="Times New Roman"/>
          <w:szCs w:val="24"/>
        </w:rPr>
        <w:t xml:space="preserve">In this paper, to </w:t>
      </w:r>
      <w:r>
        <w:rPr>
          <w:rFonts w:cs="Times New Roman" w:hint="eastAsia"/>
          <w:szCs w:val="24"/>
        </w:rPr>
        <w:t>address</w:t>
      </w:r>
      <w:r>
        <w:rPr>
          <w:rFonts w:cs="Times New Roman"/>
          <w:szCs w:val="24"/>
        </w:rPr>
        <w:t xml:space="preserve"> this concern, I take two</w:t>
      </w:r>
      <w:r>
        <w:rPr>
          <w:rFonts w:cs="Times New Roman" w:hint="eastAsia"/>
          <w:szCs w:val="24"/>
        </w:rPr>
        <w:t xml:space="preserve"> </w:t>
      </w:r>
      <w:r w:rsidRPr="001E6C99">
        <w:rPr>
          <w:rFonts w:cs="Times New Roman"/>
          <w:szCs w:val="24"/>
        </w:rPr>
        <w:t>steps to modify the matrix. First</w:t>
      </w:r>
      <w:r>
        <w:rPr>
          <w:rFonts w:cs="Times New Roman"/>
          <w:szCs w:val="24"/>
        </w:rPr>
        <w:t>, I divide parents and children</w:t>
      </w:r>
      <w:r>
        <w:rPr>
          <w:rFonts w:cs="Times New Roman" w:hint="eastAsia"/>
          <w:szCs w:val="24"/>
        </w:rPr>
        <w:t xml:space="preserve"> </w:t>
      </w:r>
      <w:r w:rsidRPr="001E6C99">
        <w:rPr>
          <w:rFonts w:cs="Times New Roman"/>
          <w:szCs w:val="24"/>
        </w:rPr>
        <w:t>into ten groups</w:t>
      </w:r>
      <w:r>
        <w:rPr>
          <w:rFonts w:cs="Times New Roman"/>
          <w:szCs w:val="24"/>
        </w:rPr>
        <w:t xml:space="preserve"> respectively</w:t>
      </w:r>
      <w:r w:rsidRPr="001E6C99">
        <w:rPr>
          <w:rFonts w:cs="Times New Roman"/>
          <w:szCs w:val="24"/>
        </w:rPr>
        <w:t xml:space="preserve"> and expand the ma</w:t>
      </w:r>
      <w:r>
        <w:rPr>
          <w:rFonts w:cs="Times New Roman"/>
          <w:szCs w:val="24"/>
        </w:rPr>
        <w:t>trix to a 10×10 one. The</w:t>
      </w:r>
      <w:r>
        <w:rPr>
          <w:rFonts w:cs="Times New Roman" w:hint="eastAsia"/>
          <w:szCs w:val="24"/>
        </w:rPr>
        <w:t xml:space="preserve"> </w:t>
      </w:r>
      <w:r w:rsidRPr="001E6C99">
        <w:rPr>
          <w:rFonts w:cs="Times New Roman"/>
          <w:szCs w:val="24"/>
        </w:rPr>
        <w:t>transition matrix becomes:</w:t>
      </w:r>
    </w:p>
    <w:p w:rsidR="006D0336" w:rsidRDefault="006D0336" w:rsidP="004231F1">
      <w:pPr>
        <w:autoSpaceDE w:val="0"/>
        <w:autoSpaceDN w:val="0"/>
        <w:adjustRightInd w:val="0"/>
        <w:spacing w:after="0" w:line="480" w:lineRule="auto"/>
        <w:ind w:firstLine="432"/>
        <w:jc w:val="both"/>
        <w:rPr>
          <w:rFonts w:cs="Times New Roman"/>
          <w:szCs w:val="24"/>
        </w:rPr>
      </w:pPr>
      <w:r w:rsidRPr="004543CF">
        <w:rPr>
          <w:rFonts w:cs="Times New Roman"/>
          <w:szCs w:val="24"/>
        </w:rPr>
        <w:lastRenderedPageBreak/>
        <w:t>It is conspicuous th</w:t>
      </w:r>
      <w:r>
        <w:rPr>
          <w:rFonts w:cs="Times New Roman"/>
          <w:szCs w:val="24"/>
        </w:rPr>
        <w:t>at the top decile (the (10, 10)</w:t>
      </w:r>
      <w:r>
        <w:rPr>
          <w:rFonts w:cs="Times New Roman" w:hint="eastAsia"/>
          <w:szCs w:val="24"/>
        </w:rPr>
        <w:t xml:space="preserve"> </w:t>
      </w:r>
      <w:r w:rsidRPr="004543CF">
        <w:rPr>
          <w:rFonts w:cs="Times New Roman"/>
          <w:szCs w:val="24"/>
        </w:rPr>
        <w:t>entry) has an exceptionally lar</w:t>
      </w:r>
      <w:r>
        <w:rPr>
          <w:rFonts w:cs="Times New Roman"/>
          <w:szCs w:val="24"/>
        </w:rPr>
        <w:t>ge number, much larger than its</w:t>
      </w:r>
      <w:r>
        <w:rPr>
          <w:rFonts w:cs="Times New Roman" w:hint="eastAsia"/>
          <w:szCs w:val="24"/>
        </w:rPr>
        <w:t xml:space="preserve"> </w:t>
      </w:r>
      <w:r w:rsidRPr="004543CF">
        <w:rPr>
          <w:rFonts w:cs="Times New Roman"/>
          <w:szCs w:val="24"/>
        </w:rPr>
        <w:t>bottom counterpart, indicating a</w:t>
      </w:r>
      <w:r>
        <w:rPr>
          <w:rFonts w:cs="Times New Roman"/>
          <w:szCs w:val="24"/>
        </w:rPr>
        <w:t xml:space="preserve"> lower mobility for the richest</w:t>
      </w:r>
      <w:r>
        <w:rPr>
          <w:rFonts w:cs="Times New Roman" w:hint="eastAsia"/>
          <w:szCs w:val="24"/>
        </w:rPr>
        <w:t xml:space="preserve"> </w:t>
      </w:r>
      <w:r w:rsidRPr="004543CF">
        <w:rPr>
          <w:rFonts w:cs="Times New Roman"/>
          <w:szCs w:val="24"/>
        </w:rPr>
        <w:t>families than the poorest families. A</w:t>
      </w:r>
      <w:r>
        <w:rPr>
          <w:rFonts w:cs="Times New Roman"/>
          <w:szCs w:val="24"/>
        </w:rPr>
        <w:t>s a second step, I define a new</w:t>
      </w:r>
      <w:r>
        <w:rPr>
          <w:rFonts w:cs="Times New Roman" w:hint="eastAsia"/>
          <w:szCs w:val="24"/>
        </w:rPr>
        <w:t xml:space="preserve"> </w:t>
      </w:r>
      <w:r w:rsidRPr="004543CF">
        <w:rPr>
          <w:rFonts w:cs="Times New Roman"/>
          <w:szCs w:val="24"/>
        </w:rPr>
        <w:t xml:space="preserve">concept called </w:t>
      </w:r>
      <w:r>
        <w:rPr>
          <w:rFonts w:cs="Times New Roman"/>
          <w:szCs w:val="24"/>
        </w:rPr>
        <w:t>“relatively stable”</w:t>
      </w:r>
      <w:r w:rsidRPr="004543CF">
        <w:rPr>
          <w:rFonts w:cs="Times New Roman"/>
          <w:szCs w:val="24"/>
        </w:rPr>
        <w:t>.</w:t>
      </w:r>
      <w:r>
        <w:rPr>
          <w:rFonts w:cs="Times New Roman"/>
          <w:szCs w:val="24"/>
        </w:rPr>
        <w:t xml:space="preserve"> It means that the son's income</w:t>
      </w:r>
      <w:r>
        <w:rPr>
          <w:rFonts w:cs="Times New Roman" w:hint="eastAsia"/>
          <w:szCs w:val="24"/>
        </w:rPr>
        <w:t xml:space="preserve"> </w:t>
      </w:r>
      <w:r w:rsidRPr="004543CF">
        <w:rPr>
          <w:rFonts w:cs="Times New Roman"/>
          <w:szCs w:val="24"/>
        </w:rPr>
        <w:t xml:space="preserve">either stays in the same </w:t>
      </w:r>
      <w:r>
        <w:rPr>
          <w:rFonts w:cs="Times New Roman"/>
          <w:szCs w:val="24"/>
        </w:rPr>
        <w:t>decile</w:t>
      </w:r>
      <w:r w:rsidRPr="004543CF">
        <w:rPr>
          <w:rFonts w:cs="Times New Roman"/>
          <w:szCs w:val="24"/>
        </w:rPr>
        <w:t xml:space="preserve"> as </w:t>
      </w:r>
      <w:r>
        <w:rPr>
          <w:rFonts w:cs="Times New Roman"/>
          <w:szCs w:val="24"/>
        </w:rPr>
        <w:t>his father's income or moves to</w:t>
      </w:r>
      <w:r>
        <w:rPr>
          <w:rFonts w:cs="Times New Roman" w:hint="eastAsia"/>
          <w:szCs w:val="24"/>
        </w:rPr>
        <w:t xml:space="preserve"> </w:t>
      </w:r>
      <w:r w:rsidRPr="004543CF">
        <w:rPr>
          <w:rFonts w:cs="Times New Roman"/>
          <w:szCs w:val="24"/>
        </w:rPr>
        <w:t xml:space="preserve">the neighboring </w:t>
      </w:r>
      <w:r>
        <w:rPr>
          <w:rFonts w:cs="Times New Roman"/>
          <w:szCs w:val="24"/>
        </w:rPr>
        <w:t>decile</w:t>
      </w:r>
      <w:r w:rsidRPr="004543CF">
        <w:rPr>
          <w:rFonts w:cs="Times New Roman"/>
          <w:szCs w:val="24"/>
        </w:rPr>
        <w:t xml:space="preserve">s. For instance, the </w:t>
      </w:r>
      <w:r>
        <w:rPr>
          <w:rFonts w:cs="Times New Roman"/>
          <w:szCs w:val="24"/>
        </w:rPr>
        <w:t>probability</w:t>
      </w:r>
      <w:r w:rsidRPr="004543CF">
        <w:rPr>
          <w:rFonts w:cs="Times New Roman"/>
          <w:szCs w:val="24"/>
        </w:rPr>
        <w:t xml:space="preserve"> that a fa</w:t>
      </w:r>
      <w:r>
        <w:rPr>
          <w:rFonts w:cs="Times New Roman"/>
          <w:szCs w:val="24"/>
        </w:rPr>
        <w:t>ther</w:t>
      </w:r>
      <w:r>
        <w:rPr>
          <w:rFonts w:cs="Times New Roman" w:hint="eastAsia"/>
          <w:szCs w:val="24"/>
        </w:rPr>
        <w:t xml:space="preserve"> </w:t>
      </w:r>
      <w:r>
        <w:rPr>
          <w:rFonts w:cs="Times New Roman"/>
          <w:szCs w:val="24"/>
        </w:rPr>
        <w:t>in the bottom 10</w:t>
      </w:r>
      <w:r w:rsidRPr="004543CF">
        <w:rPr>
          <w:rFonts w:cs="Times New Roman"/>
          <w:szCs w:val="24"/>
        </w:rPr>
        <w:t xml:space="preserve">% stays </w:t>
      </w:r>
      <w:r>
        <w:rPr>
          <w:rFonts w:cs="Times New Roman"/>
          <w:szCs w:val="24"/>
        </w:rPr>
        <w:t>“</w:t>
      </w:r>
      <w:r w:rsidRPr="004543CF">
        <w:rPr>
          <w:rFonts w:cs="Times New Roman"/>
          <w:szCs w:val="24"/>
        </w:rPr>
        <w:t>relat</w:t>
      </w:r>
      <w:r>
        <w:rPr>
          <w:rFonts w:cs="Times New Roman"/>
          <w:szCs w:val="24"/>
        </w:rPr>
        <w:t>ively stable” is the sum of the</w:t>
      </w:r>
      <w:r>
        <w:rPr>
          <w:rFonts w:cs="Times New Roman" w:hint="eastAsia"/>
          <w:szCs w:val="24"/>
        </w:rPr>
        <w:t xml:space="preserve"> </w:t>
      </w:r>
      <w:r w:rsidRPr="004543CF">
        <w:rPr>
          <w:rFonts w:cs="Times New Roman"/>
          <w:szCs w:val="24"/>
        </w:rPr>
        <w:t>(1,</w:t>
      </w:r>
      <w:r>
        <w:rPr>
          <w:rFonts w:cs="Times New Roman"/>
          <w:szCs w:val="24"/>
        </w:rPr>
        <w:t xml:space="preserve"> </w:t>
      </w:r>
      <w:r w:rsidRPr="004543CF">
        <w:rPr>
          <w:rFonts w:cs="Times New Roman"/>
          <w:szCs w:val="24"/>
        </w:rPr>
        <w:t>1) and (1,</w:t>
      </w:r>
      <w:r>
        <w:rPr>
          <w:rFonts w:cs="Times New Roman"/>
          <w:szCs w:val="24"/>
        </w:rPr>
        <w:t xml:space="preserve"> </w:t>
      </w:r>
      <w:r w:rsidRPr="004543CF">
        <w:rPr>
          <w:rFonts w:cs="Times New Roman"/>
          <w:szCs w:val="24"/>
        </w:rPr>
        <w:t xml:space="preserve">2) </w:t>
      </w:r>
      <w:r>
        <w:rPr>
          <w:rFonts w:cs="Times New Roman"/>
          <w:szCs w:val="24"/>
        </w:rPr>
        <w:t xml:space="preserve">entries </w:t>
      </w:r>
      <w:r w:rsidRPr="004543CF">
        <w:rPr>
          <w:rFonts w:cs="Times New Roman"/>
          <w:szCs w:val="24"/>
        </w:rPr>
        <w:t>whereas t</w:t>
      </w:r>
      <w:r>
        <w:rPr>
          <w:rFonts w:cs="Times New Roman"/>
          <w:szCs w:val="24"/>
        </w:rPr>
        <w:t>he chance of a “second to</w:t>
      </w:r>
      <w:r>
        <w:rPr>
          <w:rFonts w:cs="Times New Roman" w:hint="eastAsia"/>
          <w:szCs w:val="24"/>
        </w:rPr>
        <w:t xml:space="preserve"> </w:t>
      </w:r>
      <w:r>
        <w:rPr>
          <w:rFonts w:cs="Times New Roman"/>
          <w:szCs w:val="24"/>
        </w:rPr>
        <w:t>poorest” father (10%-20</w:t>
      </w:r>
      <w:r w:rsidRPr="004543CF">
        <w:rPr>
          <w:rFonts w:cs="Times New Roman"/>
          <w:szCs w:val="24"/>
        </w:rPr>
        <w:t>%) remain</w:t>
      </w:r>
      <w:r>
        <w:rPr>
          <w:rFonts w:cs="Times New Roman"/>
          <w:szCs w:val="24"/>
        </w:rPr>
        <w:t>ing “relatively stable” is the</w:t>
      </w:r>
      <w:r>
        <w:rPr>
          <w:rFonts w:cs="Times New Roman" w:hint="eastAsia"/>
          <w:szCs w:val="24"/>
        </w:rPr>
        <w:t xml:space="preserve"> </w:t>
      </w:r>
      <w:r w:rsidRPr="004543CF">
        <w:rPr>
          <w:rFonts w:cs="Times New Roman"/>
          <w:szCs w:val="24"/>
        </w:rPr>
        <w:t>sum of the (2,</w:t>
      </w:r>
      <w:r>
        <w:rPr>
          <w:rFonts w:cs="Times New Roman"/>
          <w:szCs w:val="24"/>
        </w:rPr>
        <w:t xml:space="preserve"> </w:t>
      </w:r>
      <w:r w:rsidRPr="004543CF">
        <w:rPr>
          <w:rFonts w:cs="Times New Roman"/>
          <w:szCs w:val="24"/>
        </w:rPr>
        <w:t>1), (2,</w:t>
      </w:r>
      <w:r>
        <w:rPr>
          <w:rFonts w:cs="Times New Roman"/>
          <w:szCs w:val="24"/>
        </w:rPr>
        <w:t xml:space="preserve"> </w:t>
      </w:r>
      <w:r w:rsidRPr="004543CF">
        <w:rPr>
          <w:rFonts w:cs="Times New Roman"/>
          <w:szCs w:val="24"/>
        </w:rPr>
        <w:t>2) and (2,</w:t>
      </w:r>
      <w:r>
        <w:rPr>
          <w:rFonts w:cs="Times New Roman"/>
          <w:szCs w:val="24"/>
        </w:rPr>
        <w:t xml:space="preserve"> </w:t>
      </w:r>
      <w:r w:rsidRPr="004543CF">
        <w:rPr>
          <w:rFonts w:cs="Times New Roman"/>
          <w:szCs w:val="24"/>
        </w:rPr>
        <w:t>3) entries of the matrix. A</w:t>
      </w:r>
      <w:r>
        <w:rPr>
          <w:rFonts w:cs="Times New Roman"/>
          <w:szCs w:val="24"/>
        </w:rPr>
        <w:t>s such,</w:t>
      </w:r>
      <w:r>
        <w:rPr>
          <w:rFonts w:cs="Times New Roman" w:hint="eastAsia"/>
          <w:szCs w:val="24"/>
        </w:rPr>
        <w:t xml:space="preserve"> </w:t>
      </w:r>
      <w:r>
        <w:rPr>
          <w:rFonts w:cs="Times New Roman"/>
          <w:szCs w:val="24"/>
        </w:rPr>
        <w:t>the ceiling/floor effect</w:t>
      </w:r>
      <w:r w:rsidRPr="004543CF">
        <w:rPr>
          <w:rFonts w:cs="Times New Roman"/>
          <w:szCs w:val="24"/>
        </w:rPr>
        <w:t xml:space="preserve"> </w:t>
      </w:r>
      <w:r>
        <w:rPr>
          <w:rFonts w:cs="Times New Roman"/>
          <w:szCs w:val="24"/>
        </w:rPr>
        <w:t>associated with</w:t>
      </w:r>
      <w:r w:rsidRPr="004543CF">
        <w:rPr>
          <w:rFonts w:cs="Times New Roman"/>
          <w:szCs w:val="24"/>
        </w:rPr>
        <w:t xml:space="preserve"> </w:t>
      </w:r>
      <w:r>
        <w:rPr>
          <w:rFonts w:cs="Times New Roman"/>
          <w:szCs w:val="24"/>
        </w:rPr>
        <w:t>the richest and poorest families is</w:t>
      </w:r>
      <w:r>
        <w:rPr>
          <w:rFonts w:cs="Times New Roman" w:hint="eastAsia"/>
          <w:szCs w:val="24"/>
        </w:rPr>
        <w:t xml:space="preserve"> </w:t>
      </w:r>
      <w:r w:rsidRPr="004543CF">
        <w:rPr>
          <w:rFonts w:cs="Times New Roman"/>
          <w:szCs w:val="24"/>
        </w:rPr>
        <w:t>counteracted by only adding up t</w:t>
      </w:r>
      <w:r>
        <w:rPr>
          <w:rFonts w:cs="Times New Roman"/>
          <w:szCs w:val="24"/>
        </w:rPr>
        <w:t>wo numbers as opposed to three.</w:t>
      </w:r>
      <w:r>
        <w:rPr>
          <w:rFonts w:cs="Times New Roman" w:hint="eastAsia"/>
          <w:szCs w:val="24"/>
        </w:rPr>
        <w:t xml:space="preserve"> </w:t>
      </w:r>
      <w:r w:rsidRPr="004543CF">
        <w:rPr>
          <w:rFonts w:cs="Times New Roman"/>
          <w:szCs w:val="24"/>
        </w:rPr>
        <w:t xml:space="preserve">Table </w:t>
      </w:r>
      <w:r w:rsidR="00A0744E">
        <w:rPr>
          <w:rFonts w:cs="Times New Roman" w:hint="eastAsia"/>
          <w:szCs w:val="24"/>
        </w:rPr>
        <w:t>1.</w:t>
      </w:r>
      <w:r w:rsidR="003172C3">
        <w:rPr>
          <w:rFonts w:cs="Times New Roman" w:hint="eastAsia"/>
          <w:szCs w:val="24"/>
        </w:rPr>
        <w:t>8</w:t>
      </w:r>
      <w:r w:rsidRPr="004543CF">
        <w:rPr>
          <w:rFonts w:cs="Times New Roman"/>
          <w:szCs w:val="24"/>
        </w:rPr>
        <w:t xml:space="preserve"> and </w:t>
      </w:r>
      <w:r>
        <w:rPr>
          <w:rFonts w:cs="Times New Roman"/>
          <w:szCs w:val="24"/>
        </w:rPr>
        <w:t xml:space="preserve">Figure </w:t>
      </w:r>
      <w:r w:rsidR="00BA5AE2">
        <w:rPr>
          <w:rFonts w:cs="Times New Roman" w:hint="eastAsia"/>
          <w:szCs w:val="24"/>
        </w:rPr>
        <w:t>1</w:t>
      </w:r>
      <w:r>
        <w:rPr>
          <w:rFonts w:cs="Times New Roman"/>
          <w:szCs w:val="24"/>
        </w:rPr>
        <w:t>.</w:t>
      </w:r>
      <w:r w:rsidR="00BA5AE2">
        <w:rPr>
          <w:rFonts w:cs="Times New Roman" w:hint="eastAsia"/>
          <w:szCs w:val="24"/>
        </w:rPr>
        <w:t>2</w:t>
      </w:r>
      <w:r>
        <w:rPr>
          <w:rFonts w:cs="Times New Roman"/>
          <w:szCs w:val="24"/>
        </w:rPr>
        <w:t xml:space="preserve"> </w:t>
      </w:r>
      <w:r w:rsidRPr="004543CF">
        <w:rPr>
          <w:rFonts w:cs="Times New Roman"/>
          <w:szCs w:val="24"/>
        </w:rPr>
        <w:t>summarize thes</w:t>
      </w:r>
      <w:r>
        <w:rPr>
          <w:rFonts w:cs="Times New Roman"/>
          <w:szCs w:val="24"/>
        </w:rPr>
        <w:t>e probabilities for all the ten</w:t>
      </w:r>
      <w:r>
        <w:rPr>
          <w:rFonts w:cs="Times New Roman" w:hint="eastAsia"/>
          <w:szCs w:val="24"/>
        </w:rPr>
        <w:t xml:space="preserve"> </w:t>
      </w:r>
      <w:r w:rsidRPr="004543CF">
        <w:rPr>
          <w:rFonts w:cs="Times New Roman"/>
          <w:szCs w:val="24"/>
        </w:rPr>
        <w:t>subgroups.</w:t>
      </w:r>
    </w:p>
    <w:p w:rsidR="006D0336" w:rsidRDefault="006D0336" w:rsidP="00FF4E67">
      <w:pPr>
        <w:autoSpaceDE w:val="0"/>
        <w:autoSpaceDN w:val="0"/>
        <w:adjustRightInd w:val="0"/>
        <w:spacing w:after="0" w:line="480" w:lineRule="auto"/>
        <w:ind w:firstLine="432"/>
        <w:jc w:val="both"/>
        <w:rPr>
          <w:rFonts w:cs="Times New Roman"/>
          <w:szCs w:val="24"/>
        </w:rPr>
      </w:pPr>
      <w:r w:rsidRPr="007112F0">
        <w:rPr>
          <w:rFonts w:cs="Times New Roman"/>
          <w:szCs w:val="24"/>
        </w:rPr>
        <w:t>T</w:t>
      </w:r>
      <w:r>
        <w:rPr>
          <w:rFonts w:cs="Times New Roman"/>
          <w:szCs w:val="24"/>
        </w:rPr>
        <w:t>he large numbers for the top 20</w:t>
      </w:r>
      <w:r w:rsidRPr="007112F0">
        <w:rPr>
          <w:rFonts w:cs="Times New Roman"/>
          <w:szCs w:val="24"/>
        </w:rPr>
        <w:t>% families im</w:t>
      </w:r>
      <w:r>
        <w:rPr>
          <w:rFonts w:cs="Times New Roman"/>
          <w:szCs w:val="24"/>
        </w:rPr>
        <w:t>ply that sons with</w:t>
      </w:r>
      <w:r>
        <w:rPr>
          <w:rFonts w:cs="Times New Roman" w:hint="eastAsia"/>
          <w:szCs w:val="24"/>
        </w:rPr>
        <w:t xml:space="preserve"> </w:t>
      </w:r>
      <w:r w:rsidRPr="007112F0">
        <w:rPr>
          <w:rFonts w:cs="Times New Roman"/>
          <w:szCs w:val="24"/>
        </w:rPr>
        <w:t>rich fathers can easily inherit thei</w:t>
      </w:r>
      <w:r>
        <w:rPr>
          <w:rFonts w:cs="Times New Roman"/>
          <w:szCs w:val="24"/>
        </w:rPr>
        <w:t>r favorable economic status. It</w:t>
      </w:r>
      <w:r>
        <w:rPr>
          <w:rFonts w:cs="Times New Roman" w:hint="eastAsia"/>
          <w:szCs w:val="24"/>
        </w:rPr>
        <w:t xml:space="preserve"> </w:t>
      </w:r>
      <w:r w:rsidRPr="007112F0">
        <w:rPr>
          <w:rFonts w:cs="Times New Roman"/>
          <w:szCs w:val="24"/>
        </w:rPr>
        <w:t>should not be surprising as weal</w:t>
      </w:r>
      <w:r>
        <w:rPr>
          <w:rFonts w:cs="Times New Roman"/>
          <w:szCs w:val="24"/>
        </w:rPr>
        <w:t>thy parents have more power and</w:t>
      </w:r>
      <w:r>
        <w:rPr>
          <w:rFonts w:cs="Times New Roman" w:hint="eastAsia"/>
          <w:szCs w:val="24"/>
        </w:rPr>
        <w:t xml:space="preserve"> </w:t>
      </w:r>
      <w:r w:rsidRPr="007112F0">
        <w:rPr>
          <w:rFonts w:cs="Times New Roman"/>
          <w:szCs w:val="24"/>
        </w:rPr>
        <w:t>resources to transmit their income</w:t>
      </w:r>
      <w:r>
        <w:rPr>
          <w:rFonts w:cs="Times New Roman"/>
          <w:szCs w:val="24"/>
        </w:rPr>
        <w:t xml:space="preserve"> advantages. On the other hand,</w:t>
      </w:r>
      <w:r>
        <w:rPr>
          <w:rFonts w:cs="Times New Roman" w:hint="eastAsia"/>
          <w:szCs w:val="24"/>
        </w:rPr>
        <w:t xml:space="preserve"> </w:t>
      </w:r>
      <w:r w:rsidRPr="007112F0">
        <w:rPr>
          <w:rFonts w:cs="Times New Roman"/>
          <w:szCs w:val="24"/>
        </w:rPr>
        <w:t xml:space="preserve">people </w:t>
      </w:r>
      <w:r>
        <w:rPr>
          <w:rFonts w:cs="Times New Roman"/>
          <w:szCs w:val="24"/>
        </w:rPr>
        <w:t>in</w:t>
      </w:r>
      <w:r w:rsidRPr="007112F0">
        <w:rPr>
          <w:rFonts w:cs="Times New Roman"/>
          <w:szCs w:val="24"/>
        </w:rPr>
        <w:t xml:space="preserve"> the left tail</w:t>
      </w:r>
      <w:r>
        <w:rPr>
          <w:rFonts w:cs="Times New Roman"/>
          <w:szCs w:val="24"/>
        </w:rPr>
        <w:t xml:space="preserve"> (lowest decile)</w:t>
      </w:r>
      <w:r w:rsidRPr="007112F0">
        <w:rPr>
          <w:rFonts w:cs="Times New Roman"/>
          <w:szCs w:val="24"/>
        </w:rPr>
        <w:t xml:space="preserve"> of the income d</w:t>
      </w:r>
      <w:r>
        <w:rPr>
          <w:rFonts w:cs="Times New Roman"/>
          <w:szCs w:val="24"/>
        </w:rPr>
        <w:t>istribution enjoy relatively</w:t>
      </w:r>
      <w:r>
        <w:rPr>
          <w:rFonts w:cs="Times New Roman" w:hint="eastAsia"/>
          <w:szCs w:val="24"/>
        </w:rPr>
        <w:t xml:space="preserve"> </w:t>
      </w:r>
      <w:r w:rsidRPr="007112F0">
        <w:rPr>
          <w:rFonts w:cs="Times New Roman"/>
          <w:szCs w:val="24"/>
        </w:rPr>
        <w:t xml:space="preserve">high mobility. This pattern comes </w:t>
      </w:r>
      <w:r>
        <w:rPr>
          <w:rFonts w:cs="Times New Roman"/>
          <w:szCs w:val="24"/>
        </w:rPr>
        <w:t>as a consolation since it means</w:t>
      </w:r>
      <w:r>
        <w:rPr>
          <w:rFonts w:cs="Times New Roman" w:hint="eastAsia"/>
          <w:szCs w:val="24"/>
        </w:rPr>
        <w:t xml:space="preserve"> </w:t>
      </w:r>
      <w:r w:rsidRPr="007112F0">
        <w:rPr>
          <w:rFonts w:cs="Times New Roman"/>
          <w:szCs w:val="24"/>
        </w:rPr>
        <w:t xml:space="preserve">that </w:t>
      </w:r>
      <w:r>
        <w:rPr>
          <w:rFonts w:cs="Times New Roman"/>
          <w:szCs w:val="24"/>
        </w:rPr>
        <w:t xml:space="preserve">the </w:t>
      </w:r>
      <w:r w:rsidRPr="00D077F9">
        <w:rPr>
          <w:rFonts w:cs="Times New Roman"/>
          <w:szCs w:val="24"/>
        </w:rPr>
        <w:t>moving up mechanism is not blocked for children from poor families</w:t>
      </w:r>
      <w:r>
        <w:rPr>
          <w:rFonts w:cs="Times New Roman"/>
          <w:szCs w:val="24"/>
        </w:rPr>
        <w:t xml:space="preserve">. </w:t>
      </w:r>
      <w:r>
        <w:t xml:space="preserve">Given that the rural areas are typically poorer than the urban </w:t>
      </w:r>
      <w:proofErr w:type="gramStart"/>
      <w:r>
        <w:t>areas,</w:t>
      </w:r>
      <w:proofErr w:type="gramEnd"/>
      <w:r>
        <w:t xml:space="preserve"> this distributional pattern is also consistent with the previous finding that mobility in the rural areas is higher than in the urban areas.</w:t>
      </w:r>
    </w:p>
    <w:p w:rsidR="006D0336" w:rsidRDefault="006D0336" w:rsidP="00FF4E67">
      <w:pPr>
        <w:autoSpaceDE w:val="0"/>
        <w:autoSpaceDN w:val="0"/>
        <w:adjustRightInd w:val="0"/>
        <w:spacing w:after="0" w:line="480" w:lineRule="auto"/>
        <w:jc w:val="both"/>
        <w:rPr>
          <w:rFonts w:cs="Times New Roman"/>
          <w:szCs w:val="24"/>
        </w:rPr>
      </w:pPr>
    </w:p>
    <w:p w:rsidR="006D0336" w:rsidRPr="00F26C7E" w:rsidRDefault="00C74091" w:rsidP="00986327">
      <w:pPr>
        <w:pStyle w:val="3"/>
      </w:pPr>
      <w:bookmarkStart w:id="75" w:name="_Toc450008445"/>
      <w:bookmarkStart w:id="76" w:name="_Toc450009887"/>
      <w:bookmarkStart w:id="77" w:name="_Toc450121762"/>
      <w:bookmarkStart w:id="78" w:name="_Toc450122418"/>
      <w:bookmarkStart w:id="79" w:name="_Toc450210020"/>
      <w:bookmarkStart w:id="80" w:name="_Toc450210336"/>
      <w:bookmarkStart w:id="81" w:name="_Toc450210440"/>
      <w:bookmarkStart w:id="82" w:name="_Toc450227115"/>
      <w:r>
        <w:rPr>
          <w:rFonts w:hint="eastAsia"/>
        </w:rPr>
        <w:lastRenderedPageBreak/>
        <w:t>1.</w:t>
      </w:r>
      <w:r w:rsidR="006D0336" w:rsidRPr="00F26C7E">
        <w:t>4.2</w:t>
      </w:r>
      <w:r w:rsidR="006D0336">
        <w:t>.</w:t>
      </w:r>
      <w:r w:rsidR="006D0336" w:rsidRPr="00F26C7E">
        <w:t xml:space="preserve"> </w:t>
      </w:r>
      <w:r w:rsidR="006D0336" w:rsidRPr="00DA56C9">
        <w:t>Linear Spline Regression</w:t>
      </w:r>
      <w:bookmarkEnd w:id="75"/>
      <w:bookmarkEnd w:id="76"/>
      <w:bookmarkEnd w:id="77"/>
      <w:bookmarkEnd w:id="78"/>
      <w:bookmarkEnd w:id="79"/>
      <w:bookmarkEnd w:id="80"/>
      <w:bookmarkEnd w:id="81"/>
      <w:bookmarkEnd w:id="82"/>
      <w:r w:rsidR="006D0336" w:rsidRPr="00F26C7E">
        <w:t xml:space="preserve"> </w:t>
      </w:r>
    </w:p>
    <w:p w:rsidR="006D0336" w:rsidRDefault="006D0336" w:rsidP="00FF4E67">
      <w:pPr>
        <w:autoSpaceDE w:val="0"/>
        <w:autoSpaceDN w:val="0"/>
        <w:adjustRightInd w:val="0"/>
        <w:spacing w:after="0" w:line="480" w:lineRule="auto"/>
        <w:ind w:firstLine="432"/>
        <w:jc w:val="both"/>
        <w:rPr>
          <w:rFonts w:cs="Times New Roman"/>
          <w:szCs w:val="24"/>
        </w:rPr>
      </w:pPr>
      <w:r>
        <w:rPr>
          <w:rFonts w:cs="Times New Roman"/>
          <w:szCs w:val="24"/>
        </w:rPr>
        <w:t>The second method I use is l</w:t>
      </w:r>
      <w:r w:rsidRPr="00347EB9">
        <w:rPr>
          <w:rFonts w:cs="Times New Roman"/>
          <w:szCs w:val="24"/>
        </w:rPr>
        <w:t>inear spline regression</w:t>
      </w:r>
      <w:r>
        <w:rPr>
          <w:rFonts w:cs="Times New Roman"/>
          <w:szCs w:val="24"/>
        </w:rPr>
        <w:t>. It</w:t>
      </w:r>
      <w:r w:rsidRPr="00347EB9">
        <w:rPr>
          <w:rFonts w:cs="Times New Roman"/>
          <w:szCs w:val="24"/>
        </w:rPr>
        <w:t xml:space="preserve"> allo</w:t>
      </w:r>
      <w:r>
        <w:rPr>
          <w:rFonts w:cs="Times New Roman"/>
          <w:szCs w:val="24"/>
        </w:rPr>
        <w:t>ws the slope of the regression line to change at each</w:t>
      </w:r>
      <w:r>
        <w:rPr>
          <w:rFonts w:cs="Times New Roman" w:hint="eastAsia"/>
          <w:szCs w:val="24"/>
        </w:rPr>
        <w:t xml:space="preserve"> </w:t>
      </w:r>
      <w:r w:rsidRPr="00347EB9">
        <w:rPr>
          <w:rFonts w:cs="Times New Roman"/>
          <w:szCs w:val="24"/>
        </w:rPr>
        <w:t>pre-defined breakpoint (called</w:t>
      </w:r>
      <w:r>
        <w:rPr>
          <w:rFonts w:cs="Times New Roman"/>
          <w:szCs w:val="24"/>
        </w:rPr>
        <w:t xml:space="preserve"> knot), which can be designated</w:t>
      </w:r>
      <w:r>
        <w:rPr>
          <w:rFonts w:cs="Times New Roman" w:hint="eastAsia"/>
          <w:szCs w:val="24"/>
        </w:rPr>
        <w:t xml:space="preserve"> </w:t>
      </w:r>
      <w:r w:rsidRPr="00347EB9">
        <w:rPr>
          <w:rFonts w:cs="Times New Roman"/>
          <w:szCs w:val="24"/>
        </w:rPr>
        <w:t>arbitrarily. The regression yields a</w:t>
      </w:r>
      <w:r>
        <w:rPr>
          <w:rFonts w:cs="Times New Roman"/>
          <w:szCs w:val="24"/>
        </w:rPr>
        <w:t xml:space="preserve"> series of coefficients in each</w:t>
      </w:r>
      <w:r>
        <w:rPr>
          <w:rFonts w:cs="Times New Roman" w:hint="eastAsia"/>
          <w:szCs w:val="24"/>
        </w:rPr>
        <w:t xml:space="preserve"> </w:t>
      </w:r>
      <w:r w:rsidRPr="00347EB9">
        <w:rPr>
          <w:rFonts w:cs="Times New Roman"/>
          <w:szCs w:val="24"/>
        </w:rPr>
        <w:t>interval created by any</w:t>
      </w:r>
      <w:r>
        <w:rPr>
          <w:rFonts w:cs="Times New Roman"/>
          <w:szCs w:val="24"/>
        </w:rPr>
        <w:t xml:space="preserve"> </w:t>
      </w:r>
      <w:r w:rsidRPr="00347EB9">
        <w:rPr>
          <w:rFonts w:cs="Times New Roman"/>
          <w:szCs w:val="24"/>
        </w:rPr>
        <w:t>two neighboring knots. By observing th</w:t>
      </w:r>
      <w:r>
        <w:rPr>
          <w:rFonts w:cs="Times New Roman"/>
          <w:szCs w:val="24"/>
        </w:rPr>
        <w:t>ese</w:t>
      </w:r>
      <w:r>
        <w:rPr>
          <w:rFonts w:cs="Times New Roman" w:hint="eastAsia"/>
          <w:szCs w:val="24"/>
        </w:rPr>
        <w:t xml:space="preserve"> </w:t>
      </w:r>
      <w:r w:rsidRPr="00347EB9">
        <w:rPr>
          <w:rFonts w:cs="Times New Roman"/>
          <w:szCs w:val="24"/>
        </w:rPr>
        <w:t xml:space="preserve">coefficients, one is able to know </w:t>
      </w:r>
      <w:r>
        <w:rPr>
          <w:rFonts w:cs="Times New Roman"/>
          <w:szCs w:val="24"/>
        </w:rPr>
        <w:t>how the coefficient of interest</w:t>
      </w:r>
      <w:r>
        <w:rPr>
          <w:rFonts w:cs="Times New Roman" w:hint="eastAsia"/>
          <w:szCs w:val="24"/>
        </w:rPr>
        <w:t xml:space="preserve"> </w:t>
      </w:r>
      <w:r w:rsidRPr="00347EB9">
        <w:rPr>
          <w:rFonts w:cs="Times New Roman"/>
          <w:szCs w:val="24"/>
        </w:rPr>
        <w:t>varies across the quantil</w:t>
      </w:r>
      <w:r>
        <w:rPr>
          <w:rFonts w:cs="Times New Roman"/>
          <w:szCs w:val="24"/>
        </w:rPr>
        <w:t>es of the explanatory variable.</w:t>
      </w:r>
      <w:r>
        <w:rPr>
          <w:rFonts w:cs="Times New Roman" w:hint="eastAsia"/>
          <w:szCs w:val="24"/>
        </w:rPr>
        <w:t xml:space="preserve"> </w:t>
      </w:r>
      <w:r w:rsidRPr="00347EB9">
        <w:rPr>
          <w:rFonts w:cs="Times New Roman"/>
          <w:szCs w:val="24"/>
        </w:rPr>
        <w:t>Mathematically, suppose we separat</w:t>
      </w:r>
      <w:r>
        <w:rPr>
          <w:rFonts w:cs="Times New Roman"/>
          <w:szCs w:val="24"/>
        </w:rPr>
        <w:t>e the regressor into two pieces</w:t>
      </w:r>
      <w:r>
        <w:rPr>
          <w:rFonts w:cs="Times New Roman" w:hint="eastAsia"/>
          <w:szCs w:val="24"/>
        </w:rPr>
        <w:t xml:space="preserve"> </w:t>
      </w:r>
      <w:r w:rsidRPr="00347EB9">
        <w:rPr>
          <w:rFonts w:cs="Times New Roman"/>
          <w:szCs w:val="24"/>
        </w:rPr>
        <w:t>connected at z, and y is piecewise regressed on x, the regressi</w:t>
      </w:r>
      <w:r>
        <w:rPr>
          <w:rFonts w:cs="Times New Roman"/>
          <w:szCs w:val="24"/>
        </w:rPr>
        <w:t>on</w:t>
      </w:r>
      <w:r>
        <w:rPr>
          <w:rFonts w:cs="Times New Roman" w:hint="eastAsia"/>
          <w:szCs w:val="24"/>
        </w:rPr>
        <w:t xml:space="preserve"> </w:t>
      </w:r>
      <w:r w:rsidRPr="00347EB9">
        <w:rPr>
          <w:rFonts w:cs="Times New Roman"/>
          <w:szCs w:val="24"/>
        </w:rPr>
        <w:t xml:space="preserve">equation would </w:t>
      </w:r>
      <w:r>
        <w:rPr>
          <w:rFonts w:cs="Times New Roman"/>
          <w:szCs w:val="24"/>
        </w:rPr>
        <w:t>be:</w:t>
      </w:r>
    </w:p>
    <w:p w:rsidR="006D0336" w:rsidRDefault="006D0336" w:rsidP="00FF4E67">
      <w:pPr>
        <w:autoSpaceDE w:val="0"/>
        <w:autoSpaceDN w:val="0"/>
        <w:adjustRightInd w:val="0"/>
        <w:spacing w:after="0" w:line="480" w:lineRule="auto"/>
        <w:rPr>
          <w:rFonts w:cs="Times New Roman"/>
          <w:szCs w:val="24"/>
        </w:rPr>
      </w:pPr>
    </w:p>
    <w:p w:rsidR="006D0336" w:rsidRPr="00AA5B92" w:rsidRDefault="006D0336" w:rsidP="00FF4E67">
      <w:pPr>
        <w:autoSpaceDE w:val="0"/>
        <w:autoSpaceDN w:val="0"/>
        <w:adjustRightInd w:val="0"/>
        <w:spacing w:after="0" w:line="480" w:lineRule="auto"/>
        <w:rPr>
          <w:rFonts w:cs="Times New Roman"/>
          <w:szCs w:val="24"/>
        </w:rPr>
      </w:pPr>
      <w:r w:rsidRPr="005C3EE1">
        <w:rPr>
          <w:rFonts w:cs="Times New Roman"/>
          <w:i/>
          <w:szCs w:val="24"/>
        </w:rPr>
        <w:t xml:space="preserve"> </w:t>
      </w:r>
      <w:r w:rsidRPr="00FE5B81">
        <w:rPr>
          <w:rFonts w:cs="Times New Roman"/>
          <w:szCs w:val="24"/>
        </w:rPr>
        <w:t>(2)</w:t>
      </w:r>
      <w:r>
        <w:rPr>
          <w:rFonts w:cs="Times New Roman"/>
          <w:szCs w:val="24"/>
        </w:rPr>
        <w:t xml:space="preserve">                                           </w:t>
      </w:r>
      <w:r w:rsidRPr="000D1800">
        <w:rPr>
          <w:rFonts w:cs="Times New Roman"/>
          <w:i/>
          <w:sz w:val="28"/>
          <w:szCs w:val="28"/>
        </w:rPr>
        <w:t xml:space="preserve"> </w:t>
      </w:r>
      <w:r>
        <w:rPr>
          <w:rFonts w:cs="Times New Roman" w:hint="eastAsia"/>
          <w:i/>
          <w:sz w:val="28"/>
          <w:szCs w:val="28"/>
        </w:rPr>
        <w:t xml:space="preserve">  </w:t>
      </w:r>
      <w:proofErr w:type="spellStart"/>
      <w:proofErr w:type="gramStart"/>
      <w:r w:rsidRPr="008361D5">
        <w:rPr>
          <w:rFonts w:cs="Times New Roman"/>
          <w:i/>
          <w:szCs w:val="24"/>
        </w:rPr>
        <w:t>y</w:t>
      </w:r>
      <w:r w:rsidRPr="008361D5">
        <w:rPr>
          <w:rFonts w:cs="Times New Roman"/>
          <w:i/>
          <w:szCs w:val="24"/>
          <w:vertAlign w:val="subscript"/>
        </w:rPr>
        <w:t>i</w:t>
      </w:r>
      <w:proofErr w:type="spellEnd"/>
      <w:proofErr w:type="gramEnd"/>
      <w:r w:rsidRPr="008361D5">
        <w:rPr>
          <w:rFonts w:cs="Times New Roman"/>
          <w:i/>
          <w:szCs w:val="24"/>
          <w:vertAlign w:val="subscript"/>
        </w:rPr>
        <w:t xml:space="preserve"> </w:t>
      </w:r>
      <w:r w:rsidRPr="008361D5">
        <w:rPr>
          <w:rFonts w:cs="Times New Roman"/>
          <w:i/>
          <w:szCs w:val="24"/>
        </w:rPr>
        <w:t>= α + β ∙ x</w:t>
      </w:r>
      <w:r w:rsidRPr="008361D5">
        <w:rPr>
          <w:rFonts w:cs="Times New Roman"/>
          <w:i/>
          <w:szCs w:val="24"/>
          <w:vertAlign w:val="subscript"/>
        </w:rPr>
        <w:t>i</w:t>
      </w:r>
      <w:r w:rsidRPr="008361D5">
        <w:rPr>
          <w:rFonts w:cs="Times New Roman"/>
          <w:i/>
          <w:szCs w:val="24"/>
        </w:rPr>
        <w:t xml:space="preserve"> + γ ∙ (x</w:t>
      </w:r>
      <w:r w:rsidRPr="008361D5">
        <w:rPr>
          <w:rFonts w:cs="Times New Roman"/>
          <w:i/>
          <w:szCs w:val="24"/>
          <w:vertAlign w:val="subscript"/>
        </w:rPr>
        <w:t xml:space="preserve">i </w:t>
      </w:r>
      <w:r w:rsidRPr="008361D5">
        <w:rPr>
          <w:rFonts w:cs="Times New Roman"/>
          <w:i/>
          <w:szCs w:val="24"/>
        </w:rPr>
        <w:t xml:space="preserve">- z) + </w:t>
      </w:r>
      <w:proofErr w:type="spellStart"/>
      <w:r w:rsidRPr="008361D5">
        <w:rPr>
          <w:rFonts w:cs="Times New Roman"/>
          <w:i/>
          <w:szCs w:val="24"/>
        </w:rPr>
        <w:t>ε</w:t>
      </w:r>
      <w:r w:rsidRPr="008361D5">
        <w:rPr>
          <w:rFonts w:cs="Times New Roman"/>
          <w:i/>
          <w:szCs w:val="24"/>
          <w:vertAlign w:val="subscript"/>
        </w:rPr>
        <w:t>i</w:t>
      </w:r>
      <w:proofErr w:type="spellEnd"/>
      <w:r w:rsidRPr="008361D5">
        <w:rPr>
          <w:rFonts w:cs="Times New Roman"/>
          <w:szCs w:val="24"/>
        </w:rPr>
        <w:t>.</w:t>
      </w:r>
      <w:r w:rsidRPr="000D1800">
        <w:rPr>
          <w:rFonts w:cs="Times New Roman"/>
          <w:sz w:val="28"/>
          <w:szCs w:val="28"/>
          <w:vertAlign w:val="subscript"/>
        </w:rPr>
        <w:t xml:space="preserve">       </w:t>
      </w:r>
    </w:p>
    <w:p w:rsidR="006D0336" w:rsidRPr="00347EB9" w:rsidRDefault="006D0336" w:rsidP="00FF4E67">
      <w:pPr>
        <w:autoSpaceDE w:val="0"/>
        <w:autoSpaceDN w:val="0"/>
        <w:adjustRightInd w:val="0"/>
        <w:spacing w:after="0" w:line="480" w:lineRule="auto"/>
        <w:jc w:val="both"/>
        <w:rPr>
          <w:rFonts w:cs="Times New Roman"/>
          <w:szCs w:val="24"/>
        </w:rPr>
      </w:pPr>
    </w:p>
    <w:p w:rsidR="006D0336" w:rsidRDefault="006D0336" w:rsidP="00FF4E67">
      <w:pPr>
        <w:autoSpaceDE w:val="0"/>
        <w:autoSpaceDN w:val="0"/>
        <w:adjustRightInd w:val="0"/>
        <w:spacing w:after="0" w:line="480" w:lineRule="auto"/>
        <w:jc w:val="both"/>
        <w:rPr>
          <w:rFonts w:cs="Times New Roman"/>
          <w:szCs w:val="24"/>
        </w:rPr>
      </w:pPr>
      <w:r w:rsidRPr="00347EB9">
        <w:rPr>
          <w:rFonts w:cs="Times New Roman"/>
          <w:szCs w:val="24"/>
        </w:rPr>
        <w:t>In this paper, I define the knots a</w:t>
      </w:r>
      <w:r>
        <w:rPr>
          <w:rFonts w:cs="Times New Roman"/>
          <w:szCs w:val="24"/>
        </w:rPr>
        <w:t>s the 20</w:t>
      </w:r>
      <w:r w:rsidRPr="008C1307">
        <w:rPr>
          <w:rFonts w:cs="Times New Roman"/>
          <w:szCs w:val="24"/>
          <w:vertAlign w:val="superscript"/>
        </w:rPr>
        <w:t>th</w:t>
      </w:r>
      <w:r>
        <w:rPr>
          <w:rFonts w:cs="Times New Roman"/>
          <w:szCs w:val="24"/>
        </w:rPr>
        <w:t>, 40</w:t>
      </w:r>
      <w:r w:rsidRPr="008C1307">
        <w:rPr>
          <w:rFonts w:cs="Times New Roman"/>
          <w:szCs w:val="24"/>
          <w:vertAlign w:val="superscript"/>
        </w:rPr>
        <w:t>th</w:t>
      </w:r>
      <w:r>
        <w:rPr>
          <w:rFonts w:cs="Times New Roman"/>
          <w:szCs w:val="24"/>
        </w:rPr>
        <w:t>, 60</w:t>
      </w:r>
      <w:r w:rsidRPr="008C1307">
        <w:rPr>
          <w:rFonts w:cs="Times New Roman"/>
          <w:szCs w:val="24"/>
          <w:vertAlign w:val="superscript"/>
        </w:rPr>
        <w:t>th</w:t>
      </w:r>
      <w:r>
        <w:rPr>
          <w:rFonts w:cs="Times New Roman"/>
          <w:szCs w:val="24"/>
        </w:rPr>
        <w:t xml:space="preserve"> and 80</w:t>
      </w:r>
      <w:r w:rsidRPr="00A717D1">
        <w:rPr>
          <w:rFonts w:cs="Times New Roman"/>
          <w:szCs w:val="24"/>
          <w:vertAlign w:val="superscript"/>
        </w:rPr>
        <w:t>th</w:t>
      </w:r>
      <w:r>
        <w:rPr>
          <w:rFonts w:cs="Times New Roman"/>
          <w:szCs w:val="24"/>
        </w:rPr>
        <w:t xml:space="preserve"> </w:t>
      </w:r>
      <w:r w:rsidRPr="00347EB9">
        <w:rPr>
          <w:rFonts w:cs="Times New Roman"/>
          <w:szCs w:val="24"/>
        </w:rPr>
        <w:t xml:space="preserve">percentiles of father's log </w:t>
      </w:r>
      <w:r>
        <w:rPr>
          <w:rFonts w:cs="Times New Roman"/>
          <w:szCs w:val="24"/>
        </w:rPr>
        <w:t xml:space="preserve">average income. I do not divide it into </w:t>
      </w:r>
      <w:r w:rsidRPr="00347EB9">
        <w:rPr>
          <w:rFonts w:cs="Times New Roman"/>
          <w:szCs w:val="24"/>
        </w:rPr>
        <w:t>finer pieces because the coefficie</w:t>
      </w:r>
      <w:r>
        <w:rPr>
          <w:rFonts w:cs="Times New Roman"/>
          <w:szCs w:val="24"/>
        </w:rPr>
        <w:t xml:space="preserve">nts will become overly volatile </w:t>
      </w:r>
      <w:r w:rsidRPr="00347EB9">
        <w:rPr>
          <w:rFonts w:cs="Times New Roman"/>
          <w:szCs w:val="24"/>
        </w:rPr>
        <w:t>when the sections are small. The r</w:t>
      </w:r>
      <w:r>
        <w:rPr>
          <w:rFonts w:cs="Times New Roman"/>
          <w:szCs w:val="24"/>
        </w:rPr>
        <w:t xml:space="preserve">esults are presented in Table </w:t>
      </w:r>
      <w:r w:rsidR="000F6A3C">
        <w:rPr>
          <w:rFonts w:cs="Times New Roman" w:hint="eastAsia"/>
          <w:szCs w:val="24"/>
        </w:rPr>
        <w:t>1.</w:t>
      </w:r>
      <w:r w:rsidR="00BC219A">
        <w:rPr>
          <w:rFonts w:cs="Times New Roman" w:hint="eastAsia"/>
          <w:szCs w:val="24"/>
        </w:rPr>
        <w:t>9</w:t>
      </w:r>
      <w:r>
        <w:rPr>
          <w:rFonts w:cs="Times New Roman"/>
          <w:szCs w:val="24"/>
        </w:rPr>
        <w:t xml:space="preserve"> </w:t>
      </w:r>
      <w:r w:rsidRPr="00347EB9">
        <w:rPr>
          <w:rFonts w:cs="Times New Roman"/>
          <w:szCs w:val="24"/>
        </w:rPr>
        <w:t xml:space="preserve">and </w:t>
      </w:r>
      <w:r>
        <w:rPr>
          <w:rFonts w:cs="Times New Roman"/>
          <w:szCs w:val="24"/>
        </w:rPr>
        <w:t xml:space="preserve">Figure </w:t>
      </w:r>
      <w:r w:rsidR="00DB0169">
        <w:rPr>
          <w:rFonts w:cs="Times New Roman" w:hint="eastAsia"/>
          <w:szCs w:val="24"/>
        </w:rPr>
        <w:t>1</w:t>
      </w:r>
      <w:r>
        <w:rPr>
          <w:rFonts w:cs="Times New Roman"/>
          <w:szCs w:val="24"/>
        </w:rPr>
        <w:t>.</w:t>
      </w:r>
      <w:r w:rsidR="00DB0169">
        <w:rPr>
          <w:rFonts w:cs="Times New Roman" w:hint="eastAsia"/>
          <w:szCs w:val="24"/>
        </w:rPr>
        <w:t>3</w:t>
      </w:r>
      <w:r w:rsidRPr="00347EB9">
        <w:rPr>
          <w:rFonts w:cs="Times New Roman"/>
          <w:szCs w:val="24"/>
        </w:rPr>
        <w:t>. Generally speaking, th</w:t>
      </w:r>
      <w:r>
        <w:rPr>
          <w:rFonts w:cs="Times New Roman"/>
          <w:szCs w:val="24"/>
        </w:rPr>
        <w:t>e IGE is the lowest for the bottom twenty percent fathers</w:t>
      </w:r>
      <w:r w:rsidRPr="00347EB9">
        <w:rPr>
          <w:rFonts w:cs="Times New Roman"/>
          <w:szCs w:val="24"/>
        </w:rPr>
        <w:t xml:space="preserve"> and rises to </w:t>
      </w:r>
      <w:r>
        <w:rPr>
          <w:rFonts w:cs="Times New Roman"/>
          <w:szCs w:val="24"/>
        </w:rPr>
        <w:t xml:space="preserve">about </w:t>
      </w:r>
      <w:r w:rsidRPr="00347EB9">
        <w:rPr>
          <w:rFonts w:cs="Times New Roman"/>
          <w:szCs w:val="24"/>
        </w:rPr>
        <w:t>0.7 before de</w:t>
      </w:r>
      <w:r>
        <w:rPr>
          <w:rFonts w:cs="Times New Roman"/>
          <w:szCs w:val="24"/>
        </w:rPr>
        <w:t xml:space="preserve">clining slightly to 0.56 for the </w:t>
      </w:r>
      <w:r w:rsidRPr="00347EB9">
        <w:rPr>
          <w:rFonts w:cs="Times New Roman"/>
          <w:szCs w:val="24"/>
        </w:rPr>
        <w:t xml:space="preserve">top </w:t>
      </w:r>
      <w:r>
        <w:rPr>
          <w:rFonts w:cs="Times New Roman"/>
          <w:szCs w:val="24"/>
        </w:rPr>
        <w:t>twenty percent</w:t>
      </w:r>
      <w:r w:rsidRPr="00347EB9">
        <w:rPr>
          <w:rFonts w:cs="Times New Roman"/>
          <w:szCs w:val="24"/>
        </w:rPr>
        <w:t>. This pattern also in</w:t>
      </w:r>
      <w:r>
        <w:rPr>
          <w:rFonts w:cs="Times New Roman"/>
          <w:szCs w:val="24"/>
        </w:rPr>
        <w:t xml:space="preserve">dicates greater mobility for the </w:t>
      </w:r>
      <w:r w:rsidRPr="00347EB9">
        <w:rPr>
          <w:rFonts w:cs="Times New Roman"/>
          <w:szCs w:val="24"/>
        </w:rPr>
        <w:t xml:space="preserve">poor families than </w:t>
      </w:r>
      <w:r>
        <w:rPr>
          <w:rFonts w:cs="Times New Roman"/>
          <w:szCs w:val="24"/>
        </w:rPr>
        <w:t xml:space="preserve">the </w:t>
      </w:r>
      <w:r w:rsidRPr="00347EB9">
        <w:rPr>
          <w:rFonts w:cs="Times New Roman"/>
          <w:szCs w:val="24"/>
        </w:rPr>
        <w:t xml:space="preserve">wealthy </w:t>
      </w:r>
      <w:r>
        <w:rPr>
          <w:rFonts w:cs="Times New Roman"/>
          <w:szCs w:val="24"/>
        </w:rPr>
        <w:t xml:space="preserve">families as is suggested by the </w:t>
      </w:r>
      <w:r w:rsidRPr="00347EB9">
        <w:rPr>
          <w:rFonts w:cs="Times New Roman"/>
          <w:szCs w:val="24"/>
        </w:rPr>
        <w:t xml:space="preserve">transition matrix. </w:t>
      </w:r>
    </w:p>
    <w:p w:rsidR="004231F1" w:rsidRDefault="004231F1" w:rsidP="00FF4E67">
      <w:pPr>
        <w:autoSpaceDE w:val="0"/>
        <w:autoSpaceDN w:val="0"/>
        <w:adjustRightInd w:val="0"/>
        <w:spacing w:after="0" w:line="480" w:lineRule="auto"/>
        <w:jc w:val="both"/>
        <w:rPr>
          <w:rFonts w:cs="Times New Roman"/>
          <w:szCs w:val="24"/>
        </w:rPr>
      </w:pPr>
    </w:p>
    <w:p w:rsidR="006D0336" w:rsidRPr="00201E89" w:rsidRDefault="00C74091" w:rsidP="00986327">
      <w:pPr>
        <w:pStyle w:val="3"/>
      </w:pPr>
      <w:bookmarkStart w:id="83" w:name="_Toc450008446"/>
      <w:bookmarkStart w:id="84" w:name="_Toc450009888"/>
      <w:bookmarkStart w:id="85" w:name="_Toc450121763"/>
      <w:bookmarkStart w:id="86" w:name="_Toc450122419"/>
      <w:bookmarkStart w:id="87" w:name="_Toc450210021"/>
      <w:bookmarkStart w:id="88" w:name="_Toc450210337"/>
      <w:bookmarkStart w:id="89" w:name="_Toc450210441"/>
      <w:bookmarkStart w:id="90" w:name="_Toc450227116"/>
      <w:r>
        <w:rPr>
          <w:rFonts w:hint="eastAsia"/>
        </w:rPr>
        <w:t>1.</w:t>
      </w:r>
      <w:r w:rsidR="006D0336" w:rsidRPr="00201E89">
        <w:t>4.3</w:t>
      </w:r>
      <w:r w:rsidR="006D0336">
        <w:t>.</w:t>
      </w:r>
      <w:r w:rsidR="006D0336" w:rsidRPr="00201E89">
        <w:t xml:space="preserve"> </w:t>
      </w:r>
      <w:r w:rsidR="006D0336" w:rsidRPr="00DA56C9">
        <w:t>Nonparametric Regression</w:t>
      </w:r>
      <w:bookmarkEnd w:id="83"/>
      <w:bookmarkEnd w:id="84"/>
      <w:bookmarkEnd w:id="85"/>
      <w:bookmarkEnd w:id="86"/>
      <w:bookmarkEnd w:id="87"/>
      <w:bookmarkEnd w:id="88"/>
      <w:bookmarkEnd w:id="89"/>
      <w:bookmarkEnd w:id="90"/>
    </w:p>
    <w:p w:rsidR="006D0336" w:rsidRDefault="006D0336" w:rsidP="00FF4E67">
      <w:pPr>
        <w:autoSpaceDE w:val="0"/>
        <w:autoSpaceDN w:val="0"/>
        <w:adjustRightInd w:val="0"/>
        <w:spacing w:after="0" w:line="480" w:lineRule="auto"/>
        <w:ind w:firstLine="432"/>
        <w:jc w:val="both"/>
        <w:rPr>
          <w:rFonts w:cs="Times New Roman"/>
          <w:szCs w:val="24"/>
        </w:rPr>
      </w:pPr>
      <w:r w:rsidRPr="00684C2E">
        <w:rPr>
          <w:rFonts w:cs="Times New Roman"/>
          <w:szCs w:val="24"/>
        </w:rPr>
        <w:t>Nonparametric technique al</w:t>
      </w:r>
      <w:r>
        <w:rPr>
          <w:rFonts w:cs="Times New Roman"/>
          <w:szCs w:val="24"/>
        </w:rPr>
        <w:t xml:space="preserve">lows very flexible coefficients </w:t>
      </w:r>
      <w:r w:rsidRPr="00684C2E">
        <w:rPr>
          <w:rFonts w:cs="Times New Roman"/>
          <w:szCs w:val="24"/>
        </w:rPr>
        <w:t>throughout. It does not make assump</w:t>
      </w:r>
      <w:r>
        <w:rPr>
          <w:rFonts w:cs="Times New Roman"/>
          <w:szCs w:val="24"/>
        </w:rPr>
        <w:t xml:space="preserve">tions about the functional form </w:t>
      </w:r>
      <w:r w:rsidRPr="00684C2E">
        <w:rPr>
          <w:rFonts w:cs="Times New Roman"/>
          <w:szCs w:val="24"/>
        </w:rPr>
        <w:t>of the relationship between the dependent and independent variables.</w:t>
      </w:r>
    </w:p>
    <w:p w:rsidR="009C28A0" w:rsidRDefault="006D0336" w:rsidP="009C28A0">
      <w:pPr>
        <w:autoSpaceDE w:val="0"/>
        <w:autoSpaceDN w:val="0"/>
        <w:adjustRightInd w:val="0"/>
        <w:spacing w:after="0" w:line="480" w:lineRule="auto"/>
        <w:ind w:firstLine="432"/>
        <w:jc w:val="both"/>
        <w:rPr>
          <w:rFonts w:cs="Times New Roman"/>
          <w:szCs w:val="24"/>
        </w:rPr>
      </w:pPr>
      <w:r w:rsidRPr="00666E2B">
        <w:rPr>
          <w:rFonts w:cs="Times New Roman"/>
          <w:szCs w:val="24"/>
        </w:rPr>
        <w:lastRenderedPageBreak/>
        <w:t>There are various specifications for nonparametric regressions.</w:t>
      </w:r>
      <w:r>
        <w:rPr>
          <w:rFonts w:cs="Times New Roman"/>
          <w:szCs w:val="24"/>
        </w:rPr>
        <w:t xml:space="preserve"> In this work, I adopt kernel weighted local </w:t>
      </w:r>
      <w:r w:rsidRPr="00666E2B">
        <w:rPr>
          <w:rFonts w:cs="Times New Roman"/>
          <w:szCs w:val="24"/>
        </w:rPr>
        <w:t>polynomial smoothing, set the degr</w:t>
      </w:r>
      <w:r>
        <w:rPr>
          <w:rFonts w:cs="Times New Roman"/>
          <w:szCs w:val="24"/>
        </w:rPr>
        <w:t xml:space="preserve">ee of the polynomial equal to 3 </w:t>
      </w:r>
      <w:r w:rsidRPr="00666E2B">
        <w:rPr>
          <w:rFonts w:cs="Times New Roman"/>
          <w:szCs w:val="24"/>
        </w:rPr>
        <w:t xml:space="preserve">for the functional form, </w:t>
      </w:r>
      <w:r>
        <w:rPr>
          <w:rFonts w:cs="Times New Roman"/>
          <w:szCs w:val="24"/>
        </w:rPr>
        <w:t xml:space="preserve">choose </w:t>
      </w:r>
      <w:proofErr w:type="spellStart"/>
      <w:r>
        <w:rPr>
          <w:rFonts w:cs="Times New Roman"/>
          <w:szCs w:val="24"/>
        </w:rPr>
        <w:t>Epanechnikov</w:t>
      </w:r>
      <w:proofErr w:type="spellEnd"/>
      <w:r>
        <w:rPr>
          <w:rFonts w:cs="Times New Roman"/>
          <w:szCs w:val="24"/>
        </w:rPr>
        <w:t xml:space="preserve"> kernel, set the bandwidth equal to 0.8 </w:t>
      </w:r>
      <w:r w:rsidRPr="00666E2B">
        <w:rPr>
          <w:rFonts w:cs="Times New Roman"/>
          <w:szCs w:val="24"/>
        </w:rPr>
        <w:t>and abando</w:t>
      </w:r>
      <w:r>
        <w:rPr>
          <w:rFonts w:cs="Times New Roman"/>
          <w:szCs w:val="24"/>
        </w:rPr>
        <w:t>n the outliers at the left tail as</w:t>
      </w:r>
      <w:r w:rsidRPr="00666E2B">
        <w:rPr>
          <w:rFonts w:cs="Times New Roman"/>
          <w:szCs w:val="24"/>
        </w:rPr>
        <w:t xml:space="preserve"> they are not likely to represent people's lifetime</w:t>
      </w:r>
      <w:r>
        <w:rPr>
          <w:rFonts w:cs="Times New Roman"/>
          <w:szCs w:val="24"/>
        </w:rPr>
        <w:t xml:space="preserve"> income.</w:t>
      </w:r>
      <w:r>
        <w:rPr>
          <w:rStyle w:val="a7"/>
          <w:rFonts w:cs="Times New Roman"/>
          <w:szCs w:val="24"/>
        </w:rPr>
        <w:footnoteReference w:id="7"/>
      </w:r>
      <w:r>
        <w:rPr>
          <w:rFonts w:cs="Times New Roman"/>
          <w:szCs w:val="24"/>
        </w:rPr>
        <w:t xml:space="preserve"> </w:t>
      </w:r>
      <w:r w:rsidRPr="00666E2B">
        <w:rPr>
          <w:rFonts w:cs="Times New Roman"/>
          <w:szCs w:val="24"/>
        </w:rPr>
        <w:t xml:space="preserve">The result is shown in Figure </w:t>
      </w:r>
      <w:r w:rsidR="00E5670D">
        <w:rPr>
          <w:rFonts w:cs="Times New Roman" w:hint="eastAsia"/>
          <w:szCs w:val="24"/>
        </w:rPr>
        <w:t>1.4</w:t>
      </w:r>
      <w:r w:rsidRPr="00666E2B">
        <w:rPr>
          <w:rFonts w:cs="Times New Roman"/>
          <w:szCs w:val="24"/>
        </w:rPr>
        <w:t xml:space="preserve"> wh</w:t>
      </w:r>
      <w:r>
        <w:rPr>
          <w:rFonts w:cs="Times New Roman"/>
          <w:szCs w:val="24"/>
        </w:rPr>
        <w:t xml:space="preserve">ere the blue line is the fitted </w:t>
      </w:r>
      <w:r w:rsidRPr="00666E2B">
        <w:rPr>
          <w:rFonts w:cs="Times New Roman"/>
          <w:szCs w:val="24"/>
        </w:rPr>
        <w:t>line. Since the horizontal axis and v</w:t>
      </w:r>
      <w:r>
        <w:rPr>
          <w:rFonts w:cs="Times New Roman"/>
          <w:szCs w:val="24"/>
        </w:rPr>
        <w:t xml:space="preserve">ertical axis represent </w:t>
      </w:r>
      <w:r>
        <w:rPr>
          <w:rFonts w:cs="Times New Roman" w:hint="eastAsia"/>
          <w:szCs w:val="24"/>
        </w:rPr>
        <w:t xml:space="preserve">log </w:t>
      </w:r>
      <w:r>
        <w:rPr>
          <w:rFonts w:cs="Times New Roman"/>
          <w:szCs w:val="24"/>
        </w:rPr>
        <w:t>mean father's income and log mean son</w:t>
      </w:r>
      <w:r w:rsidRPr="00666E2B">
        <w:rPr>
          <w:rFonts w:cs="Times New Roman"/>
          <w:szCs w:val="24"/>
        </w:rPr>
        <w:t>'s in</w:t>
      </w:r>
      <w:r>
        <w:rPr>
          <w:rFonts w:cs="Times New Roman"/>
          <w:szCs w:val="24"/>
        </w:rPr>
        <w:t xml:space="preserve">come respectively, the slope of </w:t>
      </w:r>
      <w:r w:rsidRPr="00666E2B">
        <w:rPr>
          <w:rFonts w:cs="Times New Roman"/>
          <w:szCs w:val="24"/>
        </w:rPr>
        <w:t>the fitted line (which is also the derivati</w:t>
      </w:r>
      <w:r>
        <w:rPr>
          <w:rFonts w:cs="Times New Roman"/>
          <w:szCs w:val="24"/>
        </w:rPr>
        <w:t xml:space="preserve">ve of log mean son's income </w:t>
      </w:r>
      <w:r w:rsidRPr="00666E2B">
        <w:rPr>
          <w:rFonts w:cs="Times New Roman"/>
          <w:szCs w:val="24"/>
        </w:rPr>
        <w:t xml:space="preserve">with respect to log </w:t>
      </w:r>
      <w:r>
        <w:rPr>
          <w:rFonts w:cs="Times New Roman"/>
          <w:szCs w:val="24"/>
        </w:rPr>
        <w:t>mean father</w:t>
      </w:r>
      <w:r w:rsidRPr="00666E2B">
        <w:rPr>
          <w:rFonts w:cs="Times New Roman"/>
          <w:szCs w:val="24"/>
        </w:rPr>
        <w:t>'s incom</w:t>
      </w:r>
      <w:r>
        <w:rPr>
          <w:rFonts w:cs="Times New Roman"/>
          <w:szCs w:val="24"/>
        </w:rPr>
        <w:t>e), is the estimated IGE. It is obvious that</w:t>
      </w:r>
      <w:r w:rsidRPr="00666E2B">
        <w:rPr>
          <w:rFonts w:cs="Times New Roman"/>
          <w:szCs w:val="24"/>
        </w:rPr>
        <w:t xml:space="preserve"> the slope starts bei</w:t>
      </w:r>
      <w:r>
        <w:rPr>
          <w:rFonts w:cs="Times New Roman"/>
          <w:szCs w:val="24"/>
        </w:rPr>
        <w:t xml:space="preserve">ng zero or even negative in the first place. </w:t>
      </w:r>
      <w:r w:rsidRPr="00666E2B">
        <w:rPr>
          <w:rFonts w:cs="Times New Roman"/>
          <w:szCs w:val="24"/>
        </w:rPr>
        <w:t>Then it turns positive and grows</w:t>
      </w:r>
      <w:r>
        <w:rPr>
          <w:rFonts w:cs="Times New Roman"/>
          <w:szCs w:val="24"/>
        </w:rPr>
        <w:t xml:space="preserve"> monotonically until around the midpoint. After that, the slope keeps roughly constant. It implies that the poor families are more mobile than the rich ones. This pattern </w:t>
      </w:r>
      <w:r w:rsidRPr="00666E2B">
        <w:rPr>
          <w:rFonts w:cs="Times New Roman"/>
          <w:szCs w:val="24"/>
        </w:rPr>
        <w:t>further corr</w:t>
      </w:r>
      <w:r>
        <w:rPr>
          <w:rFonts w:cs="Times New Roman"/>
          <w:szCs w:val="24"/>
        </w:rPr>
        <w:t xml:space="preserve">oborates the findings in 4.1 and </w:t>
      </w:r>
      <w:r w:rsidRPr="00666E2B">
        <w:rPr>
          <w:rFonts w:cs="Times New Roman"/>
          <w:szCs w:val="24"/>
        </w:rPr>
        <w:t>4.2.</w:t>
      </w:r>
    </w:p>
    <w:p w:rsidR="006D0336" w:rsidRPr="00D75394" w:rsidRDefault="006D0336" w:rsidP="00FF4E67">
      <w:pPr>
        <w:autoSpaceDE w:val="0"/>
        <w:autoSpaceDN w:val="0"/>
        <w:adjustRightInd w:val="0"/>
        <w:spacing w:after="0" w:line="480" w:lineRule="auto"/>
        <w:ind w:firstLine="432"/>
        <w:jc w:val="both"/>
        <w:rPr>
          <w:rFonts w:cs="Times New Roman"/>
          <w:szCs w:val="24"/>
        </w:rPr>
      </w:pPr>
      <w:r>
        <w:rPr>
          <w:rFonts w:cs="Times New Roman"/>
          <w:szCs w:val="24"/>
        </w:rPr>
        <w:t>Summing up the results so far,</w:t>
      </w:r>
      <w:r w:rsidRPr="00D75394">
        <w:rPr>
          <w:rFonts w:cs="Times New Roman"/>
          <w:szCs w:val="24"/>
        </w:rPr>
        <w:t xml:space="preserve"> the transition matrix, the linear spline regression</w:t>
      </w:r>
      <w:r>
        <w:rPr>
          <w:rFonts w:cs="Times New Roman"/>
          <w:szCs w:val="24"/>
        </w:rPr>
        <w:t>,</w:t>
      </w:r>
      <w:r w:rsidRPr="00D75394">
        <w:rPr>
          <w:rFonts w:cs="Times New Roman"/>
          <w:szCs w:val="24"/>
        </w:rPr>
        <w:t xml:space="preserve"> and the nonparametric regression all suggest considerably higher income mobility</w:t>
      </w:r>
      <w:r>
        <w:rPr>
          <w:rFonts w:cs="Times New Roman"/>
          <w:szCs w:val="24"/>
        </w:rPr>
        <w:t xml:space="preserve"> for the poor than for the rich. However,</w:t>
      </w:r>
      <w:r w:rsidRPr="00D75394">
        <w:rPr>
          <w:rFonts w:cs="Times New Roman"/>
          <w:szCs w:val="24"/>
        </w:rPr>
        <w:t xml:space="preserve"> the implication</w:t>
      </w:r>
      <w:r w:rsidRPr="00D75394">
        <w:rPr>
          <w:rFonts w:cs="Times New Roman" w:hint="eastAsia"/>
          <w:szCs w:val="24"/>
        </w:rPr>
        <w:t>s</w:t>
      </w:r>
      <w:r w:rsidRPr="00D75394">
        <w:rPr>
          <w:rFonts w:cs="Times New Roman"/>
          <w:szCs w:val="24"/>
        </w:rPr>
        <w:t xml:space="preserve"> for the </w:t>
      </w:r>
      <w:r>
        <w:rPr>
          <w:rFonts w:cs="Times New Roman"/>
          <w:szCs w:val="24"/>
        </w:rPr>
        <w:t>middle-income</w:t>
      </w:r>
      <w:r w:rsidRPr="00D75394">
        <w:rPr>
          <w:rFonts w:cs="Times New Roman"/>
          <w:szCs w:val="24"/>
        </w:rPr>
        <w:t xml:space="preserve"> families are not consistent across methods. The transition matrix shows that the IGE for the middle class is somewhat lower than for the poorest and much lower than for the richest group; the nonparametric regression indicates a higher IGE for the middle class than for the poorest, but there does not seem to be much difference between the rich and the middle class; finally, the spline regression shows that the IGE for the middle cla</w:t>
      </w:r>
      <w:r>
        <w:rPr>
          <w:rFonts w:cs="Times New Roman"/>
          <w:szCs w:val="24"/>
        </w:rPr>
        <w:t>ss is much higher than the poor</w:t>
      </w:r>
      <w:r w:rsidRPr="00D75394">
        <w:rPr>
          <w:rFonts w:cs="Times New Roman"/>
          <w:szCs w:val="24"/>
        </w:rPr>
        <w:t xml:space="preserve"> and is even slightly higher than the richest group. The noise in the </w:t>
      </w:r>
      <w:r>
        <w:rPr>
          <w:rFonts w:cs="Times New Roman"/>
          <w:szCs w:val="24"/>
        </w:rPr>
        <w:t>middle-income cohort</w:t>
      </w:r>
      <w:r w:rsidRPr="00D75394">
        <w:rPr>
          <w:rFonts w:cs="Times New Roman"/>
          <w:szCs w:val="24"/>
        </w:rPr>
        <w:t xml:space="preserve"> could come from different </w:t>
      </w:r>
      <w:r>
        <w:rPr>
          <w:rFonts w:cs="Times New Roman"/>
          <w:szCs w:val="24"/>
        </w:rPr>
        <w:t>econometric models</w:t>
      </w:r>
      <w:r w:rsidRPr="00D75394">
        <w:rPr>
          <w:rFonts w:cs="Times New Roman"/>
          <w:szCs w:val="24"/>
        </w:rPr>
        <w:t xml:space="preserve"> and from the fact </w:t>
      </w:r>
      <w:r w:rsidRPr="00D75394">
        <w:rPr>
          <w:rFonts w:cs="Times New Roman"/>
          <w:szCs w:val="24"/>
        </w:rPr>
        <w:lastRenderedPageBreak/>
        <w:t xml:space="preserve">that the sample is not particularly large. The only conclusion that can be safely drawn </w:t>
      </w:r>
      <w:r>
        <w:rPr>
          <w:rFonts w:cs="Times New Roman"/>
          <w:szCs w:val="24"/>
        </w:rPr>
        <w:t>from all three methods is that</w:t>
      </w:r>
      <w:r w:rsidRPr="00D75394">
        <w:rPr>
          <w:rFonts w:cs="Times New Roman"/>
          <w:szCs w:val="24"/>
        </w:rPr>
        <w:t xml:space="preserve"> there is greater mobility for the poor than for the rich.</w:t>
      </w:r>
    </w:p>
    <w:p w:rsidR="006D0336" w:rsidRDefault="006D0336" w:rsidP="00FF4E67">
      <w:pPr>
        <w:autoSpaceDE w:val="0"/>
        <w:autoSpaceDN w:val="0"/>
        <w:adjustRightInd w:val="0"/>
        <w:spacing w:after="0" w:line="480" w:lineRule="auto"/>
        <w:jc w:val="both"/>
        <w:rPr>
          <w:rFonts w:cs="Times New Roman"/>
          <w:szCs w:val="24"/>
        </w:rPr>
      </w:pPr>
    </w:p>
    <w:p w:rsidR="006D0336" w:rsidRPr="00C34D6A" w:rsidRDefault="00B571F4" w:rsidP="00986327">
      <w:pPr>
        <w:pStyle w:val="3"/>
      </w:pPr>
      <w:bookmarkStart w:id="91" w:name="_Toc450008447"/>
      <w:bookmarkStart w:id="92" w:name="_Toc450009889"/>
      <w:bookmarkStart w:id="93" w:name="_Toc450121764"/>
      <w:bookmarkStart w:id="94" w:name="_Toc450122420"/>
      <w:bookmarkStart w:id="95" w:name="_Toc450210022"/>
      <w:bookmarkStart w:id="96" w:name="_Toc450210338"/>
      <w:bookmarkStart w:id="97" w:name="_Toc450210442"/>
      <w:bookmarkStart w:id="98" w:name="_Toc450227117"/>
      <w:r>
        <w:rPr>
          <w:rFonts w:hint="eastAsia"/>
        </w:rPr>
        <w:t>1.</w:t>
      </w:r>
      <w:r w:rsidR="006D0336" w:rsidRPr="00C34D6A">
        <w:t>4.4</w:t>
      </w:r>
      <w:r w:rsidR="006D0336">
        <w:t>.</w:t>
      </w:r>
      <w:r w:rsidR="006D0336" w:rsidRPr="00C34D6A">
        <w:t xml:space="preserve"> </w:t>
      </w:r>
      <w:r w:rsidR="006D0336" w:rsidRPr="00DA56C9">
        <w:t>Quantile Regression</w:t>
      </w:r>
      <w:bookmarkEnd w:id="91"/>
      <w:bookmarkEnd w:id="92"/>
      <w:bookmarkEnd w:id="93"/>
      <w:bookmarkEnd w:id="94"/>
      <w:bookmarkEnd w:id="95"/>
      <w:bookmarkEnd w:id="96"/>
      <w:bookmarkEnd w:id="97"/>
      <w:bookmarkEnd w:id="98"/>
    </w:p>
    <w:p w:rsidR="006D0336" w:rsidRDefault="006D0336" w:rsidP="00FF4E67">
      <w:pPr>
        <w:autoSpaceDE w:val="0"/>
        <w:autoSpaceDN w:val="0"/>
        <w:adjustRightInd w:val="0"/>
        <w:spacing w:after="0" w:line="480" w:lineRule="auto"/>
        <w:ind w:firstLine="432"/>
        <w:jc w:val="both"/>
        <w:rPr>
          <w:rFonts w:cs="Times New Roman"/>
          <w:szCs w:val="24"/>
        </w:rPr>
      </w:pPr>
      <w:r w:rsidRPr="00103A37">
        <w:rPr>
          <w:rFonts w:cs="Times New Roman"/>
          <w:szCs w:val="24"/>
        </w:rPr>
        <w:t>The remaining two methods to explor</w:t>
      </w:r>
      <w:r>
        <w:rPr>
          <w:rFonts w:cs="Times New Roman"/>
          <w:szCs w:val="24"/>
        </w:rPr>
        <w:t xml:space="preserve">e the distributional pattern of </w:t>
      </w:r>
      <w:r w:rsidRPr="00103A37">
        <w:rPr>
          <w:rFonts w:cs="Times New Roman"/>
          <w:szCs w:val="24"/>
        </w:rPr>
        <w:t xml:space="preserve">mobility are Quantile </w:t>
      </w:r>
      <w:r>
        <w:rPr>
          <w:rFonts w:cs="Times New Roman"/>
          <w:szCs w:val="24"/>
        </w:rPr>
        <w:t>R</w:t>
      </w:r>
      <w:r w:rsidRPr="00103A37">
        <w:rPr>
          <w:rFonts w:cs="Times New Roman"/>
          <w:szCs w:val="24"/>
        </w:rPr>
        <w:t>egre</w:t>
      </w:r>
      <w:r>
        <w:rPr>
          <w:rFonts w:cs="Times New Roman"/>
          <w:szCs w:val="24"/>
        </w:rPr>
        <w:t>ssion and Instrumental Quantile R</w:t>
      </w:r>
      <w:r w:rsidRPr="00103A37">
        <w:rPr>
          <w:rFonts w:cs="Times New Roman"/>
          <w:szCs w:val="24"/>
        </w:rPr>
        <w:t>egression. Quantile regression</w:t>
      </w:r>
      <w:r>
        <w:rPr>
          <w:rFonts w:cs="Times New Roman"/>
          <w:szCs w:val="24"/>
        </w:rPr>
        <w:t xml:space="preserve"> has a few favorable properties </w:t>
      </w:r>
      <w:r w:rsidRPr="00103A37">
        <w:rPr>
          <w:rFonts w:cs="Times New Roman"/>
          <w:szCs w:val="24"/>
        </w:rPr>
        <w:t>compared with least squares. It does</w:t>
      </w:r>
      <w:r>
        <w:rPr>
          <w:rFonts w:cs="Times New Roman"/>
          <w:szCs w:val="24"/>
        </w:rPr>
        <w:t xml:space="preserve"> not require any distributional </w:t>
      </w:r>
      <w:r w:rsidRPr="00103A37">
        <w:rPr>
          <w:rFonts w:cs="Times New Roman"/>
          <w:szCs w:val="24"/>
        </w:rPr>
        <w:t>assumption of the error term and is</w:t>
      </w:r>
      <w:r>
        <w:rPr>
          <w:rFonts w:cs="Times New Roman"/>
          <w:szCs w:val="24"/>
        </w:rPr>
        <w:t xml:space="preserve"> robust to extreme values </w:t>
      </w:r>
      <w:r w:rsidRPr="00103A37">
        <w:rPr>
          <w:rFonts w:cs="Times New Roman"/>
          <w:szCs w:val="24"/>
        </w:rPr>
        <w:t>and outliers. This attribute is es</w:t>
      </w:r>
      <w:r>
        <w:rPr>
          <w:rFonts w:cs="Times New Roman"/>
          <w:szCs w:val="24"/>
        </w:rPr>
        <w:t xml:space="preserve">pecially important for handling </w:t>
      </w:r>
      <w:r w:rsidRPr="00103A37">
        <w:rPr>
          <w:rFonts w:cs="Times New Roman"/>
          <w:szCs w:val="24"/>
        </w:rPr>
        <w:t>survey data since unusually large</w:t>
      </w:r>
      <w:r>
        <w:rPr>
          <w:rFonts w:cs="Times New Roman"/>
          <w:szCs w:val="24"/>
        </w:rPr>
        <w:t xml:space="preserve"> or small incomes are not rare. </w:t>
      </w:r>
      <w:r w:rsidRPr="00103A37">
        <w:rPr>
          <w:rFonts w:cs="Times New Roman"/>
          <w:szCs w:val="24"/>
        </w:rPr>
        <w:t>Another advantage is that it uti</w:t>
      </w:r>
      <w:r>
        <w:rPr>
          <w:rFonts w:cs="Times New Roman"/>
          <w:szCs w:val="24"/>
        </w:rPr>
        <w:t xml:space="preserve">lizes all the observations when </w:t>
      </w:r>
      <w:r w:rsidRPr="00103A37">
        <w:rPr>
          <w:rFonts w:cs="Times New Roman"/>
          <w:szCs w:val="24"/>
        </w:rPr>
        <w:t>computing the coefficients for each q</w:t>
      </w:r>
      <w:r>
        <w:rPr>
          <w:rFonts w:cs="Times New Roman"/>
          <w:szCs w:val="24"/>
        </w:rPr>
        <w:t xml:space="preserve">uantile without diminishing the </w:t>
      </w:r>
      <w:r w:rsidRPr="00103A37">
        <w:rPr>
          <w:rFonts w:cs="Times New Roman"/>
          <w:szCs w:val="24"/>
        </w:rPr>
        <w:t xml:space="preserve">sample size. This property is particularly </w:t>
      </w:r>
      <w:r>
        <w:rPr>
          <w:rFonts w:cs="Times New Roman"/>
          <w:szCs w:val="24"/>
        </w:rPr>
        <w:t>useful</w:t>
      </w:r>
      <w:r w:rsidRPr="00103A37">
        <w:rPr>
          <w:rFonts w:cs="Times New Roman"/>
          <w:szCs w:val="24"/>
        </w:rPr>
        <w:t xml:space="preserve"> for stu</w:t>
      </w:r>
      <w:r>
        <w:rPr>
          <w:rFonts w:cs="Times New Roman"/>
          <w:szCs w:val="24"/>
        </w:rPr>
        <w:t xml:space="preserve">dying </w:t>
      </w:r>
      <w:r w:rsidRPr="00103A37">
        <w:rPr>
          <w:rFonts w:cs="Times New Roman"/>
          <w:szCs w:val="24"/>
        </w:rPr>
        <w:t>the distribution pattern of the IGE</w:t>
      </w:r>
      <w:r>
        <w:rPr>
          <w:rFonts w:cs="Times New Roman"/>
          <w:szCs w:val="24"/>
        </w:rPr>
        <w:t xml:space="preserve"> as people do not need to worry about the sub</w:t>
      </w:r>
      <w:r w:rsidRPr="00103A37">
        <w:rPr>
          <w:rFonts w:cs="Times New Roman"/>
          <w:szCs w:val="24"/>
        </w:rPr>
        <w:t>samples being too small.</w:t>
      </w:r>
    </w:p>
    <w:p w:rsidR="006D0336" w:rsidRDefault="006D0336" w:rsidP="009C28A0">
      <w:pPr>
        <w:autoSpaceDE w:val="0"/>
        <w:autoSpaceDN w:val="0"/>
        <w:adjustRightInd w:val="0"/>
        <w:spacing w:after="0" w:line="480" w:lineRule="auto"/>
        <w:ind w:firstLine="432"/>
        <w:jc w:val="both"/>
        <w:rPr>
          <w:rFonts w:cs="Times New Roman"/>
          <w:szCs w:val="24"/>
        </w:rPr>
      </w:pPr>
      <w:r w:rsidRPr="00D738EA">
        <w:rPr>
          <w:rFonts w:cs="Times New Roman"/>
          <w:szCs w:val="24"/>
        </w:rPr>
        <w:t xml:space="preserve">The results </w:t>
      </w:r>
      <w:r>
        <w:rPr>
          <w:rFonts w:cs="Times New Roman"/>
          <w:szCs w:val="24"/>
        </w:rPr>
        <w:t>of</w:t>
      </w:r>
      <w:r w:rsidRPr="00D738EA">
        <w:rPr>
          <w:rFonts w:cs="Times New Roman"/>
          <w:szCs w:val="24"/>
        </w:rPr>
        <w:t xml:space="preserve"> the quantile regress</w:t>
      </w:r>
      <w:r>
        <w:rPr>
          <w:rFonts w:cs="Times New Roman"/>
          <w:szCs w:val="24"/>
        </w:rPr>
        <w:t xml:space="preserve">ion and IV quantile regressions </w:t>
      </w:r>
      <w:r w:rsidRPr="00D738EA">
        <w:rPr>
          <w:rFonts w:cs="Times New Roman"/>
          <w:szCs w:val="24"/>
        </w:rPr>
        <w:t xml:space="preserve">are reported in Table </w:t>
      </w:r>
      <w:r w:rsidR="00BC219A">
        <w:rPr>
          <w:rFonts w:cs="Times New Roman" w:hint="eastAsia"/>
          <w:szCs w:val="24"/>
        </w:rPr>
        <w:t>1.10</w:t>
      </w:r>
      <w:r w:rsidRPr="00D738EA">
        <w:rPr>
          <w:rFonts w:cs="Times New Roman"/>
          <w:szCs w:val="24"/>
        </w:rPr>
        <w:t xml:space="preserve"> and </w:t>
      </w:r>
      <w:r>
        <w:rPr>
          <w:rFonts w:cs="Times New Roman"/>
          <w:szCs w:val="24"/>
        </w:rPr>
        <w:t xml:space="preserve">Figure </w:t>
      </w:r>
      <w:r w:rsidR="00244DEB">
        <w:rPr>
          <w:rFonts w:cs="Times New Roman" w:hint="eastAsia"/>
          <w:szCs w:val="24"/>
        </w:rPr>
        <w:t>1</w:t>
      </w:r>
      <w:r>
        <w:rPr>
          <w:rFonts w:cs="Times New Roman"/>
          <w:szCs w:val="24"/>
        </w:rPr>
        <w:t>.</w:t>
      </w:r>
      <w:r w:rsidR="00244DEB">
        <w:rPr>
          <w:rFonts w:cs="Times New Roman" w:hint="eastAsia"/>
          <w:szCs w:val="24"/>
        </w:rPr>
        <w:t>5</w:t>
      </w:r>
      <w:r>
        <w:rPr>
          <w:rFonts w:cs="Times New Roman"/>
          <w:szCs w:val="24"/>
        </w:rPr>
        <w:t xml:space="preserve">. A common feature these </w:t>
      </w:r>
      <w:r w:rsidRPr="00D738EA">
        <w:rPr>
          <w:rFonts w:cs="Times New Roman"/>
          <w:szCs w:val="24"/>
        </w:rPr>
        <w:t>regressions share is that the rich</w:t>
      </w:r>
      <w:r>
        <w:rPr>
          <w:rFonts w:cs="Times New Roman"/>
          <w:szCs w:val="24"/>
        </w:rPr>
        <w:t xml:space="preserve">est sons happen to have low </w:t>
      </w:r>
      <w:r w:rsidRPr="00D738EA">
        <w:rPr>
          <w:rFonts w:cs="Times New Roman"/>
          <w:szCs w:val="24"/>
        </w:rPr>
        <w:t>IGE and hence high mobility. The ge</w:t>
      </w:r>
      <w:r>
        <w:rPr>
          <w:rFonts w:cs="Times New Roman"/>
          <w:szCs w:val="24"/>
        </w:rPr>
        <w:t xml:space="preserve">nerally growing mobility across </w:t>
      </w:r>
      <w:r w:rsidRPr="00D738EA">
        <w:rPr>
          <w:rFonts w:cs="Times New Roman"/>
          <w:szCs w:val="24"/>
        </w:rPr>
        <w:t>son's incomes (</w:t>
      </w:r>
      <w:r>
        <w:rPr>
          <w:rFonts w:cs="Times New Roman"/>
          <w:szCs w:val="24"/>
        </w:rPr>
        <w:t>except for the lowest decile</w:t>
      </w:r>
      <w:r w:rsidRPr="00D738EA">
        <w:rPr>
          <w:rFonts w:cs="Times New Roman"/>
          <w:szCs w:val="24"/>
        </w:rPr>
        <w:t xml:space="preserve">) is in accordance with </w:t>
      </w:r>
      <w:proofErr w:type="spellStart"/>
      <w:r w:rsidRPr="00D738EA">
        <w:rPr>
          <w:rFonts w:cs="Times New Roman"/>
          <w:szCs w:val="24"/>
        </w:rPr>
        <w:t>Eid</w:t>
      </w:r>
      <w:r>
        <w:rPr>
          <w:rFonts w:cs="Times New Roman"/>
          <w:szCs w:val="24"/>
        </w:rPr>
        <w:t>e</w:t>
      </w:r>
      <w:proofErr w:type="spellEnd"/>
      <w:r>
        <w:rPr>
          <w:rFonts w:cs="Times New Roman"/>
          <w:szCs w:val="24"/>
        </w:rPr>
        <w:t xml:space="preserve"> and Showalter (1999) who find a </w:t>
      </w:r>
      <w:r w:rsidRPr="00D738EA">
        <w:rPr>
          <w:rFonts w:cs="Times New Roman"/>
          <w:szCs w:val="24"/>
        </w:rPr>
        <w:t>similar p</w:t>
      </w:r>
      <w:r>
        <w:rPr>
          <w:rFonts w:cs="Times New Roman"/>
          <w:szCs w:val="24"/>
        </w:rPr>
        <w:t>attern in the USA.</w:t>
      </w:r>
    </w:p>
    <w:p w:rsidR="006D0336" w:rsidRDefault="006D0336" w:rsidP="00FF4E67">
      <w:pPr>
        <w:autoSpaceDE w:val="0"/>
        <w:autoSpaceDN w:val="0"/>
        <w:adjustRightInd w:val="0"/>
        <w:spacing w:after="0" w:line="480" w:lineRule="auto"/>
        <w:jc w:val="both"/>
        <w:rPr>
          <w:rFonts w:cs="Times New Roman"/>
          <w:szCs w:val="24"/>
        </w:rPr>
      </w:pPr>
    </w:p>
    <w:p w:rsidR="006D0336" w:rsidRPr="001D2841" w:rsidRDefault="00973DA5" w:rsidP="00986327">
      <w:pPr>
        <w:pStyle w:val="3"/>
      </w:pPr>
      <w:bookmarkStart w:id="99" w:name="_Toc450008448"/>
      <w:bookmarkStart w:id="100" w:name="_Toc450009890"/>
      <w:bookmarkStart w:id="101" w:name="_Toc450121765"/>
      <w:bookmarkStart w:id="102" w:name="_Toc450122421"/>
      <w:bookmarkStart w:id="103" w:name="_Toc450210023"/>
      <w:bookmarkStart w:id="104" w:name="_Toc450210339"/>
      <w:bookmarkStart w:id="105" w:name="_Toc450210443"/>
      <w:bookmarkStart w:id="106" w:name="_Toc450227118"/>
      <w:r>
        <w:rPr>
          <w:rFonts w:hint="eastAsia"/>
        </w:rPr>
        <w:t>1.</w:t>
      </w:r>
      <w:r w:rsidR="006D0336" w:rsidRPr="001D2841">
        <w:t>4.5</w:t>
      </w:r>
      <w:r w:rsidR="006D0336">
        <w:t>.</w:t>
      </w:r>
      <w:r w:rsidR="006D0336" w:rsidRPr="001D2841">
        <w:t xml:space="preserve"> </w:t>
      </w:r>
      <w:r w:rsidR="006D0336" w:rsidRPr="00DA56C9">
        <w:t>Reconciliation of Different Results</w:t>
      </w:r>
      <w:bookmarkEnd w:id="99"/>
      <w:bookmarkEnd w:id="100"/>
      <w:bookmarkEnd w:id="101"/>
      <w:bookmarkEnd w:id="102"/>
      <w:bookmarkEnd w:id="103"/>
      <w:bookmarkEnd w:id="104"/>
      <w:bookmarkEnd w:id="105"/>
      <w:bookmarkEnd w:id="106"/>
    </w:p>
    <w:p w:rsidR="006D0336" w:rsidRDefault="006D0336" w:rsidP="00FF4E67">
      <w:pPr>
        <w:autoSpaceDE w:val="0"/>
        <w:autoSpaceDN w:val="0"/>
        <w:adjustRightInd w:val="0"/>
        <w:spacing w:after="0" w:line="480" w:lineRule="auto"/>
        <w:ind w:firstLine="432"/>
        <w:jc w:val="both"/>
        <w:rPr>
          <w:rFonts w:cs="Times New Roman"/>
          <w:szCs w:val="24"/>
        </w:rPr>
      </w:pPr>
      <w:r>
        <w:rPr>
          <w:rFonts w:cs="Times New Roman"/>
          <w:szCs w:val="24"/>
        </w:rPr>
        <w:t>Q</w:t>
      </w:r>
      <w:r w:rsidRPr="00784674">
        <w:rPr>
          <w:rFonts w:cs="Times New Roman"/>
          <w:szCs w:val="24"/>
        </w:rPr>
        <w:t>uantile re</w:t>
      </w:r>
      <w:r>
        <w:rPr>
          <w:rFonts w:cs="Times New Roman"/>
          <w:szCs w:val="24"/>
        </w:rPr>
        <w:t xml:space="preserve">gressions demonstrate that rich </w:t>
      </w:r>
      <w:r w:rsidRPr="00784674">
        <w:rPr>
          <w:rFonts w:cs="Times New Roman"/>
          <w:szCs w:val="24"/>
        </w:rPr>
        <w:t>families end up with low intergener</w:t>
      </w:r>
      <w:r>
        <w:rPr>
          <w:rFonts w:cs="Times New Roman"/>
          <w:szCs w:val="24"/>
        </w:rPr>
        <w:t xml:space="preserve">ational elasticity, which is at </w:t>
      </w:r>
      <w:r w:rsidRPr="00784674">
        <w:rPr>
          <w:rFonts w:cs="Times New Roman"/>
          <w:szCs w:val="24"/>
        </w:rPr>
        <w:t>odds with what is implied by the t</w:t>
      </w:r>
      <w:r>
        <w:rPr>
          <w:rFonts w:cs="Times New Roman"/>
          <w:szCs w:val="24"/>
        </w:rPr>
        <w:t xml:space="preserve">ransition matrix, the linear spline </w:t>
      </w:r>
      <w:r w:rsidRPr="00784674">
        <w:rPr>
          <w:rFonts w:cs="Times New Roman"/>
          <w:szCs w:val="24"/>
        </w:rPr>
        <w:t>regression</w:t>
      </w:r>
      <w:r>
        <w:rPr>
          <w:rFonts w:cs="Times New Roman"/>
          <w:szCs w:val="24"/>
        </w:rPr>
        <w:t>,</w:t>
      </w:r>
      <w:r w:rsidRPr="00784674">
        <w:rPr>
          <w:rFonts w:cs="Times New Roman"/>
          <w:szCs w:val="24"/>
        </w:rPr>
        <w:t xml:space="preserve"> and the nonparametric</w:t>
      </w:r>
      <w:r>
        <w:rPr>
          <w:rFonts w:cs="Times New Roman"/>
          <w:szCs w:val="24"/>
        </w:rPr>
        <w:t xml:space="preserve"> regression. To reconcile </w:t>
      </w:r>
      <w:r>
        <w:rPr>
          <w:rFonts w:cs="Times New Roman"/>
          <w:szCs w:val="24"/>
        </w:rPr>
        <w:lastRenderedPageBreak/>
        <w:t xml:space="preserve">these results, first note that </w:t>
      </w:r>
      <w:r w:rsidRPr="00784674">
        <w:rPr>
          <w:rFonts w:cs="Times New Roman"/>
          <w:szCs w:val="24"/>
        </w:rPr>
        <w:t>quantile regressions group people ac</w:t>
      </w:r>
      <w:r>
        <w:rPr>
          <w:rFonts w:cs="Times New Roman"/>
          <w:szCs w:val="24"/>
        </w:rPr>
        <w:t xml:space="preserve">cording to son's income whereas </w:t>
      </w:r>
      <w:r w:rsidRPr="00784674">
        <w:rPr>
          <w:rFonts w:cs="Times New Roman"/>
          <w:szCs w:val="24"/>
        </w:rPr>
        <w:t>other methods are all based on fa</w:t>
      </w:r>
      <w:r>
        <w:rPr>
          <w:rFonts w:cs="Times New Roman"/>
          <w:szCs w:val="24"/>
        </w:rPr>
        <w:t xml:space="preserve">ther's income. They look at the </w:t>
      </w:r>
      <w:r w:rsidRPr="00784674">
        <w:rPr>
          <w:rFonts w:cs="Times New Roman"/>
          <w:szCs w:val="24"/>
        </w:rPr>
        <w:t xml:space="preserve">problem from different perspectives. </w:t>
      </w:r>
    </w:p>
    <w:p w:rsidR="006D0336" w:rsidRDefault="006D0336" w:rsidP="00FF4E67">
      <w:pPr>
        <w:autoSpaceDE w:val="0"/>
        <w:autoSpaceDN w:val="0"/>
        <w:adjustRightInd w:val="0"/>
        <w:spacing w:after="0" w:line="480" w:lineRule="auto"/>
        <w:ind w:firstLine="432"/>
        <w:jc w:val="both"/>
        <w:rPr>
          <w:rFonts w:cs="Times New Roman"/>
          <w:szCs w:val="24"/>
        </w:rPr>
      </w:pPr>
      <w:r>
        <w:rPr>
          <w:rFonts w:cs="Times New Roman"/>
          <w:szCs w:val="24"/>
        </w:rPr>
        <w:t xml:space="preserve">Figure </w:t>
      </w:r>
      <w:r w:rsidR="005C1662">
        <w:rPr>
          <w:rFonts w:cs="Times New Roman" w:hint="eastAsia"/>
          <w:szCs w:val="24"/>
        </w:rPr>
        <w:t>1</w:t>
      </w:r>
      <w:r>
        <w:rPr>
          <w:rFonts w:cs="Times New Roman"/>
          <w:szCs w:val="24"/>
        </w:rPr>
        <w:t>.</w:t>
      </w:r>
      <w:r w:rsidR="005C1662">
        <w:rPr>
          <w:rFonts w:cs="Times New Roman" w:hint="eastAsia"/>
          <w:szCs w:val="24"/>
        </w:rPr>
        <w:t>6</w:t>
      </w:r>
      <w:r>
        <w:rPr>
          <w:rFonts w:cs="Times New Roman"/>
          <w:szCs w:val="24"/>
        </w:rPr>
        <w:t xml:space="preserve"> provides a technical explanation of why decreasing IGE from quantile regressions and increasing IGE from a non-quantile regression can actually coexist. Suppose the observations are </w:t>
      </w:r>
      <w:r w:rsidRPr="006E4F25">
        <w:rPr>
          <w:rFonts w:cs="Times New Roman"/>
          <w:szCs w:val="24"/>
        </w:rPr>
        <w:t>evenly</w:t>
      </w:r>
      <w:r>
        <w:rPr>
          <w:rFonts w:cs="Times New Roman"/>
          <w:szCs w:val="24"/>
        </w:rPr>
        <w:t xml:space="preserve"> </w:t>
      </w:r>
      <w:r w:rsidRPr="00BA5BB4">
        <w:rPr>
          <w:rFonts w:cs="Times New Roman"/>
          <w:szCs w:val="24"/>
        </w:rPr>
        <w:t>distributed like a right trian</w:t>
      </w:r>
      <w:r>
        <w:rPr>
          <w:rFonts w:cs="Times New Roman"/>
          <w:szCs w:val="24"/>
        </w:rPr>
        <w:t>gle in the graph. According to the definition of quantile regression, t</w:t>
      </w:r>
      <w:r>
        <w:rPr>
          <w:rFonts w:cs="Times New Roman" w:hint="eastAsia"/>
          <w:szCs w:val="24"/>
        </w:rPr>
        <w:t>he</w:t>
      </w:r>
      <w:r>
        <w:rPr>
          <w:rFonts w:cs="Times New Roman"/>
          <w:szCs w:val="24"/>
        </w:rPr>
        <w:t xml:space="preserve"> fitted line of a particular quantile in this case is simply a straight line that </w:t>
      </w:r>
      <w:r w:rsidRPr="0059635F">
        <w:rPr>
          <w:rFonts w:cs="Times New Roman"/>
          <w:szCs w:val="24"/>
        </w:rPr>
        <w:t>connect</w:t>
      </w:r>
      <w:r>
        <w:rPr>
          <w:rFonts w:cs="Times New Roman"/>
          <w:szCs w:val="24"/>
        </w:rPr>
        <w:t>s</w:t>
      </w:r>
      <w:r w:rsidRPr="0059635F">
        <w:rPr>
          <w:rFonts w:cs="Times New Roman"/>
          <w:szCs w:val="24"/>
        </w:rPr>
        <w:t xml:space="preserve"> the series of points associated</w:t>
      </w:r>
      <w:r>
        <w:rPr>
          <w:rFonts w:cs="Times New Roman"/>
          <w:szCs w:val="24"/>
        </w:rPr>
        <w:t xml:space="preserve"> </w:t>
      </w:r>
      <w:r w:rsidRPr="0059635F">
        <w:rPr>
          <w:rFonts w:cs="Times New Roman"/>
          <w:szCs w:val="24"/>
        </w:rPr>
        <w:t xml:space="preserve">with a given </w:t>
      </w:r>
      <w:r>
        <w:rPr>
          <w:rFonts w:cs="Times New Roman"/>
          <w:szCs w:val="24"/>
        </w:rPr>
        <w:t>quantile</w:t>
      </w:r>
      <w:r w:rsidRPr="0059635F">
        <w:rPr>
          <w:rFonts w:cs="Times New Roman"/>
          <w:szCs w:val="24"/>
        </w:rPr>
        <w:t xml:space="preserve"> value for </w:t>
      </w:r>
      <w:r>
        <w:rPr>
          <w:rFonts w:cs="Times New Roman"/>
          <w:szCs w:val="24"/>
        </w:rPr>
        <w:t>the dependent variable</w:t>
      </w:r>
      <w:r w:rsidRPr="0059635F">
        <w:rPr>
          <w:rFonts w:cs="Times New Roman"/>
          <w:szCs w:val="24"/>
        </w:rPr>
        <w:t xml:space="preserve"> at each value of </w:t>
      </w:r>
      <w:r>
        <w:rPr>
          <w:rFonts w:cs="Times New Roman"/>
          <w:szCs w:val="24"/>
        </w:rPr>
        <w:t>the independent variable</w:t>
      </w:r>
      <w:r w:rsidRPr="0059635F">
        <w:rPr>
          <w:rFonts w:cs="Times New Roman"/>
          <w:szCs w:val="24"/>
        </w:rPr>
        <w:t>.</w:t>
      </w:r>
      <w:r>
        <w:rPr>
          <w:rFonts w:cs="Times New Roman"/>
          <w:szCs w:val="24"/>
        </w:rPr>
        <w:t xml:space="preserve"> At the rightmost point of the triangle, every quantile value clusters there. </w:t>
      </w:r>
      <w:r w:rsidRPr="00BA5BB4">
        <w:rPr>
          <w:rFonts w:cs="Times New Roman"/>
          <w:szCs w:val="24"/>
        </w:rPr>
        <w:t>Th</w:t>
      </w:r>
      <w:r>
        <w:rPr>
          <w:rFonts w:cs="Times New Roman"/>
          <w:szCs w:val="24"/>
        </w:rPr>
        <w:t>us</w:t>
      </w:r>
      <w:r w:rsidRPr="00BA5BB4">
        <w:rPr>
          <w:rFonts w:cs="Times New Roman"/>
          <w:szCs w:val="24"/>
        </w:rPr>
        <w:t>,</w:t>
      </w:r>
      <w:r>
        <w:rPr>
          <w:rFonts w:cs="Times New Roman"/>
          <w:szCs w:val="24"/>
        </w:rPr>
        <w:t xml:space="preserve"> all quantile regression lines must cross that point. It can be shown that t</w:t>
      </w:r>
      <w:r w:rsidRPr="00BA5BB4">
        <w:rPr>
          <w:rFonts w:cs="Times New Roman"/>
          <w:szCs w:val="24"/>
        </w:rPr>
        <w:t>he slope</w:t>
      </w:r>
      <w:r>
        <w:rPr>
          <w:rFonts w:cs="Times New Roman"/>
          <w:szCs w:val="24"/>
        </w:rPr>
        <w:t xml:space="preserve"> of the regression line</w:t>
      </w:r>
      <w:r w:rsidRPr="00BA5BB4">
        <w:rPr>
          <w:rFonts w:cs="Times New Roman"/>
          <w:szCs w:val="24"/>
        </w:rPr>
        <w:t xml:space="preserve"> decrea</w:t>
      </w:r>
      <w:r>
        <w:rPr>
          <w:rFonts w:cs="Times New Roman"/>
          <w:szCs w:val="24"/>
        </w:rPr>
        <w:t xml:space="preserve">ses </w:t>
      </w:r>
      <w:r w:rsidRPr="00BA5BB4">
        <w:rPr>
          <w:rFonts w:cs="Times New Roman"/>
          <w:szCs w:val="24"/>
        </w:rPr>
        <w:t xml:space="preserve">as the </w:t>
      </w:r>
      <w:r>
        <w:rPr>
          <w:rFonts w:cs="Times New Roman"/>
          <w:szCs w:val="24"/>
        </w:rPr>
        <w:t>quantile gets higher (In the graph, the 80</w:t>
      </w:r>
      <w:r w:rsidRPr="0059635F">
        <w:rPr>
          <w:rFonts w:cs="Times New Roman"/>
          <w:szCs w:val="24"/>
        </w:rPr>
        <w:t>th</w:t>
      </w:r>
      <w:r>
        <w:rPr>
          <w:rFonts w:cs="Times New Roman"/>
          <w:szCs w:val="24"/>
        </w:rPr>
        <w:t xml:space="preserve"> percentile line</w:t>
      </w:r>
      <w:r w:rsidRPr="00BA5BB4">
        <w:rPr>
          <w:rFonts w:cs="Times New Roman"/>
          <w:szCs w:val="24"/>
        </w:rPr>
        <w:t xml:space="preserve"> </w:t>
      </w:r>
      <w:r>
        <w:rPr>
          <w:rFonts w:cs="Times New Roman"/>
          <w:szCs w:val="24"/>
        </w:rPr>
        <w:t>must be</w:t>
      </w:r>
      <w:r w:rsidRPr="00BA5BB4">
        <w:rPr>
          <w:rFonts w:cs="Times New Roman"/>
          <w:szCs w:val="24"/>
        </w:rPr>
        <w:t xml:space="preserve"> flatter </w:t>
      </w:r>
      <w:r>
        <w:rPr>
          <w:rFonts w:cs="Times New Roman"/>
          <w:szCs w:val="24"/>
        </w:rPr>
        <w:t>than the 20</w:t>
      </w:r>
      <w:r w:rsidRPr="0059635F">
        <w:rPr>
          <w:rFonts w:cs="Times New Roman"/>
          <w:szCs w:val="24"/>
        </w:rPr>
        <w:t>th</w:t>
      </w:r>
      <w:r>
        <w:rPr>
          <w:rFonts w:cs="Times New Roman"/>
          <w:szCs w:val="24"/>
        </w:rPr>
        <w:t xml:space="preserve"> percentile line. When the quantile reaches the upper bound 100</w:t>
      </w:r>
      <w:r w:rsidRPr="00CB1551">
        <w:rPr>
          <w:rFonts w:cs="Times New Roman"/>
          <w:szCs w:val="24"/>
          <w:vertAlign w:val="superscript"/>
        </w:rPr>
        <w:t>th</w:t>
      </w:r>
      <w:r>
        <w:rPr>
          <w:rFonts w:cs="Times New Roman"/>
          <w:szCs w:val="24"/>
        </w:rPr>
        <w:t xml:space="preserve"> percentile, the slope is zero). By </w:t>
      </w:r>
      <w:r w:rsidRPr="00BA5BB4">
        <w:rPr>
          <w:rFonts w:cs="Times New Roman"/>
          <w:szCs w:val="24"/>
        </w:rPr>
        <w:t>contrast, if the sample is d</w:t>
      </w:r>
      <w:r>
        <w:rPr>
          <w:rFonts w:cs="Times New Roman"/>
          <w:szCs w:val="24"/>
        </w:rPr>
        <w:t xml:space="preserve">ivided conditional on the independent </w:t>
      </w:r>
      <w:r w:rsidRPr="00BA5BB4">
        <w:rPr>
          <w:rFonts w:cs="Times New Roman"/>
          <w:szCs w:val="24"/>
        </w:rPr>
        <w:t>variable, and OLS is conducted in each subsample, the fitted l</w:t>
      </w:r>
      <w:r>
        <w:rPr>
          <w:rFonts w:cs="Times New Roman"/>
          <w:szCs w:val="24"/>
        </w:rPr>
        <w:t xml:space="preserve">ine </w:t>
      </w:r>
      <w:r w:rsidRPr="00BA5BB4">
        <w:rPr>
          <w:rFonts w:cs="Times New Roman"/>
          <w:szCs w:val="24"/>
        </w:rPr>
        <w:t xml:space="preserve">will start from being flat </w:t>
      </w:r>
      <w:r>
        <w:rPr>
          <w:rFonts w:cs="Times New Roman"/>
          <w:szCs w:val="24"/>
        </w:rPr>
        <w:t xml:space="preserve">(in the left extreme, the slope is </w:t>
      </w:r>
      <w:r w:rsidRPr="00BA5BB4">
        <w:rPr>
          <w:rFonts w:cs="Times New Roman"/>
          <w:szCs w:val="24"/>
        </w:rPr>
        <w:t xml:space="preserve">zero) and becomes steeper as </w:t>
      </w:r>
      <w:r>
        <w:rPr>
          <w:rFonts w:cs="Times New Roman"/>
          <w:szCs w:val="24"/>
        </w:rPr>
        <w:t>the independent variable</w:t>
      </w:r>
      <w:r w:rsidRPr="00BA5BB4">
        <w:rPr>
          <w:rFonts w:cs="Times New Roman"/>
          <w:szCs w:val="24"/>
        </w:rPr>
        <w:t xml:space="preserve"> increa</w:t>
      </w:r>
      <w:r>
        <w:rPr>
          <w:rFonts w:cs="Times New Roman"/>
          <w:szCs w:val="24"/>
        </w:rPr>
        <w:t xml:space="preserve">ses. Actually, Figure </w:t>
      </w:r>
      <w:r w:rsidR="00EB1FE0">
        <w:rPr>
          <w:rFonts w:cs="Times New Roman" w:hint="eastAsia"/>
          <w:szCs w:val="24"/>
        </w:rPr>
        <w:t>1.4</w:t>
      </w:r>
      <w:r>
        <w:rPr>
          <w:rFonts w:cs="Times New Roman"/>
          <w:szCs w:val="24"/>
        </w:rPr>
        <w:t xml:space="preserve"> depicts </w:t>
      </w:r>
      <w:r w:rsidRPr="00BA5BB4">
        <w:rPr>
          <w:rFonts w:cs="Times New Roman"/>
          <w:szCs w:val="24"/>
        </w:rPr>
        <w:t>the distribution of the observa</w:t>
      </w:r>
      <w:r>
        <w:rPr>
          <w:rFonts w:cs="Times New Roman"/>
          <w:szCs w:val="24"/>
        </w:rPr>
        <w:t xml:space="preserve">tions, which does look somewhat like the </w:t>
      </w:r>
      <w:r w:rsidRPr="00BA5BB4">
        <w:rPr>
          <w:rFonts w:cs="Times New Roman"/>
          <w:szCs w:val="24"/>
        </w:rPr>
        <w:t>triangle described above.</w:t>
      </w:r>
    </w:p>
    <w:p w:rsidR="006D0336" w:rsidRDefault="006D0336" w:rsidP="009C28A0">
      <w:pPr>
        <w:autoSpaceDE w:val="0"/>
        <w:autoSpaceDN w:val="0"/>
        <w:adjustRightInd w:val="0"/>
        <w:spacing w:after="0" w:line="480" w:lineRule="auto"/>
        <w:ind w:firstLine="432"/>
        <w:jc w:val="both"/>
        <w:rPr>
          <w:rFonts w:cs="Times New Roman"/>
          <w:szCs w:val="24"/>
        </w:rPr>
      </w:pPr>
      <w:r>
        <w:rPr>
          <w:rFonts w:cs="Times New Roman"/>
          <w:szCs w:val="24"/>
        </w:rPr>
        <w:t>A potential economic</w:t>
      </w:r>
      <w:r w:rsidRPr="00EA32E4">
        <w:rPr>
          <w:rFonts w:cs="Times New Roman"/>
          <w:szCs w:val="24"/>
        </w:rPr>
        <w:t xml:space="preserve"> reason for </w:t>
      </w:r>
      <w:r>
        <w:rPr>
          <w:rFonts w:cs="Times New Roman"/>
          <w:szCs w:val="24"/>
        </w:rPr>
        <w:t xml:space="preserve">the high income mobility associated with the wealthiest sons is that they may </w:t>
      </w:r>
      <w:r w:rsidRPr="00EA32E4">
        <w:rPr>
          <w:rFonts w:cs="Times New Roman"/>
          <w:szCs w:val="24"/>
        </w:rPr>
        <w:t>come from a broad range</w:t>
      </w:r>
      <w:r>
        <w:rPr>
          <w:rFonts w:cs="Times New Roman"/>
          <w:szCs w:val="24"/>
        </w:rPr>
        <w:t xml:space="preserve"> of economic backgrounds, </w:t>
      </w:r>
      <w:r w:rsidRPr="00EA32E4">
        <w:rPr>
          <w:rFonts w:cs="Times New Roman"/>
          <w:szCs w:val="24"/>
        </w:rPr>
        <w:t>such that the father's income does n</w:t>
      </w:r>
      <w:r>
        <w:rPr>
          <w:rFonts w:cs="Times New Roman"/>
          <w:szCs w:val="24"/>
        </w:rPr>
        <w:t xml:space="preserve">ot have large explanatory power </w:t>
      </w:r>
      <w:r w:rsidRPr="00EA32E4">
        <w:rPr>
          <w:rFonts w:cs="Times New Roman"/>
          <w:szCs w:val="24"/>
        </w:rPr>
        <w:t>in regards to son's income. To t</w:t>
      </w:r>
      <w:r>
        <w:rPr>
          <w:rFonts w:cs="Times New Roman"/>
          <w:szCs w:val="24"/>
        </w:rPr>
        <w:t xml:space="preserve">est whether this is the case, I </w:t>
      </w:r>
      <w:r w:rsidRPr="00EA32E4">
        <w:rPr>
          <w:rFonts w:cs="Times New Roman"/>
          <w:szCs w:val="24"/>
        </w:rPr>
        <w:t>calculate the standard devia</w:t>
      </w:r>
      <w:r>
        <w:rPr>
          <w:rFonts w:cs="Times New Roman"/>
          <w:szCs w:val="24"/>
        </w:rPr>
        <w:t xml:space="preserve">tion of log father's </w:t>
      </w:r>
      <w:r>
        <w:rPr>
          <w:rFonts w:cs="Times New Roman"/>
          <w:szCs w:val="24"/>
        </w:rPr>
        <w:lastRenderedPageBreak/>
        <w:t xml:space="preserve">average income for </w:t>
      </w:r>
      <w:r w:rsidRPr="00EA32E4">
        <w:rPr>
          <w:rFonts w:cs="Times New Roman"/>
          <w:szCs w:val="24"/>
        </w:rPr>
        <w:t>sons</w:t>
      </w:r>
      <w:r>
        <w:rPr>
          <w:rFonts w:cs="Times New Roman"/>
          <w:szCs w:val="24"/>
        </w:rPr>
        <w:t xml:space="preserve"> of different income levels</w:t>
      </w:r>
      <w:r w:rsidRPr="00EA32E4">
        <w:rPr>
          <w:rFonts w:cs="Times New Roman"/>
          <w:szCs w:val="24"/>
        </w:rPr>
        <w:t>. Note that t</w:t>
      </w:r>
      <w:r>
        <w:rPr>
          <w:rFonts w:cs="Times New Roman"/>
          <w:szCs w:val="24"/>
        </w:rPr>
        <w:t xml:space="preserve">aking the natural log takes </w:t>
      </w:r>
      <w:r w:rsidRPr="00EA32E4">
        <w:rPr>
          <w:rFonts w:cs="Times New Roman"/>
          <w:szCs w:val="24"/>
        </w:rPr>
        <w:t>care of heteroscedasticity in the</w:t>
      </w:r>
      <w:r>
        <w:rPr>
          <w:rFonts w:cs="Times New Roman"/>
          <w:szCs w:val="24"/>
        </w:rPr>
        <w:t xml:space="preserve"> father's income. Table </w:t>
      </w:r>
      <w:r w:rsidR="00BC219A">
        <w:rPr>
          <w:rFonts w:cs="Times New Roman" w:hint="eastAsia"/>
          <w:szCs w:val="24"/>
        </w:rPr>
        <w:t>1.11</w:t>
      </w:r>
      <w:r>
        <w:rPr>
          <w:rFonts w:cs="Times New Roman"/>
          <w:szCs w:val="24"/>
        </w:rPr>
        <w:t xml:space="preserve"> shows that</w:t>
      </w:r>
      <w:r w:rsidRPr="00EA32E4">
        <w:rPr>
          <w:rFonts w:cs="Times New Roman"/>
          <w:szCs w:val="24"/>
        </w:rPr>
        <w:t xml:space="preserve"> fathers of the richest sons</w:t>
      </w:r>
      <w:r>
        <w:rPr>
          <w:rFonts w:cs="Times New Roman"/>
          <w:szCs w:val="24"/>
        </w:rPr>
        <w:t xml:space="preserve"> (top 2 deciles) indeed have a broader range of incomes than other fathers except for the poorest cohort</w:t>
      </w:r>
      <w:r w:rsidRPr="00EA32E4">
        <w:rPr>
          <w:rFonts w:cs="Times New Roman"/>
          <w:szCs w:val="24"/>
        </w:rPr>
        <w:t>.</w:t>
      </w:r>
      <w:r>
        <w:rPr>
          <w:rFonts w:cs="Times New Roman"/>
          <w:szCs w:val="24"/>
        </w:rPr>
        <w:t xml:space="preserve"> This should come as no surprise because China’s opening-up and reform policy, the adoption of the market economy and the compulsory education have given Chinese young men a great number of opportunities to build wealth, even if they do not come from rich families.</w:t>
      </w:r>
    </w:p>
    <w:p w:rsidR="006D0336" w:rsidRDefault="006D0336" w:rsidP="00FF4E67">
      <w:pPr>
        <w:autoSpaceDE w:val="0"/>
        <w:autoSpaceDN w:val="0"/>
        <w:adjustRightInd w:val="0"/>
        <w:spacing w:after="0" w:line="480" w:lineRule="auto"/>
        <w:ind w:firstLine="432"/>
        <w:jc w:val="both"/>
        <w:rPr>
          <w:rFonts w:cs="Times New Roman"/>
          <w:szCs w:val="24"/>
        </w:rPr>
      </w:pPr>
      <w:r>
        <w:rPr>
          <w:rFonts w:cs="Times New Roman"/>
          <w:szCs w:val="24"/>
        </w:rPr>
        <w:t xml:space="preserve">Finally, integrating the results from all these econometric techniques, one may conclude that: on one hand, rich </w:t>
      </w:r>
      <w:r w:rsidRPr="00784674">
        <w:rPr>
          <w:rFonts w:cs="Times New Roman"/>
          <w:szCs w:val="24"/>
        </w:rPr>
        <w:t>parents can easily pass wealth t</w:t>
      </w:r>
      <w:r>
        <w:rPr>
          <w:rFonts w:cs="Times New Roman"/>
          <w:szCs w:val="24"/>
        </w:rPr>
        <w:t xml:space="preserve">o the next generation (according to the non-quantile regression methods); on the other hand, </w:t>
      </w:r>
      <w:r w:rsidRPr="00784674">
        <w:rPr>
          <w:rFonts w:cs="Times New Roman"/>
          <w:szCs w:val="24"/>
        </w:rPr>
        <w:t xml:space="preserve">young men have various </w:t>
      </w:r>
      <w:r>
        <w:rPr>
          <w:rFonts w:cs="Times New Roman"/>
          <w:szCs w:val="24"/>
        </w:rPr>
        <w:t xml:space="preserve">ways other than being born into </w:t>
      </w:r>
      <w:r w:rsidRPr="00784674">
        <w:rPr>
          <w:rFonts w:cs="Times New Roman"/>
          <w:szCs w:val="24"/>
        </w:rPr>
        <w:t xml:space="preserve">an affluent family to become </w:t>
      </w:r>
      <w:r>
        <w:rPr>
          <w:rFonts w:cs="Times New Roman"/>
          <w:szCs w:val="24"/>
        </w:rPr>
        <w:t xml:space="preserve">wealthy (according to the quantile regressions). </w:t>
      </w:r>
    </w:p>
    <w:p w:rsidR="006D0336" w:rsidRDefault="006D0336" w:rsidP="00FF4E67">
      <w:pPr>
        <w:autoSpaceDE w:val="0"/>
        <w:autoSpaceDN w:val="0"/>
        <w:adjustRightInd w:val="0"/>
        <w:spacing w:after="0" w:line="480" w:lineRule="auto"/>
        <w:jc w:val="both"/>
        <w:rPr>
          <w:rFonts w:cs="Times New Roman"/>
          <w:szCs w:val="24"/>
        </w:rPr>
      </w:pPr>
    </w:p>
    <w:p w:rsidR="006D0336" w:rsidRPr="00AA6C02" w:rsidRDefault="00973DA5" w:rsidP="00986327">
      <w:pPr>
        <w:pStyle w:val="3"/>
      </w:pPr>
      <w:bookmarkStart w:id="107" w:name="_Toc450008449"/>
      <w:bookmarkStart w:id="108" w:name="_Toc450009891"/>
      <w:bookmarkStart w:id="109" w:name="_Toc450121766"/>
      <w:bookmarkStart w:id="110" w:name="_Toc450122422"/>
      <w:bookmarkStart w:id="111" w:name="_Toc450210024"/>
      <w:bookmarkStart w:id="112" w:name="_Toc450210340"/>
      <w:bookmarkStart w:id="113" w:name="_Toc450210444"/>
      <w:bookmarkStart w:id="114" w:name="_Toc450227119"/>
      <w:r>
        <w:rPr>
          <w:rFonts w:hint="eastAsia"/>
        </w:rPr>
        <w:t>1.</w:t>
      </w:r>
      <w:r w:rsidR="006D0336" w:rsidRPr="00AA6C02">
        <w:t>4.6</w:t>
      </w:r>
      <w:r w:rsidR="006D0336">
        <w:t>.</w:t>
      </w:r>
      <w:r w:rsidR="006D0336" w:rsidRPr="00AA6C02">
        <w:t xml:space="preserve"> </w:t>
      </w:r>
      <w:r w:rsidR="006D0336" w:rsidRPr="00DA56C9">
        <w:t>Comparing the Methods</w:t>
      </w:r>
      <w:bookmarkEnd w:id="107"/>
      <w:bookmarkEnd w:id="108"/>
      <w:bookmarkEnd w:id="109"/>
      <w:bookmarkEnd w:id="110"/>
      <w:bookmarkEnd w:id="111"/>
      <w:bookmarkEnd w:id="112"/>
      <w:bookmarkEnd w:id="113"/>
      <w:bookmarkEnd w:id="114"/>
    </w:p>
    <w:p w:rsidR="006D0336" w:rsidRPr="00E8556A" w:rsidRDefault="006D0336" w:rsidP="00FF4E67">
      <w:pPr>
        <w:autoSpaceDE w:val="0"/>
        <w:autoSpaceDN w:val="0"/>
        <w:adjustRightInd w:val="0"/>
        <w:spacing w:after="0" w:line="480" w:lineRule="auto"/>
        <w:ind w:firstLine="432"/>
        <w:jc w:val="both"/>
        <w:rPr>
          <w:rFonts w:cs="Times New Roman"/>
          <w:szCs w:val="24"/>
        </w:rPr>
      </w:pPr>
      <w:r w:rsidRPr="00E8556A">
        <w:rPr>
          <w:rFonts w:cs="Times New Roman"/>
          <w:szCs w:val="24"/>
        </w:rPr>
        <w:t>There is no answer as to which meth</w:t>
      </w:r>
      <w:r>
        <w:rPr>
          <w:rFonts w:cs="Times New Roman"/>
          <w:szCs w:val="24"/>
        </w:rPr>
        <w:t xml:space="preserve">od should be used when studying </w:t>
      </w:r>
      <w:r w:rsidRPr="00E8556A">
        <w:rPr>
          <w:rFonts w:cs="Times New Roman"/>
          <w:szCs w:val="24"/>
        </w:rPr>
        <w:t>the distributional pattern of the IG</w:t>
      </w:r>
      <w:r>
        <w:rPr>
          <w:rFonts w:cs="Times New Roman"/>
          <w:szCs w:val="24"/>
        </w:rPr>
        <w:t xml:space="preserve">E. However, it helps to keep in </w:t>
      </w:r>
      <w:r w:rsidRPr="00E8556A">
        <w:rPr>
          <w:rFonts w:cs="Times New Roman"/>
          <w:szCs w:val="24"/>
        </w:rPr>
        <w:t>mind the shortcomings of each method.</w:t>
      </w:r>
    </w:p>
    <w:p w:rsidR="006D0336" w:rsidRPr="00E8556A" w:rsidRDefault="006D0336" w:rsidP="00FF4E67">
      <w:pPr>
        <w:autoSpaceDE w:val="0"/>
        <w:autoSpaceDN w:val="0"/>
        <w:adjustRightInd w:val="0"/>
        <w:spacing w:after="0" w:line="480" w:lineRule="auto"/>
        <w:ind w:firstLine="432"/>
        <w:jc w:val="both"/>
        <w:rPr>
          <w:rFonts w:cs="Times New Roman"/>
          <w:szCs w:val="24"/>
        </w:rPr>
      </w:pPr>
      <w:r>
        <w:rPr>
          <w:rFonts w:cs="Times New Roman"/>
          <w:szCs w:val="24"/>
        </w:rPr>
        <w:t>T</w:t>
      </w:r>
      <w:r w:rsidRPr="00E8556A">
        <w:rPr>
          <w:rFonts w:cs="Times New Roman"/>
          <w:szCs w:val="24"/>
        </w:rPr>
        <w:t>ransition matrix suffers</w:t>
      </w:r>
      <w:r>
        <w:rPr>
          <w:rFonts w:cs="Times New Roman"/>
          <w:szCs w:val="24"/>
        </w:rPr>
        <w:t xml:space="preserve"> from two drawbacks. One is the </w:t>
      </w:r>
      <w:r w:rsidRPr="00E8556A">
        <w:rPr>
          <w:rFonts w:cs="Times New Roman"/>
          <w:szCs w:val="24"/>
        </w:rPr>
        <w:t>ceiling/floor effect as is mention</w:t>
      </w:r>
      <w:r>
        <w:rPr>
          <w:rFonts w:cs="Times New Roman"/>
          <w:szCs w:val="24"/>
        </w:rPr>
        <w:t xml:space="preserve">ed above. The second is missing </w:t>
      </w:r>
      <w:r w:rsidRPr="00E8556A">
        <w:rPr>
          <w:rFonts w:cs="Times New Roman"/>
          <w:szCs w:val="24"/>
        </w:rPr>
        <w:t>information on ages of both</w:t>
      </w:r>
      <w:r>
        <w:rPr>
          <w:rFonts w:cs="Times New Roman"/>
          <w:szCs w:val="24"/>
        </w:rPr>
        <w:t xml:space="preserve"> fathers and sons, which can be </w:t>
      </w:r>
      <w:r w:rsidRPr="00E8556A">
        <w:rPr>
          <w:rFonts w:cs="Times New Roman"/>
          <w:szCs w:val="24"/>
        </w:rPr>
        <w:t xml:space="preserve">problematic. Solon (2002) and </w:t>
      </w:r>
      <w:proofErr w:type="spellStart"/>
      <w:r w:rsidRPr="00E8556A">
        <w:rPr>
          <w:rFonts w:cs="Times New Roman"/>
          <w:szCs w:val="24"/>
        </w:rPr>
        <w:t>Haider</w:t>
      </w:r>
      <w:proofErr w:type="spellEnd"/>
      <w:r>
        <w:rPr>
          <w:rFonts w:cs="Times New Roman"/>
          <w:szCs w:val="24"/>
        </w:rPr>
        <w:t xml:space="preserve"> and Solon (2006) show that the IGE </w:t>
      </w:r>
      <w:r w:rsidRPr="00E8556A">
        <w:rPr>
          <w:rFonts w:cs="Times New Roman"/>
          <w:szCs w:val="24"/>
        </w:rPr>
        <w:t>tends to be underestimated if sons ar</w:t>
      </w:r>
      <w:r>
        <w:rPr>
          <w:rFonts w:cs="Times New Roman"/>
          <w:szCs w:val="24"/>
        </w:rPr>
        <w:t xml:space="preserve">e very young while </w:t>
      </w:r>
      <w:proofErr w:type="spellStart"/>
      <w:r>
        <w:rPr>
          <w:rFonts w:cs="Times New Roman"/>
          <w:szCs w:val="24"/>
        </w:rPr>
        <w:t>Grawe</w:t>
      </w:r>
      <w:proofErr w:type="spellEnd"/>
      <w:r>
        <w:rPr>
          <w:rFonts w:cs="Times New Roman"/>
          <w:szCs w:val="24"/>
        </w:rPr>
        <w:t xml:space="preserve"> (2004) </w:t>
      </w:r>
      <w:r w:rsidRPr="00E8556A">
        <w:rPr>
          <w:rFonts w:cs="Times New Roman"/>
          <w:szCs w:val="24"/>
        </w:rPr>
        <w:t>illustrates that estimates of I</w:t>
      </w:r>
      <w:r>
        <w:rPr>
          <w:rFonts w:cs="Times New Roman"/>
          <w:szCs w:val="24"/>
        </w:rPr>
        <w:t xml:space="preserve">GE are negatively correlated to </w:t>
      </w:r>
      <w:r w:rsidRPr="00E8556A">
        <w:rPr>
          <w:rFonts w:cs="Times New Roman"/>
          <w:szCs w:val="24"/>
        </w:rPr>
        <w:t>father's age.</w:t>
      </w:r>
    </w:p>
    <w:p w:rsidR="006D0336" w:rsidRPr="00E8556A" w:rsidRDefault="006D0336" w:rsidP="00FF4E67">
      <w:pPr>
        <w:autoSpaceDE w:val="0"/>
        <w:autoSpaceDN w:val="0"/>
        <w:adjustRightInd w:val="0"/>
        <w:spacing w:after="0" w:line="480" w:lineRule="auto"/>
        <w:ind w:firstLine="432"/>
        <w:jc w:val="both"/>
        <w:rPr>
          <w:rFonts w:cs="Times New Roman"/>
          <w:szCs w:val="24"/>
        </w:rPr>
      </w:pPr>
      <w:r>
        <w:rPr>
          <w:rFonts w:cs="Times New Roman"/>
          <w:szCs w:val="24"/>
        </w:rPr>
        <w:lastRenderedPageBreak/>
        <w:t>Linear s</w:t>
      </w:r>
      <w:r w:rsidRPr="00E8556A">
        <w:rPr>
          <w:rFonts w:cs="Times New Roman"/>
          <w:szCs w:val="24"/>
        </w:rPr>
        <w:t xml:space="preserve">pline regression allows people </w:t>
      </w:r>
      <w:r>
        <w:rPr>
          <w:rFonts w:cs="Times New Roman"/>
          <w:szCs w:val="24"/>
        </w:rPr>
        <w:t xml:space="preserve">to choose the knots (specifying </w:t>
      </w:r>
      <w:r w:rsidRPr="00E8556A">
        <w:rPr>
          <w:rFonts w:cs="Times New Roman"/>
          <w:szCs w:val="24"/>
        </w:rPr>
        <w:t xml:space="preserve">intervals) arbitrarily. However, the </w:t>
      </w:r>
      <w:r>
        <w:rPr>
          <w:rFonts w:cs="Times New Roman"/>
          <w:szCs w:val="24"/>
        </w:rPr>
        <w:t>result is very sensitive to the choice of the knots</w:t>
      </w:r>
      <w:r w:rsidRPr="00E8556A">
        <w:rPr>
          <w:rFonts w:cs="Times New Roman"/>
          <w:szCs w:val="24"/>
        </w:rPr>
        <w:t>. Po</w:t>
      </w:r>
      <w:r>
        <w:rPr>
          <w:rFonts w:cs="Times New Roman"/>
          <w:szCs w:val="24"/>
        </w:rPr>
        <w:t xml:space="preserve">orly selected </w:t>
      </w:r>
      <w:r w:rsidRPr="00E8556A">
        <w:rPr>
          <w:rFonts w:cs="Times New Roman"/>
          <w:szCs w:val="24"/>
        </w:rPr>
        <w:t>knots can result in exceptionally la</w:t>
      </w:r>
      <w:r>
        <w:rPr>
          <w:rFonts w:cs="Times New Roman"/>
          <w:szCs w:val="24"/>
        </w:rPr>
        <w:t xml:space="preserve">rge coefficients at the cost of </w:t>
      </w:r>
      <w:r w:rsidRPr="00E8556A">
        <w:rPr>
          <w:rFonts w:cs="Times New Roman"/>
          <w:szCs w:val="24"/>
        </w:rPr>
        <w:t xml:space="preserve">unusually small or </w:t>
      </w:r>
      <w:r>
        <w:rPr>
          <w:rFonts w:cs="Times New Roman"/>
          <w:szCs w:val="24"/>
        </w:rPr>
        <w:t xml:space="preserve">even </w:t>
      </w:r>
      <w:r w:rsidRPr="00E8556A">
        <w:rPr>
          <w:rFonts w:cs="Times New Roman"/>
          <w:szCs w:val="24"/>
        </w:rPr>
        <w:t>negative c</w:t>
      </w:r>
      <w:r>
        <w:rPr>
          <w:rFonts w:cs="Times New Roman"/>
          <w:szCs w:val="24"/>
        </w:rPr>
        <w:t xml:space="preserve">oefficients for the neighboring </w:t>
      </w:r>
      <w:r w:rsidRPr="00E8556A">
        <w:rPr>
          <w:rFonts w:cs="Times New Roman"/>
          <w:szCs w:val="24"/>
        </w:rPr>
        <w:t>intervals.</w:t>
      </w:r>
    </w:p>
    <w:p w:rsidR="006D0336" w:rsidRPr="00E8556A" w:rsidRDefault="006D0336" w:rsidP="00FF4E67">
      <w:pPr>
        <w:autoSpaceDE w:val="0"/>
        <w:autoSpaceDN w:val="0"/>
        <w:adjustRightInd w:val="0"/>
        <w:spacing w:after="0" w:line="480" w:lineRule="auto"/>
        <w:ind w:firstLine="432"/>
        <w:jc w:val="both"/>
        <w:rPr>
          <w:rFonts w:cs="Times New Roman"/>
          <w:szCs w:val="24"/>
        </w:rPr>
      </w:pPr>
      <w:r w:rsidRPr="00E8556A">
        <w:rPr>
          <w:rFonts w:cs="Times New Roman"/>
          <w:szCs w:val="24"/>
        </w:rPr>
        <w:t>Nonparametric regression also fails to directly control for ages.</w:t>
      </w:r>
      <w:r>
        <w:rPr>
          <w:rFonts w:cs="Times New Roman"/>
          <w:szCs w:val="24"/>
        </w:rPr>
        <w:t xml:space="preserve"> </w:t>
      </w:r>
      <w:r w:rsidRPr="00E8556A">
        <w:rPr>
          <w:rFonts w:cs="Times New Roman"/>
          <w:szCs w:val="24"/>
        </w:rPr>
        <w:t xml:space="preserve">Besides, the </w:t>
      </w:r>
      <w:r>
        <w:rPr>
          <w:rFonts w:cs="Times New Roman"/>
          <w:szCs w:val="24"/>
        </w:rPr>
        <w:t>best-</w:t>
      </w:r>
      <w:r w:rsidRPr="00E8556A">
        <w:rPr>
          <w:rFonts w:cs="Times New Roman"/>
          <w:szCs w:val="24"/>
        </w:rPr>
        <w:t xml:space="preserve">fitting line may be </w:t>
      </w:r>
      <w:r>
        <w:rPr>
          <w:rFonts w:cs="Times New Roman"/>
          <w:szCs w:val="24"/>
        </w:rPr>
        <w:t>affected by the outliers in</w:t>
      </w:r>
      <w:r w:rsidRPr="00E8556A">
        <w:rPr>
          <w:rFonts w:cs="Times New Roman"/>
          <w:szCs w:val="24"/>
        </w:rPr>
        <w:t xml:space="preserve"> the tails of the distribution. Fin</w:t>
      </w:r>
      <w:r>
        <w:rPr>
          <w:rFonts w:cs="Times New Roman"/>
          <w:szCs w:val="24"/>
        </w:rPr>
        <w:t xml:space="preserve">ally, setting parameters may be </w:t>
      </w:r>
      <w:r w:rsidRPr="00E8556A">
        <w:rPr>
          <w:rFonts w:cs="Times New Roman"/>
          <w:szCs w:val="24"/>
        </w:rPr>
        <w:t>challenging.</w:t>
      </w:r>
    </w:p>
    <w:p w:rsidR="006D0336" w:rsidRPr="00E8556A" w:rsidRDefault="006D0336" w:rsidP="00FF4E67">
      <w:pPr>
        <w:autoSpaceDE w:val="0"/>
        <w:autoSpaceDN w:val="0"/>
        <w:adjustRightInd w:val="0"/>
        <w:spacing w:after="0" w:line="480" w:lineRule="auto"/>
        <w:ind w:firstLine="432"/>
        <w:jc w:val="both"/>
        <w:rPr>
          <w:rFonts w:cs="Times New Roman"/>
          <w:szCs w:val="24"/>
        </w:rPr>
      </w:pPr>
      <w:r w:rsidRPr="00E8556A">
        <w:rPr>
          <w:rFonts w:cs="Times New Roman"/>
          <w:szCs w:val="24"/>
        </w:rPr>
        <w:t xml:space="preserve">Quantile regression approaches </w:t>
      </w:r>
      <w:r>
        <w:rPr>
          <w:rFonts w:cs="Times New Roman"/>
          <w:szCs w:val="24"/>
        </w:rPr>
        <w:t xml:space="preserve">a problem from the angle of the </w:t>
      </w:r>
      <w:r w:rsidRPr="00E8556A">
        <w:rPr>
          <w:rFonts w:cs="Times New Roman"/>
          <w:szCs w:val="24"/>
        </w:rPr>
        <w:t>dependent variable, making it seemingly con</w:t>
      </w:r>
      <w:r>
        <w:rPr>
          <w:rFonts w:cs="Times New Roman"/>
          <w:szCs w:val="24"/>
        </w:rPr>
        <w:t xml:space="preserve">tradictory to other </w:t>
      </w:r>
      <w:r w:rsidRPr="00E8556A">
        <w:rPr>
          <w:rFonts w:cs="Times New Roman"/>
          <w:szCs w:val="24"/>
        </w:rPr>
        <w:t>methods sometimes.</w:t>
      </w:r>
    </w:p>
    <w:p w:rsidR="006D0336" w:rsidRDefault="006D0336" w:rsidP="00986327">
      <w:pPr>
        <w:autoSpaceDE w:val="0"/>
        <w:autoSpaceDN w:val="0"/>
        <w:adjustRightInd w:val="0"/>
        <w:spacing w:after="0" w:line="480" w:lineRule="auto"/>
        <w:ind w:firstLine="432"/>
        <w:jc w:val="both"/>
        <w:rPr>
          <w:rFonts w:cs="Times New Roman"/>
          <w:szCs w:val="24"/>
        </w:rPr>
      </w:pPr>
      <w:r w:rsidRPr="00E8556A">
        <w:rPr>
          <w:rFonts w:cs="Times New Roman"/>
          <w:szCs w:val="24"/>
        </w:rPr>
        <w:t>In sum, every method has its own draw</w:t>
      </w:r>
      <w:r>
        <w:rPr>
          <w:rFonts w:cs="Times New Roman"/>
          <w:szCs w:val="24"/>
        </w:rPr>
        <w:t xml:space="preserve">backs. Even with the same data, </w:t>
      </w:r>
      <w:r w:rsidRPr="00E8556A">
        <w:rPr>
          <w:rFonts w:cs="Times New Roman"/>
          <w:szCs w:val="24"/>
        </w:rPr>
        <w:t xml:space="preserve">different methods can </w:t>
      </w:r>
      <w:r>
        <w:rPr>
          <w:rFonts w:cs="Times New Roman"/>
          <w:szCs w:val="24"/>
        </w:rPr>
        <w:t xml:space="preserve">generate very different results. In the </w:t>
      </w:r>
      <w:r w:rsidRPr="00E8556A">
        <w:rPr>
          <w:rFonts w:cs="Times New Roman"/>
          <w:szCs w:val="24"/>
        </w:rPr>
        <w:t>absence of theories, one should be</w:t>
      </w:r>
      <w:r>
        <w:rPr>
          <w:rFonts w:cs="Times New Roman"/>
          <w:szCs w:val="24"/>
        </w:rPr>
        <w:t xml:space="preserve"> very careful about putting too </w:t>
      </w:r>
      <w:r w:rsidRPr="00E8556A">
        <w:rPr>
          <w:rFonts w:cs="Times New Roman"/>
          <w:szCs w:val="24"/>
        </w:rPr>
        <w:t xml:space="preserve">much weight on any </w:t>
      </w:r>
      <w:r>
        <w:rPr>
          <w:rFonts w:cs="Times New Roman" w:hint="eastAsia"/>
          <w:szCs w:val="24"/>
        </w:rPr>
        <w:t>single</w:t>
      </w:r>
      <w:r w:rsidRPr="00E8556A">
        <w:rPr>
          <w:rFonts w:cs="Times New Roman"/>
          <w:szCs w:val="24"/>
        </w:rPr>
        <w:t xml:space="preserve"> result; Robu</w:t>
      </w:r>
      <w:r>
        <w:rPr>
          <w:rFonts w:cs="Times New Roman"/>
          <w:szCs w:val="24"/>
        </w:rPr>
        <w:t>stness checks are necessary. It may be</w:t>
      </w:r>
      <w:r w:rsidRPr="00E8556A">
        <w:rPr>
          <w:rFonts w:cs="Times New Roman"/>
          <w:szCs w:val="24"/>
        </w:rPr>
        <w:t xml:space="preserve"> worthwhile to adopt mul</w:t>
      </w:r>
      <w:r>
        <w:rPr>
          <w:rFonts w:cs="Times New Roman"/>
          <w:szCs w:val="24"/>
        </w:rPr>
        <w:t xml:space="preserve">tiple methods to get a range of </w:t>
      </w:r>
      <w:r w:rsidRPr="00E8556A">
        <w:rPr>
          <w:rFonts w:cs="Times New Roman"/>
          <w:szCs w:val="24"/>
        </w:rPr>
        <w:t>coefficients before making conclusions.</w:t>
      </w:r>
    </w:p>
    <w:p w:rsidR="004E1A4B" w:rsidRDefault="004E1A4B" w:rsidP="00986327">
      <w:pPr>
        <w:autoSpaceDE w:val="0"/>
        <w:autoSpaceDN w:val="0"/>
        <w:adjustRightInd w:val="0"/>
        <w:spacing w:after="0" w:line="480" w:lineRule="auto"/>
        <w:ind w:firstLine="432"/>
        <w:jc w:val="both"/>
        <w:rPr>
          <w:rFonts w:cs="Times New Roman"/>
          <w:szCs w:val="24"/>
        </w:rPr>
      </w:pPr>
    </w:p>
    <w:p w:rsidR="006D0336" w:rsidRPr="00E910A4" w:rsidRDefault="001C6681" w:rsidP="00986327">
      <w:pPr>
        <w:pStyle w:val="2"/>
      </w:pPr>
      <w:bookmarkStart w:id="115" w:name="_Toc450008450"/>
      <w:bookmarkStart w:id="116" w:name="_Toc450009892"/>
      <w:bookmarkStart w:id="117" w:name="_Toc450121767"/>
      <w:bookmarkStart w:id="118" w:name="_Toc450122423"/>
      <w:bookmarkStart w:id="119" w:name="_Toc450210025"/>
      <w:bookmarkStart w:id="120" w:name="_Toc450210341"/>
      <w:bookmarkStart w:id="121" w:name="_Toc450210445"/>
      <w:bookmarkStart w:id="122" w:name="_Toc450227120"/>
      <w:r>
        <w:rPr>
          <w:rFonts w:hint="eastAsia"/>
        </w:rPr>
        <w:t>1.</w:t>
      </w:r>
      <w:r w:rsidR="006D0336" w:rsidRPr="00E910A4">
        <w:t xml:space="preserve">5. </w:t>
      </w:r>
      <w:r w:rsidR="00A93BF5" w:rsidRPr="00E910A4">
        <w:t>Concluding Remarks</w:t>
      </w:r>
      <w:bookmarkEnd w:id="115"/>
      <w:bookmarkEnd w:id="116"/>
      <w:bookmarkEnd w:id="117"/>
      <w:bookmarkEnd w:id="118"/>
      <w:bookmarkEnd w:id="119"/>
      <w:bookmarkEnd w:id="120"/>
      <w:bookmarkEnd w:id="121"/>
      <w:bookmarkEnd w:id="122"/>
    </w:p>
    <w:p w:rsidR="006D0336" w:rsidRDefault="006D0336" w:rsidP="00FF4E67">
      <w:pPr>
        <w:autoSpaceDE w:val="0"/>
        <w:autoSpaceDN w:val="0"/>
        <w:adjustRightInd w:val="0"/>
        <w:spacing w:after="0" w:line="480" w:lineRule="auto"/>
        <w:ind w:firstLine="432"/>
        <w:jc w:val="both"/>
        <w:rPr>
          <w:rFonts w:cs="Times New Roman"/>
          <w:szCs w:val="24"/>
        </w:rPr>
      </w:pPr>
      <w:r w:rsidRPr="00CC622F">
        <w:rPr>
          <w:rFonts w:cs="Times New Roman"/>
          <w:szCs w:val="24"/>
        </w:rPr>
        <w:t xml:space="preserve">This paper explores </w:t>
      </w:r>
      <w:r>
        <w:rPr>
          <w:rFonts w:cs="Times New Roman"/>
          <w:szCs w:val="24"/>
        </w:rPr>
        <w:t xml:space="preserve">intergenerational </w:t>
      </w:r>
      <w:r w:rsidRPr="00CC622F">
        <w:rPr>
          <w:rFonts w:cs="Times New Roman"/>
          <w:szCs w:val="24"/>
        </w:rPr>
        <w:t>income mobility</w:t>
      </w:r>
      <w:r>
        <w:rPr>
          <w:rFonts w:cs="Times New Roman"/>
          <w:szCs w:val="24"/>
        </w:rPr>
        <w:t xml:space="preserve"> and its distributional pattern in China using </w:t>
      </w:r>
      <w:r w:rsidRPr="00CC622F">
        <w:rPr>
          <w:rFonts w:cs="Times New Roman"/>
          <w:szCs w:val="24"/>
        </w:rPr>
        <w:t xml:space="preserve">a longitudinal </w:t>
      </w:r>
      <w:r>
        <w:rPr>
          <w:rFonts w:cs="Times New Roman"/>
          <w:szCs w:val="24"/>
        </w:rPr>
        <w:t xml:space="preserve">sample. I find that China's IGE </w:t>
      </w:r>
      <w:r w:rsidRPr="00CC622F">
        <w:rPr>
          <w:rFonts w:cs="Times New Roman"/>
          <w:szCs w:val="24"/>
        </w:rPr>
        <w:t xml:space="preserve">is likely to be between 0.5 and </w:t>
      </w:r>
      <w:r>
        <w:rPr>
          <w:rFonts w:cs="Times New Roman"/>
          <w:szCs w:val="24"/>
        </w:rPr>
        <w:t xml:space="preserve">0.6, which hints that China has less mobility than most of the developed countries. </w:t>
      </w:r>
      <w:r w:rsidRPr="00CC622F">
        <w:rPr>
          <w:rFonts w:cs="Times New Roman"/>
          <w:szCs w:val="24"/>
        </w:rPr>
        <w:t>This conclusion is in line with</w:t>
      </w:r>
      <w:r>
        <w:rPr>
          <w:rFonts w:cs="Times New Roman"/>
          <w:szCs w:val="24"/>
        </w:rPr>
        <w:t xml:space="preserve"> the conjecture that developing </w:t>
      </w:r>
      <w:r w:rsidRPr="00CC622F">
        <w:rPr>
          <w:rFonts w:cs="Times New Roman"/>
          <w:szCs w:val="24"/>
        </w:rPr>
        <w:t>countries provide people with less e</w:t>
      </w:r>
      <w:r>
        <w:rPr>
          <w:rFonts w:cs="Times New Roman"/>
          <w:szCs w:val="24"/>
        </w:rPr>
        <w:t xml:space="preserve">qual opportunity and are thus </w:t>
      </w:r>
      <w:r w:rsidRPr="00CC622F">
        <w:rPr>
          <w:rFonts w:cs="Times New Roman"/>
          <w:szCs w:val="24"/>
        </w:rPr>
        <w:t>less mobile. Additionally, I a</w:t>
      </w:r>
      <w:r>
        <w:rPr>
          <w:rFonts w:cs="Times New Roman"/>
          <w:szCs w:val="24"/>
        </w:rPr>
        <w:t xml:space="preserve">dopt a variety of strategies to </w:t>
      </w:r>
      <w:r w:rsidRPr="00CC622F">
        <w:rPr>
          <w:rFonts w:cs="Times New Roman"/>
          <w:szCs w:val="24"/>
        </w:rPr>
        <w:t>investigate the distribution o</w:t>
      </w:r>
      <w:r>
        <w:rPr>
          <w:rFonts w:cs="Times New Roman"/>
          <w:szCs w:val="24"/>
        </w:rPr>
        <w:t xml:space="preserve">f income mobility across income </w:t>
      </w:r>
      <w:r w:rsidRPr="00CC622F">
        <w:rPr>
          <w:rFonts w:cs="Times New Roman"/>
          <w:szCs w:val="24"/>
        </w:rPr>
        <w:t>levels. It turns out that the mod</w:t>
      </w:r>
      <w:r>
        <w:rPr>
          <w:rFonts w:cs="Times New Roman"/>
          <w:szCs w:val="24"/>
        </w:rPr>
        <w:t xml:space="preserve">ified transition matrix, the linear </w:t>
      </w:r>
      <w:r w:rsidRPr="00CC622F">
        <w:rPr>
          <w:rFonts w:cs="Times New Roman"/>
          <w:szCs w:val="24"/>
        </w:rPr>
        <w:t xml:space="preserve">spline regression, </w:t>
      </w:r>
      <w:r>
        <w:rPr>
          <w:rFonts w:cs="Times New Roman"/>
          <w:szCs w:val="24"/>
        </w:rPr>
        <w:t xml:space="preserve">and the </w:t>
      </w:r>
      <w:r w:rsidRPr="00CC622F">
        <w:rPr>
          <w:rFonts w:cs="Times New Roman"/>
          <w:szCs w:val="24"/>
        </w:rPr>
        <w:lastRenderedPageBreak/>
        <w:t>nonparame</w:t>
      </w:r>
      <w:r>
        <w:rPr>
          <w:rFonts w:cs="Times New Roman"/>
          <w:szCs w:val="24"/>
        </w:rPr>
        <w:t xml:space="preserve">tric regression end up telling a fairly </w:t>
      </w:r>
      <w:r w:rsidRPr="00CC622F">
        <w:rPr>
          <w:rFonts w:cs="Times New Roman"/>
          <w:szCs w:val="24"/>
        </w:rPr>
        <w:t>consistent story that the poor</w:t>
      </w:r>
      <w:r>
        <w:rPr>
          <w:rFonts w:cs="Times New Roman"/>
          <w:szCs w:val="24"/>
        </w:rPr>
        <w:t xml:space="preserve"> households in China are much more mobile </w:t>
      </w:r>
      <w:r w:rsidRPr="00CC622F">
        <w:rPr>
          <w:rFonts w:cs="Times New Roman"/>
          <w:szCs w:val="24"/>
        </w:rPr>
        <w:t xml:space="preserve">than the rich, which </w:t>
      </w:r>
      <w:r>
        <w:rPr>
          <w:rFonts w:cs="Times New Roman"/>
          <w:szCs w:val="24"/>
        </w:rPr>
        <w:t xml:space="preserve">implies </w:t>
      </w:r>
      <w:r>
        <w:t>opportunities for the poor children to escape poverty</w:t>
      </w:r>
      <w:r w:rsidRPr="00CC622F">
        <w:rPr>
          <w:rFonts w:cs="Times New Roman"/>
          <w:szCs w:val="24"/>
        </w:rPr>
        <w:t>. However,</w:t>
      </w:r>
      <w:r>
        <w:rPr>
          <w:rFonts w:cs="Times New Roman"/>
          <w:szCs w:val="24"/>
        </w:rPr>
        <w:t xml:space="preserve"> quantile regression uncovers a </w:t>
      </w:r>
      <w:r w:rsidRPr="00CC622F">
        <w:rPr>
          <w:rFonts w:cs="Times New Roman"/>
          <w:szCs w:val="24"/>
        </w:rPr>
        <w:t>different pattern that rich so</w:t>
      </w:r>
      <w:r>
        <w:rPr>
          <w:rFonts w:cs="Times New Roman"/>
          <w:szCs w:val="24"/>
        </w:rPr>
        <w:t xml:space="preserve">ns are actually a highly mobile </w:t>
      </w:r>
      <w:r w:rsidRPr="00CC622F">
        <w:rPr>
          <w:rFonts w:cs="Times New Roman"/>
          <w:szCs w:val="24"/>
        </w:rPr>
        <w:t>cohort. Combining all the information</w:t>
      </w:r>
      <w:r>
        <w:rPr>
          <w:rFonts w:cs="Times New Roman"/>
          <w:szCs w:val="24"/>
        </w:rPr>
        <w:t xml:space="preserve"> I conclude that in China, while </w:t>
      </w:r>
      <w:r w:rsidRPr="00CC622F">
        <w:rPr>
          <w:rFonts w:cs="Times New Roman"/>
          <w:szCs w:val="24"/>
        </w:rPr>
        <w:t>wealthy parents can easily make th</w:t>
      </w:r>
      <w:r>
        <w:rPr>
          <w:rFonts w:cs="Times New Roman"/>
          <w:szCs w:val="24"/>
        </w:rPr>
        <w:t xml:space="preserve">eir children wealthy, there are </w:t>
      </w:r>
      <w:r w:rsidRPr="00CC622F">
        <w:rPr>
          <w:rFonts w:cs="Times New Roman"/>
          <w:szCs w:val="24"/>
        </w:rPr>
        <w:t xml:space="preserve">plenty of ways </w:t>
      </w:r>
      <w:r>
        <w:rPr>
          <w:rFonts w:cs="Times New Roman"/>
          <w:szCs w:val="24"/>
        </w:rPr>
        <w:t xml:space="preserve">for a child </w:t>
      </w:r>
      <w:r w:rsidRPr="00CC622F">
        <w:rPr>
          <w:rFonts w:cs="Times New Roman"/>
          <w:szCs w:val="24"/>
        </w:rPr>
        <w:t xml:space="preserve">to become rich. Being </w:t>
      </w:r>
      <w:r>
        <w:rPr>
          <w:rFonts w:cs="Times New Roman"/>
          <w:szCs w:val="24"/>
        </w:rPr>
        <w:t xml:space="preserve">born into an affluent family is </w:t>
      </w:r>
      <w:r w:rsidRPr="00CC622F">
        <w:rPr>
          <w:rFonts w:cs="Times New Roman"/>
          <w:szCs w:val="24"/>
        </w:rPr>
        <w:t xml:space="preserve">not the only </w:t>
      </w:r>
      <w:r>
        <w:rPr>
          <w:rFonts w:cs="Times New Roman"/>
          <w:szCs w:val="24"/>
        </w:rPr>
        <w:t>one</w:t>
      </w:r>
      <w:r w:rsidRPr="00CC622F">
        <w:rPr>
          <w:rFonts w:cs="Times New Roman"/>
          <w:szCs w:val="24"/>
        </w:rPr>
        <w:t xml:space="preserve">. </w:t>
      </w:r>
    </w:p>
    <w:p w:rsidR="00181DF1" w:rsidRDefault="00181DF1">
      <w:pPr>
        <w:spacing w:after="200" w:line="276" w:lineRule="auto"/>
        <w:rPr>
          <w:rFonts w:cs="Times New Roman"/>
          <w:szCs w:val="24"/>
        </w:rPr>
      </w:pPr>
      <w:r>
        <w:rPr>
          <w:rFonts w:cs="Times New Roman"/>
          <w:szCs w:val="24"/>
        </w:rPr>
        <w:br w:type="page"/>
      </w:r>
    </w:p>
    <w:p w:rsidR="00181DF1" w:rsidRDefault="00181DF1" w:rsidP="00181DF1">
      <w:pPr>
        <w:pStyle w:val="1"/>
        <w:spacing w:line="240" w:lineRule="auto"/>
        <w:jc w:val="left"/>
      </w:pPr>
    </w:p>
    <w:tbl>
      <w:tblPr>
        <w:tblStyle w:val="11"/>
        <w:tblpPr w:leftFromText="187" w:rightFromText="187" w:vertAnchor="text" w:horzAnchor="margin" w:tblpX="115" w:tblpY="326"/>
        <w:tblW w:w="8460" w:type="dxa"/>
        <w:tblBorders>
          <w:top w:val="double" w:sz="4" w:space="0" w:color="auto"/>
          <w:left w:val="none" w:sz="0" w:space="0" w:color="auto"/>
          <w:bottom w:val="single" w:sz="4"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1285"/>
        <w:gridCol w:w="2675"/>
        <w:gridCol w:w="1530"/>
        <w:gridCol w:w="2970"/>
      </w:tblGrid>
      <w:tr w:rsidR="00181DF1" w:rsidRPr="00700D6A" w:rsidTr="004E4B00">
        <w:trPr>
          <w:trHeight w:val="288"/>
        </w:trPr>
        <w:tc>
          <w:tcPr>
            <w:tcW w:w="1285" w:type="dxa"/>
            <w:tcBorders>
              <w:top w:val="double" w:sz="4" w:space="0" w:color="auto"/>
              <w:bottom w:val="single" w:sz="4" w:space="0" w:color="auto"/>
            </w:tcBorders>
          </w:tcPr>
          <w:p w:rsidR="00181DF1" w:rsidRPr="00700D6A" w:rsidRDefault="00181DF1" w:rsidP="004E4B00">
            <w:pPr>
              <w:spacing w:after="0"/>
              <w:rPr>
                <w:rFonts w:cs="Times New Roman"/>
                <w:b/>
                <w:sz w:val="20"/>
                <w:szCs w:val="20"/>
              </w:rPr>
            </w:pPr>
            <w:r w:rsidRPr="00700D6A">
              <w:rPr>
                <w:rFonts w:cs="Times New Roman"/>
                <w:b/>
                <w:sz w:val="20"/>
                <w:szCs w:val="20"/>
              </w:rPr>
              <w:t>Country</w:t>
            </w:r>
          </w:p>
        </w:tc>
        <w:tc>
          <w:tcPr>
            <w:tcW w:w="2675" w:type="dxa"/>
            <w:tcBorders>
              <w:top w:val="double" w:sz="4" w:space="0" w:color="auto"/>
              <w:bottom w:val="single" w:sz="4" w:space="0" w:color="auto"/>
            </w:tcBorders>
          </w:tcPr>
          <w:p w:rsidR="00181DF1" w:rsidRPr="00700D6A" w:rsidRDefault="00181DF1" w:rsidP="004E4B00">
            <w:pPr>
              <w:spacing w:after="0"/>
              <w:rPr>
                <w:rFonts w:cs="Times New Roman"/>
                <w:b/>
                <w:sz w:val="20"/>
                <w:szCs w:val="20"/>
              </w:rPr>
            </w:pPr>
            <w:r w:rsidRPr="00700D6A">
              <w:rPr>
                <w:rFonts w:cs="Times New Roman"/>
                <w:b/>
                <w:sz w:val="20"/>
                <w:szCs w:val="20"/>
              </w:rPr>
              <w:t>Study</w:t>
            </w:r>
          </w:p>
        </w:tc>
        <w:tc>
          <w:tcPr>
            <w:tcW w:w="1530" w:type="dxa"/>
            <w:tcBorders>
              <w:top w:val="double" w:sz="4" w:space="0" w:color="auto"/>
              <w:bottom w:val="single" w:sz="4" w:space="0" w:color="auto"/>
            </w:tcBorders>
          </w:tcPr>
          <w:p w:rsidR="00181DF1" w:rsidRPr="00700D6A" w:rsidRDefault="00181DF1" w:rsidP="004E4B00">
            <w:pPr>
              <w:spacing w:after="0"/>
              <w:rPr>
                <w:rFonts w:cs="Times New Roman"/>
                <w:b/>
                <w:sz w:val="20"/>
                <w:szCs w:val="20"/>
              </w:rPr>
            </w:pPr>
            <w:r w:rsidRPr="00700D6A">
              <w:rPr>
                <w:rFonts w:cs="Times New Roman"/>
                <w:b/>
                <w:sz w:val="20"/>
                <w:szCs w:val="20"/>
              </w:rPr>
              <w:t>Methodology</w:t>
            </w:r>
          </w:p>
        </w:tc>
        <w:tc>
          <w:tcPr>
            <w:tcW w:w="2970" w:type="dxa"/>
            <w:tcBorders>
              <w:top w:val="double" w:sz="4" w:space="0" w:color="auto"/>
              <w:bottom w:val="single" w:sz="4" w:space="0" w:color="auto"/>
            </w:tcBorders>
          </w:tcPr>
          <w:p w:rsidR="00181DF1" w:rsidRPr="00700D6A" w:rsidRDefault="00181DF1" w:rsidP="004E4B00">
            <w:pPr>
              <w:spacing w:after="0"/>
              <w:rPr>
                <w:rFonts w:cs="Times New Roman"/>
                <w:b/>
                <w:sz w:val="20"/>
                <w:szCs w:val="20"/>
              </w:rPr>
            </w:pPr>
            <w:r w:rsidRPr="00700D6A">
              <w:rPr>
                <w:rFonts w:cs="Times New Roman"/>
                <w:b/>
                <w:sz w:val="20"/>
                <w:szCs w:val="20"/>
              </w:rPr>
              <w:t>Estimated IGE</w:t>
            </w:r>
          </w:p>
        </w:tc>
      </w:tr>
      <w:tr w:rsidR="00181DF1" w:rsidRPr="00700D6A" w:rsidTr="004E4B00">
        <w:trPr>
          <w:trHeight w:val="288"/>
        </w:trPr>
        <w:tc>
          <w:tcPr>
            <w:tcW w:w="1285" w:type="dxa"/>
            <w:tcBorders>
              <w:top w:val="single" w:sz="4" w:space="0" w:color="auto"/>
              <w:bottom w:val="single" w:sz="4" w:space="0" w:color="auto"/>
            </w:tcBorders>
          </w:tcPr>
          <w:p w:rsidR="00181DF1" w:rsidRPr="00700D6A" w:rsidRDefault="00181DF1" w:rsidP="004E4B00">
            <w:pPr>
              <w:spacing w:after="0"/>
              <w:rPr>
                <w:rFonts w:cs="Times New Roman"/>
                <w:b/>
                <w:sz w:val="20"/>
                <w:szCs w:val="20"/>
              </w:rPr>
            </w:pPr>
            <w:r w:rsidRPr="00700D6A">
              <w:rPr>
                <w:rFonts w:cs="Times New Roman"/>
                <w:b/>
                <w:sz w:val="20"/>
                <w:szCs w:val="20"/>
              </w:rPr>
              <w:t>Developed</w:t>
            </w:r>
            <w:r w:rsidRPr="00700D6A">
              <w:rPr>
                <w:rFonts w:cs="Times New Roman" w:hint="eastAsia"/>
                <w:b/>
                <w:sz w:val="20"/>
                <w:szCs w:val="20"/>
              </w:rPr>
              <w:t xml:space="preserve"> </w:t>
            </w:r>
            <w:r w:rsidRPr="00700D6A">
              <w:rPr>
                <w:rFonts w:cs="Times New Roman"/>
                <w:b/>
                <w:sz w:val="20"/>
                <w:szCs w:val="20"/>
              </w:rPr>
              <w:t>Countries</w:t>
            </w:r>
          </w:p>
        </w:tc>
        <w:tc>
          <w:tcPr>
            <w:tcW w:w="2675" w:type="dxa"/>
            <w:tcBorders>
              <w:top w:val="single" w:sz="4" w:space="0" w:color="auto"/>
            </w:tcBorders>
          </w:tcPr>
          <w:p w:rsidR="00181DF1" w:rsidRPr="00700D6A" w:rsidRDefault="00181DF1" w:rsidP="004E4B00">
            <w:pPr>
              <w:spacing w:after="0"/>
              <w:rPr>
                <w:rFonts w:cs="Times New Roman"/>
                <w:b/>
                <w:sz w:val="20"/>
                <w:szCs w:val="20"/>
              </w:rPr>
            </w:pPr>
          </w:p>
        </w:tc>
        <w:tc>
          <w:tcPr>
            <w:tcW w:w="1530" w:type="dxa"/>
            <w:tcBorders>
              <w:top w:val="single" w:sz="4" w:space="0" w:color="auto"/>
            </w:tcBorders>
          </w:tcPr>
          <w:p w:rsidR="00181DF1" w:rsidRPr="00700D6A" w:rsidRDefault="00181DF1" w:rsidP="004E4B00">
            <w:pPr>
              <w:rPr>
                <w:rFonts w:cs="Times New Roman"/>
                <w:b/>
                <w:sz w:val="20"/>
                <w:szCs w:val="20"/>
              </w:rPr>
            </w:pPr>
          </w:p>
        </w:tc>
        <w:tc>
          <w:tcPr>
            <w:tcW w:w="2970" w:type="dxa"/>
            <w:tcBorders>
              <w:top w:val="single" w:sz="4" w:space="0" w:color="auto"/>
            </w:tcBorders>
          </w:tcPr>
          <w:p w:rsidR="00181DF1" w:rsidRPr="00700D6A" w:rsidRDefault="00181DF1" w:rsidP="004E4B00">
            <w:pPr>
              <w:rPr>
                <w:rFonts w:cs="Times New Roman"/>
                <w:b/>
                <w:sz w:val="20"/>
                <w:szCs w:val="20"/>
              </w:rPr>
            </w:pPr>
          </w:p>
        </w:tc>
      </w:tr>
      <w:tr w:rsidR="00181DF1" w:rsidRPr="001E2DE3" w:rsidTr="004E4B00">
        <w:trPr>
          <w:trHeight w:val="288"/>
        </w:trPr>
        <w:tc>
          <w:tcPr>
            <w:tcW w:w="1285" w:type="dxa"/>
            <w:tcBorders>
              <w:top w:val="single" w:sz="4" w:space="0" w:color="auto"/>
            </w:tcBorders>
          </w:tcPr>
          <w:p w:rsidR="00181DF1" w:rsidRPr="001E2DE3" w:rsidRDefault="00181DF1" w:rsidP="004E4B00">
            <w:pPr>
              <w:spacing w:after="0"/>
              <w:rPr>
                <w:rFonts w:cs="Times New Roman"/>
                <w:sz w:val="20"/>
                <w:szCs w:val="20"/>
              </w:rPr>
            </w:pPr>
            <w:r>
              <w:rPr>
                <w:rFonts w:cs="Times New Roman"/>
                <w:sz w:val="20"/>
                <w:szCs w:val="20"/>
              </w:rPr>
              <w:t>Canada</w:t>
            </w:r>
          </w:p>
        </w:tc>
        <w:tc>
          <w:tcPr>
            <w:tcW w:w="2675" w:type="dxa"/>
          </w:tcPr>
          <w:p w:rsidR="00181DF1" w:rsidRPr="001E2DE3" w:rsidRDefault="00181DF1" w:rsidP="004E4B00">
            <w:pPr>
              <w:spacing w:after="0"/>
              <w:rPr>
                <w:rFonts w:cs="Times New Roman"/>
                <w:sz w:val="20"/>
                <w:szCs w:val="20"/>
              </w:rPr>
            </w:pPr>
            <w:proofErr w:type="spellStart"/>
            <w:r w:rsidRPr="00200FD0">
              <w:rPr>
                <w:rFonts w:cs="Times New Roman"/>
                <w:sz w:val="20"/>
                <w:szCs w:val="20"/>
              </w:rPr>
              <w:t>Corak</w:t>
            </w:r>
            <w:proofErr w:type="spellEnd"/>
            <w:r w:rsidRPr="00200FD0">
              <w:rPr>
                <w:rFonts w:cs="Times New Roman"/>
                <w:sz w:val="20"/>
                <w:szCs w:val="20"/>
              </w:rPr>
              <w:t xml:space="preserve"> and </w:t>
            </w:r>
            <w:proofErr w:type="spellStart"/>
            <w:r w:rsidRPr="00200FD0">
              <w:rPr>
                <w:rFonts w:cs="Times New Roman"/>
                <w:sz w:val="20"/>
                <w:szCs w:val="20"/>
              </w:rPr>
              <w:t>Heisz</w:t>
            </w:r>
            <w:proofErr w:type="spellEnd"/>
            <w:r w:rsidRPr="00200FD0">
              <w:rPr>
                <w:rFonts w:cs="Times New Roman"/>
                <w:sz w:val="20"/>
                <w:szCs w:val="20"/>
              </w:rPr>
              <w:t xml:space="preserve"> (1999)</w:t>
            </w:r>
          </w:p>
        </w:tc>
        <w:tc>
          <w:tcPr>
            <w:tcW w:w="1530" w:type="dxa"/>
          </w:tcPr>
          <w:p w:rsidR="00181DF1" w:rsidRPr="001E2DE3" w:rsidRDefault="00181DF1" w:rsidP="004E4B00">
            <w:pPr>
              <w:spacing w:after="0"/>
              <w:rPr>
                <w:rFonts w:cs="Times New Roman"/>
                <w:sz w:val="20"/>
                <w:szCs w:val="20"/>
              </w:rPr>
            </w:pPr>
            <w:r>
              <w:rPr>
                <w:rFonts w:cs="Times New Roman"/>
                <w:sz w:val="20"/>
                <w:szCs w:val="20"/>
              </w:rPr>
              <w:t>OLS</w:t>
            </w:r>
          </w:p>
        </w:tc>
        <w:tc>
          <w:tcPr>
            <w:tcW w:w="2970" w:type="dxa"/>
          </w:tcPr>
          <w:p w:rsidR="00181DF1" w:rsidRPr="001E2DE3" w:rsidRDefault="00181DF1" w:rsidP="004E4B00">
            <w:pPr>
              <w:spacing w:after="0"/>
              <w:rPr>
                <w:rFonts w:cs="Times New Roman"/>
                <w:sz w:val="20"/>
                <w:szCs w:val="20"/>
              </w:rPr>
            </w:pPr>
            <w:r>
              <w:rPr>
                <w:rFonts w:cs="Times New Roman"/>
                <w:sz w:val="20"/>
                <w:szCs w:val="20"/>
              </w:rPr>
              <w:t>About 0.2</w:t>
            </w:r>
          </w:p>
        </w:tc>
      </w:tr>
      <w:tr w:rsidR="00181DF1" w:rsidRPr="001E2DE3" w:rsidTr="004E4B00">
        <w:trPr>
          <w:trHeight w:val="288"/>
        </w:trPr>
        <w:tc>
          <w:tcPr>
            <w:tcW w:w="1285" w:type="dxa"/>
          </w:tcPr>
          <w:p w:rsidR="00181DF1" w:rsidRPr="001E2DE3" w:rsidRDefault="00181DF1" w:rsidP="004E4B00">
            <w:pPr>
              <w:spacing w:after="0"/>
              <w:rPr>
                <w:rFonts w:cs="Times New Roman"/>
                <w:sz w:val="20"/>
                <w:szCs w:val="20"/>
              </w:rPr>
            </w:pPr>
            <w:r>
              <w:rPr>
                <w:rFonts w:cs="Times New Roman"/>
                <w:sz w:val="20"/>
                <w:szCs w:val="20"/>
              </w:rPr>
              <w:t>Finland</w:t>
            </w:r>
          </w:p>
        </w:tc>
        <w:tc>
          <w:tcPr>
            <w:tcW w:w="2675" w:type="dxa"/>
          </w:tcPr>
          <w:p w:rsidR="00181DF1" w:rsidRPr="001E2DE3" w:rsidRDefault="00181DF1" w:rsidP="004E4B00">
            <w:pPr>
              <w:spacing w:after="0"/>
              <w:rPr>
                <w:rFonts w:cs="Times New Roman"/>
                <w:sz w:val="20"/>
                <w:szCs w:val="20"/>
              </w:rPr>
            </w:pPr>
            <w:proofErr w:type="spellStart"/>
            <w:r w:rsidRPr="00F07C5C">
              <w:rPr>
                <w:rFonts w:cs="Times New Roman"/>
                <w:sz w:val="20"/>
                <w:szCs w:val="20"/>
              </w:rPr>
              <w:t>Osterbacka</w:t>
            </w:r>
            <w:proofErr w:type="spellEnd"/>
            <w:r w:rsidRPr="00F07C5C">
              <w:rPr>
                <w:rFonts w:cs="Times New Roman"/>
                <w:sz w:val="20"/>
                <w:szCs w:val="20"/>
              </w:rPr>
              <w:t xml:space="preserve"> (2001)</w:t>
            </w:r>
          </w:p>
        </w:tc>
        <w:tc>
          <w:tcPr>
            <w:tcW w:w="1530" w:type="dxa"/>
          </w:tcPr>
          <w:p w:rsidR="00181DF1" w:rsidRPr="001E2DE3" w:rsidRDefault="00181DF1" w:rsidP="004E4B00">
            <w:pPr>
              <w:spacing w:after="0"/>
              <w:rPr>
                <w:rFonts w:cs="Times New Roman"/>
                <w:sz w:val="20"/>
                <w:szCs w:val="20"/>
              </w:rPr>
            </w:pPr>
            <w:r>
              <w:rPr>
                <w:rFonts w:cs="Times New Roman"/>
                <w:sz w:val="20"/>
                <w:szCs w:val="20"/>
              </w:rPr>
              <w:t>OLS</w:t>
            </w:r>
          </w:p>
        </w:tc>
        <w:tc>
          <w:tcPr>
            <w:tcW w:w="2970" w:type="dxa"/>
          </w:tcPr>
          <w:p w:rsidR="00181DF1" w:rsidRPr="001E2DE3" w:rsidRDefault="00181DF1" w:rsidP="004E4B00">
            <w:pPr>
              <w:spacing w:after="0"/>
              <w:rPr>
                <w:rFonts w:cs="Times New Roman"/>
                <w:sz w:val="20"/>
                <w:szCs w:val="20"/>
              </w:rPr>
            </w:pPr>
            <w:r>
              <w:rPr>
                <w:rFonts w:cs="Times New Roman"/>
                <w:sz w:val="20"/>
                <w:szCs w:val="20"/>
              </w:rPr>
              <w:t>0.13</w:t>
            </w:r>
          </w:p>
        </w:tc>
      </w:tr>
      <w:tr w:rsidR="00181DF1" w:rsidRPr="001E2DE3" w:rsidTr="004E4B00">
        <w:trPr>
          <w:trHeight w:val="288"/>
        </w:trPr>
        <w:tc>
          <w:tcPr>
            <w:tcW w:w="1285" w:type="dxa"/>
          </w:tcPr>
          <w:p w:rsidR="00181DF1" w:rsidRPr="001E2DE3" w:rsidRDefault="00181DF1" w:rsidP="004E4B00">
            <w:pPr>
              <w:spacing w:after="0"/>
              <w:rPr>
                <w:rFonts w:cs="Times New Roman"/>
                <w:sz w:val="20"/>
                <w:szCs w:val="20"/>
              </w:rPr>
            </w:pPr>
            <w:r w:rsidRPr="00F07C5C">
              <w:rPr>
                <w:rFonts w:cs="Times New Roman"/>
                <w:sz w:val="20"/>
                <w:szCs w:val="20"/>
              </w:rPr>
              <w:t>France</w:t>
            </w:r>
          </w:p>
        </w:tc>
        <w:tc>
          <w:tcPr>
            <w:tcW w:w="2675" w:type="dxa"/>
          </w:tcPr>
          <w:p w:rsidR="00181DF1" w:rsidRPr="001E2DE3" w:rsidRDefault="00181DF1" w:rsidP="004E4B00">
            <w:pPr>
              <w:spacing w:after="0"/>
              <w:rPr>
                <w:rFonts w:cs="Times New Roman"/>
                <w:sz w:val="20"/>
                <w:szCs w:val="20"/>
              </w:rPr>
            </w:pPr>
            <w:proofErr w:type="spellStart"/>
            <w:r w:rsidRPr="00F07C5C">
              <w:rPr>
                <w:rFonts w:cs="Times New Roman"/>
                <w:sz w:val="20"/>
                <w:szCs w:val="20"/>
              </w:rPr>
              <w:t>Lefranc</w:t>
            </w:r>
            <w:proofErr w:type="spellEnd"/>
            <w:r w:rsidRPr="00F07C5C">
              <w:rPr>
                <w:rFonts w:cs="Times New Roman"/>
                <w:sz w:val="20"/>
                <w:szCs w:val="20"/>
              </w:rPr>
              <w:t xml:space="preserve"> and </w:t>
            </w:r>
            <w:proofErr w:type="spellStart"/>
            <w:r w:rsidRPr="00F07C5C">
              <w:rPr>
                <w:rFonts w:cs="Times New Roman"/>
                <w:sz w:val="20"/>
                <w:szCs w:val="20"/>
              </w:rPr>
              <w:t>Trannoy</w:t>
            </w:r>
            <w:proofErr w:type="spellEnd"/>
            <w:r w:rsidRPr="00F07C5C">
              <w:rPr>
                <w:rFonts w:cs="Times New Roman"/>
                <w:sz w:val="20"/>
                <w:szCs w:val="20"/>
              </w:rPr>
              <w:t xml:space="preserve"> (2005)</w:t>
            </w:r>
          </w:p>
        </w:tc>
        <w:tc>
          <w:tcPr>
            <w:tcW w:w="1530" w:type="dxa"/>
          </w:tcPr>
          <w:p w:rsidR="00181DF1" w:rsidRPr="001E2DE3" w:rsidRDefault="00181DF1" w:rsidP="004E4B00">
            <w:pPr>
              <w:spacing w:after="0"/>
              <w:rPr>
                <w:rFonts w:cs="Times New Roman"/>
                <w:sz w:val="20"/>
                <w:szCs w:val="20"/>
              </w:rPr>
            </w:pPr>
            <w:r>
              <w:rPr>
                <w:rFonts w:cs="Times New Roman"/>
                <w:sz w:val="20"/>
                <w:szCs w:val="20"/>
              </w:rPr>
              <w:t>TSIV</w:t>
            </w:r>
          </w:p>
        </w:tc>
        <w:tc>
          <w:tcPr>
            <w:tcW w:w="2970" w:type="dxa"/>
          </w:tcPr>
          <w:p w:rsidR="00181DF1" w:rsidRPr="001E2DE3" w:rsidRDefault="00181DF1" w:rsidP="004E4B00">
            <w:pPr>
              <w:spacing w:after="0"/>
              <w:rPr>
                <w:rFonts w:cs="Times New Roman"/>
                <w:sz w:val="20"/>
                <w:szCs w:val="20"/>
              </w:rPr>
            </w:pPr>
            <w:r>
              <w:rPr>
                <w:rFonts w:cs="Times New Roman"/>
                <w:sz w:val="20"/>
                <w:szCs w:val="20"/>
              </w:rPr>
              <w:t>About 0.4</w:t>
            </w:r>
          </w:p>
        </w:tc>
      </w:tr>
      <w:tr w:rsidR="00181DF1" w:rsidRPr="001E2DE3" w:rsidTr="004E4B00">
        <w:trPr>
          <w:trHeight w:val="288"/>
        </w:trPr>
        <w:tc>
          <w:tcPr>
            <w:tcW w:w="1285" w:type="dxa"/>
          </w:tcPr>
          <w:p w:rsidR="00181DF1" w:rsidRPr="001E2DE3" w:rsidRDefault="00181DF1" w:rsidP="004E4B00">
            <w:pPr>
              <w:spacing w:after="0"/>
              <w:rPr>
                <w:rFonts w:cs="Times New Roman"/>
                <w:sz w:val="20"/>
                <w:szCs w:val="20"/>
              </w:rPr>
            </w:pPr>
            <w:r w:rsidRPr="00F07C5C">
              <w:rPr>
                <w:rFonts w:cs="Times New Roman"/>
                <w:sz w:val="20"/>
                <w:szCs w:val="20"/>
              </w:rPr>
              <w:t>Germany</w:t>
            </w:r>
          </w:p>
        </w:tc>
        <w:tc>
          <w:tcPr>
            <w:tcW w:w="2675" w:type="dxa"/>
          </w:tcPr>
          <w:p w:rsidR="00181DF1" w:rsidRPr="001E2DE3" w:rsidRDefault="00181DF1" w:rsidP="004E4B00">
            <w:pPr>
              <w:spacing w:after="0"/>
              <w:rPr>
                <w:rFonts w:cs="Times New Roman"/>
                <w:sz w:val="20"/>
                <w:szCs w:val="20"/>
              </w:rPr>
            </w:pPr>
            <w:r w:rsidRPr="00F07C5C">
              <w:rPr>
                <w:rFonts w:cs="Times New Roman"/>
                <w:sz w:val="20"/>
                <w:szCs w:val="20"/>
              </w:rPr>
              <w:t>Couch and Dunn (1997)</w:t>
            </w:r>
          </w:p>
        </w:tc>
        <w:tc>
          <w:tcPr>
            <w:tcW w:w="1530" w:type="dxa"/>
          </w:tcPr>
          <w:p w:rsidR="00181DF1" w:rsidRPr="001E2DE3" w:rsidRDefault="00181DF1" w:rsidP="004E4B00">
            <w:pPr>
              <w:spacing w:after="0"/>
              <w:rPr>
                <w:rFonts w:cs="Times New Roman"/>
                <w:sz w:val="20"/>
                <w:szCs w:val="20"/>
              </w:rPr>
            </w:pPr>
            <w:r>
              <w:rPr>
                <w:rFonts w:cs="Times New Roman"/>
                <w:sz w:val="20"/>
                <w:szCs w:val="20"/>
              </w:rPr>
              <w:t>OLS</w:t>
            </w:r>
          </w:p>
        </w:tc>
        <w:tc>
          <w:tcPr>
            <w:tcW w:w="2970" w:type="dxa"/>
          </w:tcPr>
          <w:p w:rsidR="00181DF1" w:rsidRDefault="00181DF1" w:rsidP="004E4B00">
            <w:pPr>
              <w:spacing w:after="0"/>
              <w:rPr>
                <w:rFonts w:cs="Times New Roman"/>
                <w:sz w:val="20"/>
                <w:szCs w:val="20"/>
              </w:rPr>
            </w:pPr>
            <w:r>
              <w:rPr>
                <w:rFonts w:cs="Times New Roman"/>
                <w:sz w:val="20"/>
                <w:szCs w:val="20"/>
              </w:rPr>
              <w:t>0.12 if sons are 18+</w:t>
            </w:r>
          </w:p>
          <w:p w:rsidR="00181DF1" w:rsidRPr="001E2DE3" w:rsidRDefault="00181DF1" w:rsidP="004E4B00">
            <w:pPr>
              <w:spacing w:after="0"/>
              <w:rPr>
                <w:rFonts w:cs="Times New Roman"/>
                <w:sz w:val="20"/>
                <w:szCs w:val="20"/>
              </w:rPr>
            </w:pPr>
            <w:r>
              <w:rPr>
                <w:rFonts w:cs="Times New Roman"/>
                <w:sz w:val="20"/>
                <w:szCs w:val="20"/>
              </w:rPr>
              <w:t>0.30 if sons are 25+</w:t>
            </w:r>
          </w:p>
        </w:tc>
      </w:tr>
      <w:tr w:rsidR="00181DF1" w:rsidRPr="001E2DE3" w:rsidTr="004E4B00">
        <w:trPr>
          <w:trHeight w:val="288"/>
        </w:trPr>
        <w:tc>
          <w:tcPr>
            <w:tcW w:w="1285" w:type="dxa"/>
          </w:tcPr>
          <w:p w:rsidR="00181DF1" w:rsidRPr="00F07C5C" w:rsidRDefault="00181DF1" w:rsidP="004E4B00">
            <w:pPr>
              <w:spacing w:after="0"/>
              <w:rPr>
                <w:rFonts w:cs="Times New Roman"/>
                <w:sz w:val="20"/>
                <w:szCs w:val="20"/>
              </w:rPr>
            </w:pPr>
            <w:r w:rsidRPr="00F07C5C">
              <w:rPr>
                <w:rFonts w:cs="Times New Roman"/>
                <w:sz w:val="20"/>
                <w:szCs w:val="20"/>
              </w:rPr>
              <w:t>Great Britain</w:t>
            </w:r>
          </w:p>
        </w:tc>
        <w:tc>
          <w:tcPr>
            <w:tcW w:w="2675" w:type="dxa"/>
          </w:tcPr>
          <w:p w:rsidR="00181DF1" w:rsidRPr="00F07C5C" w:rsidRDefault="00181DF1" w:rsidP="004E4B00">
            <w:pPr>
              <w:spacing w:after="0"/>
              <w:rPr>
                <w:rFonts w:cs="Times New Roman"/>
                <w:sz w:val="20"/>
                <w:szCs w:val="20"/>
              </w:rPr>
            </w:pPr>
            <w:proofErr w:type="spellStart"/>
            <w:r w:rsidRPr="00F07C5C">
              <w:rPr>
                <w:rFonts w:cs="Times New Roman"/>
                <w:sz w:val="20"/>
                <w:szCs w:val="20"/>
              </w:rPr>
              <w:t>Dearden</w:t>
            </w:r>
            <w:proofErr w:type="spellEnd"/>
            <w:r>
              <w:rPr>
                <w:rFonts w:cs="Times New Roman"/>
                <w:sz w:val="20"/>
                <w:szCs w:val="20"/>
              </w:rPr>
              <w:t xml:space="preserve"> et al.</w:t>
            </w:r>
            <w:r w:rsidRPr="00F07C5C">
              <w:rPr>
                <w:rFonts w:cs="Times New Roman"/>
                <w:sz w:val="20"/>
                <w:szCs w:val="20"/>
              </w:rPr>
              <w:t xml:space="preserve"> (1997)</w:t>
            </w:r>
          </w:p>
        </w:tc>
        <w:tc>
          <w:tcPr>
            <w:tcW w:w="1530" w:type="dxa"/>
          </w:tcPr>
          <w:p w:rsidR="00181DF1" w:rsidRPr="001E2DE3" w:rsidRDefault="00181DF1" w:rsidP="004E4B00">
            <w:pPr>
              <w:spacing w:after="0"/>
              <w:rPr>
                <w:rFonts w:cs="Times New Roman"/>
                <w:sz w:val="20"/>
                <w:szCs w:val="20"/>
              </w:rPr>
            </w:pPr>
            <w:r>
              <w:rPr>
                <w:rFonts w:cs="Times New Roman"/>
                <w:sz w:val="20"/>
                <w:szCs w:val="20"/>
              </w:rPr>
              <w:t>OLS, IV</w:t>
            </w:r>
          </w:p>
        </w:tc>
        <w:tc>
          <w:tcPr>
            <w:tcW w:w="2970" w:type="dxa"/>
          </w:tcPr>
          <w:p w:rsidR="00181DF1" w:rsidRPr="001E2DE3" w:rsidRDefault="00181DF1" w:rsidP="004E4B00">
            <w:pPr>
              <w:spacing w:after="0"/>
              <w:rPr>
                <w:rFonts w:cs="Times New Roman"/>
                <w:sz w:val="20"/>
                <w:szCs w:val="20"/>
              </w:rPr>
            </w:pPr>
            <w:r>
              <w:rPr>
                <w:rFonts w:cs="Times New Roman" w:hint="eastAsia"/>
                <w:sz w:val="20"/>
                <w:szCs w:val="20"/>
              </w:rPr>
              <w:t>0.</w:t>
            </w:r>
            <w:r>
              <w:rPr>
                <w:rFonts w:cs="Times New Roman"/>
                <w:sz w:val="20"/>
                <w:szCs w:val="20"/>
              </w:rPr>
              <w:t>24 using OLS,</w:t>
            </w:r>
            <w:r>
              <w:rPr>
                <w:rFonts w:cs="Times New Roman" w:hint="eastAsia"/>
                <w:sz w:val="20"/>
                <w:szCs w:val="20"/>
              </w:rPr>
              <w:t xml:space="preserve"> </w:t>
            </w:r>
            <w:r>
              <w:rPr>
                <w:rFonts w:cs="Times New Roman"/>
                <w:sz w:val="20"/>
                <w:szCs w:val="20"/>
              </w:rPr>
              <w:t>0.39-0.44 using OLS with predicted wages</w:t>
            </w:r>
            <w:r>
              <w:rPr>
                <w:rFonts w:cs="Times New Roman" w:hint="eastAsia"/>
                <w:sz w:val="20"/>
                <w:szCs w:val="20"/>
              </w:rPr>
              <w:t xml:space="preserve">, </w:t>
            </w:r>
            <w:r>
              <w:rPr>
                <w:rFonts w:cs="Times New Roman"/>
                <w:sz w:val="20"/>
                <w:szCs w:val="20"/>
              </w:rPr>
              <w:t>0.56-0.59 using IV</w:t>
            </w:r>
          </w:p>
        </w:tc>
      </w:tr>
      <w:tr w:rsidR="00181DF1" w:rsidRPr="001E2DE3" w:rsidTr="004E4B00">
        <w:trPr>
          <w:trHeight w:val="288"/>
        </w:trPr>
        <w:tc>
          <w:tcPr>
            <w:tcW w:w="1285" w:type="dxa"/>
          </w:tcPr>
          <w:p w:rsidR="00181DF1" w:rsidRPr="00F07C5C" w:rsidRDefault="00181DF1" w:rsidP="004E4B00">
            <w:pPr>
              <w:spacing w:after="0"/>
              <w:rPr>
                <w:rFonts w:cs="Times New Roman"/>
                <w:sz w:val="20"/>
                <w:szCs w:val="20"/>
              </w:rPr>
            </w:pPr>
            <w:r w:rsidRPr="00F07C5C">
              <w:rPr>
                <w:rFonts w:cs="Times New Roman"/>
                <w:sz w:val="20"/>
                <w:szCs w:val="20"/>
              </w:rPr>
              <w:t>Italy</w:t>
            </w:r>
          </w:p>
        </w:tc>
        <w:tc>
          <w:tcPr>
            <w:tcW w:w="2675" w:type="dxa"/>
          </w:tcPr>
          <w:p w:rsidR="00181DF1" w:rsidRPr="00F07C5C" w:rsidRDefault="00181DF1" w:rsidP="004E4B00">
            <w:pPr>
              <w:spacing w:after="0"/>
              <w:rPr>
                <w:rFonts w:cs="Times New Roman"/>
                <w:sz w:val="20"/>
                <w:szCs w:val="20"/>
              </w:rPr>
            </w:pPr>
            <w:proofErr w:type="spellStart"/>
            <w:r w:rsidRPr="00F07C5C">
              <w:rPr>
                <w:rFonts w:cs="Times New Roman"/>
                <w:sz w:val="20"/>
                <w:szCs w:val="20"/>
              </w:rPr>
              <w:t>Piraino</w:t>
            </w:r>
            <w:proofErr w:type="spellEnd"/>
            <w:r w:rsidRPr="00F07C5C">
              <w:rPr>
                <w:rFonts w:cs="Times New Roman"/>
                <w:sz w:val="20"/>
                <w:szCs w:val="20"/>
              </w:rPr>
              <w:t xml:space="preserve"> (2007)</w:t>
            </w:r>
          </w:p>
        </w:tc>
        <w:tc>
          <w:tcPr>
            <w:tcW w:w="1530" w:type="dxa"/>
          </w:tcPr>
          <w:p w:rsidR="00181DF1" w:rsidRPr="001E2DE3" w:rsidRDefault="00181DF1" w:rsidP="004E4B00">
            <w:pPr>
              <w:spacing w:after="0"/>
              <w:rPr>
                <w:rFonts w:cs="Times New Roman"/>
                <w:sz w:val="20"/>
                <w:szCs w:val="20"/>
              </w:rPr>
            </w:pPr>
            <w:r>
              <w:rPr>
                <w:rFonts w:cs="Times New Roman"/>
                <w:sz w:val="20"/>
                <w:szCs w:val="20"/>
              </w:rPr>
              <w:t>TS2SLS</w:t>
            </w:r>
          </w:p>
        </w:tc>
        <w:tc>
          <w:tcPr>
            <w:tcW w:w="2970" w:type="dxa"/>
          </w:tcPr>
          <w:p w:rsidR="00181DF1" w:rsidRPr="001E2DE3" w:rsidRDefault="00181DF1" w:rsidP="004E4B00">
            <w:pPr>
              <w:spacing w:after="0"/>
              <w:rPr>
                <w:rFonts w:cs="Times New Roman"/>
                <w:sz w:val="20"/>
                <w:szCs w:val="20"/>
              </w:rPr>
            </w:pPr>
            <w:r>
              <w:rPr>
                <w:rFonts w:cs="Times New Roman"/>
                <w:sz w:val="20"/>
                <w:szCs w:val="20"/>
              </w:rPr>
              <w:t>0.55 or 0.44 depending on the definition of income</w:t>
            </w:r>
          </w:p>
        </w:tc>
      </w:tr>
      <w:tr w:rsidR="00181DF1" w:rsidRPr="001E2DE3" w:rsidTr="004E4B00">
        <w:trPr>
          <w:trHeight w:val="288"/>
        </w:trPr>
        <w:tc>
          <w:tcPr>
            <w:tcW w:w="1285" w:type="dxa"/>
          </w:tcPr>
          <w:p w:rsidR="00181DF1" w:rsidRPr="00F07C5C" w:rsidRDefault="00181DF1" w:rsidP="004E4B00">
            <w:pPr>
              <w:spacing w:after="0"/>
              <w:rPr>
                <w:rFonts w:cs="Times New Roman"/>
                <w:sz w:val="20"/>
                <w:szCs w:val="20"/>
              </w:rPr>
            </w:pPr>
            <w:r w:rsidRPr="00F07C5C">
              <w:rPr>
                <w:rFonts w:cs="Times New Roman"/>
                <w:sz w:val="20"/>
                <w:szCs w:val="20"/>
              </w:rPr>
              <w:t>Norway</w:t>
            </w:r>
          </w:p>
        </w:tc>
        <w:tc>
          <w:tcPr>
            <w:tcW w:w="2675" w:type="dxa"/>
          </w:tcPr>
          <w:p w:rsidR="00181DF1" w:rsidRPr="00F07C5C" w:rsidRDefault="00181DF1" w:rsidP="004E4B00">
            <w:pPr>
              <w:spacing w:after="0"/>
              <w:rPr>
                <w:rFonts w:cs="Times New Roman"/>
                <w:sz w:val="20"/>
                <w:szCs w:val="20"/>
              </w:rPr>
            </w:pPr>
            <w:proofErr w:type="spellStart"/>
            <w:r w:rsidRPr="00F07C5C">
              <w:rPr>
                <w:rFonts w:cs="Times New Roman"/>
                <w:sz w:val="20"/>
                <w:szCs w:val="20"/>
              </w:rPr>
              <w:t>Bratburg</w:t>
            </w:r>
            <w:proofErr w:type="spellEnd"/>
            <w:r>
              <w:rPr>
                <w:rFonts w:cs="Times New Roman"/>
                <w:sz w:val="20"/>
                <w:szCs w:val="20"/>
              </w:rPr>
              <w:t xml:space="preserve"> et al.</w:t>
            </w:r>
            <w:r w:rsidRPr="00F07C5C">
              <w:rPr>
                <w:rFonts w:cs="Times New Roman"/>
                <w:sz w:val="20"/>
                <w:szCs w:val="20"/>
              </w:rPr>
              <w:t xml:space="preserve"> (2005)</w:t>
            </w:r>
          </w:p>
        </w:tc>
        <w:tc>
          <w:tcPr>
            <w:tcW w:w="1530" w:type="dxa"/>
          </w:tcPr>
          <w:p w:rsidR="00181DF1" w:rsidRPr="001E2DE3" w:rsidRDefault="00181DF1" w:rsidP="004E4B00">
            <w:pPr>
              <w:spacing w:after="0"/>
              <w:rPr>
                <w:rFonts w:cs="Times New Roman"/>
                <w:sz w:val="20"/>
                <w:szCs w:val="20"/>
              </w:rPr>
            </w:pPr>
            <w:r>
              <w:rPr>
                <w:rFonts w:cs="Times New Roman"/>
                <w:sz w:val="20"/>
                <w:szCs w:val="20"/>
              </w:rPr>
              <w:t>OLS</w:t>
            </w:r>
          </w:p>
        </w:tc>
        <w:tc>
          <w:tcPr>
            <w:tcW w:w="2970" w:type="dxa"/>
          </w:tcPr>
          <w:p w:rsidR="00181DF1" w:rsidRDefault="00181DF1" w:rsidP="004E4B00">
            <w:pPr>
              <w:spacing w:after="0"/>
              <w:rPr>
                <w:rFonts w:cs="Times New Roman"/>
                <w:sz w:val="20"/>
                <w:szCs w:val="20"/>
              </w:rPr>
            </w:pPr>
            <w:r>
              <w:rPr>
                <w:rFonts w:cs="Times New Roman"/>
                <w:sz w:val="20"/>
                <w:szCs w:val="20"/>
              </w:rPr>
              <w:t>0.129 for cohorts born in 1950;</w:t>
            </w:r>
          </w:p>
          <w:p w:rsidR="00181DF1" w:rsidRPr="001E2DE3" w:rsidRDefault="00181DF1" w:rsidP="004E4B00">
            <w:pPr>
              <w:spacing w:after="0"/>
              <w:rPr>
                <w:rFonts w:cs="Times New Roman"/>
                <w:sz w:val="20"/>
                <w:szCs w:val="20"/>
              </w:rPr>
            </w:pPr>
            <w:r>
              <w:rPr>
                <w:rFonts w:cs="Times New Roman"/>
                <w:sz w:val="20"/>
                <w:szCs w:val="20"/>
              </w:rPr>
              <w:t>0.155 for cohorts born in 1960</w:t>
            </w:r>
          </w:p>
        </w:tc>
      </w:tr>
      <w:tr w:rsidR="00181DF1" w:rsidRPr="001E2DE3" w:rsidTr="004E4B00">
        <w:trPr>
          <w:trHeight w:val="288"/>
        </w:trPr>
        <w:tc>
          <w:tcPr>
            <w:tcW w:w="1285" w:type="dxa"/>
          </w:tcPr>
          <w:p w:rsidR="00181DF1" w:rsidRPr="00F07C5C" w:rsidRDefault="00181DF1" w:rsidP="004E4B00">
            <w:pPr>
              <w:spacing w:after="0"/>
              <w:rPr>
                <w:rFonts w:cs="Times New Roman"/>
                <w:sz w:val="20"/>
                <w:szCs w:val="20"/>
              </w:rPr>
            </w:pPr>
            <w:r w:rsidRPr="00F07C5C">
              <w:rPr>
                <w:rFonts w:cs="Times New Roman"/>
                <w:sz w:val="20"/>
                <w:szCs w:val="20"/>
              </w:rPr>
              <w:t>Spain</w:t>
            </w:r>
          </w:p>
        </w:tc>
        <w:tc>
          <w:tcPr>
            <w:tcW w:w="2675" w:type="dxa"/>
          </w:tcPr>
          <w:p w:rsidR="00181DF1" w:rsidRPr="00F07C5C" w:rsidRDefault="00181DF1" w:rsidP="004E4B00">
            <w:pPr>
              <w:spacing w:after="0"/>
              <w:rPr>
                <w:rFonts w:cs="Times New Roman"/>
                <w:sz w:val="20"/>
                <w:szCs w:val="20"/>
              </w:rPr>
            </w:pPr>
            <w:proofErr w:type="spellStart"/>
            <w:r w:rsidRPr="00F07C5C">
              <w:rPr>
                <w:rFonts w:cs="Times New Roman"/>
                <w:sz w:val="20"/>
                <w:szCs w:val="20"/>
              </w:rPr>
              <w:t>Pascual</w:t>
            </w:r>
            <w:proofErr w:type="spellEnd"/>
            <w:r w:rsidRPr="00F07C5C">
              <w:rPr>
                <w:rFonts w:cs="Times New Roman"/>
                <w:sz w:val="20"/>
                <w:szCs w:val="20"/>
              </w:rPr>
              <w:t xml:space="preserve"> (2009)</w:t>
            </w:r>
          </w:p>
        </w:tc>
        <w:tc>
          <w:tcPr>
            <w:tcW w:w="1530" w:type="dxa"/>
          </w:tcPr>
          <w:p w:rsidR="00181DF1" w:rsidRPr="001E2DE3" w:rsidRDefault="00181DF1" w:rsidP="004E4B00">
            <w:pPr>
              <w:spacing w:after="0"/>
              <w:rPr>
                <w:rFonts w:cs="Times New Roman"/>
                <w:sz w:val="20"/>
                <w:szCs w:val="20"/>
              </w:rPr>
            </w:pPr>
            <w:r>
              <w:rPr>
                <w:rFonts w:cs="Times New Roman"/>
                <w:sz w:val="20"/>
                <w:szCs w:val="20"/>
              </w:rPr>
              <w:t>OLS and IV</w:t>
            </w:r>
          </w:p>
        </w:tc>
        <w:tc>
          <w:tcPr>
            <w:tcW w:w="2970" w:type="dxa"/>
          </w:tcPr>
          <w:p w:rsidR="00181DF1" w:rsidRPr="001E2DE3" w:rsidRDefault="00181DF1" w:rsidP="004E4B00">
            <w:pPr>
              <w:spacing w:after="0"/>
              <w:rPr>
                <w:rFonts w:cs="Times New Roman"/>
                <w:sz w:val="20"/>
                <w:szCs w:val="20"/>
              </w:rPr>
            </w:pPr>
            <w:r>
              <w:rPr>
                <w:rFonts w:cs="Times New Roman"/>
                <w:sz w:val="20"/>
                <w:szCs w:val="20"/>
              </w:rPr>
              <w:t>0.32 using OLS;</w:t>
            </w:r>
            <w:r>
              <w:rPr>
                <w:rFonts w:cs="Times New Roman" w:hint="eastAsia"/>
                <w:sz w:val="20"/>
                <w:szCs w:val="20"/>
              </w:rPr>
              <w:t xml:space="preserve"> </w:t>
            </w:r>
            <w:r>
              <w:rPr>
                <w:rFonts w:cs="Times New Roman"/>
                <w:sz w:val="20"/>
                <w:szCs w:val="20"/>
              </w:rPr>
              <w:t>0.41 using IV</w:t>
            </w:r>
          </w:p>
        </w:tc>
      </w:tr>
      <w:tr w:rsidR="00181DF1" w:rsidRPr="001E2DE3" w:rsidTr="004E4B00">
        <w:trPr>
          <w:trHeight w:val="288"/>
        </w:trPr>
        <w:tc>
          <w:tcPr>
            <w:tcW w:w="1285" w:type="dxa"/>
          </w:tcPr>
          <w:p w:rsidR="00181DF1" w:rsidRPr="00F07C5C" w:rsidRDefault="00181DF1" w:rsidP="004E4B00">
            <w:pPr>
              <w:spacing w:after="0"/>
              <w:rPr>
                <w:rFonts w:cs="Times New Roman"/>
                <w:sz w:val="20"/>
                <w:szCs w:val="20"/>
              </w:rPr>
            </w:pPr>
            <w:r w:rsidRPr="00F07C5C">
              <w:rPr>
                <w:rFonts w:cs="Times New Roman"/>
                <w:sz w:val="20"/>
                <w:szCs w:val="20"/>
              </w:rPr>
              <w:t>Sweden</w:t>
            </w:r>
          </w:p>
        </w:tc>
        <w:tc>
          <w:tcPr>
            <w:tcW w:w="2675" w:type="dxa"/>
          </w:tcPr>
          <w:p w:rsidR="00181DF1" w:rsidRPr="00F07C5C" w:rsidRDefault="00181DF1" w:rsidP="004E4B00">
            <w:pPr>
              <w:spacing w:after="0"/>
              <w:rPr>
                <w:rFonts w:cs="Times New Roman"/>
                <w:sz w:val="20"/>
                <w:szCs w:val="20"/>
              </w:rPr>
            </w:pPr>
            <w:proofErr w:type="spellStart"/>
            <w:r w:rsidRPr="00F07C5C">
              <w:rPr>
                <w:rFonts w:cs="Times New Roman"/>
                <w:sz w:val="20"/>
                <w:szCs w:val="20"/>
              </w:rPr>
              <w:t>Bjorklund</w:t>
            </w:r>
            <w:proofErr w:type="spellEnd"/>
            <w:r w:rsidRPr="00F07C5C">
              <w:rPr>
                <w:rFonts w:cs="Times New Roman"/>
                <w:sz w:val="20"/>
                <w:szCs w:val="20"/>
              </w:rPr>
              <w:t xml:space="preserve"> and </w:t>
            </w:r>
            <w:proofErr w:type="spellStart"/>
            <w:r w:rsidRPr="00F07C5C">
              <w:rPr>
                <w:rFonts w:cs="Times New Roman"/>
                <w:sz w:val="20"/>
                <w:szCs w:val="20"/>
              </w:rPr>
              <w:t>Jantti</w:t>
            </w:r>
            <w:proofErr w:type="spellEnd"/>
            <w:r w:rsidRPr="00F07C5C">
              <w:rPr>
                <w:rFonts w:cs="Times New Roman"/>
                <w:sz w:val="20"/>
                <w:szCs w:val="20"/>
              </w:rPr>
              <w:t xml:space="preserve"> (1997)</w:t>
            </w:r>
          </w:p>
        </w:tc>
        <w:tc>
          <w:tcPr>
            <w:tcW w:w="1530" w:type="dxa"/>
          </w:tcPr>
          <w:p w:rsidR="00181DF1" w:rsidRPr="001E2DE3" w:rsidRDefault="00181DF1" w:rsidP="004E4B00">
            <w:pPr>
              <w:spacing w:after="0"/>
              <w:rPr>
                <w:rFonts w:cs="Times New Roman"/>
                <w:sz w:val="20"/>
                <w:szCs w:val="20"/>
              </w:rPr>
            </w:pPr>
            <w:r>
              <w:rPr>
                <w:rFonts w:cs="Times New Roman"/>
                <w:sz w:val="20"/>
                <w:szCs w:val="20"/>
              </w:rPr>
              <w:t>TS2SLS</w:t>
            </w:r>
          </w:p>
        </w:tc>
        <w:tc>
          <w:tcPr>
            <w:tcW w:w="2970" w:type="dxa"/>
          </w:tcPr>
          <w:p w:rsidR="00181DF1" w:rsidRPr="001E2DE3" w:rsidRDefault="00181DF1" w:rsidP="004E4B00">
            <w:pPr>
              <w:spacing w:after="0"/>
              <w:rPr>
                <w:rFonts w:cs="Times New Roman"/>
                <w:sz w:val="20"/>
                <w:szCs w:val="20"/>
              </w:rPr>
            </w:pPr>
            <w:r>
              <w:rPr>
                <w:rFonts w:cs="Times New Roman"/>
                <w:sz w:val="20"/>
                <w:szCs w:val="20"/>
              </w:rPr>
              <w:t>0.28</w:t>
            </w:r>
          </w:p>
        </w:tc>
      </w:tr>
      <w:tr w:rsidR="00181DF1" w:rsidRPr="001E2DE3" w:rsidTr="004E4B00">
        <w:trPr>
          <w:trHeight w:val="288"/>
        </w:trPr>
        <w:tc>
          <w:tcPr>
            <w:tcW w:w="1285" w:type="dxa"/>
          </w:tcPr>
          <w:p w:rsidR="00181DF1" w:rsidRPr="00F07C5C" w:rsidRDefault="00181DF1" w:rsidP="004E4B00">
            <w:pPr>
              <w:spacing w:after="0"/>
              <w:rPr>
                <w:rFonts w:cs="Times New Roman"/>
                <w:sz w:val="20"/>
                <w:szCs w:val="20"/>
              </w:rPr>
            </w:pPr>
            <w:r w:rsidRPr="00F07C5C">
              <w:rPr>
                <w:rFonts w:cs="Times New Roman"/>
                <w:sz w:val="20"/>
                <w:szCs w:val="20"/>
              </w:rPr>
              <w:t>Sweden</w:t>
            </w:r>
          </w:p>
        </w:tc>
        <w:tc>
          <w:tcPr>
            <w:tcW w:w="2675" w:type="dxa"/>
          </w:tcPr>
          <w:p w:rsidR="00181DF1" w:rsidRPr="00F07C5C" w:rsidRDefault="00181DF1" w:rsidP="004E4B00">
            <w:pPr>
              <w:spacing w:after="0"/>
              <w:rPr>
                <w:rFonts w:cs="Times New Roman"/>
                <w:sz w:val="20"/>
                <w:szCs w:val="20"/>
              </w:rPr>
            </w:pPr>
            <w:proofErr w:type="spellStart"/>
            <w:r w:rsidRPr="00F07C5C">
              <w:rPr>
                <w:rFonts w:cs="Times New Roman"/>
                <w:sz w:val="20"/>
                <w:szCs w:val="20"/>
              </w:rPr>
              <w:t>Osterberg</w:t>
            </w:r>
            <w:proofErr w:type="spellEnd"/>
            <w:r w:rsidRPr="00F07C5C">
              <w:rPr>
                <w:rFonts w:cs="Times New Roman"/>
                <w:sz w:val="20"/>
                <w:szCs w:val="20"/>
              </w:rPr>
              <w:t xml:space="preserve"> (2000)</w:t>
            </w:r>
          </w:p>
        </w:tc>
        <w:tc>
          <w:tcPr>
            <w:tcW w:w="1530" w:type="dxa"/>
          </w:tcPr>
          <w:p w:rsidR="00181DF1" w:rsidRPr="001E2DE3" w:rsidRDefault="00181DF1" w:rsidP="004E4B00">
            <w:pPr>
              <w:spacing w:after="0"/>
              <w:rPr>
                <w:rFonts w:cs="Times New Roman"/>
                <w:sz w:val="20"/>
                <w:szCs w:val="20"/>
              </w:rPr>
            </w:pPr>
            <w:r>
              <w:rPr>
                <w:rFonts w:cs="Times New Roman" w:hint="eastAsia"/>
                <w:sz w:val="20"/>
                <w:szCs w:val="20"/>
              </w:rPr>
              <w:t>OLS</w:t>
            </w:r>
          </w:p>
        </w:tc>
        <w:tc>
          <w:tcPr>
            <w:tcW w:w="2970" w:type="dxa"/>
          </w:tcPr>
          <w:p w:rsidR="00181DF1" w:rsidRPr="001E2DE3" w:rsidRDefault="00181DF1" w:rsidP="004E4B00">
            <w:pPr>
              <w:spacing w:after="0"/>
              <w:rPr>
                <w:rFonts w:cs="Times New Roman"/>
                <w:sz w:val="20"/>
                <w:szCs w:val="20"/>
              </w:rPr>
            </w:pPr>
            <w:r>
              <w:rPr>
                <w:rFonts w:cs="Times New Roman" w:hint="eastAsia"/>
                <w:sz w:val="20"/>
                <w:szCs w:val="20"/>
              </w:rPr>
              <w:t>0.13</w:t>
            </w:r>
          </w:p>
        </w:tc>
      </w:tr>
      <w:tr w:rsidR="00181DF1" w:rsidRPr="001E2DE3" w:rsidTr="004E4B00">
        <w:trPr>
          <w:trHeight w:val="288"/>
        </w:trPr>
        <w:tc>
          <w:tcPr>
            <w:tcW w:w="1285" w:type="dxa"/>
          </w:tcPr>
          <w:p w:rsidR="00181DF1" w:rsidRPr="00F07C5C" w:rsidRDefault="00181DF1" w:rsidP="004E4B00">
            <w:pPr>
              <w:spacing w:after="0"/>
              <w:rPr>
                <w:rFonts w:cs="Times New Roman"/>
                <w:sz w:val="20"/>
                <w:szCs w:val="20"/>
              </w:rPr>
            </w:pPr>
            <w:r>
              <w:rPr>
                <w:rFonts w:cs="Times New Roman" w:hint="eastAsia"/>
                <w:sz w:val="20"/>
                <w:szCs w:val="20"/>
              </w:rPr>
              <w:t xml:space="preserve">USA </w:t>
            </w:r>
          </w:p>
        </w:tc>
        <w:tc>
          <w:tcPr>
            <w:tcW w:w="2675" w:type="dxa"/>
          </w:tcPr>
          <w:p w:rsidR="00181DF1" w:rsidRPr="00F07C5C" w:rsidRDefault="00181DF1" w:rsidP="004E4B00">
            <w:pPr>
              <w:spacing w:after="0"/>
              <w:rPr>
                <w:rFonts w:cs="Times New Roman"/>
                <w:sz w:val="20"/>
                <w:szCs w:val="20"/>
              </w:rPr>
            </w:pPr>
            <w:r>
              <w:rPr>
                <w:rFonts w:cs="Times New Roman" w:hint="eastAsia"/>
                <w:sz w:val="20"/>
                <w:szCs w:val="20"/>
              </w:rPr>
              <w:t>Solon</w:t>
            </w:r>
            <w:r>
              <w:rPr>
                <w:rFonts w:cs="Times New Roman"/>
                <w:sz w:val="20"/>
                <w:szCs w:val="20"/>
              </w:rPr>
              <w:t xml:space="preserve"> (1992)</w:t>
            </w:r>
          </w:p>
        </w:tc>
        <w:tc>
          <w:tcPr>
            <w:tcW w:w="1530" w:type="dxa"/>
          </w:tcPr>
          <w:p w:rsidR="00181DF1" w:rsidRDefault="00181DF1" w:rsidP="004E4B00">
            <w:pPr>
              <w:spacing w:after="0"/>
              <w:rPr>
                <w:rFonts w:cs="Times New Roman"/>
                <w:sz w:val="20"/>
                <w:szCs w:val="20"/>
              </w:rPr>
            </w:pPr>
            <w:r>
              <w:rPr>
                <w:rFonts w:cs="Times New Roman"/>
                <w:sz w:val="20"/>
                <w:szCs w:val="20"/>
              </w:rPr>
              <w:t>OLS and IV</w:t>
            </w:r>
          </w:p>
        </w:tc>
        <w:tc>
          <w:tcPr>
            <w:tcW w:w="2970" w:type="dxa"/>
          </w:tcPr>
          <w:p w:rsidR="00181DF1" w:rsidRDefault="00181DF1" w:rsidP="004E4B00">
            <w:pPr>
              <w:spacing w:after="0"/>
              <w:rPr>
                <w:rFonts w:cs="Times New Roman"/>
                <w:sz w:val="20"/>
                <w:szCs w:val="20"/>
              </w:rPr>
            </w:pPr>
            <w:r>
              <w:rPr>
                <w:rFonts w:cs="Times New Roman"/>
                <w:sz w:val="20"/>
                <w:szCs w:val="20"/>
              </w:rPr>
              <w:t>0.41 using OLS;</w:t>
            </w:r>
          </w:p>
          <w:p w:rsidR="00181DF1" w:rsidRDefault="00181DF1" w:rsidP="004E4B00">
            <w:pPr>
              <w:spacing w:after="0"/>
              <w:rPr>
                <w:rFonts w:cs="Times New Roman"/>
                <w:sz w:val="20"/>
                <w:szCs w:val="20"/>
              </w:rPr>
            </w:pPr>
            <w:r>
              <w:rPr>
                <w:rFonts w:cs="Times New Roman"/>
                <w:sz w:val="20"/>
                <w:szCs w:val="20"/>
              </w:rPr>
              <w:t>0.53 using IV and single-year income in 1967</w:t>
            </w:r>
          </w:p>
        </w:tc>
      </w:tr>
      <w:tr w:rsidR="00181DF1" w:rsidRPr="001E2DE3" w:rsidTr="004E4B00">
        <w:trPr>
          <w:trHeight w:val="288"/>
        </w:trPr>
        <w:tc>
          <w:tcPr>
            <w:tcW w:w="1285" w:type="dxa"/>
            <w:tcBorders>
              <w:bottom w:val="single" w:sz="4" w:space="0" w:color="auto"/>
            </w:tcBorders>
          </w:tcPr>
          <w:p w:rsidR="00181DF1" w:rsidRPr="00F07C5C" w:rsidRDefault="00181DF1" w:rsidP="004E4B00">
            <w:pPr>
              <w:spacing w:after="0"/>
              <w:rPr>
                <w:rFonts w:cs="Times New Roman"/>
                <w:sz w:val="20"/>
                <w:szCs w:val="20"/>
              </w:rPr>
            </w:pPr>
            <w:r>
              <w:rPr>
                <w:rFonts w:cs="Times New Roman" w:hint="eastAsia"/>
                <w:sz w:val="20"/>
                <w:szCs w:val="20"/>
              </w:rPr>
              <w:t xml:space="preserve">USA </w:t>
            </w:r>
          </w:p>
        </w:tc>
        <w:tc>
          <w:tcPr>
            <w:tcW w:w="2675" w:type="dxa"/>
            <w:tcBorders>
              <w:bottom w:val="single" w:sz="4" w:space="0" w:color="auto"/>
            </w:tcBorders>
          </w:tcPr>
          <w:p w:rsidR="00181DF1" w:rsidRPr="00F07C5C" w:rsidRDefault="00181DF1" w:rsidP="004E4B00">
            <w:pPr>
              <w:spacing w:after="0"/>
              <w:rPr>
                <w:rFonts w:cs="Times New Roman"/>
                <w:sz w:val="20"/>
                <w:szCs w:val="20"/>
              </w:rPr>
            </w:pPr>
            <w:proofErr w:type="spellStart"/>
            <w:r w:rsidRPr="00D2664F">
              <w:rPr>
                <w:rFonts w:cs="Times New Roman"/>
                <w:sz w:val="20"/>
                <w:szCs w:val="20"/>
              </w:rPr>
              <w:t>Mazumder</w:t>
            </w:r>
            <w:proofErr w:type="spellEnd"/>
            <w:r w:rsidRPr="00D2664F">
              <w:rPr>
                <w:rFonts w:cs="Times New Roman"/>
                <w:sz w:val="20"/>
                <w:szCs w:val="20"/>
              </w:rPr>
              <w:t xml:space="preserve"> (2005)</w:t>
            </w:r>
          </w:p>
        </w:tc>
        <w:tc>
          <w:tcPr>
            <w:tcW w:w="1530" w:type="dxa"/>
            <w:tcBorders>
              <w:bottom w:val="single" w:sz="4" w:space="0" w:color="auto"/>
            </w:tcBorders>
          </w:tcPr>
          <w:p w:rsidR="00181DF1" w:rsidRDefault="00181DF1" w:rsidP="004E4B00">
            <w:pPr>
              <w:spacing w:after="0"/>
              <w:rPr>
                <w:rFonts w:cs="Times New Roman"/>
                <w:sz w:val="20"/>
                <w:szCs w:val="20"/>
              </w:rPr>
            </w:pPr>
            <w:proofErr w:type="spellStart"/>
            <w:r>
              <w:rPr>
                <w:rFonts w:cs="Times New Roman"/>
                <w:sz w:val="20"/>
                <w:szCs w:val="20"/>
              </w:rPr>
              <w:t>Tobit</w:t>
            </w:r>
            <w:proofErr w:type="spellEnd"/>
          </w:p>
        </w:tc>
        <w:tc>
          <w:tcPr>
            <w:tcW w:w="2970" w:type="dxa"/>
            <w:tcBorders>
              <w:bottom w:val="single" w:sz="4" w:space="0" w:color="auto"/>
            </w:tcBorders>
          </w:tcPr>
          <w:p w:rsidR="00181DF1" w:rsidRDefault="00181DF1" w:rsidP="004E4B00">
            <w:pPr>
              <w:spacing w:after="0"/>
              <w:rPr>
                <w:rFonts w:cs="Times New Roman"/>
                <w:sz w:val="20"/>
                <w:szCs w:val="20"/>
              </w:rPr>
            </w:pPr>
            <w:r>
              <w:rPr>
                <w:rFonts w:cs="Times New Roman"/>
                <w:sz w:val="20"/>
                <w:szCs w:val="20"/>
              </w:rPr>
              <w:t>Around 0.6</w:t>
            </w:r>
          </w:p>
        </w:tc>
      </w:tr>
      <w:tr w:rsidR="00181DF1" w:rsidRPr="001E2DE3" w:rsidTr="004E4B00">
        <w:trPr>
          <w:trHeight w:val="288"/>
        </w:trPr>
        <w:tc>
          <w:tcPr>
            <w:tcW w:w="1285" w:type="dxa"/>
            <w:tcBorders>
              <w:top w:val="single" w:sz="4" w:space="0" w:color="auto"/>
              <w:bottom w:val="single" w:sz="4" w:space="0" w:color="auto"/>
            </w:tcBorders>
          </w:tcPr>
          <w:p w:rsidR="00181DF1" w:rsidRPr="00700D6A" w:rsidRDefault="00181DF1" w:rsidP="004E4B00">
            <w:pPr>
              <w:spacing w:after="0"/>
              <w:rPr>
                <w:rFonts w:cs="Times New Roman"/>
                <w:sz w:val="20"/>
                <w:szCs w:val="20"/>
              </w:rPr>
            </w:pPr>
            <w:r w:rsidRPr="00700D6A">
              <w:rPr>
                <w:rFonts w:cs="Times New Roman"/>
                <w:sz w:val="20"/>
                <w:szCs w:val="20"/>
              </w:rPr>
              <w:t>Developing Countries</w:t>
            </w:r>
          </w:p>
        </w:tc>
        <w:tc>
          <w:tcPr>
            <w:tcW w:w="2675" w:type="dxa"/>
            <w:tcBorders>
              <w:top w:val="single" w:sz="4" w:space="0" w:color="auto"/>
              <w:bottom w:val="nil"/>
            </w:tcBorders>
          </w:tcPr>
          <w:p w:rsidR="00181DF1" w:rsidRPr="001E2DE3" w:rsidRDefault="00181DF1" w:rsidP="004E4B00">
            <w:pPr>
              <w:spacing w:after="0"/>
              <w:rPr>
                <w:rFonts w:cs="Times New Roman"/>
                <w:sz w:val="20"/>
                <w:szCs w:val="20"/>
              </w:rPr>
            </w:pPr>
          </w:p>
        </w:tc>
        <w:tc>
          <w:tcPr>
            <w:tcW w:w="1530" w:type="dxa"/>
            <w:tcBorders>
              <w:top w:val="single" w:sz="4" w:space="0" w:color="auto"/>
              <w:bottom w:val="nil"/>
            </w:tcBorders>
          </w:tcPr>
          <w:p w:rsidR="00181DF1" w:rsidRPr="001E2DE3" w:rsidRDefault="00181DF1" w:rsidP="004E4B00">
            <w:pPr>
              <w:spacing w:after="0"/>
              <w:rPr>
                <w:rFonts w:cs="Times New Roman"/>
                <w:sz w:val="20"/>
                <w:szCs w:val="20"/>
              </w:rPr>
            </w:pPr>
          </w:p>
        </w:tc>
        <w:tc>
          <w:tcPr>
            <w:tcW w:w="2970" w:type="dxa"/>
            <w:tcBorders>
              <w:top w:val="single" w:sz="4" w:space="0" w:color="auto"/>
              <w:bottom w:val="nil"/>
            </w:tcBorders>
          </w:tcPr>
          <w:p w:rsidR="00181DF1" w:rsidRPr="001E2DE3" w:rsidRDefault="00181DF1" w:rsidP="004E4B00">
            <w:pPr>
              <w:spacing w:after="0"/>
              <w:rPr>
                <w:rFonts w:cs="Times New Roman"/>
                <w:sz w:val="20"/>
                <w:szCs w:val="20"/>
              </w:rPr>
            </w:pPr>
          </w:p>
        </w:tc>
      </w:tr>
      <w:tr w:rsidR="00181DF1" w:rsidRPr="001E2DE3" w:rsidTr="004E4B00">
        <w:trPr>
          <w:trHeight w:val="288"/>
        </w:trPr>
        <w:tc>
          <w:tcPr>
            <w:tcW w:w="1285" w:type="dxa"/>
            <w:tcBorders>
              <w:top w:val="single" w:sz="4" w:space="0" w:color="auto"/>
            </w:tcBorders>
          </w:tcPr>
          <w:p w:rsidR="00181DF1" w:rsidRDefault="00181DF1" w:rsidP="004E4B00">
            <w:pPr>
              <w:spacing w:after="0"/>
              <w:rPr>
                <w:rFonts w:cs="Times New Roman"/>
                <w:sz w:val="20"/>
                <w:szCs w:val="20"/>
              </w:rPr>
            </w:pPr>
            <w:r w:rsidRPr="00F07C5C">
              <w:rPr>
                <w:rFonts w:cs="Times New Roman"/>
                <w:sz w:val="20"/>
                <w:szCs w:val="20"/>
              </w:rPr>
              <w:t>Brazil</w:t>
            </w:r>
          </w:p>
        </w:tc>
        <w:tc>
          <w:tcPr>
            <w:tcW w:w="2675" w:type="dxa"/>
            <w:tcBorders>
              <w:top w:val="nil"/>
            </w:tcBorders>
          </w:tcPr>
          <w:p w:rsidR="00181DF1" w:rsidRPr="001E2DE3" w:rsidRDefault="00181DF1" w:rsidP="004E4B00">
            <w:pPr>
              <w:spacing w:after="0"/>
              <w:rPr>
                <w:rFonts w:cs="Times New Roman"/>
                <w:sz w:val="20"/>
                <w:szCs w:val="20"/>
              </w:rPr>
            </w:pPr>
            <w:r w:rsidRPr="00F07C5C">
              <w:rPr>
                <w:rFonts w:cs="Times New Roman"/>
                <w:sz w:val="20"/>
                <w:szCs w:val="20"/>
              </w:rPr>
              <w:t>Andrade et al. (2003)</w:t>
            </w:r>
          </w:p>
        </w:tc>
        <w:tc>
          <w:tcPr>
            <w:tcW w:w="1530" w:type="dxa"/>
            <w:tcBorders>
              <w:top w:val="nil"/>
            </w:tcBorders>
          </w:tcPr>
          <w:p w:rsidR="00181DF1" w:rsidRPr="001E2DE3" w:rsidRDefault="00181DF1" w:rsidP="004E4B00">
            <w:pPr>
              <w:spacing w:after="0"/>
              <w:rPr>
                <w:rFonts w:cs="Times New Roman"/>
                <w:sz w:val="20"/>
                <w:szCs w:val="20"/>
              </w:rPr>
            </w:pPr>
            <w:r>
              <w:rPr>
                <w:rFonts w:cs="Times New Roman"/>
                <w:sz w:val="20"/>
                <w:szCs w:val="20"/>
              </w:rPr>
              <w:t>TSIV</w:t>
            </w:r>
          </w:p>
        </w:tc>
        <w:tc>
          <w:tcPr>
            <w:tcW w:w="2970" w:type="dxa"/>
            <w:tcBorders>
              <w:top w:val="nil"/>
            </w:tcBorders>
          </w:tcPr>
          <w:p w:rsidR="00181DF1" w:rsidRPr="001E2DE3" w:rsidRDefault="00181DF1" w:rsidP="004E4B00">
            <w:pPr>
              <w:spacing w:after="0"/>
              <w:rPr>
                <w:rFonts w:cs="Times New Roman"/>
                <w:sz w:val="20"/>
                <w:szCs w:val="20"/>
              </w:rPr>
            </w:pPr>
            <w:r>
              <w:rPr>
                <w:rFonts w:cs="Times New Roman"/>
                <w:sz w:val="20"/>
                <w:szCs w:val="20"/>
              </w:rPr>
              <w:t>0.60</w:t>
            </w:r>
          </w:p>
        </w:tc>
      </w:tr>
      <w:tr w:rsidR="00181DF1" w:rsidRPr="001E2DE3" w:rsidTr="004E4B00">
        <w:trPr>
          <w:trHeight w:val="288"/>
        </w:trPr>
        <w:tc>
          <w:tcPr>
            <w:tcW w:w="1285" w:type="dxa"/>
          </w:tcPr>
          <w:p w:rsidR="00181DF1" w:rsidRDefault="00181DF1" w:rsidP="004E4B00">
            <w:pPr>
              <w:spacing w:after="0"/>
              <w:rPr>
                <w:rFonts w:cs="Times New Roman"/>
                <w:sz w:val="20"/>
                <w:szCs w:val="20"/>
              </w:rPr>
            </w:pPr>
            <w:r w:rsidRPr="00F07C5C">
              <w:rPr>
                <w:rFonts w:cs="Times New Roman"/>
                <w:sz w:val="20"/>
                <w:szCs w:val="20"/>
              </w:rPr>
              <w:t>Brazil</w:t>
            </w:r>
          </w:p>
        </w:tc>
        <w:tc>
          <w:tcPr>
            <w:tcW w:w="2675" w:type="dxa"/>
          </w:tcPr>
          <w:p w:rsidR="00181DF1" w:rsidRPr="001E2DE3" w:rsidRDefault="00181DF1" w:rsidP="004E4B00">
            <w:pPr>
              <w:spacing w:after="0"/>
              <w:rPr>
                <w:rFonts w:cs="Times New Roman"/>
                <w:sz w:val="20"/>
                <w:szCs w:val="20"/>
              </w:rPr>
            </w:pPr>
            <w:r w:rsidRPr="00F07C5C">
              <w:rPr>
                <w:rFonts w:cs="Times New Roman"/>
                <w:sz w:val="20"/>
                <w:szCs w:val="20"/>
              </w:rPr>
              <w:t>Dunn (2007)</w:t>
            </w:r>
          </w:p>
        </w:tc>
        <w:tc>
          <w:tcPr>
            <w:tcW w:w="1530" w:type="dxa"/>
          </w:tcPr>
          <w:p w:rsidR="00181DF1" w:rsidRPr="001E2DE3" w:rsidRDefault="00181DF1" w:rsidP="004E4B00">
            <w:pPr>
              <w:spacing w:after="0"/>
              <w:rPr>
                <w:rFonts w:cs="Times New Roman"/>
                <w:sz w:val="20"/>
                <w:szCs w:val="20"/>
              </w:rPr>
            </w:pPr>
            <w:r>
              <w:rPr>
                <w:rFonts w:cs="Times New Roman"/>
                <w:sz w:val="20"/>
                <w:szCs w:val="20"/>
              </w:rPr>
              <w:t>TSIV, OLS</w:t>
            </w:r>
            <w:r>
              <w:rPr>
                <w:rFonts w:cs="Times New Roman" w:hint="eastAsia"/>
                <w:sz w:val="20"/>
                <w:szCs w:val="20"/>
              </w:rPr>
              <w:t>,</w:t>
            </w:r>
            <w:r>
              <w:rPr>
                <w:rFonts w:cs="Times New Roman"/>
                <w:sz w:val="20"/>
                <w:szCs w:val="20"/>
              </w:rPr>
              <w:t xml:space="preserve"> IV</w:t>
            </w:r>
          </w:p>
        </w:tc>
        <w:tc>
          <w:tcPr>
            <w:tcW w:w="2970" w:type="dxa"/>
          </w:tcPr>
          <w:p w:rsidR="00181DF1" w:rsidRPr="001E2DE3" w:rsidRDefault="00181DF1" w:rsidP="004E4B00">
            <w:pPr>
              <w:spacing w:after="0"/>
              <w:rPr>
                <w:rFonts w:cs="Times New Roman"/>
                <w:sz w:val="20"/>
                <w:szCs w:val="20"/>
              </w:rPr>
            </w:pPr>
            <w:r>
              <w:rPr>
                <w:rFonts w:cs="Times New Roman"/>
                <w:sz w:val="20"/>
                <w:szCs w:val="20"/>
              </w:rPr>
              <w:t>0.69 using TSIV;0.53 using OLS;0.69 using IV</w:t>
            </w:r>
          </w:p>
        </w:tc>
      </w:tr>
      <w:tr w:rsidR="00181DF1" w:rsidRPr="001E2DE3" w:rsidTr="004E4B00">
        <w:trPr>
          <w:trHeight w:val="288"/>
        </w:trPr>
        <w:tc>
          <w:tcPr>
            <w:tcW w:w="1285" w:type="dxa"/>
          </w:tcPr>
          <w:p w:rsidR="00181DF1" w:rsidRDefault="00181DF1" w:rsidP="004E4B00">
            <w:pPr>
              <w:spacing w:after="0"/>
              <w:rPr>
                <w:rFonts w:cs="Times New Roman"/>
                <w:sz w:val="20"/>
                <w:szCs w:val="20"/>
              </w:rPr>
            </w:pPr>
            <w:r w:rsidRPr="00F07C5C">
              <w:rPr>
                <w:rFonts w:cs="Times New Roman"/>
                <w:sz w:val="20"/>
                <w:szCs w:val="20"/>
              </w:rPr>
              <w:t>China</w:t>
            </w:r>
            <w:r>
              <w:rPr>
                <w:rFonts w:cs="Times New Roman"/>
                <w:sz w:val="20"/>
                <w:szCs w:val="20"/>
              </w:rPr>
              <w:t xml:space="preserve"> (urban)</w:t>
            </w:r>
          </w:p>
        </w:tc>
        <w:tc>
          <w:tcPr>
            <w:tcW w:w="2675" w:type="dxa"/>
          </w:tcPr>
          <w:p w:rsidR="00181DF1" w:rsidRPr="001E2DE3" w:rsidRDefault="00181DF1" w:rsidP="004E4B00">
            <w:pPr>
              <w:spacing w:after="0"/>
              <w:rPr>
                <w:rFonts w:cs="Times New Roman"/>
                <w:sz w:val="20"/>
                <w:szCs w:val="20"/>
              </w:rPr>
            </w:pPr>
            <w:r w:rsidRPr="00F07C5C">
              <w:rPr>
                <w:rFonts w:cs="Times New Roman"/>
                <w:sz w:val="20"/>
                <w:szCs w:val="20"/>
              </w:rPr>
              <w:t>Gong</w:t>
            </w:r>
            <w:r>
              <w:rPr>
                <w:rFonts w:cs="Times New Roman"/>
                <w:sz w:val="20"/>
                <w:szCs w:val="20"/>
              </w:rPr>
              <w:t xml:space="preserve"> et al.</w:t>
            </w:r>
            <w:r w:rsidRPr="00F07C5C">
              <w:rPr>
                <w:rFonts w:cs="Times New Roman"/>
                <w:sz w:val="20"/>
                <w:szCs w:val="20"/>
              </w:rPr>
              <w:t xml:space="preserve"> (2012)</w:t>
            </w:r>
          </w:p>
        </w:tc>
        <w:tc>
          <w:tcPr>
            <w:tcW w:w="1530" w:type="dxa"/>
          </w:tcPr>
          <w:p w:rsidR="00181DF1" w:rsidRPr="001E2DE3" w:rsidRDefault="00181DF1" w:rsidP="004E4B00">
            <w:pPr>
              <w:spacing w:after="0"/>
              <w:rPr>
                <w:rFonts w:cs="Times New Roman"/>
                <w:sz w:val="20"/>
                <w:szCs w:val="20"/>
              </w:rPr>
            </w:pPr>
            <w:r>
              <w:rPr>
                <w:rFonts w:cs="Times New Roman"/>
                <w:sz w:val="20"/>
                <w:szCs w:val="20"/>
              </w:rPr>
              <w:t>TS2SLS</w:t>
            </w:r>
          </w:p>
        </w:tc>
        <w:tc>
          <w:tcPr>
            <w:tcW w:w="2970" w:type="dxa"/>
          </w:tcPr>
          <w:p w:rsidR="00181DF1" w:rsidRPr="001E2DE3" w:rsidRDefault="00181DF1" w:rsidP="004E4B00">
            <w:pPr>
              <w:spacing w:after="0"/>
              <w:rPr>
                <w:rFonts w:cs="Times New Roman"/>
                <w:sz w:val="20"/>
                <w:szCs w:val="20"/>
              </w:rPr>
            </w:pPr>
            <w:r>
              <w:rPr>
                <w:rFonts w:cs="Times New Roman"/>
                <w:sz w:val="20"/>
                <w:szCs w:val="20"/>
              </w:rPr>
              <w:t>0.56 for all children;</w:t>
            </w:r>
            <w:r>
              <w:rPr>
                <w:rFonts w:cs="Times New Roman" w:hint="eastAsia"/>
                <w:sz w:val="20"/>
                <w:szCs w:val="20"/>
              </w:rPr>
              <w:t xml:space="preserve"> </w:t>
            </w:r>
            <w:r>
              <w:rPr>
                <w:rFonts w:cs="Times New Roman"/>
                <w:sz w:val="20"/>
                <w:szCs w:val="20"/>
              </w:rPr>
              <w:t>0.63 for children aged 30-42</w:t>
            </w:r>
          </w:p>
        </w:tc>
      </w:tr>
      <w:tr w:rsidR="00181DF1" w:rsidRPr="001E2DE3" w:rsidTr="004E4B00">
        <w:trPr>
          <w:trHeight w:val="288"/>
        </w:trPr>
        <w:tc>
          <w:tcPr>
            <w:tcW w:w="1285" w:type="dxa"/>
          </w:tcPr>
          <w:p w:rsidR="00181DF1" w:rsidRDefault="00181DF1" w:rsidP="004E4B00">
            <w:pPr>
              <w:spacing w:after="0"/>
              <w:rPr>
                <w:rFonts w:cs="Times New Roman"/>
                <w:sz w:val="20"/>
                <w:szCs w:val="20"/>
              </w:rPr>
            </w:pPr>
            <w:r w:rsidRPr="00F07C5C">
              <w:rPr>
                <w:rFonts w:cs="Times New Roman"/>
                <w:sz w:val="20"/>
                <w:szCs w:val="20"/>
              </w:rPr>
              <w:t>China</w:t>
            </w:r>
          </w:p>
        </w:tc>
        <w:tc>
          <w:tcPr>
            <w:tcW w:w="2675" w:type="dxa"/>
          </w:tcPr>
          <w:p w:rsidR="00181DF1" w:rsidRPr="001E2DE3" w:rsidRDefault="00181DF1" w:rsidP="004E4B00">
            <w:pPr>
              <w:spacing w:after="0"/>
              <w:rPr>
                <w:rFonts w:cs="Times New Roman"/>
                <w:sz w:val="20"/>
                <w:szCs w:val="20"/>
              </w:rPr>
            </w:pPr>
            <w:r w:rsidRPr="00F07C5C">
              <w:rPr>
                <w:rFonts w:cs="Times New Roman"/>
                <w:sz w:val="20"/>
                <w:szCs w:val="20"/>
              </w:rPr>
              <w:t>Fan et al. (2013)</w:t>
            </w:r>
          </w:p>
        </w:tc>
        <w:tc>
          <w:tcPr>
            <w:tcW w:w="1530" w:type="dxa"/>
          </w:tcPr>
          <w:p w:rsidR="00181DF1" w:rsidRPr="001E2DE3" w:rsidRDefault="00181DF1" w:rsidP="004E4B00">
            <w:pPr>
              <w:spacing w:after="0"/>
              <w:rPr>
                <w:rFonts w:cs="Times New Roman"/>
                <w:sz w:val="20"/>
                <w:szCs w:val="20"/>
              </w:rPr>
            </w:pPr>
            <w:r>
              <w:rPr>
                <w:rFonts w:cs="Times New Roman"/>
                <w:sz w:val="20"/>
                <w:szCs w:val="20"/>
              </w:rPr>
              <w:t>OLS</w:t>
            </w:r>
          </w:p>
        </w:tc>
        <w:tc>
          <w:tcPr>
            <w:tcW w:w="2970" w:type="dxa"/>
          </w:tcPr>
          <w:p w:rsidR="00181DF1" w:rsidRPr="001E2DE3" w:rsidRDefault="00181DF1" w:rsidP="004E4B00">
            <w:pPr>
              <w:spacing w:after="0"/>
              <w:rPr>
                <w:rFonts w:cs="Times New Roman"/>
                <w:sz w:val="20"/>
                <w:szCs w:val="20"/>
              </w:rPr>
            </w:pPr>
            <w:r>
              <w:rPr>
                <w:rFonts w:cs="Times New Roman"/>
                <w:sz w:val="20"/>
                <w:szCs w:val="20"/>
              </w:rPr>
              <w:t>0.32 for cohorts born between 1949 1970, 0.44 for cohort after 1970</w:t>
            </w:r>
          </w:p>
        </w:tc>
      </w:tr>
      <w:tr w:rsidR="00181DF1" w:rsidRPr="001E2DE3" w:rsidTr="004E4B00">
        <w:trPr>
          <w:trHeight w:val="288"/>
        </w:trPr>
        <w:tc>
          <w:tcPr>
            <w:tcW w:w="1285" w:type="dxa"/>
          </w:tcPr>
          <w:p w:rsidR="00181DF1" w:rsidRDefault="00181DF1" w:rsidP="004E4B00">
            <w:pPr>
              <w:spacing w:after="0"/>
              <w:rPr>
                <w:rFonts w:cs="Times New Roman"/>
                <w:sz w:val="20"/>
                <w:szCs w:val="20"/>
              </w:rPr>
            </w:pPr>
            <w:r w:rsidRPr="00F07C5C">
              <w:rPr>
                <w:rFonts w:cs="Times New Roman"/>
                <w:sz w:val="20"/>
                <w:szCs w:val="20"/>
              </w:rPr>
              <w:t>Ecuador</w:t>
            </w:r>
          </w:p>
        </w:tc>
        <w:tc>
          <w:tcPr>
            <w:tcW w:w="2675" w:type="dxa"/>
          </w:tcPr>
          <w:p w:rsidR="00181DF1" w:rsidRPr="001E2DE3" w:rsidRDefault="00181DF1" w:rsidP="004E4B00">
            <w:pPr>
              <w:spacing w:after="0"/>
              <w:rPr>
                <w:rFonts w:cs="Times New Roman"/>
                <w:sz w:val="20"/>
                <w:szCs w:val="20"/>
              </w:rPr>
            </w:pPr>
            <w:proofErr w:type="spellStart"/>
            <w:r w:rsidRPr="00F07C5C">
              <w:rPr>
                <w:rFonts w:cs="Times New Roman"/>
                <w:sz w:val="20"/>
                <w:szCs w:val="20"/>
              </w:rPr>
              <w:t>Grawe</w:t>
            </w:r>
            <w:proofErr w:type="spellEnd"/>
            <w:r w:rsidRPr="00F07C5C">
              <w:rPr>
                <w:rFonts w:cs="Times New Roman"/>
                <w:sz w:val="20"/>
                <w:szCs w:val="20"/>
              </w:rPr>
              <w:t xml:space="preserve"> (2004)</w:t>
            </w:r>
          </w:p>
        </w:tc>
        <w:tc>
          <w:tcPr>
            <w:tcW w:w="1530" w:type="dxa"/>
          </w:tcPr>
          <w:p w:rsidR="00181DF1" w:rsidRPr="001E2DE3" w:rsidRDefault="00181DF1" w:rsidP="004E4B00">
            <w:pPr>
              <w:spacing w:after="0"/>
              <w:rPr>
                <w:rFonts w:cs="Times New Roman"/>
                <w:sz w:val="20"/>
                <w:szCs w:val="20"/>
              </w:rPr>
            </w:pPr>
            <w:r>
              <w:rPr>
                <w:rFonts w:cs="Times New Roman"/>
                <w:sz w:val="20"/>
                <w:szCs w:val="20"/>
              </w:rPr>
              <w:t>TSIV</w:t>
            </w:r>
          </w:p>
        </w:tc>
        <w:tc>
          <w:tcPr>
            <w:tcW w:w="2970" w:type="dxa"/>
          </w:tcPr>
          <w:p w:rsidR="00181DF1" w:rsidRPr="001E2DE3" w:rsidRDefault="00181DF1" w:rsidP="004E4B00">
            <w:pPr>
              <w:spacing w:after="0"/>
              <w:rPr>
                <w:rFonts w:cs="Times New Roman"/>
                <w:sz w:val="20"/>
                <w:szCs w:val="20"/>
              </w:rPr>
            </w:pPr>
            <w:r>
              <w:rPr>
                <w:rFonts w:cs="Times New Roman"/>
                <w:sz w:val="20"/>
                <w:szCs w:val="20"/>
              </w:rPr>
              <w:t>1.13</w:t>
            </w:r>
          </w:p>
        </w:tc>
      </w:tr>
      <w:tr w:rsidR="00181DF1" w:rsidRPr="001E2DE3" w:rsidTr="004E4B00">
        <w:trPr>
          <w:trHeight w:val="288"/>
        </w:trPr>
        <w:tc>
          <w:tcPr>
            <w:tcW w:w="1285" w:type="dxa"/>
          </w:tcPr>
          <w:p w:rsidR="00181DF1" w:rsidRPr="00F07C5C" w:rsidRDefault="00181DF1" w:rsidP="004E4B00">
            <w:pPr>
              <w:spacing w:after="0"/>
              <w:rPr>
                <w:rFonts w:cs="Times New Roman"/>
                <w:sz w:val="20"/>
                <w:szCs w:val="20"/>
              </w:rPr>
            </w:pPr>
            <w:r w:rsidRPr="00F07C5C">
              <w:rPr>
                <w:rFonts w:cs="Times New Roman"/>
                <w:sz w:val="20"/>
                <w:szCs w:val="20"/>
              </w:rPr>
              <w:t>Malaysia</w:t>
            </w:r>
          </w:p>
        </w:tc>
        <w:tc>
          <w:tcPr>
            <w:tcW w:w="2675" w:type="dxa"/>
          </w:tcPr>
          <w:p w:rsidR="00181DF1" w:rsidRPr="001E2DE3" w:rsidRDefault="00181DF1" w:rsidP="004E4B00">
            <w:pPr>
              <w:spacing w:after="0"/>
              <w:rPr>
                <w:rFonts w:cs="Times New Roman"/>
                <w:sz w:val="20"/>
                <w:szCs w:val="20"/>
              </w:rPr>
            </w:pPr>
            <w:proofErr w:type="spellStart"/>
            <w:r w:rsidRPr="00F07C5C">
              <w:rPr>
                <w:rFonts w:cs="Times New Roman"/>
                <w:sz w:val="20"/>
                <w:szCs w:val="20"/>
              </w:rPr>
              <w:t>Grawe</w:t>
            </w:r>
            <w:proofErr w:type="spellEnd"/>
            <w:r w:rsidRPr="00F07C5C">
              <w:rPr>
                <w:rFonts w:cs="Times New Roman"/>
                <w:sz w:val="20"/>
                <w:szCs w:val="20"/>
              </w:rPr>
              <w:t xml:space="preserve"> (2004)</w:t>
            </w:r>
          </w:p>
        </w:tc>
        <w:tc>
          <w:tcPr>
            <w:tcW w:w="1530" w:type="dxa"/>
          </w:tcPr>
          <w:p w:rsidR="00181DF1" w:rsidRPr="001E2DE3" w:rsidRDefault="00181DF1" w:rsidP="004E4B00">
            <w:pPr>
              <w:spacing w:after="0"/>
              <w:rPr>
                <w:rFonts w:cs="Times New Roman"/>
                <w:sz w:val="20"/>
                <w:szCs w:val="20"/>
              </w:rPr>
            </w:pPr>
            <w:r>
              <w:rPr>
                <w:rFonts w:cs="Times New Roman"/>
                <w:sz w:val="20"/>
                <w:szCs w:val="20"/>
              </w:rPr>
              <w:t>TSIV</w:t>
            </w:r>
          </w:p>
        </w:tc>
        <w:tc>
          <w:tcPr>
            <w:tcW w:w="2970" w:type="dxa"/>
          </w:tcPr>
          <w:p w:rsidR="00181DF1" w:rsidRPr="001E2DE3" w:rsidRDefault="00181DF1" w:rsidP="004E4B00">
            <w:pPr>
              <w:spacing w:after="0"/>
              <w:rPr>
                <w:rFonts w:cs="Times New Roman"/>
                <w:sz w:val="20"/>
                <w:szCs w:val="20"/>
              </w:rPr>
            </w:pPr>
            <w:r>
              <w:rPr>
                <w:rFonts w:cs="Times New Roman"/>
                <w:sz w:val="20"/>
                <w:szCs w:val="20"/>
              </w:rPr>
              <w:t>0.54</w:t>
            </w:r>
          </w:p>
        </w:tc>
      </w:tr>
      <w:tr w:rsidR="00181DF1" w:rsidRPr="001E2DE3" w:rsidTr="004E4B00">
        <w:trPr>
          <w:trHeight w:val="288"/>
        </w:trPr>
        <w:tc>
          <w:tcPr>
            <w:tcW w:w="1285" w:type="dxa"/>
          </w:tcPr>
          <w:p w:rsidR="00181DF1" w:rsidRPr="00F07C5C" w:rsidRDefault="00181DF1" w:rsidP="004E4B00">
            <w:pPr>
              <w:spacing w:after="0"/>
              <w:rPr>
                <w:rFonts w:cs="Times New Roman"/>
                <w:sz w:val="20"/>
                <w:szCs w:val="20"/>
              </w:rPr>
            </w:pPr>
            <w:r w:rsidRPr="00F07C5C">
              <w:rPr>
                <w:rFonts w:cs="Times New Roman"/>
                <w:sz w:val="20"/>
                <w:szCs w:val="20"/>
              </w:rPr>
              <w:t>Nepal</w:t>
            </w:r>
          </w:p>
        </w:tc>
        <w:tc>
          <w:tcPr>
            <w:tcW w:w="2675" w:type="dxa"/>
          </w:tcPr>
          <w:p w:rsidR="00181DF1" w:rsidRPr="001E2DE3" w:rsidRDefault="00181DF1" w:rsidP="004E4B00">
            <w:pPr>
              <w:spacing w:after="0"/>
              <w:rPr>
                <w:rFonts w:cs="Times New Roman"/>
                <w:sz w:val="20"/>
                <w:szCs w:val="20"/>
              </w:rPr>
            </w:pPr>
            <w:proofErr w:type="spellStart"/>
            <w:r w:rsidRPr="00F07C5C">
              <w:rPr>
                <w:rFonts w:cs="Times New Roman"/>
                <w:sz w:val="20"/>
                <w:szCs w:val="20"/>
              </w:rPr>
              <w:t>Grawe</w:t>
            </w:r>
            <w:proofErr w:type="spellEnd"/>
            <w:r w:rsidRPr="00F07C5C">
              <w:rPr>
                <w:rFonts w:cs="Times New Roman"/>
                <w:sz w:val="20"/>
                <w:szCs w:val="20"/>
              </w:rPr>
              <w:t xml:space="preserve"> (2004)</w:t>
            </w:r>
          </w:p>
        </w:tc>
        <w:tc>
          <w:tcPr>
            <w:tcW w:w="1530" w:type="dxa"/>
          </w:tcPr>
          <w:p w:rsidR="00181DF1" w:rsidRPr="001E2DE3" w:rsidRDefault="00181DF1" w:rsidP="004E4B00">
            <w:pPr>
              <w:spacing w:after="0"/>
              <w:rPr>
                <w:rFonts w:cs="Times New Roman"/>
                <w:sz w:val="20"/>
                <w:szCs w:val="20"/>
              </w:rPr>
            </w:pPr>
            <w:r>
              <w:rPr>
                <w:rFonts w:cs="Times New Roman"/>
                <w:sz w:val="20"/>
                <w:szCs w:val="20"/>
              </w:rPr>
              <w:t>TSIV</w:t>
            </w:r>
          </w:p>
        </w:tc>
        <w:tc>
          <w:tcPr>
            <w:tcW w:w="2970" w:type="dxa"/>
          </w:tcPr>
          <w:p w:rsidR="00181DF1" w:rsidRPr="001E2DE3" w:rsidRDefault="00181DF1" w:rsidP="004E4B00">
            <w:pPr>
              <w:spacing w:after="0"/>
              <w:rPr>
                <w:rFonts w:cs="Times New Roman"/>
                <w:sz w:val="20"/>
                <w:szCs w:val="20"/>
              </w:rPr>
            </w:pPr>
            <w:r>
              <w:rPr>
                <w:rFonts w:cs="Times New Roman"/>
                <w:sz w:val="20"/>
                <w:szCs w:val="20"/>
              </w:rPr>
              <w:t>0.32</w:t>
            </w:r>
          </w:p>
        </w:tc>
      </w:tr>
      <w:tr w:rsidR="00181DF1" w:rsidRPr="001E2DE3" w:rsidTr="004E4B00">
        <w:trPr>
          <w:trHeight w:val="288"/>
        </w:trPr>
        <w:tc>
          <w:tcPr>
            <w:tcW w:w="1285" w:type="dxa"/>
          </w:tcPr>
          <w:p w:rsidR="00181DF1" w:rsidRPr="00F07C5C" w:rsidRDefault="00181DF1" w:rsidP="004E4B00">
            <w:pPr>
              <w:spacing w:after="0"/>
              <w:rPr>
                <w:rFonts w:cs="Times New Roman"/>
                <w:sz w:val="20"/>
                <w:szCs w:val="20"/>
              </w:rPr>
            </w:pPr>
            <w:r w:rsidRPr="00F07C5C">
              <w:rPr>
                <w:rFonts w:cs="Times New Roman"/>
                <w:sz w:val="20"/>
                <w:szCs w:val="20"/>
              </w:rPr>
              <w:t>Pakistan</w:t>
            </w:r>
          </w:p>
        </w:tc>
        <w:tc>
          <w:tcPr>
            <w:tcW w:w="2675" w:type="dxa"/>
          </w:tcPr>
          <w:p w:rsidR="00181DF1" w:rsidRPr="001E2DE3" w:rsidRDefault="00181DF1" w:rsidP="004E4B00">
            <w:pPr>
              <w:spacing w:after="0"/>
              <w:rPr>
                <w:rFonts w:cs="Times New Roman"/>
                <w:sz w:val="20"/>
                <w:szCs w:val="20"/>
              </w:rPr>
            </w:pPr>
            <w:proofErr w:type="spellStart"/>
            <w:r w:rsidRPr="00F07C5C">
              <w:rPr>
                <w:rFonts w:cs="Times New Roman"/>
                <w:sz w:val="20"/>
                <w:szCs w:val="20"/>
              </w:rPr>
              <w:t>Grawe</w:t>
            </w:r>
            <w:proofErr w:type="spellEnd"/>
            <w:r w:rsidRPr="00F07C5C">
              <w:rPr>
                <w:rFonts w:cs="Times New Roman"/>
                <w:sz w:val="20"/>
                <w:szCs w:val="20"/>
              </w:rPr>
              <w:t xml:space="preserve"> (2004)</w:t>
            </w:r>
          </w:p>
        </w:tc>
        <w:tc>
          <w:tcPr>
            <w:tcW w:w="1530" w:type="dxa"/>
          </w:tcPr>
          <w:p w:rsidR="00181DF1" w:rsidRPr="001E2DE3" w:rsidRDefault="00181DF1" w:rsidP="004E4B00">
            <w:pPr>
              <w:spacing w:after="0"/>
              <w:rPr>
                <w:rFonts w:cs="Times New Roman"/>
                <w:sz w:val="20"/>
                <w:szCs w:val="20"/>
              </w:rPr>
            </w:pPr>
            <w:r>
              <w:rPr>
                <w:rFonts w:cs="Times New Roman"/>
                <w:sz w:val="20"/>
                <w:szCs w:val="20"/>
              </w:rPr>
              <w:t>TSIV</w:t>
            </w:r>
          </w:p>
        </w:tc>
        <w:tc>
          <w:tcPr>
            <w:tcW w:w="2970" w:type="dxa"/>
          </w:tcPr>
          <w:p w:rsidR="00181DF1" w:rsidRPr="001E2DE3" w:rsidRDefault="00181DF1" w:rsidP="004E4B00">
            <w:pPr>
              <w:spacing w:after="0"/>
              <w:rPr>
                <w:rFonts w:cs="Times New Roman"/>
                <w:sz w:val="20"/>
                <w:szCs w:val="20"/>
              </w:rPr>
            </w:pPr>
            <w:r>
              <w:rPr>
                <w:rFonts w:cs="Times New Roman"/>
                <w:sz w:val="20"/>
                <w:szCs w:val="20"/>
              </w:rPr>
              <w:t>0.24</w:t>
            </w:r>
          </w:p>
        </w:tc>
      </w:tr>
      <w:tr w:rsidR="00181DF1" w:rsidRPr="001E2DE3" w:rsidTr="004E4B00">
        <w:trPr>
          <w:trHeight w:val="288"/>
        </w:trPr>
        <w:tc>
          <w:tcPr>
            <w:tcW w:w="1285" w:type="dxa"/>
          </w:tcPr>
          <w:p w:rsidR="00181DF1" w:rsidRPr="00F07C5C" w:rsidRDefault="00181DF1" w:rsidP="004E4B00">
            <w:pPr>
              <w:spacing w:after="0"/>
              <w:rPr>
                <w:rFonts w:cs="Times New Roman"/>
                <w:sz w:val="20"/>
                <w:szCs w:val="20"/>
              </w:rPr>
            </w:pPr>
            <w:r w:rsidRPr="00F07C5C">
              <w:rPr>
                <w:rFonts w:cs="Times New Roman"/>
                <w:sz w:val="20"/>
                <w:szCs w:val="20"/>
              </w:rPr>
              <w:t>Peru</w:t>
            </w:r>
          </w:p>
        </w:tc>
        <w:tc>
          <w:tcPr>
            <w:tcW w:w="2675" w:type="dxa"/>
          </w:tcPr>
          <w:p w:rsidR="00181DF1" w:rsidRPr="001E2DE3" w:rsidRDefault="00181DF1" w:rsidP="004E4B00">
            <w:pPr>
              <w:spacing w:after="0"/>
              <w:rPr>
                <w:rFonts w:cs="Times New Roman"/>
                <w:sz w:val="20"/>
                <w:szCs w:val="20"/>
              </w:rPr>
            </w:pPr>
            <w:proofErr w:type="spellStart"/>
            <w:r w:rsidRPr="00F07C5C">
              <w:rPr>
                <w:rFonts w:cs="Times New Roman"/>
                <w:sz w:val="20"/>
                <w:szCs w:val="20"/>
              </w:rPr>
              <w:t>Grawe</w:t>
            </w:r>
            <w:proofErr w:type="spellEnd"/>
            <w:r w:rsidRPr="00F07C5C">
              <w:rPr>
                <w:rFonts w:cs="Times New Roman"/>
                <w:sz w:val="20"/>
                <w:szCs w:val="20"/>
              </w:rPr>
              <w:t xml:space="preserve"> (2004)</w:t>
            </w:r>
          </w:p>
        </w:tc>
        <w:tc>
          <w:tcPr>
            <w:tcW w:w="1530" w:type="dxa"/>
          </w:tcPr>
          <w:p w:rsidR="00181DF1" w:rsidRPr="001E2DE3" w:rsidRDefault="00181DF1" w:rsidP="004E4B00">
            <w:pPr>
              <w:spacing w:after="0"/>
              <w:rPr>
                <w:rFonts w:cs="Times New Roman"/>
                <w:sz w:val="20"/>
                <w:szCs w:val="20"/>
              </w:rPr>
            </w:pPr>
            <w:r>
              <w:rPr>
                <w:rFonts w:cs="Times New Roman"/>
                <w:sz w:val="20"/>
                <w:szCs w:val="20"/>
              </w:rPr>
              <w:t>TSIV</w:t>
            </w:r>
          </w:p>
        </w:tc>
        <w:tc>
          <w:tcPr>
            <w:tcW w:w="2970" w:type="dxa"/>
          </w:tcPr>
          <w:p w:rsidR="00181DF1" w:rsidRPr="001E2DE3" w:rsidRDefault="00181DF1" w:rsidP="004E4B00">
            <w:pPr>
              <w:spacing w:after="0"/>
              <w:rPr>
                <w:rFonts w:cs="Times New Roman"/>
                <w:sz w:val="20"/>
                <w:szCs w:val="20"/>
              </w:rPr>
            </w:pPr>
            <w:r>
              <w:rPr>
                <w:rFonts w:cs="Times New Roman"/>
                <w:sz w:val="20"/>
                <w:szCs w:val="20"/>
              </w:rPr>
              <w:t>0.67</w:t>
            </w:r>
          </w:p>
        </w:tc>
      </w:tr>
    </w:tbl>
    <w:p w:rsidR="00181DF1" w:rsidRDefault="00181DF1" w:rsidP="00181DF1">
      <w:pPr>
        <w:pStyle w:val="1"/>
        <w:spacing w:line="240" w:lineRule="auto"/>
        <w:jc w:val="left"/>
      </w:pPr>
      <w:bookmarkStart w:id="123" w:name="_Toc450210026"/>
      <w:bookmarkStart w:id="124" w:name="_Toc450210342"/>
      <w:bookmarkStart w:id="125" w:name="_Toc450210446"/>
      <w:bookmarkStart w:id="126" w:name="_Toc450227121"/>
      <w:r>
        <w:t xml:space="preserve">Table </w:t>
      </w:r>
      <w:r>
        <w:rPr>
          <w:rFonts w:hint="eastAsia"/>
        </w:rPr>
        <w:t>1</w:t>
      </w:r>
      <w:r>
        <w:t>.</w:t>
      </w:r>
      <w:r w:rsidRPr="002955C0">
        <w:t>1</w:t>
      </w:r>
      <w:r>
        <w:t xml:space="preserve">: </w:t>
      </w:r>
      <w:r w:rsidRPr="00674936">
        <w:t xml:space="preserve">Selected </w:t>
      </w:r>
      <w:r>
        <w:t>L</w:t>
      </w:r>
      <w:r w:rsidRPr="00674936">
        <w:t>iter</w:t>
      </w:r>
      <w:r>
        <w:t xml:space="preserve">ature </w:t>
      </w:r>
      <w:r>
        <w:rPr>
          <w:rFonts w:hint="eastAsia"/>
        </w:rPr>
        <w:t>o</w:t>
      </w:r>
      <w:r>
        <w:t xml:space="preserve">n </w:t>
      </w:r>
      <w:r>
        <w:rPr>
          <w:rFonts w:hint="eastAsia"/>
        </w:rPr>
        <w:t>t</w:t>
      </w:r>
      <w:r>
        <w:t xml:space="preserve">he Estimates </w:t>
      </w:r>
      <w:r>
        <w:rPr>
          <w:rFonts w:hint="eastAsia"/>
        </w:rPr>
        <w:t>o</w:t>
      </w:r>
      <w:r>
        <w:t xml:space="preserve">f </w:t>
      </w:r>
      <w:r>
        <w:rPr>
          <w:rFonts w:hint="eastAsia"/>
        </w:rPr>
        <w:t>t</w:t>
      </w:r>
      <w:r>
        <w:t>he I</w:t>
      </w:r>
      <w:r>
        <w:rPr>
          <w:rFonts w:hint="eastAsia"/>
        </w:rPr>
        <w:t>GE</w:t>
      </w:r>
      <w:r>
        <w:t xml:space="preserve"> </w:t>
      </w:r>
      <w:r>
        <w:rPr>
          <w:rFonts w:hint="eastAsia"/>
        </w:rPr>
        <w:t>i</w:t>
      </w:r>
      <w:r>
        <w:t>n Different Countries</w:t>
      </w:r>
      <w:bookmarkEnd w:id="123"/>
      <w:bookmarkEnd w:id="124"/>
      <w:bookmarkEnd w:id="125"/>
      <w:bookmarkEnd w:id="126"/>
    </w:p>
    <w:p w:rsidR="00181DF1" w:rsidRPr="00591B37" w:rsidRDefault="00181DF1" w:rsidP="00591B37">
      <w:pPr>
        <w:rPr>
          <w:sz w:val="20"/>
          <w:szCs w:val="20"/>
        </w:rPr>
        <w:sectPr w:rsidR="00181DF1" w:rsidRPr="00591B37" w:rsidSect="00B10CF3">
          <w:pgSz w:w="12240" w:h="15840"/>
          <w:pgMar w:top="1440" w:right="1440" w:bottom="1440" w:left="2304" w:header="720" w:footer="720" w:gutter="0"/>
          <w:pgNumType w:start="1"/>
          <w:cols w:space="720"/>
          <w:docGrid w:linePitch="360"/>
        </w:sectPr>
      </w:pPr>
      <w:r w:rsidRPr="00591B37">
        <w:t xml:space="preserve"> </w:t>
      </w:r>
      <w:bookmarkStart w:id="127" w:name="_Toc450210027"/>
      <w:r w:rsidR="00A41909">
        <w:rPr>
          <w:rFonts w:hint="eastAsia"/>
        </w:rPr>
        <w:t xml:space="preserve">     </w:t>
      </w:r>
      <w:r w:rsidRPr="00591B37">
        <w:rPr>
          <w:rFonts w:hint="eastAsia"/>
          <w:i/>
          <w:sz w:val="20"/>
          <w:szCs w:val="20"/>
        </w:rPr>
        <w:t>Notes</w:t>
      </w:r>
      <w:r w:rsidRPr="00591B37">
        <w:rPr>
          <w:rFonts w:hint="eastAsia"/>
          <w:sz w:val="20"/>
          <w:szCs w:val="20"/>
        </w:rPr>
        <w:t xml:space="preserve">: TSIV represents two stage IV </w:t>
      </w:r>
      <w:bookmarkEnd w:id="127"/>
      <w:proofErr w:type="gramStart"/>
      <w:r w:rsidR="00870D56">
        <w:rPr>
          <w:sz w:val="20"/>
          <w:szCs w:val="20"/>
        </w:rPr>
        <w:t>regression</w:t>
      </w:r>
      <w:proofErr w:type="gramEnd"/>
      <w:r w:rsidR="00870D56">
        <w:rPr>
          <w:rFonts w:hint="eastAsia"/>
          <w:sz w:val="20"/>
          <w:szCs w:val="20"/>
        </w:rPr>
        <w:t>.</w:t>
      </w:r>
    </w:p>
    <w:p w:rsidR="00821E8E" w:rsidRDefault="00181DF1" w:rsidP="00181DF1">
      <w:pPr>
        <w:pStyle w:val="1"/>
        <w:spacing w:line="240" w:lineRule="auto"/>
        <w:jc w:val="left"/>
        <w:rPr>
          <w:rFonts w:hint="eastAsia"/>
        </w:rPr>
      </w:pPr>
      <w:r>
        <w:rPr>
          <w:rFonts w:hint="eastAsia"/>
        </w:rPr>
        <w:lastRenderedPageBreak/>
        <w:t xml:space="preserve"> </w:t>
      </w:r>
      <w:bookmarkStart w:id="128" w:name="_Toc450210028"/>
      <w:bookmarkStart w:id="129" w:name="_Toc450210343"/>
      <w:bookmarkStart w:id="130" w:name="_Toc450210447"/>
      <w:bookmarkStart w:id="131" w:name="_Toc450227122"/>
    </w:p>
    <w:p w:rsidR="00181DF1" w:rsidRPr="000C352E" w:rsidRDefault="00181DF1" w:rsidP="00181DF1">
      <w:pPr>
        <w:pStyle w:val="1"/>
        <w:spacing w:line="240" w:lineRule="auto"/>
        <w:jc w:val="left"/>
      </w:pPr>
      <w:r w:rsidRPr="000C352E">
        <w:t xml:space="preserve">Table </w:t>
      </w:r>
      <w:r>
        <w:rPr>
          <w:rFonts w:hint="eastAsia"/>
        </w:rPr>
        <w:t>1</w:t>
      </w:r>
      <w:r w:rsidRPr="000C352E">
        <w:t>.2: Summary Statistics</w:t>
      </w:r>
      <w:bookmarkEnd w:id="128"/>
      <w:bookmarkEnd w:id="129"/>
      <w:bookmarkEnd w:id="130"/>
      <w:bookmarkEnd w:id="131"/>
    </w:p>
    <w:tbl>
      <w:tblPr>
        <w:tblW w:w="0" w:type="auto"/>
        <w:tblInd w:w="108" w:type="dxa"/>
        <w:tblLook w:val="04A0"/>
      </w:tblPr>
      <w:tblGrid>
        <w:gridCol w:w="2172"/>
        <w:gridCol w:w="2236"/>
        <w:gridCol w:w="2102"/>
        <w:gridCol w:w="1950"/>
      </w:tblGrid>
      <w:tr w:rsidR="00181DF1" w:rsidRPr="00706348" w:rsidTr="004D5772">
        <w:tc>
          <w:tcPr>
            <w:tcW w:w="4408" w:type="dxa"/>
            <w:gridSpan w:val="2"/>
            <w:tcBorders>
              <w:top w:val="double" w:sz="4" w:space="0" w:color="auto"/>
              <w:left w:val="nil"/>
              <w:bottom w:val="single" w:sz="6" w:space="0" w:color="auto"/>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Total Sample</w:t>
            </w:r>
          </w:p>
        </w:tc>
        <w:tc>
          <w:tcPr>
            <w:tcW w:w="2102" w:type="dxa"/>
            <w:tcBorders>
              <w:top w:val="double" w:sz="4" w:space="0" w:color="auto"/>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Mean</w:t>
            </w:r>
          </w:p>
        </w:tc>
        <w:tc>
          <w:tcPr>
            <w:tcW w:w="1950" w:type="dxa"/>
            <w:tcBorders>
              <w:top w:val="double" w:sz="4" w:space="0" w:color="auto"/>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Standard Deviation</w:t>
            </w:r>
          </w:p>
        </w:tc>
      </w:tr>
      <w:tr w:rsidR="00181DF1" w:rsidRPr="00706348" w:rsidTr="004D5772">
        <w:tc>
          <w:tcPr>
            <w:tcW w:w="4408" w:type="dxa"/>
            <w:gridSpan w:val="2"/>
            <w:tcBorders>
              <w:top w:val="single" w:sz="6" w:space="0" w:color="auto"/>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Number of Father-Son Pairs</w:t>
            </w:r>
          </w:p>
        </w:tc>
        <w:tc>
          <w:tcPr>
            <w:tcW w:w="2102"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1407</w:t>
            </w:r>
          </w:p>
        </w:tc>
        <w:tc>
          <w:tcPr>
            <w:tcW w:w="1950" w:type="dxa"/>
            <w:tcBorders>
              <w:top w:val="nil"/>
              <w:left w:val="nil"/>
              <w:bottom w:val="nil"/>
              <w:right w:val="nil"/>
            </w:tcBorders>
          </w:tcPr>
          <w:p w:rsidR="00181DF1" w:rsidRPr="009656CA" w:rsidRDefault="00181DF1" w:rsidP="004D5772">
            <w:pPr>
              <w:spacing w:after="0"/>
              <w:jc w:val="center"/>
              <w:rPr>
                <w:rFonts w:cs="Times New Roman"/>
                <w:bCs/>
                <w:sz w:val="20"/>
                <w:szCs w:val="20"/>
              </w:rPr>
            </w:pPr>
          </w:p>
        </w:tc>
      </w:tr>
      <w:tr w:rsidR="00181DF1" w:rsidRPr="00706348" w:rsidTr="004D5772">
        <w:tc>
          <w:tcPr>
            <w:tcW w:w="2172" w:type="dxa"/>
            <w:tcBorders>
              <w:top w:val="nil"/>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Son</w:t>
            </w:r>
          </w:p>
        </w:tc>
        <w:tc>
          <w:tcPr>
            <w:tcW w:w="2236" w:type="dxa"/>
            <w:tcBorders>
              <w:top w:val="nil"/>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Average Annual Income (2009 RMB)</w:t>
            </w:r>
          </w:p>
        </w:tc>
        <w:tc>
          <w:tcPr>
            <w:tcW w:w="2102"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7029</w:t>
            </w:r>
          </w:p>
        </w:tc>
        <w:tc>
          <w:tcPr>
            <w:tcW w:w="1950"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13593</w:t>
            </w:r>
          </w:p>
        </w:tc>
      </w:tr>
      <w:tr w:rsidR="00181DF1" w:rsidRPr="00706348" w:rsidTr="004D5772">
        <w:tc>
          <w:tcPr>
            <w:tcW w:w="2172" w:type="dxa"/>
            <w:tcBorders>
              <w:top w:val="nil"/>
              <w:left w:val="nil"/>
              <w:bottom w:val="nil"/>
              <w:right w:val="nil"/>
            </w:tcBorders>
          </w:tcPr>
          <w:p w:rsidR="00181DF1" w:rsidRPr="009656CA" w:rsidRDefault="00181DF1" w:rsidP="004D5772">
            <w:pPr>
              <w:spacing w:after="0"/>
              <w:rPr>
                <w:rFonts w:cs="Times New Roman"/>
                <w:bCs/>
                <w:sz w:val="20"/>
                <w:szCs w:val="20"/>
              </w:rPr>
            </w:pPr>
          </w:p>
        </w:tc>
        <w:tc>
          <w:tcPr>
            <w:tcW w:w="2236" w:type="dxa"/>
            <w:tcBorders>
              <w:top w:val="nil"/>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Age in 2000</w:t>
            </w:r>
          </w:p>
        </w:tc>
        <w:tc>
          <w:tcPr>
            <w:tcW w:w="2102"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24.1</w:t>
            </w:r>
          </w:p>
        </w:tc>
        <w:tc>
          <w:tcPr>
            <w:tcW w:w="1950"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6.7</w:t>
            </w:r>
          </w:p>
        </w:tc>
      </w:tr>
      <w:tr w:rsidR="00181DF1" w:rsidRPr="00706348" w:rsidTr="004D5772">
        <w:tc>
          <w:tcPr>
            <w:tcW w:w="2172" w:type="dxa"/>
            <w:tcBorders>
              <w:top w:val="nil"/>
              <w:left w:val="nil"/>
              <w:bottom w:val="nil"/>
              <w:right w:val="nil"/>
            </w:tcBorders>
          </w:tcPr>
          <w:p w:rsidR="00181DF1" w:rsidRPr="009656CA" w:rsidRDefault="00181DF1" w:rsidP="004D5772">
            <w:pPr>
              <w:spacing w:after="0"/>
              <w:rPr>
                <w:rFonts w:cs="Times New Roman"/>
                <w:bCs/>
                <w:sz w:val="20"/>
                <w:szCs w:val="20"/>
              </w:rPr>
            </w:pPr>
          </w:p>
        </w:tc>
        <w:tc>
          <w:tcPr>
            <w:tcW w:w="2236" w:type="dxa"/>
            <w:tcBorders>
              <w:top w:val="nil"/>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 xml:space="preserve">Years of Education </w:t>
            </w:r>
          </w:p>
        </w:tc>
        <w:tc>
          <w:tcPr>
            <w:tcW w:w="2102"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9.28</w:t>
            </w:r>
          </w:p>
        </w:tc>
        <w:tc>
          <w:tcPr>
            <w:tcW w:w="1950"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2.5</w:t>
            </w:r>
          </w:p>
        </w:tc>
      </w:tr>
      <w:tr w:rsidR="00181DF1" w:rsidRPr="00706348" w:rsidTr="004D5772">
        <w:tc>
          <w:tcPr>
            <w:tcW w:w="2172" w:type="dxa"/>
            <w:tcBorders>
              <w:top w:val="nil"/>
              <w:left w:val="nil"/>
              <w:bottom w:val="nil"/>
              <w:right w:val="nil"/>
            </w:tcBorders>
          </w:tcPr>
          <w:p w:rsidR="00181DF1" w:rsidRPr="009656CA" w:rsidRDefault="00181DF1" w:rsidP="004D5772">
            <w:pPr>
              <w:spacing w:after="0"/>
              <w:rPr>
                <w:rFonts w:cs="Times New Roman"/>
                <w:bCs/>
                <w:sz w:val="20"/>
                <w:szCs w:val="20"/>
              </w:rPr>
            </w:pPr>
          </w:p>
        </w:tc>
        <w:tc>
          <w:tcPr>
            <w:tcW w:w="2236" w:type="dxa"/>
            <w:tcBorders>
              <w:top w:val="nil"/>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Living at Home (1=yes)</w:t>
            </w:r>
          </w:p>
        </w:tc>
        <w:tc>
          <w:tcPr>
            <w:tcW w:w="2102"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0.66</w:t>
            </w:r>
          </w:p>
        </w:tc>
        <w:tc>
          <w:tcPr>
            <w:tcW w:w="1950"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0.48</w:t>
            </w:r>
          </w:p>
        </w:tc>
      </w:tr>
      <w:tr w:rsidR="00181DF1" w:rsidRPr="00706348" w:rsidTr="004D5772">
        <w:tc>
          <w:tcPr>
            <w:tcW w:w="2172" w:type="dxa"/>
            <w:tcBorders>
              <w:top w:val="nil"/>
              <w:left w:val="nil"/>
              <w:bottom w:val="nil"/>
              <w:right w:val="nil"/>
            </w:tcBorders>
          </w:tcPr>
          <w:p w:rsidR="00181DF1" w:rsidRPr="009656CA" w:rsidRDefault="00181DF1" w:rsidP="004D5772">
            <w:pPr>
              <w:spacing w:after="0"/>
              <w:rPr>
                <w:rFonts w:cs="Times New Roman"/>
                <w:bCs/>
                <w:sz w:val="20"/>
                <w:szCs w:val="20"/>
              </w:rPr>
            </w:pPr>
          </w:p>
        </w:tc>
        <w:tc>
          <w:tcPr>
            <w:tcW w:w="2236" w:type="dxa"/>
            <w:tcBorders>
              <w:top w:val="nil"/>
              <w:left w:val="nil"/>
              <w:bottom w:val="nil"/>
              <w:right w:val="nil"/>
            </w:tcBorders>
          </w:tcPr>
          <w:p w:rsidR="00181DF1" w:rsidRPr="009656CA" w:rsidRDefault="00181DF1" w:rsidP="004D5772">
            <w:pPr>
              <w:spacing w:after="0"/>
              <w:rPr>
                <w:rFonts w:cs="Times New Roman"/>
                <w:bCs/>
                <w:sz w:val="20"/>
                <w:szCs w:val="20"/>
              </w:rPr>
            </w:pPr>
          </w:p>
        </w:tc>
        <w:tc>
          <w:tcPr>
            <w:tcW w:w="2102" w:type="dxa"/>
            <w:tcBorders>
              <w:top w:val="nil"/>
              <w:left w:val="nil"/>
              <w:bottom w:val="nil"/>
              <w:right w:val="nil"/>
            </w:tcBorders>
          </w:tcPr>
          <w:p w:rsidR="00181DF1" w:rsidRPr="009656CA" w:rsidRDefault="00181DF1" w:rsidP="004D5772">
            <w:pPr>
              <w:spacing w:after="0"/>
              <w:jc w:val="center"/>
              <w:rPr>
                <w:rFonts w:cs="Times New Roman"/>
                <w:bCs/>
                <w:sz w:val="20"/>
                <w:szCs w:val="20"/>
              </w:rPr>
            </w:pPr>
          </w:p>
        </w:tc>
        <w:tc>
          <w:tcPr>
            <w:tcW w:w="1950" w:type="dxa"/>
            <w:tcBorders>
              <w:top w:val="nil"/>
              <w:left w:val="nil"/>
              <w:bottom w:val="nil"/>
              <w:right w:val="nil"/>
            </w:tcBorders>
          </w:tcPr>
          <w:p w:rsidR="00181DF1" w:rsidRPr="009656CA" w:rsidRDefault="00181DF1" w:rsidP="004D5772">
            <w:pPr>
              <w:spacing w:after="0"/>
              <w:jc w:val="center"/>
              <w:rPr>
                <w:rFonts w:cs="Times New Roman"/>
                <w:bCs/>
                <w:sz w:val="20"/>
                <w:szCs w:val="20"/>
              </w:rPr>
            </w:pPr>
          </w:p>
        </w:tc>
      </w:tr>
      <w:tr w:rsidR="00181DF1" w:rsidRPr="00706348" w:rsidTr="004D5772">
        <w:tc>
          <w:tcPr>
            <w:tcW w:w="2172" w:type="dxa"/>
            <w:tcBorders>
              <w:top w:val="nil"/>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Father</w:t>
            </w:r>
          </w:p>
        </w:tc>
        <w:tc>
          <w:tcPr>
            <w:tcW w:w="2236" w:type="dxa"/>
            <w:tcBorders>
              <w:top w:val="nil"/>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Average Annual Income (2009 RMB)</w:t>
            </w:r>
          </w:p>
        </w:tc>
        <w:tc>
          <w:tcPr>
            <w:tcW w:w="2102"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5282</w:t>
            </w:r>
          </w:p>
        </w:tc>
        <w:tc>
          <w:tcPr>
            <w:tcW w:w="1950"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5514</w:t>
            </w:r>
          </w:p>
        </w:tc>
      </w:tr>
      <w:tr w:rsidR="00181DF1" w:rsidRPr="00706348" w:rsidTr="004D5772">
        <w:tc>
          <w:tcPr>
            <w:tcW w:w="2172" w:type="dxa"/>
            <w:tcBorders>
              <w:top w:val="nil"/>
              <w:left w:val="nil"/>
              <w:bottom w:val="nil"/>
              <w:right w:val="nil"/>
            </w:tcBorders>
          </w:tcPr>
          <w:p w:rsidR="00181DF1" w:rsidRPr="009656CA" w:rsidRDefault="00181DF1" w:rsidP="004D5772">
            <w:pPr>
              <w:spacing w:after="0"/>
              <w:rPr>
                <w:rFonts w:cs="Times New Roman"/>
                <w:bCs/>
                <w:sz w:val="20"/>
                <w:szCs w:val="20"/>
              </w:rPr>
            </w:pPr>
          </w:p>
        </w:tc>
        <w:tc>
          <w:tcPr>
            <w:tcW w:w="2236" w:type="dxa"/>
            <w:tcBorders>
              <w:top w:val="nil"/>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Age in 2000</w:t>
            </w:r>
          </w:p>
        </w:tc>
        <w:tc>
          <w:tcPr>
            <w:tcW w:w="2102"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52.8</w:t>
            </w:r>
          </w:p>
        </w:tc>
        <w:tc>
          <w:tcPr>
            <w:tcW w:w="1950"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8.6</w:t>
            </w:r>
          </w:p>
        </w:tc>
      </w:tr>
      <w:tr w:rsidR="00181DF1" w:rsidRPr="00706348" w:rsidTr="004D5772">
        <w:tc>
          <w:tcPr>
            <w:tcW w:w="2172" w:type="dxa"/>
            <w:tcBorders>
              <w:top w:val="nil"/>
              <w:left w:val="nil"/>
              <w:bottom w:val="single" w:sz="6" w:space="0" w:color="auto"/>
              <w:right w:val="nil"/>
            </w:tcBorders>
          </w:tcPr>
          <w:p w:rsidR="00181DF1" w:rsidRPr="009656CA" w:rsidRDefault="00181DF1" w:rsidP="004D5772">
            <w:pPr>
              <w:spacing w:after="0"/>
              <w:rPr>
                <w:rFonts w:cs="Times New Roman"/>
                <w:bCs/>
                <w:sz w:val="20"/>
                <w:szCs w:val="20"/>
              </w:rPr>
            </w:pPr>
          </w:p>
        </w:tc>
        <w:tc>
          <w:tcPr>
            <w:tcW w:w="2236" w:type="dxa"/>
            <w:tcBorders>
              <w:top w:val="nil"/>
              <w:left w:val="nil"/>
              <w:bottom w:val="single" w:sz="6" w:space="0" w:color="auto"/>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 xml:space="preserve">Years of Education </w:t>
            </w:r>
          </w:p>
        </w:tc>
        <w:tc>
          <w:tcPr>
            <w:tcW w:w="2102" w:type="dxa"/>
            <w:tcBorders>
              <w:top w:val="nil"/>
              <w:left w:val="nil"/>
              <w:bottom w:val="single" w:sz="6" w:space="0" w:color="auto"/>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5.91</w:t>
            </w:r>
          </w:p>
        </w:tc>
        <w:tc>
          <w:tcPr>
            <w:tcW w:w="1950" w:type="dxa"/>
            <w:tcBorders>
              <w:top w:val="nil"/>
              <w:left w:val="nil"/>
              <w:bottom w:val="single" w:sz="6" w:space="0" w:color="auto"/>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3.3</w:t>
            </w:r>
          </w:p>
        </w:tc>
      </w:tr>
      <w:tr w:rsidR="00181DF1" w:rsidRPr="00706348" w:rsidTr="004D5772">
        <w:tc>
          <w:tcPr>
            <w:tcW w:w="4408" w:type="dxa"/>
            <w:gridSpan w:val="2"/>
            <w:tcBorders>
              <w:left w:val="nil"/>
              <w:bottom w:val="single" w:sz="6" w:space="0" w:color="auto"/>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Son’s Age is Restricted to 25-40 Years old</w:t>
            </w:r>
          </w:p>
        </w:tc>
        <w:tc>
          <w:tcPr>
            <w:tcW w:w="2102" w:type="dxa"/>
            <w:tcBorders>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Mean</w:t>
            </w:r>
          </w:p>
        </w:tc>
        <w:tc>
          <w:tcPr>
            <w:tcW w:w="1950" w:type="dxa"/>
            <w:tcBorders>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Standard Deviation</w:t>
            </w:r>
          </w:p>
        </w:tc>
      </w:tr>
      <w:tr w:rsidR="00181DF1" w:rsidRPr="00706348" w:rsidTr="004D5772">
        <w:tc>
          <w:tcPr>
            <w:tcW w:w="4408" w:type="dxa"/>
            <w:gridSpan w:val="2"/>
            <w:tcBorders>
              <w:top w:val="single" w:sz="6" w:space="0" w:color="auto"/>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Number of Father-Son Pairs</w:t>
            </w:r>
          </w:p>
        </w:tc>
        <w:tc>
          <w:tcPr>
            <w:tcW w:w="2102"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442</w:t>
            </w:r>
          </w:p>
        </w:tc>
        <w:tc>
          <w:tcPr>
            <w:tcW w:w="1950" w:type="dxa"/>
            <w:tcBorders>
              <w:top w:val="nil"/>
              <w:left w:val="nil"/>
              <w:bottom w:val="nil"/>
              <w:right w:val="nil"/>
            </w:tcBorders>
          </w:tcPr>
          <w:p w:rsidR="00181DF1" w:rsidRPr="009656CA" w:rsidRDefault="00181DF1" w:rsidP="004D5772">
            <w:pPr>
              <w:spacing w:after="0"/>
              <w:jc w:val="center"/>
              <w:rPr>
                <w:rFonts w:cs="Times New Roman"/>
                <w:bCs/>
                <w:sz w:val="20"/>
                <w:szCs w:val="20"/>
              </w:rPr>
            </w:pPr>
          </w:p>
        </w:tc>
      </w:tr>
      <w:tr w:rsidR="00181DF1" w:rsidRPr="00706348" w:rsidTr="004D5772">
        <w:tc>
          <w:tcPr>
            <w:tcW w:w="2172" w:type="dxa"/>
            <w:tcBorders>
              <w:top w:val="nil"/>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Son</w:t>
            </w:r>
          </w:p>
        </w:tc>
        <w:tc>
          <w:tcPr>
            <w:tcW w:w="2236" w:type="dxa"/>
            <w:tcBorders>
              <w:top w:val="nil"/>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Average Annual Income (2009 RMB)</w:t>
            </w:r>
          </w:p>
        </w:tc>
        <w:tc>
          <w:tcPr>
            <w:tcW w:w="2102"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8402</w:t>
            </w:r>
          </w:p>
        </w:tc>
        <w:tc>
          <w:tcPr>
            <w:tcW w:w="1950"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11098</w:t>
            </w:r>
          </w:p>
        </w:tc>
      </w:tr>
      <w:tr w:rsidR="00181DF1" w:rsidRPr="00706348" w:rsidTr="004D5772">
        <w:tc>
          <w:tcPr>
            <w:tcW w:w="2172" w:type="dxa"/>
            <w:tcBorders>
              <w:top w:val="nil"/>
              <w:left w:val="nil"/>
              <w:bottom w:val="nil"/>
              <w:right w:val="nil"/>
            </w:tcBorders>
          </w:tcPr>
          <w:p w:rsidR="00181DF1" w:rsidRPr="009656CA" w:rsidRDefault="00181DF1" w:rsidP="004D5772">
            <w:pPr>
              <w:spacing w:after="0"/>
              <w:rPr>
                <w:rFonts w:cs="Times New Roman"/>
                <w:bCs/>
                <w:sz w:val="20"/>
                <w:szCs w:val="20"/>
              </w:rPr>
            </w:pPr>
          </w:p>
        </w:tc>
        <w:tc>
          <w:tcPr>
            <w:tcW w:w="2236" w:type="dxa"/>
            <w:tcBorders>
              <w:top w:val="nil"/>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Age in 2000</w:t>
            </w:r>
          </w:p>
        </w:tc>
        <w:tc>
          <w:tcPr>
            <w:tcW w:w="2102"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28.1</w:t>
            </w:r>
          </w:p>
        </w:tc>
        <w:tc>
          <w:tcPr>
            <w:tcW w:w="1950"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5.5</w:t>
            </w:r>
          </w:p>
        </w:tc>
      </w:tr>
      <w:tr w:rsidR="00181DF1" w:rsidRPr="00706348" w:rsidTr="004D5772">
        <w:tc>
          <w:tcPr>
            <w:tcW w:w="2172" w:type="dxa"/>
            <w:tcBorders>
              <w:top w:val="nil"/>
              <w:left w:val="nil"/>
              <w:bottom w:val="nil"/>
              <w:right w:val="nil"/>
            </w:tcBorders>
          </w:tcPr>
          <w:p w:rsidR="00181DF1" w:rsidRPr="009656CA" w:rsidRDefault="00181DF1" w:rsidP="004D5772">
            <w:pPr>
              <w:spacing w:after="0"/>
              <w:rPr>
                <w:rFonts w:cs="Times New Roman"/>
                <w:bCs/>
                <w:sz w:val="20"/>
                <w:szCs w:val="20"/>
              </w:rPr>
            </w:pPr>
          </w:p>
        </w:tc>
        <w:tc>
          <w:tcPr>
            <w:tcW w:w="2236" w:type="dxa"/>
            <w:tcBorders>
              <w:top w:val="nil"/>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 xml:space="preserve">Years of Education </w:t>
            </w:r>
          </w:p>
        </w:tc>
        <w:tc>
          <w:tcPr>
            <w:tcW w:w="2102"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9.68</w:t>
            </w:r>
          </w:p>
        </w:tc>
        <w:tc>
          <w:tcPr>
            <w:tcW w:w="1950"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2.8</w:t>
            </w:r>
          </w:p>
        </w:tc>
      </w:tr>
      <w:tr w:rsidR="00181DF1" w:rsidRPr="00706348" w:rsidTr="004D5772">
        <w:tc>
          <w:tcPr>
            <w:tcW w:w="2172" w:type="dxa"/>
            <w:tcBorders>
              <w:top w:val="nil"/>
              <w:left w:val="nil"/>
              <w:bottom w:val="nil"/>
              <w:right w:val="nil"/>
            </w:tcBorders>
          </w:tcPr>
          <w:p w:rsidR="00181DF1" w:rsidRPr="009656CA" w:rsidRDefault="00181DF1" w:rsidP="004D5772">
            <w:pPr>
              <w:spacing w:after="0"/>
              <w:rPr>
                <w:rFonts w:cs="Times New Roman"/>
                <w:bCs/>
                <w:sz w:val="20"/>
                <w:szCs w:val="20"/>
              </w:rPr>
            </w:pPr>
          </w:p>
        </w:tc>
        <w:tc>
          <w:tcPr>
            <w:tcW w:w="2236" w:type="dxa"/>
            <w:tcBorders>
              <w:top w:val="nil"/>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Living at Home (1=yes)</w:t>
            </w:r>
          </w:p>
        </w:tc>
        <w:tc>
          <w:tcPr>
            <w:tcW w:w="2102"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0.78</w:t>
            </w:r>
          </w:p>
        </w:tc>
        <w:tc>
          <w:tcPr>
            <w:tcW w:w="1950"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0.41</w:t>
            </w:r>
          </w:p>
        </w:tc>
      </w:tr>
      <w:tr w:rsidR="00181DF1" w:rsidRPr="00706348" w:rsidTr="004D5772">
        <w:tc>
          <w:tcPr>
            <w:tcW w:w="2172" w:type="dxa"/>
            <w:tcBorders>
              <w:top w:val="nil"/>
              <w:left w:val="nil"/>
              <w:bottom w:val="nil"/>
              <w:right w:val="nil"/>
            </w:tcBorders>
          </w:tcPr>
          <w:p w:rsidR="00181DF1" w:rsidRPr="009656CA" w:rsidRDefault="00181DF1" w:rsidP="004D5772">
            <w:pPr>
              <w:spacing w:after="0"/>
              <w:rPr>
                <w:rFonts w:cs="Times New Roman"/>
                <w:bCs/>
                <w:sz w:val="20"/>
                <w:szCs w:val="20"/>
              </w:rPr>
            </w:pPr>
          </w:p>
        </w:tc>
        <w:tc>
          <w:tcPr>
            <w:tcW w:w="2236" w:type="dxa"/>
            <w:tcBorders>
              <w:top w:val="nil"/>
              <w:left w:val="nil"/>
              <w:bottom w:val="nil"/>
              <w:right w:val="nil"/>
            </w:tcBorders>
          </w:tcPr>
          <w:p w:rsidR="00181DF1" w:rsidRPr="009656CA" w:rsidRDefault="00181DF1" w:rsidP="004D5772">
            <w:pPr>
              <w:spacing w:after="0"/>
              <w:rPr>
                <w:rFonts w:cs="Times New Roman"/>
                <w:bCs/>
                <w:sz w:val="20"/>
                <w:szCs w:val="20"/>
              </w:rPr>
            </w:pPr>
          </w:p>
        </w:tc>
        <w:tc>
          <w:tcPr>
            <w:tcW w:w="2102" w:type="dxa"/>
            <w:tcBorders>
              <w:top w:val="nil"/>
              <w:left w:val="nil"/>
              <w:bottom w:val="nil"/>
              <w:right w:val="nil"/>
            </w:tcBorders>
          </w:tcPr>
          <w:p w:rsidR="00181DF1" w:rsidRPr="009656CA" w:rsidRDefault="00181DF1" w:rsidP="004D5772">
            <w:pPr>
              <w:spacing w:after="0"/>
              <w:jc w:val="center"/>
              <w:rPr>
                <w:rFonts w:cs="Times New Roman"/>
                <w:bCs/>
                <w:sz w:val="20"/>
                <w:szCs w:val="20"/>
              </w:rPr>
            </w:pPr>
          </w:p>
        </w:tc>
        <w:tc>
          <w:tcPr>
            <w:tcW w:w="1950" w:type="dxa"/>
            <w:tcBorders>
              <w:top w:val="nil"/>
              <w:left w:val="nil"/>
              <w:bottom w:val="nil"/>
              <w:right w:val="nil"/>
            </w:tcBorders>
          </w:tcPr>
          <w:p w:rsidR="00181DF1" w:rsidRPr="009656CA" w:rsidRDefault="00181DF1" w:rsidP="004D5772">
            <w:pPr>
              <w:spacing w:after="0"/>
              <w:jc w:val="center"/>
              <w:rPr>
                <w:rFonts w:cs="Times New Roman"/>
                <w:bCs/>
                <w:sz w:val="20"/>
                <w:szCs w:val="20"/>
              </w:rPr>
            </w:pPr>
          </w:p>
        </w:tc>
      </w:tr>
      <w:tr w:rsidR="00181DF1" w:rsidRPr="00706348" w:rsidTr="004D5772">
        <w:tc>
          <w:tcPr>
            <w:tcW w:w="2172" w:type="dxa"/>
            <w:tcBorders>
              <w:top w:val="nil"/>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Father</w:t>
            </w:r>
          </w:p>
        </w:tc>
        <w:tc>
          <w:tcPr>
            <w:tcW w:w="2236" w:type="dxa"/>
            <w:tcBorders>
              <w:top w:val="nil"/>
              <w:left w:val="nil"/>
              <w:bottom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Average Annual Income (2009 RMB)</w:t>
            </w:r>
          </w:p>
        </w:tc>
        <w:tc>
          <w:tcPr>
            <w:tcW w:w="2102"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4826</w:t>
            </w:r>
          </w:p>
        </w:tc>
        <w:tc>
          <w:tcPr>
            <w:tcW w:w="1950" w:type="dxa"/>
            <w:tcBorders>
              <w:top w:val="nil"/>
              <w:left w:val="nil"/>
              <w:bottom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3782</w:t>
            </w:r>
          </w:p>
        </w:tc>
      </w:tr>
      <w:tr w:rsidR="00181DF1" w:rsidRPr="00706348" w:rsidTr="004D5772">
        <w:tc>
          <w:tcPr>
            <w:tcW w:w="2172" w:type="dxa"/>
            <w:tcBorders>
              <w:top w:val="nil"/>
              <w:left w:val="nil"/>
              <w:right w:val="nil"/>
            </w:tcBorders>
          </w:tcPr>
          <w:p w:rsidR="00181DF1" w:rsidRPr="009656CA" w:rsidRDefault="00181DF1" w:rsidP="004D5772">
            <w:pPr>
              <w:spacing w:after="0"/>
              <w:rPr>
                <w:rFonts w:cs="Times New Roman"/>
                <w:bCs/>
                <w:sz w:val="20"/>
                <w:szCs w:val="20"/>
              </w:rPr>
            </w:pPr>
          </w:p>
        </w:tc>
        <w:tc>
          <w:tcPr>
            <w:tcW w:w="2236" w:type="dxa"/>
            <w:tcBorders>
              <w:top w:val="nil"/>
              <w:left w:val="nil"/>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Age in 2000</w:t>
            </w:r>
          </w:p>
        </w:tc>
        <w:tc>
          <w:tcPr>
            <w:tcW w:w="2102" w:type="dxa"/>
            <w:tcBorders>
              <w:top w:val="nil"/>
              <w:left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56.6</w:t>
            </w:r>
          </w:p>
        </w:tc>
        <w:tc>
          <w:tcPr>
            <w:tcW w:w="1950" w:type="dxa"/>
            <w:tcBorders>
              <w:top w:val="nil"/>
              <w:left w:val="nil"/>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7.6</w:t>
            </w:r>
          </w:p>
        </w:tc>
      </w:tr>
      <w:tr w:rsidR="00181DF1" w:rsidRPr="00706348" w:rsidTr="004D5772">
        <w:tc>
          <w:tcPr>
            <w:tcW w:w="2172" w:type="dxa"/>
            <w:tcBorders>
              <w:top w:val="nil"/>
              <w:left w:val="nil"/>
              <w:bottom w:val="single" w:sz="4" w:space="0" w:color="auto"/>
              <w:right w:val="nil"/>
            </w:tcBorders>
          </w:tcPr>
          <w:p w:rsidR="00181DF1" w:rsidRPr="009656CA" w:rsidRDefault="00181DF1" w:rsidP="004D5772">
            <w:pPr>
              <w:spacing w:after="0"/>
              <w:rPr>
                <w:rFonts w:cs="Times New Roman"/>
                <w:bCs/>
                <w:sz w:val="20"/>
                <w:szCs w:val="20"/>
              </w:rPr>
            </w:pPr>
          </w:p>
        </w:tc>
        <w:tc>
          <w:tcPr>
            <w:tcW w:w="2236" w:type="dxa"/>
            <w:tcBorders>
              <w:top w:val="nil"/>
              <w:left w:val="nil"/>
              <w:bottom w:val="single" w:sz="4" w:space="0" w:color="auto"/>
              <w:right w:val="nil"/>
            </w:tcBorders>
          </w:tcPr>
          <w:p w:rsidR="00181DF1" w:rsidRPr="009656CA" w:rsidRDefault="00181DF1" w:rsidP="004D5772">
            <w:pPr>
              <w:spacing w:after="0"/>
              <w:rPr>
                <w:rFonts w:cs="Times New Roman"/>
                <w:bCs/>
                <w:sz w:val="20"/>
                <w:szCs w:val="20"/>
              </w:rPr>
            </w:pPr>
            <w:r w:rsidRPr="009656CA">
              <w:rPr>
                <w:rFonts w:cs="Times New Roman"/>
                <w:bCs/>
                <w:sz w:val="20"/>
                <w:szCs w:val="20"/>
              </w:rPr>
              <w:t>Years of Education</w:t>
            </w:r>
          </w:p>
        </w:tc>
        <w:tc>
          <w:tcPr>
            <w:tcW w:w="2102" w:type="dxa"/>
            <w:tcBorders>
              <w:top w:val="nil"/>
              <w:left w:val="nil"/>
              <w:bottom w:val="single" w:sz="4" w:space="0" w:color="auto"/>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5.41</w:t>
            </w:r>
          </w:p>
        </w:tc>
        <w:tc>
          <w:tcPr>
            <w:tcW w:w="1950" w:type="dxa"/>
            <w:tcBorders>
              <w:top w:val="nil"/>
              <w:left w:val="nil"/>
              <w:bottom w:val="single" w:sz="4" w:space="0" w:color="auto"/>
              <w:right w:val="nil"/>
            </w:tcBorders>
          </w:tcPr>
          <w:p w:rsidR="00181DF1" w:rsidRPr="009656CA" w:rsidRDefault="00181DF1" w:rsidP="004D5772">
            <w:pPr>
              <w:spacing w:after="0"/>
              <w:jc w:val="center"/>
              <w:rPr>
                <w:rFonts w:cs="Times New Roman"/>
                <w:bCs/>
                <w:sz w:val="20"/>
                <w:szCs w:val="20"/>
              </w:rPr>
            </w:pPr>
            <w:r w:rsidRPr="009656CA">
              <w:rPr>
                <w:rFonts w:cs="Times New Roman"/>
                <w:bCs/>
                <w:sz w:val="20"/>
                <w:szCs w:val="20"/>
              </w:rPr>
              <w:t>3.3</w:t>
            </w:r>
          </w:p>
        </w:tc>
      </w:tr>
    </w:tbl>
    <w:p w:rsidR="00181DF1" w:rsidRPr="001F3CFB" w:rsidRDefault="00181DF1" w:rsidP="00181DF1">
      <w:pPr>
        <w:rPr>
          <w:rFonts w:cs="Times New Roman"/>
          <w:szCs w:val="24"/>
        </w:rPr>
      </w:pPr>
      <w:r>
        <w:rPr>
          <w:rFonts w:cs="Times New Roman"/>
          <w:sz w:val="20"/>
          <w:szCs w:val="20"/>
        </w:rPr>
        <w:t xml:space="preserve"> </w:t>
      </w:r>
      <w:r w:rsidR="00A41909">
        <w:rPr>
          <w:rFonts w:cs="Times New Roman" w:hint="eastAsia"/>
          <w:sz w:val="20"/>
          <w:szCs w:val="20"/>
        </w:rPr>
        <w:t xml:space="preserve">       </w:t>
      </w:r>
      <w:r w:rsidRPr="002E2595">
        <w:rPr>
          <w:rFonts w:cs="Times New Roman"/>
          <w:i/>
          <w:sz w:val="20"/>
          <w:szCs w:val="20"/>
        </w:rPr>
        <w:t>Source</w:t>
      </w:r>
      <w:r>
        <w:rPr>
          <w:rFonts w:cs="Times New Roman"/>
          <w:sz w:val="20"/>
          <w:szCs w:val="20"/>
        </w:rPr>
        <w:t xml:space="preserve">: </w:t>
      </w:r>
      <w:r w:rsidRPr="002E2595">
        <w:rPr>
          <w:rFonts w:cs="Times New Roman"/>
          <w:sz w:val="20"/>
          <w:szCs w:val="20"/>
        </w:rPr>
        <w:t xml:space="preserve">China Health and Nutrition Survey </w:t>
      </w:r>
      <w:r>
        <w:rPr>
          <w:rFonts w:cs="Times New Roman"/>
          <w:sz w:val="20"/>
          <w:szCs w:val="20"/>
        </w:rPr>
        <w:t>(</w:t>
      </w:r>
      <w:r w:rsidRPr="002E2595">
        <w:rPr>
          <w:rFonts w:cs="Times New Roman"/>
          <w:sz w:val="20"/>
          <w:szCs w:val="20"/>
        </w:rPr>
        <w:t>1989-2009</w:t>
      </w:r>
      <w:r>
        <w:rPr>
          <w:rFonts w:cs="Times New Roman"/>
          <w:sz w:val="20"/>
          <w:szCs w:val="20"/>
        </w:rPr>
        <w:t>).</w:t>
      </w:r>
    </w:p>
    <w:p w:rsidR="00181DF1" w:rsidRDefault="00181DF1" w:rsidP="00181DF1">
      <w:pPr>
        <w:rPr>
          <w:rFonts w:cs="Times New Roman"/>
          <w:szCs w:val="24"/>
        </w:rPr>
      </w:pPr>
      <w:r>
        <w:rPr>
          <w:rFonts w:cs="Times New Roman"/>
          <w:szCs w:val="24"/>
        </w:rPr>
        <w:br w:type="page"/>
      </w:r>
    </w:p>
    <w:p w:rsidR="00821E8E" w:rsidRDefault="00821E8E" w:rsidP="00181DF1">
      <w:pPr>
        <w:pStyle w:val="1"/>
        <w:spacing w:line="240" w:lineRule="auto"/>
        <w:jc w:val="left"/>
        <w:rPr>
          <w:rFonts w:hint="eastAsia"/>
        </w:rPr>
      </w:pPr>
      <w:bookmarkStart w:id="132" w:name="_Toc450210029"/>
      <w:bookmarkStart w:id="133" w:name="_Toc450210344"/>
      <w:bookmarkStart w:id="134" w:name="_Toc450210448"/>
      <w:bookmarkStart w:id="135" w:name="_Toc450227123"/>
    </w:p>
    <w:p w:rsidR="00181DF1" w:rsidRDefault="00181DF1" w:rsidP="00181DF1">
      <w:pPr>
        <w:pStyle w:val="1"/>
        <w:spacing w:line="240" w:lineRule="auto"/>
        <w:jc w:val="left"/>
      </w:pPr>
      <w:r>
        <w:t xml:space="preserve">Table </w:t>
      </w:r>
      <w:r>
        <w:rPr>
          <w:rFonts w:hint="eastAsia"/>
        </w:rPr>
        <w:t>1</w:t>
      </w:r>
      <w:r>
        <w:t xml:space="preserve">.3: </w:t>
      </w:r>
      <w:r w:rsidRPr="00D14B4F">
        <w:t>First-Stage Regression</w:t>
      </w:r>
      <w:r>
        <w:t xml:space="preserve">s </w:t>
      </w:r>
      <w:r>
        <w:rPr>
          <w:rFonts w:hint="eastAsia"/>
        </w:rPr>
        <w:t>f</w:t>
      </w:r>
      <w:r>
        <w:t>or I</w:t>
      </w:r>
      <w:r>
        <w:rPr>
          <w:rFonts w:hint="eastAsia"/>
        </w:rPr>
        <w:t>V</w:t>
      </w:r>
      <w:r>
        <w:t>=Occupational Income</w:t>
      </w:r>
      <w:bookmarkEnd w:id="132"/>
      <w:bookmarkEnd w:id="133"/>
      <w:bookmarkEnd w:id="134"/>
      <w:bookmarkEnd w:id="135"/>
    </w:p>
    <w:tbl>
      <w:tblPr>
        <w:tblW w:w="0" w:type="auto"/>
        <w:tblInd w:w="108" w:type="dxa"/>
        <w:tblBorders>
          <w:top w:val="single" w:sz="6" w:space="0" w:color="auto"/>
          <w:bottom w:val="single" w:sz="6" w:space="0" w:color="auto"/>
          <w:insideH w:val="single" w:sz="6" w:space="0" w:color="auto"/>
          <w:insideV w:val="single" w:sz="6" w:space="0" w:color="auto"/>
        </w:tblBorders>
        <w:tblLook w:val="04A0"/>
      </w:tblPr>
      <w:tblGrid>
        <w:gridCol w:w="2842"/>
        <w:gridCol w:w="2881"/>
        <w:gridCol w:w="2647"/>
      </w:tblGrid>
      <w:tr w:rsidR="00181DF1" w:rsidTr="004D5772">
        <w:tc>
          <w:tcPr>
            <w:tcW w:w="8370" w:type="dxa"/>
            <w:gridSpan w:val="3"/>
            <w:tcBorders>
              <w:top w:val="double" w:sz="4" w:space="0" w:color="auto"/>
              <w:bottom w:val="single" w:sz="6" w:space="0" w:color="auto"/>
            </w:tcBorders>
          </w:tcPr>
          <w:p w:rsidR="00181DF1" w:rsidRPr="002929AE" w:rsidRDefault="00181DF1" w:rsidP="004D5772">
            <w:pPr>
              <w:spacing w:after="0"/>
              <w:rPr>
                <w:rFonts w:cs="Times New Roman"/>
                <w:bCs/>
                <w:sz w:val="20"/>
                <w:szCs w:val="20"/>
              </w:rPr>
            </w:pPr>
            <w:r w:rsidRPr="002929AE">
              <w:rPr>
                <w:rFonts w:cs="Times New Roman"/>
                <w:bCs/>
                <w:sz w:val="20"/>
                <w:szCs w:val="20"/>
              </w:rPr>
              <w:t xml:space="preserve">Dependant Variable: </w:t>
            </w:r>
            <w:proofErr w:type="spellStart"/>
            <w:r w:rsidRPr="002929AE">
              <w:rPr>
                <w:rFonts w:cs="Times New Roman"/>
                <w:bCs/>
                <w:sz w:val="20"/>
                <w:szCs w:val="20"/>
              </w:rPr>
              <w:t>Ln</w:t>
            </w:r>
            <w:proofErr w:type="spellEnd"/>
            <w:r w:rsidRPr="002929AE">
              <w:rPr>
                <w:rFonts w:cs="Times New Roman"/>
                <w:bCs/>
                <w:sz w:val="20"/>
                <w:szCs w:val="20"/>
              </w:rPr>
              <w:t xml:space="preserve"> (Father’s Mean Income)</w:t>
            </w:r>
          </w:p>
        </w:tc>
      </w:tr>
      <w:tr w:rsidR="00181DF1" w:rsidTr="004D5772">
        <w:tc>
          <w:tcPr>
            <w:tcW w:w="2842" w:type="dxa"/>
            <w:tcBorders>
              <w:bottom w:val="single" w:sz="6" w:space="0" w:color="auto"/>
              <w:right w:val="nil"/>
            </w:tcBorders>
          </w:tcPr>
          <w:p w:rsidR="00181DF1" w:rsidRPr="002929AE" w:rsidRDefault="00181DF1" w:rsidP="004D5772">
            <w:pPr>
              <w:spacing w:after="0"/>
              <w:rPr>
                <w:rFonts w:cs="Times New Roman"/>
                <w:bCs/>
                <w:sz w:val="20"/>
                <w:szCs w:val="20"/>
              </w:rPr>
            </w:pPr>
          </w:p>
        </w:tc>
        <w:tc>
          <w:tcPr>
            <w:tcW w:w="2881" w:type="dxa"/>
            <w:tcBorders>
              <w:left w:val="nil"/>
              <w:bottom w:val="single" w:sz="6" w:space="0" w:color="auto"/>
              <w:right w:val="nil"/>
            </w:tcBorders>
          </w:tcPr>
          <w:p w:rsidR="00181DF1" w:rsidRPr="002929AE" w:rsidRDefault="00181DF1" w:rsidP="004D5772">
            <w:pPr>
              <w:spacing w:after="0"/>
              <w:jc w:val="center"/>
              <w:rPr>
                <w:rFonts w:cs="Times New Roman"/>
                <w:bCs/>
                <w:sz w:val="20"/>
                <w:szCs w:val="20"/>
              </w:rPr>
            </w:pPr>
            <w:r w:rsidRPr="002929AE">
              <w:rPr>
                <w:rFonts w:cs="Times New Roman"/>
                <w:bCs/>
                <w:sz w:val="20"/>
                <w:szCs w:val="20"/>
              </w:rPr>
              <w:t>All Ages</w:t>
            </w:r>
          </w:p>
        </w:tc>
        <w:tc>
          <w:tcPr>
            <w:tcW w:w="2647" w:type="dxa"/>
            <w:tcBorders>
              <w:left w:val="nil"/>
              <w:bottom w:val="single" w:sz="6" w:space="0" w:color="auto"/>
            </w:tcBorders>
          </w:tcPr>
          <w:p w:rsidR="00181DF1" w:rsidRPr="002929AE" w:rsidRDefault="00181DF1" w:rsidP="004D5772">
            <w:pPr>
              <w:spacing w:after="0"/>
              <w:jc w:val="center"/>
              <w:rPr>
                <w:rFonts w:cs="Times New Roman"/>
                <w:bCs/>
                <w:sz w:val="20"/>
                <w:szCs w:val="20"/>
              </w:rPr>
            </w:pPr>
            <w:r w:rsidRPr="002929AE">
              <w:rPr>
                <w:rFonts w:cs="Times New Roman"/>
                <w:bCs/>
                <w:sz w:val="20"/>
                <w:szCs w:val="20"/>
              </w:rPr>
              <w:t>25-40 Years Old</w:t>
            </w:r>
          </w:p>
        </w:tc>
      </w:tr>
      <w:tr w:rsidR="00181DF1" w:rsidTr="004D5772">
        <w:tc>
          <w:tcPr>
            <w:tcW w:w="2842" w:type="dxa"/>
            <w:tcBorders>
              <w:top w:val="single" w:sz="6" w:space="0" w:color="auto"/>
              <w:bottom w:val="single" w:sz="6" w:space="0" w:color="auto"/>
              <w:right w:val="nil"/>
            </w:tcBorders>
          </w:tcPr>
          <w:p w:rsidR="00181DF1" w:rsidRPr="002929AE" w:rsidRDefault="00181DF1" w:rsidP="004D5772">
            <w:pPr>
              <w:spacing w:after="0"/>
              <w:rPr>
                <w:rFonts w:cs="Times New Roman"/>
                <w:bCs/>
                <w:sz w:val="20"/>
                <w:szCs w:val="20"/>
              </w:rPr>
            </w:pPr>
            <w:proofErr w:type="spellStart"/>
            <w:r w:rsidRPr="002929AE">
              <w:rPr>
                <w:rFonts w:cs="Times New Roman"/>
                <w:bCs/>
                <w:sz w:val="20"/>
                <w:szCs w:val="20"/>
              </w:rPr>
              <w:t>Ln</w:t>
            </w:r>
            <w:proofErr w:type="spellEnd"/>
            <w:r w:rsidRPr="002929AE">
              <w:rPr>
                <w:rFonts w:cs="Times New Roman"/>
                <w:bCs/>
                <w:sz w:val="20"/>
                <w:szCs w:val="20"/>
              </w:rPr>
              <w:t xml:space="preserve"> (Occupational Income)</w:t>
            </w:r>
          </w:p>
        </w:tc>
        <w:tc>
          <w:tcPr>
            <w:tcW w:w="2881" w:type="dxa"/>
            <w:tcBorders>
              <w:top w:val="single" w:sz="6" w:space="0" w:color="auto"/>
              <w:left w:val="nil"/>
              <w:bottom w:val="single" w:sz="6" w:space="0" w:color="auto"/>
              <w:right w:val="nil"/>
            </w:tcBorders>
          </w:tcPr>
          <w:p w:rsidR="00181DF1" w:rsidRPr="002929AE" w:rsidRDefault="00181DF1" w:rsidP="004D5772">
            <w:pPr>
              <w:spacing w:after="0"/>
              <w:jc w:val="center"/>
              <w:rPr>
                <w:rFonts w:cs="Times New Roman"/>
                <w:bCs/>
                <w:sz w:val="20"/>
                <w:szCs w:val="20"/>
              </w:rPr>
            </w:pPr>
            <w:r w:rsidRPr="002929AE">
              <w:rPr>
                <w:rFonts w:cs="Times New Roman"/>
                <w:bCs/>
                <w:sz w:val="20"/>
                <w:szCs w:val="20"/>
              </w:rPr>
              <w:t>0.295***</w:t>
            </w:r>
          </w:p>
          <w:p w:rsidR="00181DF1" w:rsidRPr="002929AE" w:rsidRDefault="00181DF1" w:rsidP="004D5772">
            <w:pPr>
              <w:spacing w:after="0"/>
              <w:jc w:val="center"/>
              <w:rPr>
                <w:rFonts w:cs="Times New Roman"/>
                <w:bCs/>
                <w:sz w:val="20"/>
                <w:szCs w:val="20"/>
              </w:rPr>
            </w:pPr>
            <w:r w:rsidRPr="002929AE">
              <w:rPr>
                <w:rFonts w:cs="Times New Roman"/>
                <w:bCs/>
                <w:sz w:val="20"/>
                <w:szCs w:val="20"/>
              </w:rPr>
              <w:t>(0.03)</w:t>
            </w:r>
          </w:p>
        </w:tc>
        <w:tc>
          <w:tcPr>
            <w:tcW w:w="2647" w:type="dxa"/>
            <w:tcBorders>
              <w:top w:val="single" w:sz="6" w:space="0" w:color="auto"/>
              <w:left w:val="nil"/>
              <w:bottom w:val="single" w:sz="6" w:space="0" w:color="auto"/>
            </w:tcBorders>
          </w:tcPr>
          <w:p w:rsidR="00181DF1" w:rsidRPr="002929AE" w:rsidRDefault="00181DF1" w:rsidP="004D5772">
            <w:pPr>
              <w:spacing w:after="0"/>
              <w:jc w:val="center"/>
              <w:rPr>
                <w:rFonts w:cs="Times New Roman"/>
                <w:bCs/>
                <w:sz w:val="20"/>
                <w:szCs w:val="20"/>
              </w:rPr>
            </w:pPr>
            <w:r w:rsidRPr="002929AE">
              <w:rPr>
                <w:rFonts w:cs="Times New Roman"/>
                <w:bCs/>
                <w:sz w:val="20"/>
                <w:szCs w:val="20"/>
              </w:rPr>
              <w:t>0.351***</w:t>
            </w:r>
          </w:p>
          <w:p w:rsidR="00181DF1" w:rsidRPr="002929AE" w:rsidRDefault="00181DF1" w:rsidP="004D5772">
            <w:pPr>
              <w:spacing w:after="0"/>
              <w:jc w:val="center"/>
              <w:rPr>
                <w:rFonts w:cs="Times New Roman"/>
                <w:bCs/>
                <w:sz w:val="20"/>
                <w:szCs w:val="20"/>
              </w:rPr>
            </w:pPr>
            <w:r w:rsidRPr="002929AE">
              <w:rPr>
                <w:rFonts w:cs="Times New Roman"/>
                <w:bCs/>
                <w:sz w:val="20"/>
                <w:szCs w:val="20"/>
              </w:rPr>
              <w:t>(0.05)</w:t>
            </w:r>
          </w:p>
        </w:tc>
      </w:tr>
      <w:tr w:rsidR="00181DF1" w:rsidTr="004D5772">
        <w:tc>
          <w:tcPr>
            <w:tcW w:w="2842" w:type="dxa"/>
            <w:tcBorders>
              <w:top w:val="single" w:sz="6" w:space="0" w:color="auto"/>
              <w:bottom w:val="nil"/>
              <w:right w:val="nil"/>
            </w:tcBorders>
          </w:tcPr>
          <w:p w:rsidR="00181DF1" w:rsidRPr="002929AE" w:rsidRDefault="00181DF1" w:rsidP="004D5772">
            <w:pPr>
              <w:spacing w:after="0"/>
              <w:rPr>
                <w:rFonts w:cs="Times New Roman"/>
                <w:bCs/>
                <w:sz w:val="20"/>
                <w:szCs w:val="20"/>
              </w:rPr>
            </w:pPr>
            <w:r w:rsidRPr="002929AE">
              <w:rPr>
                <w:rFonts w:cs="Times New Roman"/>
                <w:bCs/>
                <w:sz w:val="20"/>
                <w:szCs w:val="20"/>
              </w:rPr>
              <w:t>R2</w:t>
            </w:r>
          </w:p>
        </w:tc>
        <w:tc>
          <w:tcPr>
            <w:tcW w:w="2881" w:type="dxa"/>
            <w:tcBorders>
              <w:top w:val="single" w:sz="6" w:space="0" w:color="auto"/>
              <w:left w:val="nil"/>
              <w:bottom w:val="nil"/>
              <w:right w:val="nil"/>
            </w:tcBorders>
          </w:tcPr>
          <w:p w:rsidR="00181DF1" w:rsidRPr="002929AE" w:rsidRDefault="00181DF1" w:rsidP="004D5772">
            <w:pPr>
              <w:spacing w:after="0"/>
              <w:jc w:val="center"/>
              <w:rPr>
                <w:rFonts w:cs="Times New Roman"/>
                <w:bCs/>
                <w:sz w:val="20"/>
                <w:szCs w:val="20"/>
              </w:rPr>
            </w:pPr>
            <w:r w:rsidRPr="002929AE">
              <w:rPr>
                <w:rFonts w:cs="Times New Roman"/>
                <w:bCs/>
                <w:sz w:val="20"/>
                <w:szCs w:val="20"/>
              </w:rPr>
              <w:t>0.2324</w:t>
            </w:r>
          </w:p>
        </w:tc>
        <w:tc>
          <w:tcPr>
            <w:tcW w:w="2647" w:type="dxa"/>
            <w:tcBorders>
              <w:top w:val="single" w:sz="6" w:space="0" w:color="auto"/>
              <w:left w:val="nil"/>
              <w:bottom w:val="nil"/>
            </w:tcBorders>
          </w:tcPr>
          <w:p w:rsidR="00181DF1" w:rsidRPr="002929AE" w:rsidRDefault="00181DF1" w:rsidP="004D5772">
            <w:pPr>
              <w:spacing w:after="0"/>
              <w:jc w:val="center"/>
              <w:rPr>
                <w:rFonts w:cs="Times New Roman"/>
                <w:bCs/>
                <w:sz w:val="20"/>
                <w:szCs w:val="20"/>
              </w:rPr>
            </w:pPr>
            <w:r w:rsidRPr="002929AE">
              <w:rPr>
                <w:rFonts w:cs="Times New Roman"/>
                <w:bCs/>
                <w:sz w:val="20"/>
                <w:szCs w:val="20"/>
              </w:rPr>
              <w:t>0.3155</w:t>
            </w:r>
          </w:p>
        </w:tc>
      </w:tr>
      <w:tr w:rsidR="00181DF1" w:rsidTr="004D5772">
        <w:tc>
          <w:tcPr>
            <w:tcW w:w="2842" w:type="dxa"/>
            <w:tcBorders>
              <w:top w:val="nil"/>
              <w:right w:val="nil"/>
            </w:tcBorders>
          </w:tcPr>
          <w:p w:rsidR="00181DF1" w:rsidRPr="002929AE" w:rsidRDefault="00181DF1" w:rsidP="004D5772">
            <w:pPr>
              <w:spacing w:after="0"/>
              <w:rPr>
                <w:rFonts w:cs="Times New Roman"/>
                <w:bCs/>
                <w:sz w:val="20"/>
                <w:szCs w:val="20"/>
              </w:rPr>
            </w:pPr>
            <w:r w:rsidRPr="002929AE">
              <w:rPr>
                <w:rFonts w:cs="Times New Roman"/>
                <w:bCs/>
                <w:sz w:val="20"/>
                <w:szCs w:val="20"/>
              </w:rPr>
              <w:t>F-test Statistic</w:t>
            </w:r>
          </w:p>
        </w:tc>
        <w:tc>
          <w:tcPr>
            <w:tcW w:w="2881" w:type="dxa"/>
            <w:tcBorders>
              <w:top w:val="nil"/>
              <w:left w:val="nil"/>
              <w:right w:val="nil"/>
            </w:tcBorders>
          </w:tcPr>
          <w:p w:rsidR="00181DF1" w:rsidRPr="002929AE" w:rsidRDefault="00181DF1" w:rsidP="004D5772">
            <w:pPr>
              <w:spacing w:after="0"/>
              <w:jc w:val="center"/>
              <w:rPr>
                <w:rFonts w:cs="Times New Roman"/>
                <w:bCs/>
                <w:sz w:val="20"/>
                <w:szCs w:val="20"/>
              </w:rPr>
            </w:pPr>
            <w:r w:rsidRPr="002929AE">
              <w:rPr>
                <w:rFonts w:cs="Times New Roman"/>
                <w:bCs/>
                <w:sz w:val="20"/>
                <w:szCs w:val="20"/>
              </w:rPr>
              <w:t>84.84</w:t>
            </w:r>
          </w:p>
        </w:tc>
        <w:tc>
          <w:tcPr>
            <w:tcW w:w="2647" w:type="dxa"/>
            <w:tcBorders>
              <w:top w:val="nil"/>
              <w:left w:val="nil"/>
            </w:tcBorders>
          </w:tcPr>
          <w:p w:rsidR="00181DF1" w:rsidRPr="002929AE" w:rsidRDefault="00181DF1" w:rsidP="004D5772">
            <w:pPr>
              <w:spacing w:after="0"/>
              <w:jc w:val="center"/>
              <w:rPr>
                <w:rFonts w:cs="Times New Roman"/>
                <w:bCs/>
                <w:sz w:val="20"/>
                <w:szCs w:val="20"/>
              </w:rPr>
            </w:pPr>
            <w:r w:rsidRPr="002929AE">
              <w:rPr>
                <w:rFonts w:cs="Times New Roman"/>
                <w:bCs/>
                <w:sz w:val="20"/>
                <w:szCs w:val="20"/>
              </w:rPr>
              <w:t>40.19</w:t>
            </w:r>
          </w:p>
        </w:tc>
      </w:tr>
    </w:tbl>
    <w:p w:rsidR="00181DF1" w:rsidRDefault="00501932" w:rsidP="00181DF1">
      <w:pPr>
        <w:rPr>
          <w:rFonts w:cs="Times New Roman"/>
          <w:sz w:val="20"/>
          <w:szCs w:val="20"/>
        </w:rPr>
      </w:pPr>
      <w:r>
        <w:rPr>
          <w:rFonts w:cs="Times New Roman" w:hint="eastAsia"/>
          <w:sz w:val="20"/>
          <w:szCs w:val="20"/>
        </w:rPr>
        <w:t xml:space="preserve">       </w:t>
      </w:r>
      <w:r w:rsidR="00181DF1" w:rsidRPr="006D5345">
        <w:rPr>
          <w:rFonts w:cs="Times New Roman"/>
          <w:i/>
          <w:sz w:val="20"/>
          <w:szCs w:val="20"/>
        </w:rPr>
        <w:t>Note</w:t>
      </w:r>
      <w:r w:rsidR="00181DF1">
        <w:rPr>
          <w:rFonts w:cs="Times New Roman"/>
          <w:sz w:val="20"/>
          <w:szCs w:val="20"/>
        </w:rPr>
        <w:t xml:space="preserve">: </w:t>
      </w:r>
      <w:r w:rsidR="00181DF1" w:rsidRPr="000C29BD">
        <w:rPr>
          <w:rFonts w:cs="Times New Roman"/>
          <w:sz w:val="20"/>
          <w:szCs w:val="20"/>
        </w:rPr>
        <w:t>***</w:t>
      </w:r>
      <w:r w:rsidR="00181DF1">
        <w:rPr>
          <w:rFonts w:cs="Times New Roman"/>
          <w:sz w:val="20"/>
          <w:szCs w:val="20"/>
        </w:rPr>
        <w:t>denotes significance</w:t>
      </w:r>
      <w:r w:rsidR="00181DF1" w:rsidRPr="000C29BD">
        <w:rPr>
          <w:rFonts w:cs="Times New Roman"/>
          <w:sz w:val="20"/>
          <w:szCs w:val="20"/>
        </w:rPr>
        <w:t xml:space="preserve"> at</w:t>
      </w:r>
      <w:r w:rsidR="00181DF1">
        <w:rPr>
          <w:rFonts w:cs="Times New Roman"/>
          <w:sz w:val="20"/>
          <w:szCs w:val="20"/>
        </w:rPr>
        <w:t xml:space="preserve"> the</w:t>
      </w:r>
      <w:r w:rsidR="00181DF1" w:rsidRPr="000C29BD">
        <w:rPr>
          <w:rFonts w:cs="Times New Roman"/>
          <w:sz w:val="20"/>
          <w:szCs w:val="20"/>
        </w:rPr>
        <w:t xml:space="preserve"> 1% level</w:t>
      </w:r>
      <w:r w:rsidR="00181DF1">
        <w:rPr>
          <w:rFonts w:cs="Times New Roman"/>
          <w:sz w:val="20"/>
          <w:szCs w:val="20"/>
        </w:rPr>
        <w:t>.</w:t>
      </w:r>
    </w:p>
    <w:p w:rsidR="006D0336" w:rsidRPr="00181DF1" w:rsidRDefault="00181DF1" w:rsidP="00181DF1">
      <w:pPr>
        <w:spacing w:after="200" w:line="276" w:lineRule="auto"/>
        <w:rPr>
          <w:rFonts w:cs="Times New Roman"/>
          <w:sz w:val="20"/>
          <w:szCs w:val="20"/>
        </w:rPr>
      </w:pPr>
      <w:r>
        <w:rPr>
          <w:rFonts w:cs="Times New Roman"/>
          <w:sz w:val="20"/>
          <w:szCs w:val="20"/>
        </w:rPr>
        <w:br w:type="page"/>
      </w:r>
    </w:p>
    <w:p w:rsidR="00501932" w:rsidRDefault="00501932" w:rsidP="005438A5">
      <w:pPr>
        <w:pStyle w:val="1"/>
        <w:spacing w:line="240" w:lineRule="auto"/>
        <w:jc w:val="left"/>
        <w:rPr>
          <w:rFonts w:eastAsiaTheme="minorEastAsia" w:cs="Times New Roman" w:hint="eastAsia"/>
          <w:bCs w:val="0"/>
          <w:color w:val="222222"/>
          <w:sz w:val="22"/>
          <w:szCs w:val="22"/>
          <w:shd w:val="clear" w:color="auto" w:fill="FFFFFF"/>
        </w:rPr>
      </w:pPr>
      <w:bookmarkStart w:id="136" w:name="_Toc450121768"/>
      <w:bookmarkStart w:id="137" w:name="_Toc450122424"/>
      <w:bookmarkStart w:id="138" w:name="_Toc450210030"/>
      <w:bookmarkStart w:id="139" w:name="_Toc450210345"/>
      <w:bookmarkStart w:id="140" w:name="_Toc450210449"/>
      <w:bookmarkStart w:id="141" w:name="_Toc450227124"/>
    </w:p>
    <w:p w:rsidR="006D0336" w:rsidRPr="007C6B86" w:rsidRDefault="00DA3C39" w:rsidP="005438A5">
      <w:pPr>
        <w:pStyle w:val="1"/>
        <w:spacing w:line="240" w:lineRule="auto"/>
        <w:jc w:val="left"/>
      </w:pPr>
      <w:r>
        <w:rPr>
          <w:rFonts w:hint="eastAsia"/>
        </w:rPr>
        <w:t xml:space="preserve">  </w:t>
      </w:r>
      <w:r w:rsidR="007C6B86" w:rsidRPr="007C6B86">
        <w:t>Table 1.</w:t>
      </w:r>
      <w:r w:rsidR="002D28D1">
        <w:rPr>
          <w:rFonts w:hint="eastAsia"/>
        </w:rPr>
        <w:t>4</w:t>
      </w:r>
      <w:r w:rsidR="007C6B86" w:rsidRPr="007C6B86">
        <w:t xml:space="preserve">: Estimates </w:t>
      </w:r>
      <w:r w:rsidR="007C6B86">
        <w:rPr>
          <w:rFonts w:hint="eastAsia"/>
        </w:rPr>
        <w:t>o</w:t>
      </w:r>
      <w:r w:rsidR="007C6B86" w:rsidRPr="007C6B86">
        <w:t>f China’s Overall I</w:t>
      </w:r>
      <w:r w:rsidR="007C6B86">
        <w:rPr>
          <w:rFonts w:hint="eastAsia"/>
        </w:rPr>
        <w:t>GE</w:t>
      </w:r>
      <w:bookmarkEnd w:id="136"/>
      <w:bookmarkEnd w:id="137"/>
      <w:bookmarkEnd w:id="138"/>
      <w:bookmarkEnd w:id="139"/>
      <w:bookmarkEnd w:id="140"/>
      <w:bookmarkEnd w:id="141"/>
    </w:p>
    <w:tbl>
      <w:tblPr>
        <w:tblStyle w:val="11"/>
        <w:tblW w:w="8370" w:type="dxa"/>
        <w:tblInd w:w="198" w:type="dxa"/>
        <w:tblBorders>
          <w:left w:val="none" w:sz="0" w:space="0" w:color="auto"/>
          <w:right w:val="none" w:sz="0" w:space="0" w:color="auto"/>
          <w:insideV w:val="none" w:sz="0" w:space="0" w:color="auto"/>
        </w:tblBorders>
        <w:tblLook w:val="04A0"/>
      </w:tblPr>
      <w:tblGrid>
        <w:gridCol w:w="1260"/>
        <w:gridCol w:w="1170"/>
        <w:gridCol w:w="1260"/>
        <w:gridCol w:w="1170"/>
        <w:gridCol w:w="1080"/>
        <w:gridCol w:w="1170"/>
        <w:gridCol w:w="1260"/>
      </w:tblGrid>
      <w:tr w:rsidR="00E23387" w:rsidRPr="00227046" w:rsidTr="00DA3C39">
        <w:tc>
          <w:tcPr>
            <w:tcW w:w="1260" w:type="dxa"/>
            <w:vMerge w:val="restart"/>
            <w:tcBorders>
              <w:top w:val="double" w:sz="4" w:space="0" w:color="auto"/>
            </w:tcBorders>
          </w:tcPr>
          <w:p w:rsidR="00E23387" w:rsidRPr="00227046" w:rsidRDefault="00E23387" w:rsidP="00227046">
            <w:pPr>
              <w:spacing w:after="0"/>
              <w:rPr>
                <w:rFonts w:cs="Times New Roman"/>
                <w:bCs/>
                <w:sz w:val="18"/>
                <w:szCs w:val="18"/>
              </w:rPr>
            </w:pPr>
          </w:p>
          <w:p w:rsidR="00E23387" w:rsidRPr="00227046" w:rsidRDefault="00E23387" w:rsidP="00227046">
            <w:pPr>
              <w:spacing w:after="0"/>
              <w:rPr>
                <w:rFonts w:cs="Times New Roman"/>
                <w:bCs/>
                <w:sz w:val="18"/>
                <w:szCs w:val="18"/>
              </w:rPr>
            </w:pPr>
          </w:p>
          <w:p w:rsidR="00E23387" w:rsidRPr="00227046" w:rsidRDefault="00E23387" w:rsidP="00227046">
            <w:pPr>
              <w:spacing w:after="0"/>
              <w:rPr>
                <w:rFonts w:cs="Times New Roman"/>
                <w:bCs/>
                <w:sz w:val="18"/>
                <w:szCs w:val="18"/>
              </w:rPr>
            </w:pPr>
            <w:r w:rsidRPr="00227046">
              <w:rPr>
                <w:rFonts w:cs="Times New Roman"/>
                <w:bCs/>
                <w:sz w:val="18"/>
                <w:szCs w:val="18"/>
              </w:rPr>
              <w:t>Covariates</w:t>
            </w:r>
          </w:p>
        </w:tc>
        <w:tc>
          <w:tcPr>
            <w:tcW w:w="7110" w:type="dxa"/>
            <w:gridSpan w:val="6"/>
            <w:tcBorders>
              <w:top w:val="double" w:sz="4" w:space="0" w:color="auto"/>
            </w:tcBorders>
          </w:tcPr>
          <w:p w:rsidR="00E23387" w:rsidRPr="00227046" w:rsidRDefault="00E23387" w:rsidP="00FA5475">
            <w:pPr>
              <w:spacing w:after="0"/>
              <w:jc w:val="center"/>
              <w:rPr>
                <w:rFonts w:cs="Times New Roman"/>
                <w:bCs/>
                <w:sz w:val="18"/>
                <w:szCs w:val="18"/>
              </w:rPr>
            </w:pPr>
            <w:r w:rsidRPr="00227046">
              <w:rPr>
                <w:rFonts w:cs="Times New Roman"/>
                <w:bCs/>
                <w:sz w:val="18"/>
                <w:szCs w:val="18"/>
              </w:rPr>
              <w:t>Ages of Sons</w:t>
            </w:r>
          </w:p>
        </w:tc>
      </w:tr>
      <w:tr w:rsidR="00FA5475" w:rsidRPr="00227046" w:rsidTr="00DA3C39">
        <w:tc>
          <w:tcPr>
            <w:tcW w:w="1260" w:type="dxa"/>
            <w:vMerge/>
          </w:tcPr>
          <w:p w:rsidR="00E23387" w:rsidRPr="00227046" w:rsidRDefault="00E23387" w:rsidP="00227046">
            <w:pPr>
              <w:spacing w:after="0"/>
              <w:rPr>
                <w:rFonts w:cs="Times New Roman"/>
                <w:bCs/>
                <w:sz w:val="18"/>
                <w:szCs w:val="18"/>
              </w:rPr>
            </w:pPr>
          </w:p>
        </w:tc>
        <w:tc>
          <w:tcPr>
            <w:tcW w:w="3600" w:type="dxa"/>
            <w:gridSpan w:val="3"/>
          </w:tcPr>
          <w:p w:rsidR="00E23387" w:rsidRPr="00227046" w:rsidRDefault="00E23387" w:rsidP="00FA5475">
            <w:pPr>
              <w:spacing w:after="0"/>
              <w:jc w:val="center"/>
              <w:rPr>
                <w:rFonts w:cs="Times New Roman"/>
                <w:bCs/>
                <w:sz w:val="18"/>
                <w:szCs w:val="18"/>
              </w:rPr>
            </w:pPr>
            <w:r w:rsidRPr="00227046">
              <w:rPr>
                <w:rFonts w:cs="Times New Roman"/>
                <w:bCs/>
                <w:sz w:val="18"/>
                <w:szCs w:val="18"/>
              </w:rPr>
              <w:t>All ages</w:t>
            </w:r>
          </w:p>
        </w:tc>
        <w:tc>
          <w:tcPr>
            <w:tcW w:w="3510" w:type="dxa"/>
            <w:gridSpan w:val="3"/>
          </w:tcPr>
          <w:p w:rsidR="00E23387" w:rsidRPr="00227046" w:rsidRDefault="00E23387" w:rsidP="00FA5475">
            <w:pPr>
              <w:spacing w:after="0"/>
              <w:jc w:val="center"/>
              <w:rPr>
                <w:rFonts w:cs="Times New Roman"/>
                <w:bCs/>
                <w:sz w:val="18"/>
                <w:szCs w:val="18"/>
              </w:rPr>
            </w:pPr>
            <w:r w:rsidRPr="00227046">
              <w:rPr>
                <w:rFonts w:cs="Times New Roman" w:hint="eastAsia"/>
                <w:bCs/>
                <w:sz w:val="18"/>
                <w:szCs w:val="18"/>
              </w:rPr>
              <w:t xml:space="preserve">25-40 </w:t>
            </w:r>
            <w:r w:rsidRPr="00227046">
              <w:rPr>
                <w:rFonts w:cs="Times New Roman"/>
                <w:bCs/>
                <w:sz w:val="18"/>
                <w:szCs w:val="18"/>
              </w:rPr>
              <w:t>years old</w:t>
            </w:r>
          </w:p>
        </w:tc>
      </w:tr>
      <w:tr w:rsidR="00FA5475" w:rsidRPr="00227046" w:rsidTr="00DA3C39">
        <w:tc>
          <w:tcPr>
            <w:tcW w:w="1260" w:type="dxa"/>
            <w:vMerge/>
            <w:tcBorders>
              <w:bottom w:val="single" w:sz="6" w:space="0" w:color="auto"/>
            </w:tcBorders>
          </w:tcPr>
          <w:p w:rsidR="00E23387" w:rsidRPr="00227046" w:rsidRDefault="00E23387" w:rsidP="00227046">
            <w:pPr>
              <w:spacing w:after="0"/>
              <w:rPr>
                <w:rFonts w:cs="Times New Roman"/>
                <w:bCs/>
                <w:sz w:val="18"/>
                <w:szCs w:val="18"/>
              </w:rPr>
            </w:pPr>
          </w:p>
        </w:tc>
        <w:tc>
          <w:tcPr>
            <w:tcW w:w="1170" w:type="dxa"/>
            <w:tcBorders>
              <w:bottom w:val="single" w:sz="6" w:space="0" w:color="auto"/>
            </w:tcBorders>
          </w:tcPr>
          <w:p w:rsidR="00E23387" w:rsidRPr="00227046" w:rsidRDefault="00E23387" w:rsidP="00227046">
            <w:pPr>
              <w:spacing w:after="0"/>
              <w:rPr>
                <w:rFonts w:cs="Times New Roman"/>
                <w:bCs/>
                <w:sz w:val="18"/>
                <w:szCs w:val="18"/>
              </w:rPr>
            </w:pPr>
            <w:r w:rsidRPr="00227046">
              <w:rPr>
                <w:rFonts w:cs="Times New Roman"/>
                <w:bCs/>
                <w:sz w:val="18"/>
                <w:szCs w:val="18"/>
              </w:rPr>
              <w:t>OLS</w:t>
            </w:r>
          </w:p>
        </w:tc>
        <w:tc>
          <w:tcPr>
            <w:tcW w:w="1260" w:type="dxa"/>
            <w:tcBorders>
              <w:bottom w:val="single" w:sz="6" w:space="0" w:color="auto"/>
            </w:tcBorders>
          </w:tcPr>
          <w:p w:rsidR="00E23387" w:rsidRPr="00227046" w:rsidRDefault="00E23387" w:rsidP="00227046">
            <w:pPr>
              <w:spacing w:after="0"/>
              <w:rPr>
                <w:rFonts w:cs="Times New Roman"/>
                <w:bCs/>
                <w:sz w:val="18"/>
                <w:szCs w:val="18"/>
              </w:rPr>
            </w:pPr>
            <w:r w:rsidRPr="00227046">
              <w:rPr>
                <w:rFonts w:cs="Times New Roman"/>
                <w:bCs/>
                <w:sz w:val="18"/>
                <w:szCs w:val="18"/>
              </w:rPr>
              <w:t xml:space="preserve">IV: </w:t>
            </w:r>
          </w:p>
          <w:p w:rsidR="00E23387" w:rsidRPr="00227046" w:rsidRDefault="00E23387" w:rsidP="00FA5475">
            <w:pPr>
              <w:spacing w:after="0"/>
              <w:rPr>
                <w:rFonts w:cs="Times New Roman"/>
                <w:bCs/>
                <w:sz w:val="18"/>
                <w:szCs w:val="18"/>
              </w:rPr>
            </w:pPr>
            <w:r w:rsidRPr="00227046">
              <w:rPr>
                <w:rFonts w:cs="Times New Roman"/>
                <w:bCs/>
                <w:sz w:val="18"/>
                <w:szCs w:val="18"/>
              </w:rPr>
              <w:t>Father’s Education</w:t>
            </w:r>
          </w:p>
        </w:tc>
        <w:tc>
          <w:tcPr>
            <w:tcW w:w="1170" w:type="dxa"/>
            <w:tcBorders>
              <w:bottom w:val="single" w:sz="6" w:space="0" w:color="auto"/>
            </w:tcBorders>
          </w:tcPr>
          <w:p w:rsidR="00FA5475" w:rsidRDefault="00E23387" w:rsidP="00FA5475">
            <w:pPr>
              <w:spacing w:after="0"/>
              <w:rPr>
                <w:rFonts w:cs="Times New Roman"/>
                <w:bCs/>
                <w:sz w:val="18"/>
                <w:szCs w:val="18"/>
              </w:rPr>
            </w:pPr>
            <w:r w:rsidRPr="00227046">
              <w:rPr>
                <w:rFonts w:cs="Times New Roman"/>
                <w:bCs/>
                <w:sz w:val="18"/>
                <w:szCs w:val="18"/>
              </w:rPr>
              <w:t xml:space="preserve">IV: </w:t>
            </w:r>
          </w:p>
          <w:p w:rsidR="00E23387" w:rsidRPr="00227046" w:rsidRDefault="00FA5475" w:rsidP="00FA5475">
            <w:pPr>
              <w:spacing w:after="0"/>
              <w:rPr>
                <w:rFonts w:cs="Times New Roman"/>
                <w:bCs/>
                <w:sz w:val="18"/>
                <w:szCs w:val="18"/>
              </w:rPr>
            </w:pPr>
            <w:r>
              <w:rPr>
                <w:rFonts w:cs="Times New Roman" w:hint="eastAsia"/>
                <w:bCs/>
                <w:sz w:val="18"/>
                <w:szCs w:val="18"/>
              </w:rPr>
              <w:t>Father</w:t>
            </w:r>
            <w:r>
              <w:rPr>
                <w:rFonts w:cs="Times New Roman"/>
                <w:bCs/>
                <w:sz w:val="18"/>
                <w:szCs w:val="18"/>
              </w:rPr>
              <w:t>’</w:t>
            </w:r>
            <w:r>
              <w:rPr>
                <w:rFonts w:cs="Times New Roman" w:hint="eastAsia"/>
                <w:bCs/>
                <w:sz w:val="18"/>
                <w:szCs w:val="18"/>
              </w:rPr>
              <w:t xml:space="preserve">s </w:t>
            </w:r>
            <w:r w:rsidR="00E23387" w:rsidRPr="00227046">
              <w:rPr>
                <w:rFonts w:cs="Times New Roman"/>
                <w:bCs/>
                <w:sz w:val="18"/>
                <w:szCs w:val="18"/>
              </w:rPr>
              <w:t xml:space="preserve">Occupation </w:t>
            </w:r>
          </w:p>
        </w:tc>
        <w:tc>
          <w:tcPr>
            <w:tcW w:w="1080" w:type="dxa"/>
            <w:tcBorders>
              <w:bottom w:val="single" w:sz="6" w:space="0" w:color="auto"/>
            </w:tcBorders>
          </w:tcPr>
          <w:p w:rsidR="00E23387" w:rsidRPr="00227046" w:rsidRDefault="00E23387" w:rsidP="00227046">
            <w:pPr>
              <w:spacing w:after="0"/>
              <w:rPr>
                <w:rFonts w:cs="Times New Roman"/>
                <w:bCs/>
                <w:sz w:val="18"/>
                <w:szCs w:val="18"/>
              </w:rPr>
            </w:pPr>
            <w:r w:rsidRPr="00227046">
              <w:rPr>
                <w:rFonts w:cs="Times New Roman"/>
                <w:bCs/>
                <w:sz w:val="18"/>
                <w:szCs w:val="18"/>
              </w:rPr>
              <w:t>OLS</w:t>
            </w:r>
          </w:p>
        </w:tc>
        <w:tc>
          <w:tcPr>
            <w:tcW w:w="1170" w:type="dxa"/>
            <w:tcBorders>
              <w:bottom w:val="single" w:sz="6" w:space="0" w:color="auto"/>
            </w:tcBorders>
          </w:tcPr>
          <w:p w:rsidR="00E23387" w:rsidRPr="00227046" w:rsidRDefault="00E23387" w:rsidP="00227046">
            <w:pPr>
              <w:spacing w:after="0"/>
              <w:rPr>
                <w:rFonts w:cs="Times New Roman"/>
                <w:bCs/>
                <w:sz w:val="18"/>
                <w:szCs w:val="18"/>
              </w:rPr>
            </w:pPr>
            <w:r w:rsidRPr="00227046">
              <w:rPr>
                <w:rFonts w:cs="Times New Roman"/>
                <w:bCs/>
                <w:sz w:val="18"/>
                <w:szCs w:val="18"/>
              </w:rPr>
              <w:t xml:space="preserve">IV: </w:t>
            </w:r>
          </w:p>
          <w:p w:rsidR="00E23387" w:rsidRPr="00227046" w:rsidRDefault="00E23387" w:rsidP="00FA5475">
            <w:pPr>
              <w:spacing w:after="0"/>
              <w:rPr>
                <w:rFonts w:cs="Times New Roman"/>
                <w:bCs/>
                <w:sz w:val="18"/>
                <w:szCs w:val="18"/>
              </w:rPr>
            </w:pPr>
            <w:r w:rsidRPr="00227046">
              <w:rPr>
                <w:rFonts w:cs="Times New Roman"/>
                <w:bCs/>
                <w:sz w:val="18"/>
                <w:szCs w:val="18"/>
              </w:rPr>
              <w:t>Father’s Education</w:t>
            </w:r>
          </w:p>
        </w:tc>
        <w:tc>
          <w:tcPr>
            <w:tcW w:w="1260" w:type="dxa"/>
            <w:tcBorders>
              <w:bottom w:val="single" w:sz="6" w:space="0" w:color="auto"/>
            </w:tcBorders>
          </w:tcPr>
          <w:p w:rsidR="00E23387" w:rsidRPr="00227046" w:rsidRDefault="00E23387" w:rsidP="00227046">
            <w:pPr>
              <w:spacing w:after="0"/>
              <w:rPr>
                <w:rFonts w:cs="Times New Roman"/>
                <w:bCs/>
                <w:sz w:val="18"/>
                <w:szCs w:val="18"/>
              </w:rPr>
            </w:pPr>
            <w:r w:rsidRPr="00227046">
              <w:rPr>
                <w:rFonts w:cs="Times New Roman"/>
                <w:bCs/>
                <w:sz w:val="18"/>
                <w:szCs w:val="18"/>
              </w:rPr>
              <w:t>IV:</w:t>
            </w:r>
          </w:p>
          <w:p w:rsidR="00E23387" w:rsidRPr="00227046" w:rsidRDefault="00E23387" w:rsidP="00FA5475">
            <w:pPr>
              <w:spacing w:after="0"/>
              <w:rPr>
                <w:rFonts w:cs="Times New Roman"/>
                <w:bCs/>
                <w:sz w:val="18"/>
                <w:szCs w:val="18"/>
              </w:rPr>
            </w:pPr>
            <w:r w:rsidRPr="00227046">
              <w:rPr>
                <w:rFonts w:cs="Times New Roman"/>
                <w:bCs/>
                <w:sz w:val="18"/>
                <w:szCs w:val="18"/>
              </w:rPr>
              <w:t>Occupatio</w:t>
            </w:r>
            <w:r w:rsidR="00FA5475">
              <w:rPr>
                <w:rFonts w:cs="Times New Roman" w:hint="eastAsia"/>
                <w:bCs/>
                <w:sz w:val="18"/>
                <w:szCs w:val="18"/>
              </w:rPr>
              <w:t>n</w:t>
            </w:r>
          </w:p>
        </w:tc>
      </w:tr>
      <w:tr w:rsidR="00FA5475" w:rsidRPr="00227046" w:rsidTr="00DA3C39">
        <w:tc>
          <w:tcPr>
            <w:tcW w:w="1260" w:type="dxa"/>
            <w:tcBorders>
              <w:bottom w:val="nil"/>
            </w:tcBorders>
          </w:tcPr>
          <w:p w:rsidR="00E23387" w:rsidRPr="00227046" w:rsidRDefault="00E23387" w:rsidP="00227046">
            <w:pPr>
              <w:spacing w:after="0"/>
              <w:rPr>
                <w:rFonts w:cs="Times New Roman"/>
                <w:bCs/>
                <w:sz w:val="18"/>
                <w:szCs w:val="18"/>
              </w:rPr>
            </w:pPr>
            <w:proofErr w:type="spellStart"/>
            <w:r w:rsidRPr="00227046">
              <w:rPr>
                <w:rFonts w:cs="Times New Roman"/>
                <w:bCs/>
                <w:sz w:val="18"/>
                <w:szCs w:val="18"/>
              </w:rPr>
              <w:t>Ln</w:t>
            </w:r>
            <w:proofErr w:type="spellEnd"/>
            <w:r w:rsidRPr="00227046">
              <w:rPr>
                <w:rFonts w:cs="Times New Roman"/>
                <w:bCs/>
                <w:sz w:val="18"/>
                <w:szCs w:val="18"/>
              </w:rPr>
              <w:t xml:space="preserve"> (Father’s mean income)</w:t>
            </w:r>
          </w:p>
        </w:tc>
        <w:tc>
          <w:tcPr>
            <w:tcW w:w="1170" w:type="dxa"/>
            <w:tcBorders>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0.498***</w:t>
            </w:r>
          </w:p>
        </w:tc>
        <w:tc>
          <w:tcPr>
            <w:tcW w:w="1260" w:type="dxa"/>
            <w:tcBorders>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0.800***</w:t>
            </w:r>
          </w:p>
        </w:tc>
        <w:tc>
          <w:tcPr>
            <w:tcW w:w="1170" w:type="dxa"/>
            <w:tcBorders>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0.717***</w:t>
            </w:r>
          </w:p>
        </w:tc>
        <w:tc>
          <w:tcPr>
            <w:tcW w:w="1080" w:type="dxa"/>
            <w:tcBorders>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0.382***</w:t>
            </w:r>
          </w:p>
        </w:tc>
        <w:tc>
          <w:tcPr>
            <w:tcW w:w="1170" w:type="dxa"/>
            <w:tcBorders>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0.594*</w:t>
            </w:r>
          </w:p>
        </w:tc>
        <w:tc>
          <w:tcPr>
            <w:tcW w:w="1260" w:type="dxa"/>
            <w:tcBorders>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0.682***</w:t>
            </w:r>
          </w:p>
        </w:tc>
      </w:tr>
      <w:tr w:rsidR="00FA5475" w:rsidRPr="00227046" w:rsidTr="00DA3C39">
        <w:tc>
          <w:tcPr>
            <w:tcW w:w="1260" w:type="dxa"/>
            <w:tcBorders>
              <w:top w:val="nil"/>
              <w:bottom w:val="nil"/>
            </w:tcBorders>
          </w:tcPr>
          <w:p w:rsidR="00E23387" w:rsidRPr="00227046" w:rsidRDefault="00E23387" w:rsidP="00227046">
            <w:pPr>
              <w:spacing w:after="0"/>
              <w:rPr>
                <w:rFonts w:cs="Times New Roman"/>
                <w:bCs/>
                <w:sz w:val="18"/>
                <w:szCs w:val="18"/>
              </w:rPr>
            </w:pP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(0.051)</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(0.227)</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(0.188)</w:t>
            </w:r>
          </w:p>
        </w:tc>
        <w:tc>
          <w:tcPr>
            <w:tcW w:w="108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(0.071)</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(0.327)</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(0.230)</w:t>
            </w:r>
          </w:p>
        </w:tc>
      </w:tr>
      <w:tr w:rsidR="00FA5475" w:rsidRPr="00227046" w:rsidTr="00DA3C39">
        <w:tc>
          <w:tcPr>
            <w:tcW w:w="1260" w:type="dxa"/>
            <w:tcBorders>
              <w:top w:val="nil"/>
              <w:bottom w:val="nil"/>
            </w:tcBorders>
          </w:tcPr>
          <w:p w:rsidR="00E23387" w:rsidRPr="00227046" w:rsidRDefault="00E23387" w:rsidP="00227046">
            <w:pPr>
              <w:spacing w:after="0"/>
              <w:rPr>
                <w:rFonts w:cs="Times New Roman"/>
                <w:bCs/>
                <w:sz w:val="18"/>
                <w:szCs w:val="18"/>
              </w:rPr>
            </w:pPr>
            <w:proofErr w:type="spellStart"/>
            <w:r w:rsidRPr="00227046">
              <w:rPr>
                <w:rFonts w:cs="Times New Roman"/>
                <w:bCs/>
                <w:sz w:val="18"/>
                <w:szCs w:val="18"/>
              </w:rPr>
              <w:t>Age</w:t>
            </w:r>
            <w:r w:rsidRPr="009D2117">
              <w:rPr>
                <w:rFonts w:cs="Times New Roman"/>
                <w:bCs/>
                <w:sz w:val="18"/>
                <w:szCs w:val="18"/>
                <w:vertAlign w:val="subscript"/>
              </w:rPr>
              <w:t>son</w:t>
            </w:r>
            <w:proofErr w:type="spellEnd"/>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-0.012</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-0.009</w:t>
            </w:r>
          </w:p>
        </w:tc>
        <w:tc>
          <w:tcPr>
            <w:tcW w:w="108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-0.214***</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-0.186**</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-0.174**</w:t>
            </w:r>
          </w:p>
        </w:tc>
      </w:tr>
      <w:tr w:rsidR="00FA5475" w:rsidRPr="00227046" w:rsidTr="00DA3C39">
        <w:tc>
          <w:tcPr>
            <w:tcW w:w="1260" w:type="dxa"/>
            <w:tcBorders>
              <w:top w:val="nil"/>
              <w:bottom w:val="nil"/>
            </w:tcBorders>
          </w:tcPr>
          <w:p w:rsidR="00E23387" w:rsidRPr="00227046" w:rsidRDefault="00E23387" w:rsidP="00227046">
            <w:pPr>
              <w:spacing w:after="0"/>
              <w:rPr>
                <w:rFonts w:cs="Times New Roman"/>
                <w:bCs/>
                <w:sz w:val="18"/>
                <w:szCs w:val="18"/>
              </w:rPr>
            </w:pP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(0.030)</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(0.032)</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(0.031)</w:t>
            </w:r>
          </w:p>
        </w:tc>
        <w:tc>
          <w:tcPr>
            <w:tcW w:w="108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(0.073)</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(0.076)</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(0.083)</w:t>
            </w:r>
          </w:p>
        </w:tc>
      </w:tr>
      <w:tr w:rsidR="00FA5475" w:rsidRPr="00227046" w:rsidTr="00DA3C39">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Age</w:t>
            </w:r>
            <w:r w:rsidRPr="009D2117">
              <w:rPr>
                <w:rFonts w:cs="Times New Roman"/>
                <w:bCs/>
                <w:sz w:val="18"/>
                <w:szCs w:val="18"/>
                <w:vertAlign w:val="superscript"/>
              </w:rPr>
              <w:t>2</w:t>
            </w:r>
            <w:r w:rsidRPr="009D2117">
              <w:rPr>
                <w:rFonts w:cs="Times New Roman"/>
                <w:bCs/>
                <w:sz w:val="18"/>
                <w:szCs w:val="18"/>
                <w:vertAlign w:val="subscript"/>
              </w:rPr>
              <w:t>son</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0.000</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c>
          <w:tcPr>
            <w:tcW w:w="108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0.003**</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0.003**</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0.002*</w:t>
            </w:r>
          </w:p>
        </w:tc>
      </w:tr>
      <w:tr w:rsidR="00FA5475" w:rsidRPr="00227046" w:rsidTr="00DA3C39">
        <w:tc>
          <w:tcPr>
            <w:tcW w:w="1260" w:type="dxa"/>
            <w:tcBorders>
              <w:top w:val="nil"/>
              <w:bottom w:val="nil"/>
            </w:tcBorders>
          </w:tcPr>
          <w:p w:rsidR="00E23387" w:rsidRPr="00227046" w:rsidRDefault="00E23387" w:rsidP="00227046">
            <w:pPr>
              <w:spacing w:after="0"/>
              <w:rPr>
                <w:rFonts w:cs="Times New Roman"/>
                <w:bCs/>
                <w:sz w:val="18"/>
                <w:szCs w:val="18"/>
              </w:rPr>
            </w:pP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c>
          <w:tcPr>
            <w:tcW w:w="108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r>
      <w:tr w:rsidR="00FA5475" w:rsidRPr="00227046" w:rsidTr="00DA3C39">
        <w:tc>
          <w:tcPr>
            <w:tcW w:w="1260" w:type="dxa"/>
            <w:tcBorders>
              <w:top w:val="nil"/>
              <w:bottom w:val="nil"/>
            </w:tcBorders>
          </w:tcPr>
          <w:p w:rsidR="00E23387" w:rsidRPr="00227046" w:rsidRDefault="00E23387" w:rsidP="00227046">
            <w:pPr>
              <w:spacing w:after="0"/>
              <w:rPr>
                <w:rFonts w:cs="Times New Roman"/>
                <w:bCs/>
                <w:sz w:val="18"/>
                <w:szCs w:val="18"/>
              </w:rPr>
            </w:pPr>
            <w:proofErr w:type="spellStart"/>
            <w:r w:rsidRPr="00227046">
              <w:rPr>
                <w:rFonts w:cs="Times New Roman"/>
                <w:bCs/>
                <w:sz w:val="18"/>
                <w:szCs w:val="18"/>
              </w:rPr>
              <w:t>Age</w:t>
            </w:r>
            <w:r w:rsidRPr="009D2117">
              <w:rPr>
                <w:rFonts w:cs="Times New Roman"/>
                <w:bCs/>
                <w:sz w:val="18"/>
                <w:szCs w:val="18"/>
                <w:vertAlign w:val="subscript"/>
              </w:rPr>
              <w:t>father</w:t>
            </w:r>
            <w:proofErr w:type="spellEnd"/>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-0.073</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-0.062</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-0.065</w:t>
            </w:r>
          </w:p>
        </w:tc>
        <w:tc>
          <w:tcPr>
            <w:tcW w:w="108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0.097</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0.096</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0.095</w:t>
            </w:r>
          </w:p>
        </w:tc>
      </w:tr>
      <w:tr w:rsidR="00FA5475" w:rsidRPr="00227046" w:rsidTr="00DA3C39">
        <w:tc>
          <w:tcPr>
            <w:tcW w:w="1260" w:type="dxa"/>
            <w:tcBorders>
              <w:top w:val="nil"/>
              <w:bottom w:val="nil"/>
            </w:tcBorders>
          </w:tcPr>
          <w:p w:rsidR="00E23387" w:rsidRPr="00227046" w:rsidRDefault="00E23387" w:rsidP="00227046">
            <w:pPr>
              <w:spacing w:after="0"/>
              <w:rPr>
                <w:rFonts w:cs="Times New Roman"/>
                <w:bCs/>
                <w:sz w:val="18"/>
                <w:szCs w:val="18"/>
              </w:rPr>
            </w:pP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(0.045)</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(0.046)</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(0.045)</w:t>
            </w:r>
          </w:p>
        </w:tc>
        <w:tc>
          <w:tcPr>
            <w:tcW w:w="108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(0.067)</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(0.068)</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(0.070)</w:t>
            </w:r>
          </w:p>
        </w:tc>
      </w:tr>
      <w:tr w:rsidR="00FA5475" w:rsidRPr="00227046" w:rsidTr="00DA3C39">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Age</w:t>
            </w:r>
            <w:r w:rsidRPr="009D2117">
              <w:rPr>
                <w:rFonts w:cs="Times New Roman"/>
                <w:bCs/>
                <w:sz w:val="18"/>
                <w:szCs w:val="18"/>
                <w:vertAlign w:val="superscript"/>
              </w:rPr>
              <w:t>2</w:t>
            </w:r>
            <w:r w:rsidRPr="009D2117">
              <w:rPr>
                <w:rFonts w:cs="Times New Roman"/>
                <w:bCs/>
                <w:sz w:val="18"/>
                <w:szCs w:val="18"/>
                <w:vertAlign w:val="subscript"/>
              </w:rPr>
              <w:t>father</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c>
          <w:tcPr>
            <w:tcW w:w="108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r>
      <w:tr w:rsidR="00FA5475" w:rsidRPr="00227046" w:rsidTr="00DA3C39">
        <w:tc>
          <w:tcPr>
            <w:tcW w:w="1260" w:type="dxa"/>
            <w:tcBorders>
              <w:top w:val="nil"/>
              <w:bottom w:val="single" w:sz="6" w:space="0" w:color="auto"/>
            </w:tcBorders>
          </w:tcPr>
          <w:p w:rsidR="00E23387" w:rsidRPr="00227046" w:rsidRDefault="00E23387" w:rsidP="00227046">
            <w:pPr>
              <w:spacing w:after="0"/>
              <w:rPr>
                <w:rFonts w:cs="Times New Roman"/>
                <w:bCs/>
                <w:sz w:val="18"/>
                <w:szCs w:val="18"/>
              </w:rPr>
            </w:pPr>
          </w:p>
        </w:tc>
        <w:tc>
          <w:tcPr>
            <w:tcW w:w="1170" w:type="dxa"/>
            <w:tcBorders>
              <w:top w:val="nil"/>
              <w:bottom w:val="single" w:sz="6" w:space="0" w:color="auto"/>
            </w:tcBorders>
          </w:tcPr>
          <w:p w:rsidR="00E23387" w:rsidRPr="00227046" w:rsidRDefault="00E23387" w:rsidP="00227046">
            <w:pPr>
              <w:spacing w:after="0"/>
              <w:rPr>
                <w:rFonts w:cs="Times New Roman"/>
                <w:bCs/>
                <w:sz w:val="18"/>
                <w:szCs w:val="18"/>
              </w:rPr>
            </w:pPr>
            <w:r w:rsidRPr="00227046">
              <w:rPr>
                <w:rFonts w:cs="Times New Roman"/>
                <w:bCs/>
                <w:sz w:val="18"/>
                <w:szCs w:val="18"/>
              </w:rPr>
              <w:t>(0.000)</w:t>
            </w:r>
          </w:p>
        </w:tc>
        <w:tc>
          <w:tcPr>
            <w:tcW w:w="1260" w:type="dxa"/>
            <w:tcBorders>
              <w:top w:val="nil"/>
              <w:bottom w:val="single" w:sz="6" w:space="0" w:color="auto"/>
            </w:tcBorders>
          </w:tcPr>
          <w:p w:rsidR="00E23387" w:rsidRPr="00227046" w:rsidRDefault="00E23387" w:rsidP="00227046">
            <w:pPr>
              <w:spacing w:after="0"/>
              <w:rPr>
                <w:rFonts w:cs="Times New Roman"/>
                <w:bCs/>
                <w:sz w:val="18"/>
                <w:szCs w:val="18"/>
              </w:rPr>
            </w:pPr>
            <w:r w:rsidRPr="00227046">
              <w:rPr>
                <w:rFonts w:cs="Times New Roman"/>
                <w:bCs/>
                <w:sz w:val="18"/>
                <w:szCs w:val="18"/>
              </w:rPr>
              <w:t>(0.000)</w:t>
            </w:r>
          </w:p>
        </w:tc>
        <w:tc>
          <w:tcPr>
            <w:tcW w:w="1170" w:type="dxa"/>
            <w:tcBorders>
              <w:top w:val="nil"/>
              <w:bottom w:val="single" w:sz="6" w:space="0" w:color="auto"/>
            </w:tcBorders>
          </w:tcPr>
          <w:p w:rsidR="00E23387" w:rsidRPr="00227046" w:rsidRDefault="00E23387" w:rsidP="00227046">
            <w:pPr>
              <w:spacing w:after="0"/>
              <w:rPr>
                <w:rFonts w:cs="Times New Roman"/>
                <w:bCs/>
                <w:sz w:val="18"/>
                <w:szCs w:val="18"/>
              </w:rPr>
            </w:pPr>
            <w:r w:rsidRPr="00227046">
              <w:rPr>
                <w:rFonts w:cs="Times New Roman"/>
                <w:bCs/>
                <w:sz w:val="18"/>
                <w:szCs w:val="18"/>
              </w:rPr>
              <w:t>(0.000)</w:t>
            </w:r>
          </w:p>
        </w:tc>
        <w:tc>
          <w:tcPr>
            <w:tcW w:w="1080" w:type="dxa"/>
            <w:tcBorders>
              <w:top w:val="nil"/>
              <w:bottom w:val="single" w:sz="6" w:space="0" w:color="auto"/>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c>
          <w:tcPr>
            <w:tcW w:w="1170" w:type="dxa"/>
            <w:tcBorders>
              <w:top w:val="nil"/>
              <w:bottom w:val="single" w:sz="6" w:space="0" w:color="auto"/>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c>
          <w:tcPr>
            <w:tcW w:w="1260" w:type="dxa"/>
            <w:tcBorders>
              <w:top w:val="nil"/>
              <w:bottom w:val="single" w:sz="6" w:space="0" w:color="auto"/>
            </w:tcBorders>
          </w:tcPr>
          <w:p w:rsidR="00E23387" w:rsidRPr="00227046" w:rsidRDefault="00E23387" w:rsidP="00227046">
            <w:pPr>
              <w:spacing w:after="0"/>
              <w:rPr>
                <w:rFonts w:cs="Times New Roman"/>
                <w:bCs/>
                <w:sz w:val="18"/>
                <w:szCs w:val="18"/>
              </w:rPr>
            </w:pPr>
            <w:r w:rsidRPr="00227046">
              <w:rPr>
                <w:rFonts w:cs="Times New Roman"/>
                <w:bCs/>
                <w:sz w:val="18"/>
                <w:szCs w:val="18"/>
              </w:rPr>
              <w:t>(0.001)</w:t>
            </w:r>
          </w:p>
        </w:tc>
      </w:tr>
      <w:tr w:rsidR="00FA5475" w:rsidRPr="00227046" w:rsidTr="00DA3C39">
        <w:tc>
          <w:tcPr>
            <w:tcW w:w="1260" w:type="dxa"/>
            <w:tcBorders>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F-statistic</w:t>
            </w:r>
          </w:p>
        </w:tc>
        <w:tc>
          <w:tcPr>
            <w:tcW w:w="1170" w:type="dxa"/>
            <w:tcBorders>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29.32</w:t>
            </w:r>
          </w:p>
        </w:tc>
        <w:tc>
          <w:tcPr>
            <w:tcW w:w="1260" w:type="dxa"/>
            <w:tcBorders>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11.01</w:t>
            </w:r>
          </w:p>
        </w:tc>
        <w:tc>
          <w:tcPr>
            <w:tcW w:w="1170" w:type="dxa"/>
            <w:tcBorders>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11.65</w:t>
            </w:r>
          </w:p>
        </w:tc>
        <w:tc>
          <w:tcPr>
            <w:tcW w:w="1080" w:type="dxa"/>
            <w:tcBorders>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20.87</w:t>
            </w:r>
          </w:p>
        </w:tc>
        <w:tc>
          <w:tcPr>
            <w:tcW w:w="1170" w:type="dxa"/>
            <w:tcBorders>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13.51</w:t>
            </w:r>
          </w:p>
        </w:tc>
        <w:tc>
          <w:tcPr>
            <w:tcW w:w="1260" w:type="dxa"/>
            <w:tcBorders>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15.67</w:t>
            </w:r>
          </w:p>
        </w:tc>
      </w:tr>
      <w:tr w:rsidR="00FA5475" w:rsidRPr="00227046" w:rsidTr="00DA3C39">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R2</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0.108</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0.081</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0.094</w:t>
            </w:r>
          </w:p>
        </w:tc>
        <w:tc>
          <w:tcPr>
            <w:tcW w:w="108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0.237</w:t>
            </w:r>
          </w:p>
        </w:tc>
        <w:tc>
          <w:tcPr>
            <w:tcW w:w="117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0.217</w:t>
            </w:r>
          </w:p>
        </w:tc>
        <w:tc>
          <w:tcPr>
            <w:tcW w:w="1260" w:type="dxa"/>
            <w:tcBorders>
              <w:top w:val="nil"/>
              <w:bottom w:val="nil"/>
            </w:tcBorders>
          </w:tcPr>
          <w:p w:rsidR="00E23387" w:rsidRPr="00227046" w:rsidRDefault="00E23387" w:rsidP="00227046">
            <w:pPr>
              <w:spacing w:after="0"/>
              <w:rPr>
                <w:rFonts w:cs="Times New Roman"/>
                <w:bCs/>
                <w:sz w:val="18"/>
                <w:szCs w:val="18"/>
              </w:rPr>
            </w:pPr>
            <w:r w:rsidRPr="00227046">
              <w:rPr>
                <w:rFonts w:cs="Times New Roman"/>
                <w:bCs/>
                <w:sz w:val="18"/>
                <w:szCs w:val="18"/>
              </w:rPr>
              <w:t>0.196</w:t>
            </w:r>
          </w:p>
        </w:tc>
      </w:tr>
      <w:tr w:rsidR="00FA5475" w:rsidRPr="00227046" w:rsidTr="00DA3C39">
        <w:tc>
          <w:tcPr>
            <w:tcW w:w="1260" w:type="dxa"/>
            <w:tcBorders>
              <w:top w:val="nil"/>
            </w:tcBorders>
          </w:tcPr>
          <w:p w:rsidR="00E23387" w:rsidRPr="00227046" w:rsidRDefault="00E23387" w:rsidP="00227046">
            <w:pPr>
              <w:spacing w:after="0"/>
              <w:rPr>
                <w:rFonts w:cs="Times New Roman"/>
                <w:bCs/>
                <w:sz w:val="18"/>
                <w:szCs w:val="18"/>
              </w:rPr>
            </w:pPr>
            <w:r w:rsidRPr="00227046">
              <w:rPr>
                <w:rFonts w:cs="Times New Roman"/>
                <w:bCs/>
                <w:sz w:val="18"/>
                <w:szCs w:val="18"/>
              </w:rPr>
              <w:t>Observations</w:t>
            </w:r>
          </w:p>
        </w:tc>
        <w:tc>
          <w:tcPr>
            <w:tcW w:w="1170" w:type="dxa"/>
            <w:tcBorders>
              <w:top w:val="nil"/>
            </w:tcBorders>
          </w:tcPr>
          <w:p w:rsidR="00E23387" w:rsidRPr="00227046" w:rsidRDefault="00E23387" w:rsidP="00227046">
            <w:pPr>
              <w:spacing w:after="0"/>
              <w:rPr>
                <w:rFonts w:cs="Times New Roman"/>
                <w:bCs/>
                <w:sz w:val="18"/>
                <w:szCs w:val="18"/>
              </w:rPr>
            </w:pPr>
            <w:r w:rsidRPr="00227046">
              <w:rPr>
                <w:rFonts w:cs="Times New Roman"/>
                <w:bCs/>
                <w:sz w:val="18"/>
                <w:szCs w:val="18"/>
              </w:rPr>
              <w:t>1407</w:t>
            </w:r>
          </w:p>
        </w:tc>
        <w:tc>
          <w:tcPr>
            <w:tcW w:w="1260" w:type="dxa"/>
            <w:tcBorders>
              <w:top w:val="nil"/>
            </w:tcBorders>
          </w:tcPr>
          <w:p w:rsidR="00E23387" w:rsidRPr="00227046" w:rsidRDefault="00E23387" w:rsidP="00227046">
            <w:pPr>
              <w:spacing w:after="0"/>
              <w:rPr>
                <w:rFonts w:cs="Times New Roman"/>
                <w:bCs/>
                <w:sz w:val="18"/>
                <w:szCs w:val="18"/>
              </w:rPr>
            </w:pPr>
            <w:r w:rsidRPr="00227046">
              <w:rPr>
                <w:rFonts w:cs="Times New Roman"/>
                <w:bCs/>
                <w:sz w:val="18"/>
                <w:szCs w:val="18"/>
              </w:rPr>
              <w:t>1407</w:t>
            </w:r>
          </w:p>
        </w:tc>
        <w:tc>
          <w:tcPr>
            <w:tcW w:w="1170" w:type="dxa"/>
            <w:tcBorders>
              <w:top w:val="nil"/>
            </w:tcBorders>
          </w:tcPr>
          <w:p w:rsidR="00E23387" w:rsidRPr="00227046" w:rsidRDefault="00E23387" w:rsidP="00227046">
            <w:pPr>
              <w:spacing w:after="0"/>
              <w:rPr>
                <w:rFonts w:cs="Times New Roman"/>
                <w:bCs/>
                <w:sz w:val="18"/>
                <w:szCs w:val="18"/>
              </w:rPr>
            </w:pPr>
            <w:r w:rsidRPr="00227046">
              <w:rPr>
                <w:rFonts w:cs="Times New Roman"/>
                <w:bCs/>
                <w:sz w:val="18"/>
                <w:szCs w:val="18"/>
              </w:rPr>
              <w:t>1407</w:t>
            </w:r>
          </w:p>
        </w:tc>
        <w:tc>
          <w:tcPr>
            <w:tcW w:w="1080" w:type="dxa"/>
            <w:tcBorders>
              <w:top w:val="nil"/>
            </w:tcBorders>
          </w:tcPr>
          <w:p w:rsidR="00E23387" w:rsidRPr="00227046" w:rsidRDefault="00E23387" w:rsidP="00227046">
            <w:pPr>
              <w:spacing w:after="0"/>
              <w:rPr>
                <w:rFonts w:cs="Times New Roman"/>
                <w:bCs/>
                <w:sz w:val="18"/>
                <w:szCs w:val="18"/>
              </w:rPr>
            </w:pPr>
            <w:r w:rsidRPr="00227046">
              <w:rPr>
                <w:rFonts w:cs="Times New Roman"/>
                <w:bCs/>
                <w:sz w:val="18"/>
                <w:szCs w:val="18"/>
              </w:rPr>
              <w:t>442</w:t>
            </w:r>
          </w:p>
        </w:tc>
        <w:tc>
          <w:tcPr>
            <w:tcW w:w="1170" w:type="dxa"/>
            <w:tcBorders>
              <w:top w:val="nil"/>
            </w:tcBorders>
          </w:tcPr>
          <w:p w:rsidR="00E23387" w:rsidRPr="00227046" w:rsidRDefault="00E23387" w:rsidP="00227046">
            <w:pPr>
              <w:spacing w:after="0"/>
              <w:rPr>
                <w:rFonts w:cs="Times New Roman"/>
                <w:bCs/>
                <w:sz w:val="18"/>
                <w:szCs w:val="18"/>
              </w:rPr>
            </w:pPr>
            <w:r w:rsidRPr="00227046">
              <w:rPr>
                <w:rFonts w:cs="Times New Roman"/>
                <w:bCs/>
                <w:sz w:val="18"/>
                <w:szCs w:val="18"/>
              </w:rPr>
              <w:t>442</w:t>
            </w:r>
          </w:p>
        </w:tc>
        <w:tc>
          <w:tcPr>
            <w:tcW w:w="1260" w:type="dxa"/>
            <w:tcBorders>
              <w:top w:val="nil"/>
            </w:tcBorders>
          </w:tcPr>
          <w:p w:rsidR="00E23387" w:rsidRPr="00227046" w:rsidRDefault="00E23387" w:rsidP="00227046">
            <w:pPr>
              <w:spacing w:after="0"/>
              <w:rPr>
                <w:rFonts w:cs="Times New Roman"/>
                <w:bCs/>
                <w:sz w:val="18"/>
                <w:szCs w:val="18"/>
              </w:rPr>
            </w:pPr>
            <w:r w:rsidRPr="00227046">
              <w:rPr>
                <w:rFonts w:cs="Times New Roman"/>
                <w:bCs/>
                <w:sz w:val="18"/>
                <w:szCs w:val="18"/>
              </w:rPr>
              <w:t>442</w:t>
            </w:r>
          </w:p>
        </w:tc>
      </w:tr>
    </w:tbl>
    <w:p w:rsidR="00E23387" w:rsidRDefault="00E23387" w:rsidP="001E5587">
      <w:pPr>
        <w:autoSpaceDE w:val="0"/>
        <w:autoSpaceDN w:val="0"/>
        <w:adjustRightInd w:val="0"/>
        <w:spacing w:after="0"/>
        <w:ind w:left="-720" w:right="36"/>
        <w:rPr>
          <w:rFonts w:cs="Times New Roman"/>
          <w:sz w:val="20"/>
          <w:szCs w:val="20"/>
        </w:rPr>
      </w:pPr>
      <w:r w:rsidRPr="00F02007">
        <w:rPr>
          <w:rFonts w:cs="Times New Roman"/>
          <w:i/>
          <w:sz w:val="20"/>
          <w:szCs w:val="20"/>
        </w:rPr>
        <w:t xml:space="preserve">     </w:t>
      </w:r>
      <w:r w:rsidR="00227046">
        <w:rPr>
          <w:rFonts w:cs="Times New Roman" w:hint="eastAsia"/>
          <w:i/>
          <w:sz w:val="20"/>
          <w:szCs w:val="20"/>
        </w:rPr>
        <w:t xml:space="preserve">        </w:t>
      </w:r>
      <w:r w:rsidRPr="00F02007">
        <w:rPr>
          <w:rFonts w:cs="Times New Roman"/>
          <w:i/>
          <w:sz w:val="20"/>
          <w:szCs w:val="20"/>
        </w:rPr>
        <w:t xml:space="preserve"> </w:t>
      </w:r>
      <w:r w:rsidR="00227046">
        <w:rPr>
          <w:rFonts w:cs="Times New Roman" w:hint="eastAsia"/>
          <w:i/>
          <w:sz w:val="20"/>
          <w:szCs w:val="20"/>
        </w:rPr>
        <w:t xml:space="preserve">      </w:t>
      </w:r>
      <w:r w:rsidR="001E5587">
        <w:rPr>
          <w:rFonts w:cs="Times New Roman" w:hint="eastAsia"/>
          <w:i/>
          <w:sz w:val="20"/>
          <w:szCs w:val="20"/>
        </w:rPr>
        <w:t xml:space="preserve"> </w:t>
      </w:r>
      <w:r w:rsidR="00CA6EA8">
        <w:rPr>
          <w:rFonts w:cs="Times New Roman" w:hint="eastAsia"/>
          <w:i/>
          <w:sz w:val="20"/>
          <w:szCs w:val="20"/>
        </w:rPr>
        <w:t xml:space="preserve"> </w:t>
      </w:r>
      <w:r w:rsidRPr="00F02007">
        <w:rPr>
          <w:rFonts w:cs="Times New Roman"/>
          <w:i/>
          <w:sz w:val="20"/>
          <w:szCs w:val="20"/>
        </w:rPr>
        <w:t>Notes</w:t>
      </w:r>
      <w:r w:rsidRPr="005F08BA">
        <w:rPr>
          <w:rFonts w:cs="Times New Roman"/>
          <w:sz w:val="20"/>
          <w:szCs w:val="20"/>
        </w:rPr>
        <w:t xml:space="preserve">: </w:t>
      </w:r>
    </w:p>
    <w:p w:rsidR="00E23387" w:rsidRDefault="00E23387" w:rsidP="001E5587">
      <w:pPr>
        <w:autoSpaceDE w:val="0"/>
        <w:autoSpaceDN w:val="0"/>
        <w:adjustRightInd w:val="0"/>
        <w:spacing w:after="0"/>
        <w:ind w:left="-720" w:right="36"/>
        <w:rPr>
          <w:rFonts w:cs="Times New Roman"/>
          <w:sz w:val="20"/>
          <w:szCs w:val="20"/>
        </w:rPr>
      </w:pPr>
      <w:r>
        <w:rPr>
          <w:rFonts w:cs="Times New Roman"/>
          <w:sz w:val="20"/>
          <w:szCs w:val="20"/>
        </w:rPr>
        <w:t xml:space="preserve">     </w:t>
      </w:r>
      <w:r w:rsidR="00227046">
        <w:rPr>
          <w:rFonts w:cs="Times New Roman" w:hint="eastAsia"/>
          <w:sz w:val="20"/>
          <w:szCs w:val="20"/>
        </w:rPr>
        <w:t xml:space="preserve">        </w:t>
      </w:r>
      <w:r>
        <w:rPr>
          <w:rFonts w:cs="Times New Roman"/>
          <w:sz w:val="20"/>
          <w:szCs w:val="20"/>
        </w:rPr>
        <w:t xml:space="preserve"> </w:t>
      </w:r>
      <w:r w:rsidR="00227046">
        <w:rPr>
          <w:rFonts w:cs="Times New Roman" w:hint="eastAsia"/>
          <w:sz w:val="20"/>
          <w:szCs w:val="20"/>
        </w:rPr>
        <w:t xml:space="preserve">      </w:t>
      </w:r>
      <w:r w:rsidR="00CA6EA8">
        <w:rPr>
          <w:rFonts w:cs="Times New Roman" w:hint="eastAsia"/>
          <w:sz w:val="20"/>
          <w:szCs w:val="20"/>
        </w:rPr>
        <w:t xml:space="preserve"> </w:t>
      </w:r>
      <w:r w:rsidR="001E5587">
        <w:rPr>
          <w:rFonts w:cs="Times New Roman" w:hint="eastAsia"/>
          <w:sz w:val="20"/>
          <w:szCs w:val="20"/>
        </w:rPr>
        <w:t xml:space="preserve"> </w:t>
      </w:r>
      <w:proofErr w:type="spellStart"/>
      <w:proofErr w:type="gramStart"/>
      <w:r w:rsidRPr="00AB507A">
        <w:rPr>
          <w:rFonts w:cs="Times New Roman"/>
          <w:sz w:val="20"/>
          <w:szCs w:val="20"/>
          <w:vertAlign w:val="superscript"/>
        </w:rPr>
        <w:t>a</w:t>
      </w:r>
      <w:r w:rsidRPr="005F08BA">
        <w:rPr>
          <w:rFonts w:cs="Times New Roman"/>
          <w:sz w:val="20"/>
          <w:szCs w:val="20"/>
        </w:rPr>
        <w:t>The</w:t>
      </w:r>
      <w:proofErr w:type="spellEnd"/>
      <w:proofErr w:type="gramEnd"/>
      <w:r w:rsidRPr="005F08BA">
        <w:rPr>
          <w:rFonts w:cs="Times New Roman"/>
          <w:sz w:val="20"/>
          <w:szCs w:val="20"/>
        </w:rPr>
        <w:t xml:space="preserve"> sample is from the China Healt</w:t>
      </w:r>
      <w:r>
        <w:rPr>
          <w:rFonts w:cs="Times New Roman"/>
          <w:sz w:val="20"/>
          <w:szCs w:val="20"/>
        </w:rPr>
        <w:t>h and Nutrition Survey (CHNS) 1989-2009.</w:t>
      </w:r>
    </w:p>
    <w:p w:rsidR="00E23387" w:rsidRDefault="00E23387" w:rsidP="001E5587">
      <w:pPr>
        <w:autoSpaceDE w:val="0"/>
        <w:autoSpaceDN w:val="0"/>
        <w:adjustRightInd w:val="0"/>
        <w:spacing w:after="0"/>
        <w:ind w:left="-720" w:right="36"/>
        <w:rPr>
          <w:rFonts w:cs="Times New Roman"/>
          <w:sz w:val="20"/>
          <w:szCs w:val="20"/>
        </w:rPr>
      </w:pPr>
      <w:r>
        <w:rPr>
          <w:rFonts w:cs="Times New Roman"/>
          <w:sz w:val="20"/>
          <w:szCs w:val="20"/>
        </w:rPr>
        <w:t xml:space="preserve">      </w:t>
      </w:r>
      <w:r w:rsidR="00227046">
        <w:rPr>
          <w:rFonts w:cs="Times New Roman" w:hint="eastAsia"/>
          <w:sz w:val="20"/>
          <w:szCs w:val="20"/>
        </w:rPr>
        <w:t xml:space="preserve">              </w:t>
      </w:r>
      <w:r w:rsidR="00CA6EA8">
        <w:rPr>
          <w:rFonts w:cs="Times New Roman" w:hint="eastAsia"/>
          <w:sz w:val="20"/>
          <w:szCs w:val="20"/>
        </w:rPr>
        <w:t xml:space="preserve"> </w:t>
      </w:r>
      <w:r w:rsidR="001E5587">
        <w:rPr>
          <w:rFonts w:cs="Times New Roman" w:hint="eastAsia"/>
          <w:sz w:val="20"/>
          <w:szCs w:val="20"/>
        </w:rPr>
        <w:t xml:space="preserve"> </w:t>
      </w:r>
      <w:proofErr w:type="spellStart"/>
      <w:proofErr w:type="gramStart"/>
      <w:r w:rsidRPr="00AB507A">
        <w:rPr>
          <w:rFonts w:cs="Times New Roman"/>
          <w:sz w:val="20"/>
          <w:szCs w:val="20"/>
          <w:vertAlign w:val="superscript"/>
        </w:rPr>
        <w:t>b</w:t>
      </w:r>
      <w:r>
        <w:rPr>
          <w:rFonts w:cs="Times New Roman"/>
          <w:sz w:val="20"/>
          <w:szCs w:val="20"/>
        </w:rPr>
        <w:t>Dependant</w:t>
      </w:r>
      <w:proofErr w:type="spellEnd"/>
      <w:proofErr w:type="gramEnd"/>
      <w:r>
        <w:rPr>
          <w:rFonts w:cs="Times New Roman"/>
          <w:sz w:val="20"/>
          <w:szCs w:val="20"/>
        </w:rPr>
        <w:t xml:space="preserve"> variable: </w:t>
      </w:r>
      <w:proofErr w:type="spellStart"/>
      <w:r>
        <w:rPr>
          <w:rFonts w:cs="Times New Roman"/>
          <w:sz w:val="20"/>
          <w:szCs w:val="20"/>
        </w:rPr>
        <w:t>Ln</w:t>
      </w:r>
      <w:proofErr w:type="spellEnd"/>
      <w:r>
        <w:rPr>
          <w:rFonts w:cs="Times New Roman"/>
          <w:sz w:val="20"/>
          <w:szCs w:val="20"/>
        </w:rPr>
        <w:t xml:space="preserve"> (son’s mean income).</w:t>
      </w:r>
    </w:p>
    <w:p w:rsidR="00E23387" w:rsidRDefault="00227046" w:rsidP="00DA3C39">
      <w:pPr>
        <w:autoSpaceDE w:val="0"/>
        <w:autoSpaceDN w:val="0"/>
        <w:adjustRightInd w:val="0"/>
        <w:spacing w:after="0"/>
        <w:ind w:left="90" w:right="36" w:hanging="630"/>
        <w:rPr>
          <w:rFonts w:cs="Times New Roman"/>
          <w:sz w:val="20"/>
          <w:szCs w:val="20"/>
        </w:rPr>
      </w:pPr>
      <w:r>
        <w:rPr>
          <w:rFonts w:cs="Times New Roman" w:hint="eastAsia"/>
          <w:sz w:val="20"/>
          <w:szCs w:val="20"/>
        </w:rPr>
        <w:t xml:space="preserve">        </w:t>
      </w:r>
      <w:r w:rsidR="00E23387">
        <w:rPr>
          <w:rFonts w:cs="Times New Roman"/>
          <w:sz w:val="20"/>
          <w:szCs w:val="20"/>
        </w:rPr>
        <w:t xml:space="preserve">  </w:t>
      </w:r>
      <w:r>
        <w:rPr>
          <w:rFonts w:cs="Times New Roman" w:hint="eastAsia"/>
          <w:sz w:val="20"/>
          <w:szCs w:val="20"/>
        </w:rPr>
        <w:t xml:space="preserve">      </w:t>
      </w:r>
      <w:r w:rsidR="00CA6EA8">
        <w:rPr>
          <w:rFonts w:cs="Times New Roman" w:hint="eastAsia"/>
          <w:sz w:val="20"/>
          <w:szCs w:val="20"/>
        </w:rPr>
        <w:t xml:space="preserve"> </w:t>
      </w:r>
      <w:r w:rsidR="001E5587">
        <w:rPr>
          <w:rFonts w:cs="Times New Roman" w:hint="eastAsia"/>
          <w:sz w:val="20"/>
          <w:szCs w:val="20"/>
        </w:rPr>
        <w:t xml:space="preserve"> </w:t>
      </w:r>
      <w:proofErr w:type="spellStart"/>
      <w:proofErr w:type="gramStart"/>
      <w:r w:rsidR="00E23387" w:rsidRPr="00AB507A">
        <w:rPr>
          <w:rFonts w:cs="Times New Roman"/>
          <w:sz w:val="20"/>
          <w:szCs w:val="20"/>
          <w:vertAlign w:val="superscript"/>
        </w:rPr>
        <w:t>c</w:t>
      </w:r>
      <w:r w:rsidR="00E23387" w:rsidRPr="005F08BA">
        <w:rPr>
          <w:rFonts w:cs="Times New Roman"/>
          <w:sz w:val="20"/>
          <w:szCs w:val="20"/>
        </w:rPr>
        <w:t>Robust</w:t>
      </w:r>
      <w:proofErr w:type="spellEnd"/>
      <w:proofErr w:type="gramEnd"/>
      <w:r w:rsidR="00E23387" w:rsidRPr="005F08BA">
        <w:rPr>
          <w:rFonts w:cs="Times New Roman"/>
          <w:sz w:val="20"/>
          <w:szCs w:val="20"/>
        </w:rPr>
        <w:t xml:space="preserve"> standard errors</w:t>
      </w:r>
      <w:r w:rsidR="00E23387">
        <w:rPr>
          <w:rFonts w:cs="Times New Roman"/>
          <w:sz w:val="20"/>
          <w:szCs w:val="20"/>
        </w:rPr>
        <w:t xml:space="preserve"> adjusted for within-household correlation</w:t>
      </w:r>
      <w:r w:rsidR="00E23387" w:rsidRPr="005F08BA">
        <w:rPr>
          <w:rFonts w:cs="Times New Roman"/>
          <w:sz w:val="20"/>
          <w:szCs w:val="20"/>
        </w:rPr>
        <w:t xml:space="preserve"> are in brackets. ***, **</w:t>
      </w:r>
      <w:r w:rsidR="00E23387">
        <w:rPr>
          <w:rFonts w:cs="Times New Roman"/>
          <w:sz w:val="20"/>
          <w:szCs w:val="20"/>
        </w:rPr>
        <w:t xml:space="preserve"> and * </w:t>
      </w:r>
      <w:r w:rsidR="00DA3C39">
        <w:rPr>
          <w:rFonts w:cs="Times New Roman" w:hint="eastAsia"/>
          <w:sz w:val="20"/>
          <w:szCs w:val="20"/>
        </w:rPr>
        <w:t xml:space="preserve">   </w:t>
      </w:r>
      <w:r w:rsidR="00E23387">
        <w:rPr>
          <w:rFonts w:cs="Times New Roman"/>
          <w:sz w:val="20"/>
          <w:szCs w:val="20"/>
        </w:rPr>
        <w:t xml:space="preserve">denote significance </w:t>
      </w:r>
      <w:r>
        <w:rPr>
          <w:rFonts w:cs="Times New Roman" w:hint="eastAsia"/>
          <w:sz w:val="20"/>
          <w:szCs w:val="20"/>
        </w:rPr>
        <w:t xml:space="preserve">  </w:t>
      </w:r>
      <w:r w:rsidR="00E23387">
        <w:rPr>
          <w:rFonts w:cs="Times New Roman"/>
          <w:sz w:val="20"/>
          <w:szCs w:val="20"/>
        </w:rPr>
        <w:t xml:space="preserve">at the 1%,   </w:t>
      </w:r>
      <w:r w:rsidR="00E23387" w:rsidRPr="005F08BA">
        <w:rPr>
          <w:rFonts w:cs="Times New Roman"/>
          <w:sz w:val="20"/>
          <w:szCs w:val="20"/>
        </w:rPr>
        <w:t>5%</w:t>
      </w:r>
      <w:r w:rsidR="00E23387">
        <w:rPr>
          <w:rFonts w:cs="Times New Roman" w:hint="eastAsia"/>
          <w:sz w:val="20"/>
          <w:szCs w:val="20"/>
        </w:rPr>
        <w:t xml:space="preserve"> </w:t>
      </w:r>
      <w:r w:rsidR="00E23387" w:rsidRPr="005F08BA">
        <w:rPr>
          <w:rFonts w:cs="Times New Roman"/>
          <w:sz w:val="20"/>
          <w:szCs w:val="20"/>
        </w:rPr>
        <w:t>and 10% level</w:t>
      </w:r>
      <w:r w:rsidR="00E23387">
        <w:rPr>
          <w:rFonts w:cs="Times New Roman"/>
          <w:sz w:val="20"/>
          <w:szCs w:val="20"/>
        </w:rPr>
        <w:t>,</w:t>
      </w:r>
      <w:r w:rsidR="00E23387" w:rsidRPr="005F08BA">
        <w:rPr>
          <w:rFonts w:cs="Times New Roman"/>
          <w:sz w:val="20"/>
          <w:szCs w:val="20"/>
        </w:rPr>
        <w:t xml:space="preserve"> respectively</w:t>
      </w:r>
      <w:r w:rsidR="00E23387">
        <w:rPr>
          <w:rFonts w:cs="Times New Roman"/>
          <w:sz w:val="20"/>
          <w:szCs w:val="20"/>
        </w:rPr>
        <w:t>.</w:t>
      </w:r>
    </w:p>
    <w:p w:rsidR="006D0336" w:rsidRDefault="006D0336" w:rsidP="005C6941">
      <w:pPr>
        <w:spacing w:after="0"/>
        <w:rPr>
          <w:rFonts w:cs="Times New Roman"/>
          <w:szCs w:val="24"/>
        </w:rPr>
      </w:pPr>
    </w:p>
    <w:p w:rsidR="006D0336" w:rsidRPr="005C6941" w:rsidRDefault="006D0336" w:rsidP="005C6941">
      <w:pPr>
        <w:autoSpaceDE w:val="0"/>
        <w:autoSpaceDN w:val="0"/>
        <w:adjustRightInd w:val="0"/>
        <w:spacing w:after="0"/>
        <w:ind w:left="-720"/>
        <w:rPr>
          <w:rFonts w:cs="Times New Roman"/>
          <w:sz w:val="20"/>
          <w:szCs w:val="20"/>
        </w:rPr>
      </w:pPr>
      <w:r w:rsidRPr="00F02007">
        <w:rPr>
          <w:rFonts w:cs="Times New Roman"/>
          <w:i/>
          <w:sz w:val="20"/>
          <w:szCs w:val="20"/>
        </w:rPr>
        <w:t xml:space="preserve">      </w:t>
      </w:r>
    </w:p>
    <w:p w:rsidR="006D0336" w:rsidRDefault="006D0336" w:rsidP="006D0336">
      <w:pPr>
        <w:autoSpaceDE w:val="0"/>
        <w:autoSpaceDN w:val="0"/>
        <w:adjustRightInd w:val="0"/>
        <w:spacing w:after="0"/>
        <w:ind w:left="-270" w:right="-720" w:hanging="270"/>
        <w:rPr>
          <w:rFonts w:cs="Times New Roman"/>
          <w:sz w:val="20"/>
          <w:szCs w:val="20"/>
        </w:rPr>
      </w:pPr>
    </w:p>
    <w:p w:rsidR="006D0336" w:rsidRDefault="006D0336" w:rsidP="006D0336">
      <w:pPr>
        <w:rPr>
          <w:rFonts w:cs="Times New Roman"/>
          <w:szCs w:val="24"/>
        </w:rPr>
      </w:pPr>
      <w:r>
        <w:rPr>
          <w:rFonts w:cs="Times New Roman"/>
          <w:szCs w:val="24"/>
        </w:rPr>
        <w:br w:type="page"/>
      </w:r>
    </w:p>
    <w:p w:rsidR="00D12481" w:rsidRDefault="00D12481" w:rsidP="005438A5">
      <w:pPr>
        <w:pStyle w:val="1"/>
        <w:spacing w:line="240" w:lineRule="auto"/>
        <w:jc w:val="left"/>
        <w:rPr>
          <w:rFonts w:hint="eastAsia"/>
        </w:rPr>
      </w:pPr>
      <w:bookmarkStart w:id="142" w:name="_Toc450121769"/>
      <w:bookmarkStart w:id="143" w:name="_Toc450122425"/>
      <w:bookmarkStart w:id="144" w:name="_Toc450210031"/>
      <w:bookmarkStart w:id="145" w:name="_Toc450210346"/>
      <w:bookmarkStart w:id="146" w:name="_Toc450210450"/>
      <w:bookmarkStart w:id="147" w:name="_Toc450227125"/>
    </w:p>
    <w:p w:rsidR="006D0336" w:rsidRPr="00E07471" w:rsidRDefault="00D12481" w:rsidP="005438A5">
      <w:pPr>
        <w:pStyle w:val="1"/>
        <w:spacing w:line="240" w:lineRule="auto"/>
        <w:jc w:val="left"/>
      </w:pPr>
      <w:r>
        <w:rPr>
          <w:rFonts w:hint="eastAsia"/>
        </w:rPr>
        <w:t xml:space="preserve">  </w:t>
      </w:r>
      <w:r w:rsidR="00E07471" w:rsidRPr="00E07471">
        <w:t>Table 1.</w:t>
      </w:r>
      <w:r w:rsidR="000D4F29">
        <w:rPr>
          <w:rFonts w:hint="eastAsia"/>
        </w:rPr>
        <w:t>5</w:t>
      </w:r>
      <w:r w:rsidR="00E07471" w:rsidRPr="00E07471">
        <w:t>: Difference between the Urban and Rural Areas</w:t>
      </w:r>
      <w:bookmarkEnd w:id="142"/>
      <w:bookmarkEnd w:id="143"/>
      <w:bookmarkEnd w:id="144"/>
      <w:bookmarkEnd w:id="145"/>
      <w:bookmarkEnd w:id="146"/>
      <w:bookmarkEnd w:id="147"/>
    </w:p>
    <w:tbl>
      <w:tblPr>
        <w:tblpPr w:leftFromText="180" w:rightFromText="180" w:vertAnchor="text" w:horzAnchor="margin" w:tblpX="216" w:tblpY="35"/>
        <w:tblW w:w="0" w:type="auto"/>
        <w:tblLook w:val="04A0"/>
      </w:tblPr>
      <w:tblGrid>
        <w:gridCol w:w="2851"/>
        <w:gridCol w:w="2753"/>
        <w:gridCol w:w="2586"/>
      </w:tblGrid>
      <w:tr w:rsidR="00802368" w:rsidTr="00D12481">
        <w:tc>
          <w:tcPr>
            <w:tcW w:w="2851" w:type="dxa"/>
            <w:tcBorders>
              <w:top w:val="double" w:sz="4" w:space="0" w:color="auto"/>
              <w:left w:val="nil"/>
              <w:bottom w:val="single" w:sz="6" w:space="0" w:color="auto"/>
              <w:right w:val="nil"/>
            </w:tcBorders>
          </w:tcPr>
          <w:p w:rsidR="00802368" w:rsidRPr="000C1EAE" w:rsidRDefault="00802368" w:rsidP="00D12481">
            <w:pPr>
              <w:spacing w:after="0"/>
              <w:rPr>
                <w:rFonts w:cs="Times New Roman"/>
                <w:bCs/>
                <w:sz w:val="22"/>
              </w:rPr>
            </w:pPr>
            <w:r w:rsidRPr="000C1EAE">
              <w:rPr>
                <w:rFonts w:cs="Times New Roman"/>
                <w:bCs/>
                <w:sz w:val="22"/>
              </w:rPr>
              <w:t xml:space="preserve">                    Covariates</w:t>
            </w:r>
          </w:p>
        </w:tc>
        <w:tc>
          <w:tcPr>
            <w:tcW w:w="2753" w:type="dxa"/>
            <w:tcBorders>
              <w:top w:val="double" w:sz="4" w:space="0" w:color="auto"/>
              <w:left w:val="nil"/>
              <w:bottom w:val="single" w:sz="6" w:space="0" w:color="auto"/>
              <w:right w:val="nil"/>
            </w:tcBorders>
          </w:tcPr>
          <w:p w:rsidR="00802368" w:rsidRPr="000C1EAE" w:rsidRDefault="00802368" w:rsidP="00D12481">
            <w:pPr>
              <w:spacing w:after="0"/>
              <w:rPr>
                <w:rFonts w:cs="Times New Roman"/>
                <w:bCs/>
                <w:sz w:val="22"/>
              </w:rPr>
            </w:pPr>
            <w:r w:rsidRPr="000C1EAE">
              <w:rPr>
                <w:rFonts w:cs="Times New Roman"/>
                <w:bCs/>
                <w:sz w:val="22"/>
              </w:rPr>
              <w:t xml:space="preserve">                 Rural</w:t>
            </w:r>
          </w:p>
        </w:tc>
        <w:tc>
          <w:tcPr>
            <w:tcW w:w="2586" w:type="dxa"/>
            <w:tcBorders>
              <w:top w:val="double" w:sz="4" w:space="0" w:color="auto"/>
              <w:left w:val="nil"/>
              <w:bottom w:val="single" w:sz="6" w:space="0" w:color="auto"/>
              <w:right w:val="nil"/>
            </w:tcBorders>
          </w:tcPr>
          <w:p w:rsidR="00802368" w:rsidRPr="000C1EAE" w:rsidRDefault="00802368" w:rsidP="00D12481">
            <w:pPr>
              <w:spacing w:after="0"/>
              <w:rPr>
                <w:rFonts w:cs="Times New Roman"/>
                <w:bCs/>
                <w:sz w:val="22"/>
              </w:rPr>
            </w:pPr>
            <w:r w:rsidRPr="000C1EAE">
              <w:rPr>
                <w:rFonts w:cs="Times New Roman"/>
                <w:bCs/>
                <w:sz w:val="22"/>
              </w:rPr>
              <w:t xml:space="preserve">                     Urban</w:t>
            </w:r>
          </w:p>
        </w:tc>
      </w:tr>
      <w:tr w:rsidR="00802368" w:rsidTr="00D12481">
        <w:tc>
          <w:tcPr>
            <w:tcW w:w="2851" w:type="dxa"/>
            <w:tcBorders>
              <w:left w:val="nil"/>
              <w:bottom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w:t>
            </w:r>
            <w:proofErr w:type="spellStart"/>
            <w:r w:rsidRPr="000C1EAE">
              <w:rPr>
                <w:rFonts w:cs="Times New Roman"/>
                <w:bCs/>
                <w:sz w:val="22"/>
              </w:rPr>
              <w:t>Ln</w:t>
            </w:r>
            <w:proofErr w:type="spellEnd"/>
            <w:r w:rsidRPr="000C1EAE">
              <w:rPr>
                <w:rFonts w:cs="Times New Roman"/>
                <w:bCs/>
                <w:sz w:val="22"/>
              </w:rPr>
              <w:t xml:space="preserve"> (Father’s mean income)</w:t>
            </w:r>
          </w:p>
        </w:tc>
        <w:tc>
          <w:tcPr>
            <w:tcW w:w="2753" w:type="dxa"/>
            <w:tcBorders>
              <w:left w:val="nil"/>
              <w:bottom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0.407***</w:t>
            </w:r>
          </w:p>
          <w:p w:rsidR="00802368" w:rsidRPr="000C1EAE" w:rsidRDefault="00802368" w:rsidP="00D12481">
            <w:pPr>
              <w:spacing w:after="0"/>
              <w:rPr>
                <w:rFonts w:cs="Times New Roman"/>
                <w:bCs/>
                <w:sz w:val="22"/>
              </w:rPr>
            </w:pPr>
            <w:r w:rsidRPr="000C1EAE">
              <w:rPr>
                <w:rFonts w:cs="Times New Roman"/>
                <w:bCs/>
                <w:sz w:val="22"/>
              </w:rPr>
              <w:t xml:space="preserve">                 (0.059)</w:t>
            </w:r>
          </w:p>
        </w:tc>
        <w:tc>
          <w:tcPr>
            <w:tcW w:w="2586" w:type="dxa"/>
            <w:tcBorders>
              <w:left w:val="nil"/>
              <w:bottom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0.694***</w:t>
            </w:r>
          </w:p>
          <w:p w:rsidR="00802368" w:rsidRPr="000C1EAE" w:rsidRDefault="00802368" w:rsidP="00D12481">
            <w:pPr>
              <w:spacing w:after="0"/>
              <w:rPr>
                <w:rFonts w:cs="Times New Roman"/>
                <w:bCs/>
                <w:sz w:val="22"/>
              </w:rPr>
            </w:pPr>
            <w:r w:rsidRPr="000C1EAE">
              <w:rPr>
                <w:rFonts w:cs="Times New Roman"/>
                <w:bCs/>
                <w:sz w:val="22"/>
              </w:rPr>
              <w:t xml:space="preserve">                   (0.099)</w:t>
            </w:r>
          </w:p>
        </w:tc>
      </w:tr>
      <w:tr w:rsidR="00802368" w:rsidTr="00D12481">
        <w:tc>
          <w:tcPr>
            <w:tcW w:w="2851" w:type="dxa"/>
            <w:tcBorders>
              <w:top w:val="nil"/>
              <w:left w:val="nil"/>
              <w:bottom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w:t>
            </w:r>
            <w:proofErr w:type="spellStart"/>
            <w:r w:rsidRPr="000C1EAE">
              <w:rPr>
                <w:rFonts w:cs="Times New Roman"/>
                <w:bCs/>
                <w:sz w:val="22"/>
              </w:rPr>
              <w:t>Age</w:t>
            </w:r>
            <w:r w:rsidRPr="000C1EAE">
              <w:rPr>
                <w:rFonts w:cs="Times New Roman"/>
                <w:bCs/>
                <w:sz w:val="22"/>
                <w:vertAlign w:val="subscript"/>
              </w:rPr>
              <w:t>son</w:t>
            </w:r>
            <w:proofErr w:type="spellEnd"/>
          </w:p>
        </w:tc>
        <w:tc>
          <w:tcPr>
            <w:tcW w:w="2753" w:type="dxa"/>
            <w:tcBorders>
              <w:top w:val="nil"/>
              <w:left w:val="nil"/>
              <w:bottom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-0.016</w:t>
            </w:r>
          </w:p>
          <w:p w:rsidR="00802368" w:rsidRPr="000C1EAE" w:rsidRDefault="00802368" w:rsidP="00D12481">
            <w:pPr>
              <w:spacing w:after="0"/>
              <w:rPr>
                <w:rFonts w:cs="Times New Roman"/>
                <w:bCs/>
                <w:sz w:val="22"/>
              </w:rPr>
            </w:pPr>
            <w:r w:rsidRPr="000C1EAE">
              <w:rPr>
                <w:rFonts w:cs="Times New Roman"/>
                <w:bCs/>
                <w:sz w:val="22"/>
              </w:rPr>
              <w:t xml:space="preserve">                 (0.040)</w:t>
            </w:r>
          </w:p>
        </w:tc>
        <w:tc>
          <w:tcPr>
            <w:tcW w:w="2586" w:type="dxa"/>
            <w:tcBorders>
              <w:top w:val="nil"/>
              <w:left w:val="nil"/>
              <w:bottom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0.062</w:t>
            </w:r>
          </w:p>
          <w:p w:rsidR="00802368" w:rsidRPr="000C1EAE" w:rsidRDefault="00802368" w:rsidP="00D12481">
            <w:pPr>
              <w:spacing w:after="0"/>
              <w:rPr>
                <w:rFonts w:cs="Times New Roman"/>
                <w:bCs/>
                <w:sz w:val="22"/>
              </w:rPr>
            </w:pPr>
            <w:r w:rsidRPr="000C1EAE">
              <w:rPr>
                <w:rFonts w:cs="Times New Roman"/>
                <w:bCs/>
                <w:sz w:val="22"/>
              </w:rPr>
              <w:t xml:space="preserve">                   (0.059)</w:t>
            </w:r>
          </w:p>
        </w:tc>
      </w:tr>
      <w:tr w:rsidR="00802368" w:rsidTr="00D12481">
        <w:tc>
          <w:tcPr>
            <w:tcW w:w="2851" w:type="dxa"/>
            <w:tcBorders>
              <w:top w:val="nil"/>
              <w:left w:val="nil"/>
              <w:bottom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Age</w:t>
            </w:r>
            <w:r w:rsidRPr="000C1EAE">
              <w:rPr>
                <w:rFonts w:cs="Times New Roman"/>
                <w:bCs/>
                <w:sz w:val="22"/>
                <w:vertAlign w:val="superscript"/>
              </w:rPr>
              <w:t>2</w:t>
            </w:r>
            <w:r w:rsidRPr="000C1EAE">
              <w:rPr>
                <w:rFonts w:cs="Times New Roman"/>
                <w:bCs/>
                <w:sz w:val="22"/>
                <w:vertAlign w:val="subscript"/>
              </w:rPr>
              <w:t>son</w:t>
            </w:r>
          </w:p>
        </w:tc>
        <w:tc>
          <w:tcPr>
            <w:tcW w:w="2753" w:type="dxa"/>
            <w:tcBorders>
              <w:top w:val="nil"/>
              <w:left w:val="nil"/>
              <w:bottom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0.001</w:t>
            </w:r>
          </w:p>
          <w:p w:rsidR="00802368" w:rsidRPr="000C1EAE" w:rsidRDefault="00802368" w:rsidP="00D12481">
            <w:pPr>
              <w:spacing w:after="0"/>
              <w:rPr>
                <w:rFonts w:cs="Times New Roman"/>
                <w:bCs/>
                <w:sz w:val="22"/>
              </w:rPr>
            </w:pPr>
            <w:r w:rsidRPr="000C1EAE">
              <w:rPr>
                <w:rFonts w:cs="Times New Roman"/>
                <w:bCs/>
                <w:sz w:val="22"/>
              </w:rPr>
              <w:t xml:space="preserve">                 (0.001)</w:t>
            </w:r>
          </w:p>
        </w:tc>
        <w:tc>
          <w:tcPr>
            <w:tcW w:w="2586" w:type="dxa"/>
            <w:tcBorders>
              <w:top w:val="nil"/>
              <w:left w:val="nil"/>
              <w:bottom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-0.001</w:t>
            </w:r>
          </w:p>
          <w:p w:rsidR="00802368" w:rsidRPr="000C1EAE" w:rsidRDefault="00802368" w:rsidP="00D12481">
            <w:pPr>
              <w:spacing w:after="0"/>
              <w:rPr>
                <w:rFonts w:cs="Times New Roman"/>
                <w:bCs/>
                <w:sz w:val="22"/>
              </w:rPr>
            </w:pPr>
            <w:r w:rsidRPr="000C1EAE">
              <w:rPr>
                <w:rFonts w:cs="Times New Roman"/>
                <w:bCs/>
                <w:sz w:val="22"/>
              </w:rPr>
              <w:t xml:space="preserve">                   (0.001)</w:t>
            </w:r>
          </w:p>
        </w:tc>
      </w:tr>
      <w:tr w:rsidR="00802368" w:rsidTr="00D12481">
        <w:tc>
          <w:tcPr>
            <w:tcW w:w="2851" w:type="dxa"/>
            <w:tcBorders>
              <w:top w:val="nil"/>
              <w:left w:val="nil"/>
              <w:bottom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w:t>
            </w:r>
            <w:proofErr w:type="spellStart"/>
            <w:r w:rsidRPr="000C1EAE">
              <w:rPr>
                <w:rFonts w:cs="Times New Roman"/>
                <w:bCs/>
                <w:sz w:val="22"/>
              </w:rPr>
              <w:t>Age</w:t>
            </w:r>
            <w:r w:rsidRPr="000C1EAE">
              <w:rPr>
                <w:rFonts w:cs="Times New Roman"/>
                <w:bCs/>
                <w:sz w:val="22"/>
                <w:vertAlign w:val="subscript"/>
              </w:rPr>
              <w:t>father</w:t>
            </w:r>
            <w:proofErr w:type="spellEnd"/>
          </w:p>
        </w:tc>
        <w:tc>
          <w:tcPr>
            <w:tcW w:w="2753" w:type="dxa"/>
            <w:tcBorders>
              <w:top w:val="nil"/>
              <w:left w:val="nil"/>
              <w:bottom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-0.053</w:t>
            </w:r>
          </w:p>
          <w:p w:rsidR="00802368" w:rsidRPr="000C1EAE" w:rsidRDefault="00802368" w:rsidP="00D12481">
            <w:pPr>
              <w:spacing w:after="0"/>
              <w:rPr>
                <w:rFonts w:cs="Times New Roman"/>
                <w:bCs/>
                <w:sz w:val="22"/>
              </w:rPr>
            </w:pPr>
            <w:r w:rsidRPr="000C1EAE">
              <w:rPr>
                <w:rFonts w:cs="Times New Roman"/>
                <w:bCs/>
                <w:sz w:val="22"/>
              </w:rPr>
              <w:t xml:space="preserve">                 (0.049)</w:t>
            </w:r>
          </w:p>
        </w:tc>
        <w:tc>
          <w:tcPr>
            <w:tcW w:w="2586" w:type="dxa"/>
            <w:tcBorders>
              <w:top w:val="nil"/>
              <w:left w:val="nil"/>
              <w:bottom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-0.188*</w:t>
            </w:r>
          </w:p>
          <w:p w:rsidR="00802368" w:rsidRPr="000C1EAE" w:rsidRDefault="00802368" w:rsidP="00D12481">
            <w:pPr>
              <w:spacing w:after="0"/>
              <w:rPr>
                <w:rFonts w:cs="Times New Roman"/>
                <w:bCs/>
                <w:sz w:val="22"/>
              </w:rPr>
            </w:pPr>
            <w:r w:rsidRPr="000C1EAE">
              <w:rPr>
                <w:rFonts w:cs="Times New Roman"/>
                <w:bCs/>
                <w:sz w:val="22"/>
              </w:rPr>
              <w:t xml:space="preserve">                   (0.107)</w:t>
            </w:r>
          </w:p>
        </w:tc>
      </w:tr>
      <w:tr w:rsidR="00802368" w:rsidTr="00D12481">
        <w:tc>
          <w:tcPr>
            <w:tcW w:w="2851" w:type="dxa"/>
            <w:tcBorders>
              <w:top w:val="nil"/>
              <w:left w:val="nil"/>
              <w:bottom w:val="single" w:sz="6" w:space="0" w:color="auto"/>
              <w:right w:val="nil"/>
            </w:tcBorders>
          </w:tcPr>
          <w:p w:rsidR="00802368" w:rsidRPr="000C1EAE" w:rsidRDefault="00802368" w:rsidP="00D12481">
            <w:pPr>
              <w:spacing w:after="0"/>
              <w:rPr>
                <w:rFonts w:cs="Times New Roman"/>
                <w:bCs/>
                <w:sz w:val="22"/>
              </w:rPr>
            </w:pPr>
            <w:r w:rsidRPr="000C1EAE">
              <w:rPr>
                <w:rFonts w:cs="Times New Roman"/>
                <w:bCs/>
                <w:sz w:val="22"/>
              </w:rPr>
              <w:t xml:space="preserve">                        Age</w:t>
            </w:r>
            <w:r w:rsidR="00665819" w:rsidRPr="000C1EAE">
              <w:rPr>
                <w:rFonts w:cs="Times New Roman"/>
                <w:bCs/>
                <w:sz w:val="22"/>
                <w:vertAlign w:val="superscript"/>
              </w:rPr>
              <w:t>2</w:t>
            </w:r>
            <w:r w:rsidRPr="000C1EAE">
              <w:rPr>
                <w:rFonts w:cs="Times New Roman"/>
                <w:bCs/>
                <w:sz w:val="22"/>
                <w:vertAlign w:val="subscript"/>
              </w:rPr>
              <w:t>father</w:t>
            </w:r>
          </w:p>
        </w:tc>
        <w:tc>
          <w:tcPr>
            <w:tcW w:w="2753" w:type="dxa"/>
            <w:tcBorders>
              <w:top w:val="nil"/>
              <w:left w:val="nil"/>
              <w:bottom w:val="single" w:sz="6" w:space="0" w:color="auto"/>
              <w:right w:val="nil"/>
            </w:tcBorders>
          </w:tcPr>
          <w:p w:rsidR="00802368" w:rsidRPr="000C1EAE" w:rsidRDefault="00802368" w:rsidP="00D12481">
            <w:pPr>
              <w:spacing w:after="0"/>
              <w:rPr>
                <w:rFonts w:cs="Times New Roman"/>
                <w:bCs/>
                <w:sz w:val="22"/>
              </w:rPr>
            </w:pPr>
            <w:r w:rsidRPr="000C1EAE">
              <w:rPr>
                <w:rFonts w:cs="Times New Roman"/>
                <w:bCs/>
                <w:sz w:val="22"/>
              </w:rPr>
              <w:t xml:space="preserve">                  0.004</w:t>
            </w:r>
          </w:p>
          <w:p w:rsidR="00802368" w:rsidRPr="000C1EAE" w:rsidRDefault="00802368" w:rsidP="00D12481">
            <w:pPr>
              <w:spacing w:after="0"/>
              <w:rPr>
                <w:rFonts w:cs="Times New Roman"/>
                <w:bCs/>
                <w:sz w:val="22"/>
              </w:rPr>
            </w:pPr>
            <w:r w:rsidRPr="000C1EAE">
              <w:rPr>
                <w:rFonts w:cs="Times New Roman"/>
                <w:bCs/>
                <w:sz w:val="22"/>
              </w:rPr>
              <w:t xml:space="preserve">                 (0.004)</w:t>
            </w:r>
          </w:p>
        </w:tc>
        <w:tc>
          <w:tcPr>
            <w:tcW w:w="2586" w:type="dxa"/>
            <w:tcBorders>
              <w:top w:val="nil"/>
              <w:left w:val="nil"/>
              <w:bottom w:val="single" w:sz="6" w:space="0" w:color="auto"/>
              <w:right w:val="nil"/>
            </w:tcBorders>
          </w:tcPr>
          <w:p w:rsidR="00802368" w:rsidRPr="000C1EAE" w:rsidRDefault="00802368" w:rsidP="00D12481">
            <w:pPr>
              <w:spacing w:after="0"/>
              <w:rPr>
                <w:rFonts w:cs="Times New Roman"/>
                <w:bCs/>
                <w:sz w:val="22"/>
              </w:rPr>
            </w:pPr>
            <w:r w:rsidRPr="000C1EAE">
              <w:rPr>
                <w:rFonts w:cs="Times New Roman"/>
                <w:bCs/>
                <w:sz w:val="22"/>
              </w:rPr>
              <w:t xml:space="preserve">                    0.002*</w:t>
            </w:r>
          </w:p>
          <w:p w:rsidR="00802368" w:rsidRPr="000C1EAE" w:rsidRDefault="00802368" w:rsidP="00D12481">
            <w:pPr>
              <w:spacing w:after="0"/>
              <w:rPr>
                <w:rFonts w:cs="Times New Roman"/>
                <w:bCs/>
                <w:sz w:val="22"/>
              </w:rPr>
            </w:pPr>
            <w:r w:rsidRPr="000C1EAE">
              <w:rPr>
                <w:rFonts w:cs="Times New Roman"/>
                <w:bCs/>
                <w:sz w:val="22"/>
              </w:rPr>
              <w:t xml:space="preserve">                   (0.001)</w:t>
            </w:r>
          </w:p>
        </w:tc>
      </w:tr>
      <w:tr w:rsidR="00802368" w:rsidTr="00D12481">
        <w:tc>
          <w:tcPr>
            <w:tcW w:w="2851" w:type="dxa"/>
            <w:tcBorders>
              <w:left w:val="nil"/>
              <w:bottom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F-statistic</w:t>
            </w:r>
          </w:p>
        </w:tc>
        <w:tc>
          <w:tcPr>
            <w:tcW w:w="2753" w:type="dxa"/>
            <w:tcBorders>
              <w:left w:val="nil"/>
              <w:bottom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17.19</w:t>
            </w:r>
          </w:p>
        </w:tc>
        <w:tc>
          <w:tcPr>
            <w:tcW w:w="2586" w:type="dxa"/>
            <w:tcBorders>
              <w:left w:val="nil"/>
              <w:bottom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12.17</w:t>
            </w:r>
          </w:p>
        </w:tc>
      </w:tr>
      <w:tr w:rsidR="00802368" w:rsidTr="00D12481">
        <w:tc>
          <w:tcPr>
            <w:tcW w:w="2851" w:type="dxa"/>
            <w:tcBorders>
              <w:top w:val="nil"/>
              <w:left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R2</w:t>
            </w:r>
          </w:p>
        </w:tc>
        <w:tc>
          <w:tcPr>
            <w:tcW w:w="2753" w:type="dxa"/>
            <w:tcBorders>
              <w:top w:val="nil"/>
              <w:left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0.075</w:t>
            </w:r>
          </w:p>
        </w:tc>
        <w:tc>
          <w:tcPr>
            <w:tcW w:w="2586" w:type="dxa"/>
            <w:tcBorders>
              <w:top w:val="nil"/>
              <w:left w:val="nil"/>
              <w:right w:val="nil"/>
            </w:tcBorders>
          </w:tcPr>
          <w:p w:rsidR="00802368" w:rsidRPr="000C1EAE" w:rsidRDefault="00802368" w:rsidP="00D12481">
            <w:pPr>
              <w:spacing w:after="0"/>
              <w:rPr>
                <w:rFonts w:cs="Times New Roman"/>
                <w:bCs/>
                <w:sz w:val="22"/>
              </w:rPr>
            </w:pPr>
            <w:r w:rsidRPr="000C1EAE">
              <w:rPr>
                <w:rFonts w:cs="Times New Roman"/>
                <w:bCs/>
                <w:sz w:val="22"/>
              </w:rPr>
              <w:t xml:space="preserve">                    0.262</w:t>
            </w:r>
          </w:p>
        </w:tc>
      </w:tr>
      <w:tr w:rsidR="00802368" w:rsidTr="00D12481">
        <w:trPr>
          <w:trHeight w:val="300"/>
        </w:trPr>
        <w:tc>
          <w:tcPr>
            <w:tcW w:w="2851" w:type="dxa"/>
            <w:tcBorders>
              <w:top w:val="nil"/>
              <w:left w:val="nil"/>
              <w:bottom w:val="single" w:sz="4" w:space="0" w:color="auto"/>
              <w:right w:val="nil"/>
            </w:tcBorders>
          </w:tcPr>
          <w:p w:rsidR="00802368" w:rsidRPr="000C1EAE" w:rsidRDefault="00802368" w:rsidP="00D12481">
            <w:pPr>
              <w:spacing w:after="0"/>
              <w:rPr>
                <w:rFonts w:cs="Times New Roman"/>
                <w:bCs/>
                <w:sz w:val="22"/>
              </w:rPr>
            </w:pPr>
            <w:r w:rsidRPr="000C1EAE">
              <w:rPr>
                <w:rFonts w:cs="Times New Roman"/>
                <w:bCs/>
                <w:sz w:val="22"/>
              </w:rPr>
              <w:t xml:space="preserve">                  Observations</w:t>
            </w:r>
          </w:p>
        </w:tc>
        <w:tc>
          <w:tcPr>
            <w:tcW w:w="2753" w:type="dxa"/>
            <w:tcBorders>
              <w:top w:val="nil"/>
              <w:left w:val="nil"/>
              <w:bottom w:val="single" w:sz="4" w:space="0" w:color="auto"/>
              <w:right w:val="nil"/>
            </w:tcBorders>
          </w:tcPr>
          <w:p w:rsidR="00802368" w:rsidRPr="000C1EAE" w:rsidRDefault="00802368" w:rsidP="00D12481">
            <w:pPr>
              <w:spacing w:after="0"/>
              <w:rPr>
                <w:rFonts w:cs="Times New Roman"/>
                <w:bCs/>
                <w:sz w:val="22"/>
              </w:rPr>
            </w:pPr>
            <w:r w:rsidRPr="000C1EAE">
              <w:rPr>
                <w:rFonts w:cs="Times New Roman"/>
                <w:bCs/>
                <w:sz w:val="22"/>
              </w:rPr>
              <w:t xml:space="preserve">                  1189</w:t>
            </w:r>
          </w:p>
        </w:tc>
        <w:tc>
          <w:tcPr>
            <w:tcW w:w="2586" w:type="dxa"/>
            <w:tcBorders>
              <w:top w:val="nil"/>
              <w:left w:val="nil"/>
              <w:bottom w:val="single" w:sz="4" w:space="0" w:color="auto"/>
              <w:right w:val="nil"/>
            </w:tcBorders>
          </w:tcPr>
          <w:p w:rsidR="00802368" w:rsidRPr="000C1EAE" w:rsidRDefault="00802368" w:rsidP="00D12481">
            <w:pPr>
              <w:spacing w:after="0"/>
              <w:rPr>
                <w:rFonts w:cs="Times New Roman"/>
                <w:bCs/>
                <w:sz w:val="22"/>
              </w:rPr>
            </w:pPr>
            <w:r w:rsidRPr="000C1EAE">
              <w:rPr>
                <w:rFonts w:cs="Times New Roman"/>
                <w:bCs/>
                <w:sz w:val="22"/>
              </w:rPr>
              <w:t xml:space="preserve">                      218</w:t>
            </w:r>
          </w:p>
        </w:tc>
      </w:tr>
    </w:tbl>
    <w:p w:rsidR="006D0336" w:rsidRDefault="006D0336" w:rsidP="005438A5">
      <w:pPr>
        <w:autoSpaceDE w:val="0"/>
        <w:autoSpaceDN w:val="0"/>
        <w:adjustRightInd w:val="0"/>
        <w:spacing w:after="0"/>
        <w:ind w:left="-720"/>
        <w:rPr>
          <w:rFonts w:cs="Times New Roman"/>
          <w:sz w:val="20"/>
          <w:szCs w:val="20"/>
        </w:rPr>
      </w:pPr>
      <w:r>
        <w:rPr>
          <w:rFonts w:cs="Times New Roman"/>
          <w:sz w:val="20"/>
          <w:szCs w:val="20"/>
        </w:rPr>
        <w:t xml:space="preserve">                  </w:t>
      </w:r>
      <w:r w:rsidR="00F94DD0">
        <w:rPr>
          <w:rFonts w:cs="Times New Roman" w:hint="eastAsia"/>
          <w:sz w:val="20"/>
          <w:szCs w:val="20"/>
        </w:rPr>
        <w:t xml:space="preserve">   </w:t>
      </w:r>
      <w:r w:rsidR="00D12481">
        <w:rPr>
          <w:rFonts w:cs="Times New Roman" w:hint="eastAsia"/>
          <w:sz w:val="20"/>
          <w:szCs w:val="20"/>
        </w:rPr>
        <w:t xml:space="preserve"> </w:t>
      </w:r>
      <w:r w:rsidRPr="00935962">
        <w:rPr>
          <w:rFonts w:cs="Times New Roman"/>
          <w:i/>
          <w:sz w:val="20"/>
          <w:szCs w:val="20"/>
        </w:rPr>
        <w:t>Notes</w:t>
      </w:r>
      <w:r w:rsidRPr="005F08BA">
        <w:rPr>
          <w:rFonts w:cs="Times New Roman"/>
          <w:sz w:val="20"/>
          <w:szCs w:val="20"/>
        </w:rPr>
        <w:t xml:space="preserve">: </w:t>
      </w:r>
    </w:p>
    <w:p w:rsidR="006D0336" w:rsidRDefault="006D0336" w:rsidP="005438A5">
      <w:pPr>
        <w:autoSpaceDE w:val="0"/>
        <w:autoSpaceDN w:val="0"/>
        <w:adjustRightInd w:val="0"/>
        <w:spacing w:after="0"/>
        <w:ind w:left="-720"/>
        <w:jc w:val="both"/>
        <w:rPr>
          <w:rFonts w:cs="Times New Roman"/>
          <w:sz w:val="20"/>
          <w:szCs w:val="20"/>
        </w:rPr>
      </w:pPr>
      <w:r>
        <w:rPr>
          <w:rFonts w:cs="Times New Roman"/>
          <w:sz w:val="20"/>
          <w:szCs w:val="20"/>
        </w:rPr>
        <w:t xml:space="preserve">                 </w:t>
      </w:r>
      <w:r w:rsidR="00F94DD0">
        <w:rPr>
          <w:rFonts w:cs="Times New Roman" w:hint="eastAsia"/>
          <w:sz w:val="20"/>
          <w:szCs w:val="20"/>
        </w:rPr>
        <w:t xml:space="preserve">   </w:t>
      </w:r>
      <w:r>
        <w:rPr>
          <w:rFonts w:cs="Times New Roman"/>
          <w:sz w:val="20"/>
          <w:szCs w:val="20"/>
        </w:rPr>
        <w:t xml:space="preserve"> </w:t>
      </w:r>
      <w:r w:rsidR="00D12481">
        <w:rPr>
          <w:rFonts w:cs="Times New Roman" w:hint="eastAsia"/>
          <w:sz w:val="20"/>
          <w:szCs w:val="20"/>
        </w:rPr>
        <w:t xml:space="preserve"> </w:t>
      </w:r>
      <w:proofErr w:type="spellStart"/>
      <w:proofErr w:type="gramStart"/>
      <w:r>
        <w:rPr>
          <w:rFonts w:cs="Times New Roman"/>
          <w:sz w:val="20"/>
          <w:szCs w:val="20"/>
          <w:vertAlign w:val="superscript"/>
        </w:rPr>
        <w:t>a</w:t>
      </w:r>
      <w:r w:rsidRPr="0085326B">
        <w:rPr>
          <w:rFonts w:cs="Times New Roman"/>
          <w:sz w:val="20"/>
          <w:szCs w:val="20"/>
        </w:rPr>
        <w:t>OLS</w:t>
      </w:r>
      <w:proofErr w:type="spellEnd"/>
      <w:proofErr w:type="gramEnd"/>
      <w:r>
        <w:rPr>
          <w:rFonts w:cs="Times New Roman"/>
          <w:sz w:val="20"/>
          <w:szCs w:val="20"/>
        </w:rPr>
        <w:t xml:space="preserve"> is employed. The dependant variable is the natural logarithm of son’s mean income.</w:t>
      </w:r>
    </w:p>
    <w:p w:rsidR="006D0336" w:rsidRDefault="006D0336" w:rsidP="005438A5">
      <w:pPr>
        <w:autoSpaceDE w:val="0"/>
        <w:autoSpaceDN w:val="0"/>
        <w:adjustRightInd w:val="0"/>
        <w:spacing w:after="0"/>
        <w:ind w:left="-720"/>
        <w:jc w:val="both"/>
        <w:rPr>
          <w:rFonts w:cs="Times New Roman"/>
          <w:sz w:val="20"/>
          <w:szCs w:val="20"/>
        </w:rPr>
      </w:pPr>
      <w:r>
        <w:rPr>
          <w:rFonts w:cs="Times New Roman"/>
          <w:sz w:val="20"/>
          <w:szCs w:val="20"/>
        </w:rPr>
        <w:t xml:space="preserve">                 </w:t>
      </w:r>
      <w:r w:rsidR="00F94DD0">
        <w:rPr>
          <w:rFonts w:cs="Times New Roman" w:hint="eastAsia"/>
          <w:sz w:val="20"/>
          <w:szCs w:val="20"/>
        </w:rPr>
        <w:t xml:space="preserve">   </w:t>
      </w:r>
      <w:r w:rsidR="00D12481">
        <w:rPr>
          <w:rFonts w:cs="Times New Roman" w:hint="eastAsia"/>
          <w:sz w:val="20"/>
          <w:szCs w:val="20"/>
        </w:rPr>
        <w:t xml:space="preserve"> </w:t>
      </w:r>
      <w:r>
        <w:rPr>
          <w:rFonts w:cs="Times New Roman"/>
          <w:sz w:val="20"/>
          <w:szCs w:val="20"/>
        </w:rPr>
        <w:t xml:space="preserve"> </w:t>
      </w:r>
      <w:proofErr w:type="spellStart"/>
      <w:proofErr w:type="gramStart"/>
      <w:r>
        <w:rPr>
          <w:rFonts w:cs="Times New Roman"/>
          <w:sz w:val="20"/>
          <w:szCs w:val="20"/>
          <w:vertAlign w:val="superscript"/>
        </w:rPr>
        <w:t>b</w:t>
      </w:r>
      <w:r>
        <w:rPr>
          <w:rFonts w:cs="Times New Roman"/>
          <w:sz w:val="20"/>
          <w:szCs w:val="20"/>
        </w:rPr>
        <w:t>Sons</w:t>
      </w:r>
      <w:proofErr w:type="spellEnd"/>
      <w:proofErr w:type="gramEnd"/>
      <w:r>
        <w:rPr>
          <w:rFonts w:cs="Times New Roman"/>
          <w:sz w:val="20"/>
          <w:szCs w:val="20"/>
        </w:rPr>
        <w:t xml:space="preserve"> of all ages are used.</w:t>
      </w:r>
    </w:p>
    <w:p w:rsidR="006D0336" w:rsidRDefault="006D0336" w:rsidP="005438A5">
      <w:pPr>
        <w:autoSpaceDE w:val="0"/>
        <w:autoSpaceDN w:val="0"/>
        <w:adjustRightInd w:val="0"/>
        <w:spacing w:after="0"/>
        <w:ind w:left="-720"/>
        <w:jc w:val="both"/>
        <w:rPr>
          <w:rFonts w:cs="Times New Roman"/>
          <w:sz w:val="20"/>
          <w:szCs w:val="20"/>
        </w:rPr>
      </w:pPr>
      <w:r>
        <w:rPr>
          <w:rFonts w:cs="Times New Roman"/>
          <w:sz w:val="20"/>
          <w:szCs w:val="20"/>
        </w:rPr>
        <w:t xml:space="preserve">                 </w:t>
      </w:r>
      <w:r w:rsidR="00F94DD0">
        <w:rPr>
          <w:rFonts w:cs="Times New Roman" w:hint="eastAsia"/>
          <w:sz w:val="20"/>
          <w:szCs w:val="20"/>
        </w:rPr>
        <w:t xml:space="preserve">   </w:t>
      </w:r>
      <w:r w:rsidR="00D12481">
        <w:rPr>
          <w:rFonts w:cs="Times New Roman" w:hint="eastAsia"/>
          <w:sz w:val="20"/>
          <w:szCs w:val="20"/>
        </w:rPr>
        <w:t xml:space="preserve"> </w:t>
      </w:r>
      <w:r>
        <w:rPr>
          <w:rFonts w:cs="Times New Roman"/>
          <w:sz w:val="20"/>
          <w:szCs w:val="20"/>
        </w:rPr>
        <w:t xml:space="preserve"> </w:t>
      </w:r>
      <w:proofErr w:type="spellStart"/>
      <w:proofErr w:type="gramStart"/>
      <w:r w:rsidRPr="00BF5522">
        <w:rPr>
          <w:rFonts w:cs="Times New Roman"/>
          <w:sz w:val="20"/>
          <w:szCs w:val="20"/>
          <w:vertAlign w:val="superscript"/>
        </w:rPr>
        <w:t>c</w:t>
      </w:r>
      <w:r>
        <w:rPr>
          <w:rFonts w:cs="Times New Roman"/>
          <w:sz w:val="20"/>
          <w:szCs w:val="20"/>
        </w:rPr>
        <w:t>Rural</w:t>
      </w:r>
      <w:proofErr w:type="spellEnd"/>
      <w:r>
        <w:rPr>
          <w:rFonts w:cs="Times New Roman"/>
          <w:sz w:val="20"/>
          <w:szCs w:val="20"/>
        </w:rPr>
        <w:t>/urban</w:t>
      </w:r>
      <w:proofErr w:type="gramEnd"/>
      <w:r>
        <w:rPr>
          <w:rFonts w:cs="Times New Roman"/>
          <w:sz w:val="20"/>
          <w:szCs w:val="20"/>
        </w:rPr>
        <w:t xml:space="preserve"> is defined by parents’ residence.</w:t>
      </w:r>
    </w:p>
    <w:p w:rsidR="006A4420" w:rsidRDefault="006D0336" w:rsidP="005438A5">
      <w:pPr>
        <w:autoSpaceDE w:val="0"/>
        <w:autoSpaceDN w:val="0"/>
        <w:adjustRightInd w:val="0"/>
        <w:spacing w:after="0"/>
        <w:ind w:left="-90" w:right="-720" w:hanging="180"/>
        <w:jc w:val="both"/>
        <w:rPr>
          <w:rFonts w:cs="Times New Roman"/>
          <w:sz w:val="20"/>
          <w:szCs w:val="20"/>
        </w:rPr>
      </w:pPr>
      <w:r>
        <w:rPr>
          <w:rFonts w:cs="Times New Roman"/>
          <w:sz w:val="20"/>
          <w:szCs w:val="20"/>
        </w:rPr>
        <w:t xml:space="preserve">        </w:t>
      </w:r>
      <w:r w:rsidR="00F94DD0">
        <w:rPr>
          <w:rFonts w:cs="Times New Roman" w:hint="eastAsia"/>
          <w:sz w:val="20"/>
          <w:szCs w:val="20"/>
        </w:rPr>
        <w:t xml:space="preserve">   </w:t>
      </w:r>
      <w:r w:rsidR="00D12481">
        <w:rPr>
          <w:rFonts w:cs="Times New Roman" w:hint="eastAsia"/>
          <w:sz w:val="20"/>
          <w:szCs w:val="20"/>
        </w:rPr>
        <w:t xml:space="preserve"> </w:t>
      </w:r>
      <w:r>
        <w:rPr>
          <w:rFonts w:cs="Times New Roman"/>
          <w:sz w:val="20"/>
          <w:szCs w:val="20"/>
        </w:rPr>
        <w:t xml:space="preserve"> </w:t>
      </w:r>
      <w:proofErr w:type="spellStart"/>
      <w:proofErr w:type="gramStart"/>
      <w:r w:rsidRPr="00BF5522">
        <w:rPr>
          <w:rFonts w:cs="Times New Roman"/>
          <w:sz w:val="20"/>
          <w:szCs w:val="20"/>
          <w:vertAlign w:val="superscript"/>
        </w:rPr>
        <w:t>d</w:t>
      </w:r>
      <w:r w:rsidRPr="0085326B">
        <w:rPr>
          <w:rFonts w:cs="Times New Roman"/>
          <w:sz w:val="20"/>
          <w:szCs w:val="20"/>
        </w:rPr>
        <w:t>Robust</w:t>
      </w:r>
      <w:proofErr w:type="spellEnd"/>
      <w:proofErr w:type="gramEnd"/>
      <w:r w:rsidRPr="005F08BA">
        <w:rPr>
          <w:rFonts w:cs="Times New Roman"/>
          <w:sz w:val="20"/>
          <w:szCs w:val="20"/>
        </w:rPr>
        <w:t xml:space="preserve"> standard errors</w:t>
      </w:r>
      <w:r>
        <w:rPr>
          <w:rFonts w:cs="Times New Roman"/>
          <w:sz w:val="20"/>
          <w:szCs w:val="20"/>
        </w:rPr>
        <w:t xml:space="preserve"> adjusted for within-household correlation</w:t>
      </w:r>
      <w:r w:rsidRPr="005F08BA">
        <w:rPr>
          <w:rFonts w:cs="Times New Roman"/>
          <w:sz w:val="20"/>
          <w:szCs w:val="20"/>
        </w:rPr>
        <w:t xml:space="preserve"> are in brackets. ***, **</w:t>
      </w:r>
      <w:r>
        <w:rPr>
          <w:rFonts w:cs="Times New Roman"/>
          <w:sz w:val="20"/>
          <w:szCs w:val="20"/>
        </w:rPr>
        <w:t xml:space="preserve"> and * </w:t>
      </w:r>
    </w:p>
    <w:p w:rsidR="006D0336" w:rsidRDefault="006A4420" w:rsidP="005438A5">
      <w:pPr>
        <w:autoSpaceDE w:val="0"/>
        <w:autoSpaceDN w:val="0"/>
        <w:adjustRightInd w:val="0"/>
        <w:spacing w:after="0"/>
        <w:ind w:left="-90" w:right="-720" w:hanging="180"/>
        <w:jc w:val="both"/>
        <w:rPr>
          <w:rFonts w:cs="Times New Roman"/>
          <w:sz w:val="20"/>
          <w:szCs w:val="20"/>
        </w:rPr>
      </w:pPr>
      <w:r>
        <w:rPr>
          <w:rFonts w:cs="Times New Roman" w:hint="eastAsia"/>
          <w:sz w:val="20"/>
          <w:szCs w:val="20"/>
        </w:rPr>
        <w:t xml:space="preserve">         </w:t>
      </w:r>
      <w:proofErr w:type="gramStart"/>
      <w:r w:rsidR="006D0336">
        <w:rPr>
          <w:rFonts w:cs="Times New Roman"/>
          <w:sz w:val="20"/>
          <w:szCs w:val="20"/>
        </w:rPr>
        <w:t>denote</w:t>
      </w:r>
      <w:proofErr w:type="gramEnd"/>
      <w:r w:rsidR="006D0336">
        <w:rPr>
          <w:rFonts w:cs="Times New Roman"/>
          <w:sz w:val="20"/>
          <w:szCs w:val="20"/>
        </w:rPr>
        <w:t xml:space="preserve"> significance at the 1%, </w:t>
      </w:r>
      <w:r w:rsidR="006D0336" w:rsidRPr="005F08BA">
        <w:rPr>
          <w:rFonts w:cs="Times New Roman"/>
          <w:sz w:val="20"/>
          <w:szCs w:val="20"/>
        </w:rPr>
        <w:t>5%</w:t>
      </w:r>
      <w:r w:rsidR="006D0336">
        <w:rPr>
          <w:rFonts w:cs="Times New Roman" w:hint="eastAsia"/>
          <w:sz w:val="20"/>
          <w:szCs w:val="20"/>
        </w:rPr>
        <w:t xml:space="preserve"> </w:t>
      </w:r>
      <w:r w:rsidR="006D0336" w:rsidRPr="005F08BA">
        <w:rPr>
          <w:rFonts w:cs="Times New Roman"/>
          <w:sz w:val="20"/>
          <w:szCs w:val="20"/>
        </w:rPr>
        <w:t>and 10% level respectively</w:t>
      </w:r>
      <w:r w:rsidR="006D0336">
        <w:rPr>
          <w:rFonts w:cs="Times New Roman"/>
          <w:sz w:val="20"/>
          <w:szCs w:val="20"/>
        </w:rPr>
        <w:t>.</w:t>
      </w:r>
    </w:p>
    <w:p w:rsidR="006D0336" w:rsidRDefault="006D0336" w:rsidP="005438A5">
      <w:pPr>
        <w:autoSpaceDE w:val="0"/>
        <w:autoSpaceDN w:val="0"/>
        <w:adjustRightInd w:val="0"/>
        <w:spacing w:after="0"/>
        <w:ind w:left="-90" w:right="-720" w:hanging="180"/>
        <w:jc w:val="both"/>
        <w:rPr>
          <w:rFonts w:cs="Times New Roman"/>
          <w:sz w:val="20"/>
          <w:szCs w:val="20"/>
        </w:rPr>
      </w:pPr>
      <w:r>
        <w:rPr>
          <w:rFonts w:cs="Times New Roman"/>
          <w:sz w:val="20"/>
          <w:szCs w:val="20"/>
        </w:rPr>
        <w:t xml:space="preserve">         </w:t>
      </w:r>
      <w:r w:rsidR="00F94DD0">
        <w:rPr>
          <w:rFonts w:cs="Times New Roman" w:hint="eastAsia"/>
          <w:sz w:val="20"/>
          <w:szCs w:val="20"/>
        </w:rPr>
        <w:t xml:space="preserve">   </w:t>
      </w:r>
      <w:r>
        <w:rPr>
          <w:rFonts w:cs="Times New Roman"/>
          <w:sz w:val="20"/>
          <w:szCs w:val="20"/>
        </w:rPr>
        <w:t xml:space="preserve"> </w:t>
      </w:r>
    </w:p>
    <w:p w:rsidR="006D0336" w:rsidRDefault="006D0336" w:rsidP="006D0336">
      <w:pPr>
        <w:autoSpaceDE w:val="0"/>
        <w:autoSpaceDN w:val="0"/>
        <w:adjustRightInd w:val="0"/>
        <w:spacing w:after="0"/>
        <w:ind w:left="-270" w:right="-720" w:hanging="270"/>
        <w:rPr>
          <w:rFonts w:cs="Times New Roman"/>
          <w:b/>
          <w:szCs w:val="24"/>
        </w:rPr>
      </w:pPr>
    </w:p>
    <w:p w:rsidR="006D0336" w:rsidRDefault="006D0336" w:rsidP="006D0336">
      <w:pPr>
        <w:autoSpaceDE w:val="0"/>
        <w:autoSpaceDN w:val="0"/>
        <w:adjustRightInd w:val="0"/>
        <w:spacing w:after="0"/>
        <w:ind w:left="-270" w:right="-720" w:hanging="270"/>
        <w:rPr>
          <w:rFonts w:cs="Times New Roman"/>
          <w:b/>
          <w:szCs w:val="24"/>
        </w:rPr>
      </w:pPr>
    </w:p>
    <w:p w:rsidR="006D0336" w:rsidRDefault="006D0336" w:rsidP="006D0336">
      <w:pPr>
        <w:autoSpaceDE w:val="0"/>
        <w:autoSpaceDN w:val="0"/>
        <w:adjustRightInd w:val="0"/>
        <w:spacing w:after="0"/>
        <w:ind w:left="-270" w:right="-720" w:hanging="270"/>
        <w:rPr>
          <w:rFonts w:cs="Times New Roman"/>
          <w:b/>
          <w:szCs w:val="24"/>
        </w:rPr>
      </w:pPr>
    </w:p>
    <w:p w:rsidR="006D0336" w:rsidRDefault="006D0336" w:rsidP="006D0336">
      <w:pPr>
        <w:autoSpaceDE w:val="0"/>
        <w:autoSpaceDN w:val="0"/>
        <w:adjustRightInd w:val="0"/>
        <w:spacing w:after="0"/>
        <w:ind w:left="-270" w:right="-720" w:hanging="270"/>
        <w:rPr>
          <w:rFonts w:cs="Times New Roman"/>
          <w:b/>
          <w:szCs w:val="24"/>
        </w:rPr>
      </w:pPr>
    </w:p>
    <w:p w:rsidR="006D0336" w:rsidRDefault="006D0336" w:rsidP="006D0336">
      <w:pPr>
        <w:autoSpaceDE w:val="0"/>
        <w:autoSpaceDN w:val="0"/>
        <w:adjustRightInd w:val="0"/>
        <w:spacing w:after="0"/>
        <w:ind w:left="-270" w:right="-720" w:hanging="270"/>
        <w:rPr>
          <w:rFonts w:cs="Times New Roman"/>
          <w:b/>
          <w:szCs w:val="24"/>
        </w:rPr>
      </w:pPr>
    </w:p>
    <w:p w:rsidR="006D0336" w:rsidRDefault="006D0336" w:rsidP="006D0336">
      <w:pPr>
        <w:autoSpaceDE w:val="0"/>
        <w:autoSpaceDN w:val="0"/>
        <w:adjustRightInd w:val="0"/>
        <w:spacing w:after="0"/>
        <w:ind w:left="-270" w:right="-720" w:hanging="270"/>
        <w:rPr>
          <w:rFonts w:cs="Times New Roman"/>
          <w:b/>
          <w:szCs w:val="24"/>
        </w:rPr>
      </w:pPr>
    </w:p>
    <w:p w:rsidR="006D0336" w:rsidRDefault="006D0336" w:rsidP="006D0336">
      <w:pPr>
        <w:autoSpaceDE w:val="0"/>
        <w:autoSpaceDN w:val="0"/>
        <w:adjustRightInd w:val="0"/>
        <w:spacing w:after="0"/>
        <w:ind w:left="-270" w:right="-720" w:hanging="270"/>
        <w:rPr>
          <w:rFonts w:cs="Times New Roman"/>
          <w:b/>
          <w:szCs w:val="24"/>
        </w:rPr>
      </w:pPr>
    </w:p>
    <w:p w:rsidR="00901C12" w:rsidRDefault="00901C12" w:rsidP="006D0336">
      <w:pPr>
        <w:autoSpaceDE w:val="0"/>
        <w:autoSpaceDN w:val="0"/>
        <w:adjustRightInd w:val="0"/>
        <w:spacing w:after="120"/>
        <w:ind w:left="-273" w:right="-720" w:hanging="274"/>
        <w:jc w:val="center"/>
        <w:rPr>
          <w:rFonts w:cs="Times New Roman"/>
          <w:szCs w:val="24"/>
        </w:rPr>
      </w:pPr>
    </w:p>
    <w:p w:rsidR="00901C12" w:rsidRDefault="00901C12" w:rsidP="006D0336">
      <w:pPr>
        <w:autoSpaceDE w:val="0"/>
        <w:autoSpaceDN w:val="0"/>
        <w:adjustRightInd w:val="0"/>
        <w:spacing w:after="120"/>
        <w:ind w:left="-273" w:right="-720" w:hanging="274"/>
        <w:jc w:val="center"/>
        <w:rPr>
          <w:rFonts w:cs="Times New Roman"/>
          <w:szCs w:val="24"/>
        </w:rPr>
      </w:pPr>
    </w:p>
    <w:p w:rsidR="00901C12" w:rsidRDefault="00901C12" w:rsidP="006D0336">
      <w:pPr>
        <w:autoSpaceDE w:val="0"/>
        <w:autoSpaceDN w:val="0"/>
        <w:adjustRightInd w:val="0"/>
        <w:spacing w:after="120"/>
        <w:ind w:left="-273" w:right="-720" w:hanging="274"/>
        <w:jc w:val="center"/>
        <w:rPr>
          <w:rFonts w:cs="Times New Roman"/>
          <w:szCs w:val="24"/>
        </w:rPr>
      </w:pPr>
    </w:p>
    <w:p w:rsidR="00901C12" w:rsidRDefault="00901C12" w:rsidP="006D0336">
      <w:pPr>
        <w:autoSpaceDE w:val="0"/>
        <w:autoSpaceDN w:val="0"/>
        <w:adjustRightInd w:val="0"/>
        <w:spacing w:after="120"/>
        <w:ind w:left="-273" w:right="-720" w:hanging="274"/>
        <w:jc w:val="center"/>
        <w:rPr>
          <w:rFonts w:cs="Times New Roman"/>
          <w:szCs w:val="24"/>
        </w:rPr>
      </w:pPr>
    </w:p>
    <w:p w:rsidR="000C1EAE" w:rsidRDefault="00BD07B4" w:rsidP="003C34DD">
      <w:pPr>
        <w:pStyle w:val="1"/>
        <w:spacing w:line="240" w:lineRule="auto"/>
        <w:jc w:val="left"/>
      </w:pPr>
      <w:r>
        <w:rPr>
          <w:rFonts w:hint="eastAsia"/>
        </w:rPr>
        <w:t xml:space="preserve"> </w:t>
      </w:r>
      <w:r w:rsidR="0042294C">
        <w:rPr>
          <w:rFonts w:hint="eastAsia"/>
        </w:rPr>
        <w:t xml:space="preserve">             </w:t>
      </w:r>
      <w:bookmarkStart w:id="148" w:name="_Toc450121770"/>
      <w:bookmarkStart w:id="149" w:name="_Toc450122426"/>
    </w:p>
    <w:p w:rsidR="000C1EAE" w:rsidRDefault="000C1EAE" w:rsidP="000C1EAE">
      <w:pPr>
        <w:rPr>
          <w:rFonts w:eastAsiaTheme="majorEastAsia" w:cstheme="majorBidi"/>
          <w:szCs w:val="28"/>
        </w:rPr>
      </w:pPr>
      <w:r>
        <w:br w:type="page"/>
      </w:r>
    </w:p>
    <w:p w:rsidR="00225E0D" w:rsidRDefault="00225E0D" w:rsidP="003C34DD">
      <w:pPr>
        <w:pStyle w:val="1"/>
        <w:spacing w:line="240" w:lineRule="auto"/>
        <w:jc w:val="left"/>
        <w:rPr>
          <w:rFonts w:hint="eastAsia"/>
        </w:rPr>
      </w:pPr>
      <w:bookmarkStart w:id="150" w:name="_Toc450210032"/>
      <w:bookmarkStart w:id="151" w:name="_Toc450210347"/>
      <w:bookmarkStart w:id="152" w:name="_Toc450210451"/>
      <w:bookmarkStart w:id="153" w:name="_Toc450227126"/>
    </w:p>
    <w:p w:rsidR="006D0336" w:rsidRDefault="00225E0D" w:rsidP="003C34DD">
      <w:pPr>
        <w:pStyle w:val="1"/>
        <w:spacing w:line="240" w:lineRule="auto"/>
        <w:jc w:val="left"/>
      </w:pPr>
      <w:r>
        <w:rPr>
          <w:rFonts w:hint="eastAsia"/>
        </w:rPr>
        <w:t xml:space="preserve">             </w:t>
      </w:r>
      <w:r w:rsidR="00A43D4D" w:rsidRPr="00A43D4D">
        <w:t>Table 1.</w:t>
      </w:r>
      <w:r w:rsidR="00A0744E">
        <w:rPr>
          <w:rFonts w:hint="eastAsia"/>
        </w:rPr>
        <w:t>6</w:t>
      </w:r>
      <w:r w:rsidR="00A43D4D" w:rsidRPr="00A43D4D">
        <w:t>: 5</w:t>
      </w:r>
      <w:r w:rsidR="00A43D4D">
        <w:t>×5 Father-Son Income Transition</w:t>
      </w:r>
      <w:r w:rsidR="00A43D4D">
        <w:rPr>
          <w:rFonts w:hint="eastAsia"/>
        </w:rPr>
        <w:t xml:space="preserve"> </w:t>
      </w:r>
      <w:r w:rsidR="00A43D4D" w:rsidRPr="00A43D4D">
        <w:t>Matrix</w:t>
      </w:r>
      <w:bookmarkEnd w:id="148"/>
      <w:bookmarkEnd w:id="149"/>
      <w:bookmarkEnd w:id="150"/>
      <w:bookmarkEnd w:id="151"/>
      <w:bookmarkEnd w:id="152"/>
      <w:bookmarkEnd w:id="153"/>
    </w:p>
    <w:p w:rsidR="00413F98" w:rsidRPr="00413F98" w:rsidRDefault="00413F98" w:rsidP="00413F98"/>
    <w:tbl>
      <w:tblPr>
        <w:tblW w:w="0" w:type="auto"/>
        <w:jc w:val="center"/>
        <w:tblLayout w:type="fixed"/>
        <w:tblLook w:val="04A0"/>
      </w:tblPr>
      <w:tblGrid>
        <w:gridCol w:w="1059"/>
        <w:gridCol w:w="15"/>
        <w:gridCol w:w="938"/>
        <w:gridCol w:w="1296"/>
        <w:gridCol w:w="1296"/>
        <w:gridCol w:w="1296"/>
        <w:gridCol w:w="1296"/>
        <w:gridCol w:w="1296"/>
        <w:gridCol w:w="76"/>
      </w:tblGrid>
      <w:tr w:rsidR="006D0336" w:rsidTr="00901C12">
        <w:trPr>
          <w:trHeight w:val="558"/>
          <w:jc w:val="center"/>
        </w:trPr>
        <w:tc>
          <w:tcPr>
            <w:tcW w:w="1059" w:type="dxa"/>
          </w:tcPr>
          <w:p w:rsidR="006D0336" w:rsidRPr="00E42092" w:rsidRDefault="006D0336" w:rsidP="006C1FCE">
            <w:pPr>
              <w:jc w:val="center"/>
              <w:rPr>
                <w:rFonts w:cs="Times New Roman"/>
                <w:szCs w:val="24"/>
              </w:rPr>
            </w:pPr>
          </w:p>
        </w:tc>
        <w:tc>
          <w:tcPr>
            <w:tcW w:w="953" w:type="dxa"/>
            <w:gridSpan w:val="2"/>
          </w:tcPr>
          <w:p w:rsidR="006D0336" w:rsidRPr="00E42092" w:rsidRDefault="006D0336" w:rsidP="006C1FCE">
            <w:pPr>
              <w:jc w:val="center"/>
              <w:rPr>
                <w:rFonts w:cs="Times New Roman"/>
                <w:szCs w:val="24"/>
              </w:rPr>
            </w:pPr>
          </w:p>
        </w:tc>
        <w:tc>
          <w:tcPr>
            <w:tcW w:w="6556" w:type="dxa"/>
            <w:gridSpan w:val="6"/>
            <w:vAlign w:val="center"/>
          </w:tcPr>
          <w:p w:rsidR="006D0336" w:rsidRPr="00413F98" w:rsidRDefault="006D0336" w:rsidP="006C1FCE">
            <w:pPr>
              <w:jc w:val="center"/>
              <w:rPr>
                <w:rFonts w:cs="Times New Roman"/>
                <w:sz w:val="22"/>
              </w:rPr>
            </w:pPr>
            <w:r w:rsidRPr="00413F98">
              <w:rPr>
                <w:rFonts w:cs="Times New Roman"/>
                <w:sz w:val="22"/>
              </w:rPr>
              <w:t>Son’s Income</w:t>
            </w:r>
          </w:p>
        </w:tc>
      </w:tr>
      <w:tr w:rsidR="006D0336" w:rsidTr="00901C12">
        <w:trPr>
          <w:gridAfter w:val="1"/>
          <w:wAfter w:w="76" w:type="dxa"/>
          <w:cantSplit/>
          <w:trHeight w:val="432"/>
          <w:jc w:val="center"/>
        </w:trPr>
        <w:tc>
          <w:tcPr>
            <w:tcW w:w="1074" w:type="dxa"/>
            <w:gridSpan w:val="2"/>
          </w:tcPr>
          <w:p w:rsidR="006D0336" w:rsidRPr="00E42092" w:rsidRDefault="006D0336" w:rsidP="006C1FCE">
            <w:pPr>
              <w:jc w:val="center"/>
              <w:rPr>
                <w:rFonts w:cs="Times New Roman"/>
                <w:szCs w:val="24"/>
              </w:rPr>
            </w:pPr>
          </w:p>
        </w:tc>
        <w:tc>
          <w:tcPr>
            <w:tcW w:w="938" w:type="dxa"/>
            <w:tcBorders>
              <w:bottom w:val="single" w:sz="8" w:space="0" w:color="auto"/>
              <w:right w:val="single" w:sz="8" w:space="0" w:color="auto"/>
            </w:tcBorders>
          </w:tcPr>
          <w:p w:rsidR="006D0336" w:rsidRPr="00413F98" w:rsidRDefault="006D0336" w:rsidP="006C1FCE">
            <w:pPr>
              <w:jc w:val="center"/>
              <w:rPr>
                <w:rFonts w:cs="Times New Roman"/>
                <w:sz w:val="20"/>
                <w:szCs w:val="20"/>
              </w:rPr>
            </w:pPr>
          </w:p>
        </w:tc>
        <w:tc>
          <w:tcPr>
            <w:tcW w:w="1296" w:type="dxa"/>
            <w:tcBorders>
              <w:left w:val="single" w:sz="8" w:space="0" w:color="auto"/>
              <w:bottom w:val="single" w:sz="8" w:space="0" w:color="auto"/>
            </w:tcBorders>
          </w:tcPr>
          <w:p w:rsidR="006D0336" w:rsidRPr="00413F98" w:rsidRDefault="006D0336" w:rsidP="006C1FCE">
            <w:pPr>
              <w:jc w:val="center"/>
              <w:rPr>
                <w:rFonts w:cs="Times New Roman"/>
                <w:sz w:val="20"/>
                <w:szCs w:val="20"/>
              </w:rPr>
            </w:pPr>
            <w:r w:rsidRPr="00413F98">
              <w:rPr>
                <w:rFonts w:cs="Times New Roman"/>
                <w:sz w:val="20"/>
                <w:szCs w:val="20"/>
              </w:rPr>
              <w:t>Bottom</w:t>
            </w:r>
          </w:p>
        </w:tc>
        <w:tc>
          <w:tcPr>
            <w:tcW w:w="1296" w:type="dxa"/>
            <w:tcBorders>
              <w:bottom w:val="single" w:sz="8" w:space="0" w:color="auto"/>
            </w:tcBorders>
          </w:tcPr>
          <w:p w:rsidR="006D0336" w:rsidRPr="00413F98" w:rsidRDefault="006D0336" w:rsidP="006C1FCE">
            <w:pPr>
              <w:jc w:val="center"/>
              <w:rPr>
                <w:rFonts w:cs="Times New Roman"/>
                <w:sz w:val="20"/>
                <w:szCs w:val="20"/>
              </w:rPr>
            </w:pPr>
            <w:r w:rsidRPr="00413F98">
              <w:rPr>
                <w:rFonts w:cs="Times New Roman"/>
                <w:sz w:val="20"/>
                <w:szCs w:val="20"/>
              </w:rPr>
              <w:t>Second</w:t>
            </w:r>
          </w:p>
        </w:tc>
        <w:tc>
          <w:tcPr>
            <w:tcW w:w="1296" w:type="dxa"/>
            <w:tcBorders>
              <w:bottom w:val="single" w:sz="8" w:space="0" w:color="auto"/>
            </w:tcBorders>
          </w:tcPr>
          <w:p w:rsidR="006D0336" w:rsidRPr="00413F98" w:rsidRDefault="006D0336" w:rsidP="006C1FCE">
            <w:pPr>
              <w:jc w:val="center"/>
              <w:rPr>
                <w:rFonts w:cs="Times New Roman"/>
                <w:sz w:val="20"/>
                <w:szCs w:val="20"/>
              </w:rPr>
            </w:pPr>
            <w:r w:rsidRPr="00413F98">
              <w:rPr>
                <w:rFonts w:cs="Times New Roman"/>
                <w:sz w:val="20"/>
                <w:szCs w:val="20"/>
              </w:rPr>
              <w:t>Third</w:t>
            </w:r>
          </w:p>
        </w:tc>
        <w:tc>
          <w:tcPr>
            <w:tcW w:w="1296" w:type="dxa"/>
            <w:tcBorders>
              <w:bottom w:val="single" w:sz="8" w:space="0" w:color="auto"/>
            </w:tcBorders>
          </w:tcPr>
          <w:p w:rsidR="006D0336" w:rsidRPr="00413F98" w:rsidRDefault="006D0336" w:rsidP="006C1FCE">
            <w:pPr>
              <w:jc w:val="center"/>
              <w:rPr>
                <w:rFonts w:cs="Times New Roman"/>
                <w:sz w:val="20"/>
                <w:szCs w:val="20"/>
              </w:rPr>
            </w:pPr>
            <w:r w:rsidRPr="00413F98">
              <w:rPr>
                <w:rFonts w:cs="Times New Roman"/>
                <w:sz w:val="20"/>
                <w:szCs w:val="20"/>
              </w:rPr>
              <w:t>Fourth</w:t>
            </w:r>
          </w:p>
        </w:tc>
        <w:tc>
          <w:tcPr>
            <w:tcW w:w="1296" w:type="dxa"/>
            <w:tcBorders>
              <w:bottom w:val="single" w:sz="8" w:space="0" w:color="auto"/>
            </w:tcBorders>
          </w:tcPr>
          <w:p w:rsidR="006D0336" w:rsidRPr="00413F98" w:rsidRDefault="006D0336" w:rsidP="006C1FCE">
            <w:pPr>
              <w:jc w:val="center"/>
              <w:rPr>
                <w:rFonts w:cs="Times New Roman"/>
                <w:sz w:val="20"/>
                <w:szCs w:val="20"/>
              </w:rPr>
            </w:pPr>
            <w:r w:rsidRPr="00413F98">
              <w:rPr>
                <w:rFonts w:cs="Times New Roman"/>
                <w:sz w:val="20"/>
                <w:szCs w:val="20"/>
              </w:rPr>
              <w:t>Top</w:t>
            </w:r>
          </w:p>
        </w:tc>
      </w:tr>
      <w:tr w:rsidR="006D0336" w:rsidTr="00901C12">
        <w:trPr>
          <w:gridAfter w:val="1"/>
          <w:wAfter w:w="76" w:type="dxa"/>
          <w:cantSplit/>
          <w:trHeight w:val="432"/>
          <w:jc w:val="center"/>
        </w:trPr>
        <w:tc>
          <w:tcPr>
            <w:tcW w:w="1074" w:type="dxa"/>
            <w:gridSpan w:val="2"/>
            <w:vMerge w:val="restart"/>
            <w:textDirection w:val="btLr"/>
            <w:vAlign w:val="center"/>
          </w:tcPr>
          <w:p w:rsidR="006D0336" w:rsidRPr="005776FD" w:rsidRDefault="006D0336" w:rsidP="006C1FCE">
            <w:pPr>
              <w:ind w:left="113" w:right="113"/>
              <w:jc w:val="center"/>
              <w:rPr>
                <w:rFonts w:cs="Times New Roman"/>
                <w:szCs w:val="24"/>
              </w:rPr>
            </w:pPr>
          </w:p>
          <w:p w:rsidR="006D0336" w:rsidRPr="005776FD" w:rsidRDefault="006D0336" w:rsidP="006C1FCE">
            <w:pPr>
              <w:ind w:left="113" w:right="113"/>
              <w:jc w:val="center"/>
              <w:rPr>
                <w:rFonts w:cs="Times New Roman"/>
                <w:szCs w:val="24"/>
              </w:rPr>
            </w:pPr>
          </w:p>
          <w:p w:rsidR="006D0336" w:rsidRPr="005776FD" w:rsidRDefault="006D0336" w:rsidP="006C1FCE">
            <w:pPr>
              <w:ind w:left="113" w:right="113"/>
              <w:jc w:val="center"/>
              <w:rPr>
                <w:rFonts w:cs="Times New Roman"/>
                <w:szCs w:val="24"/>
              </w:rPr>
            </w:pPr>
            <w:r w:rsidRPr="005776FD">
              <w:rPr>
                <w:rFonts w:cs="Times New Roman"/>
                <w:szCs w:val="24"/>
              </w:rPr>
              <w:t>Father’s Income</w:t>
            </w:r>
          </w:p>
        </w:tc>
        <w:tc>
          <w:tcPr>
            <w:tcW w:w="938" w:type="dxa"/>
            <w:tcBorders>
              <w:top w:val="single" w:sz="8" w:space="0" w:color="auto"/>
              <w:right w:val="single" w:sz="8" w:space="0" w:color="auto"/>
            </w:tcBorders>
            <w:vAlign w:val="center"/>
          </w:tcPr>
          <w:p w:rsidR="006D0336" w:rsidRPr="00413F98" w:rsidRDefault="006D0336" w:rsidP="006C1FCE">
            <w:pPr>
              <w:jc w:val="center"/>
              <w:rPr>
                <w:rFonts w:cs="Times New Roman"/>
                <w:sz w:val="20"/>
                <w:szCs w:val="20"/>
              </w:rPr>
            </w:pPr>
            <w:r w:rsidRPr="00413F98">
              <w:rPr>
                <w:rFonts w:cs="Times New Roman"/>
                <w:sz w:val="20"/>
                <w:szCs w:val="20"/>
              </w:rPr>
              <w:t>Bottom</w:t>
            </w:r>
          </w:p>
        </w:tc>
        <w:tc>
          <w:tcPr>
            <w:tcW w:w="1296" w:type="dxa"/>
            <w:tcBorders>
              <w:top w:val="single" w:sz="8" w:space="0" w:color="auto"/>
              <w:left w:val="single" w:sz="8" w:space="0" w:color="auto"/>
            </w:tcBorders>
            <w:vAlign w:val="center"/>
          </w:tcPr>
          <w:p w:rsidR="006D0336" w:rsidRPr="00413F98" w:rsidRDefault="006D0336" w:rsidP="006C1FCE">
            <w:pPr>
              <w:jc w:val="center"/>
              <w:rPr>
                <w:rFonts w:cs="Times New Roman"/>
                <w:sz w:val="20"/>
                <w:szCs w:val="20"/>
              </w:rPr>
            </w:pPr>
            <w:r w:rsidRPr="00413F98">
              <w:rPr>
                <w:rFonts w:cs="Times New Roman"/>
                <w:sz w:val="20"/>
                <w:szCs w:val="20"/>
              </w:rPr>
              <w:t>0.326</w:t>
            </w:r>
          </w:p>
        </w:tc>
        <w:tc>
          <w:tcPr>
            <w:tcW w:w="1296" w:type="dxa"/>
            <w:tcBorders>
              <w:top w:val="single" w:sz="8" w:space="0" w:color="auto"/>
            </w:tcBorders>
            <w:vAlign w:val="center"/>
          </w:tcPr>
          <w:p w:rsidR="006D0336" w:rsidRPr="00413F98" w:rsidRDefault="006D0336" w:rsidP="006C1FCE">
            <w:pPr>
              <w:jc w:val="center"/>
              <w:rPr>
                <w:rFonts w:cs="Times New Roman"/>
                <w:sz w:val="20"/>
                <w:szCs w:val="20"/>
              </w:rPr>
            </w:pPr>
            <w:r w:rsidRPr="00413F98">
              <w:rPr>
                <w:rFonts w:cs="Times New Roman"/>
                <w:sz w:val="20"/>
                <w:szCs w:val="20"/>
              </w:rPr>
              <w:t>0.259</w:t>
            </w:r>
          </w:p>
        </w:tc>
        <w:tc>
          <w:tcPr>
            <w:tcW w:w="1296" w:type="dxa"/>
            <w:tcBorders>
              <w:top w:val="single" w:sz="8" w:space="0" w:color="auto"/>
            </w:tcBorders>
            <w:vAlign w:val="center"/>
          </w:tcPr>
          <w:p w:rsidR="006D0336" w:rsidRPr="00413F98" w:rsidRDefault="006D0336" w:rsidP="006C1FCE">
            <w:pPr>
              <w:jc w:val="center"/>
              <w:rPr>
                <w:rFonts w:cs="Times New Roman"/>
                <w:sz w:val="20"/>
                <w:szCs w:val="20"/>
              </w:rPr>
            </w:pPr>
            <w:r w:rsidRPr="00413F98">
              <w:rPr>
                <w:rFonts w:cs="Times New Roman"/>
                <w:sz w:val="20"/>
                <w:szCs w:val="20"/>
              </w:rPr>
              <w:t>0.216</w:t>
            </w:r>
          </w:p>
        </w:tc>
        <w:tc>
          <w:tcPr>
            <w:tcW w:w="1296" w:type="dxa"/>
            <w:tcBorders>
              <w:top w:val="single" w:sz="8" w:space="0" w:color="auto"/>
            </w:tcBorders>
            <w:vAlign w:val="center"/>
          </w:tcPr>
          <w:p w:rsidR="006D0336" w:rsidRPr="00413F98" w:rsidRDefault="006D0336" w:rsidP="006C1FCE">
            <w:pPr>
              <w:jc w:val="center"/>
              <w:rPr>
                <w:rFonts w:cs="Times New Roman"/>
                <w:sz w:val="20"/>
                <w:szCs w:val="20"/>
              </w:rPr>
            </w:pPr>
            <w:r w:rsidRPr="00413F98">
              <w:rPr>
                <w:rFonts w:cs="Times New Roman"/>
                <w:sz w:val="20"/>
                <w:szCs w:val="20"/>
              </w:rPr>
              <w:t>0.135</w:t>
            </w:r>
          </w:p>
        </w:tc>
        <w:tc>
          <w:tcPr>
            <w:tcW w:w="1296" w:type="dxa"/>
            <w:tcBorders>
              <w:top w:val="single" w:sz="8" w:space="0" w:color="auto"/>
            </w:tcBorders>
            <w:vAlign w:val="center"/>
          </w:tcPr>
          <w:p w:rsidR="006D0336" w:rsidRPr="00413F98" w:rsidRDefault="006D0336" w:rsidP="006C1FCE">
            <w:pPr>
              <w:jc w:val="center"/>
              <w:rPr>
                <w:rFonts w:cs="Times New Roman"/>
                <w:sz w:val="20"/>
                <w:szCs w:val="20"/>
              </w:rPr>
            </w:pPr>
            <w:r w:rsidRPr="00413F98">
              <w:rPr>
                <w:rFonts w:cs="Times New Roman"/>
                <w:sz w:val="20"/>
                <w:szCs w:val="20"/>
              </w:rPr>
              <w:t>0.064</w:t>
            </w:r>
          </w:p>
        </w:tc>
      </w:tr>
      <w:tr w:rsidR="006D0336" w:rsidTr="00901C12">
        <w:trPr>
          <w:gridAfter w:val="1"/>
          <w:wAfter w:w="76" w:type="dxa"/>
          <w:cantSplit/>
          <w:trHeight w:val="432"/>
          <w:jc w:val="center"/>
        </w:trPr>
        <w:tc>
          <w:tcPr>
            <w:tcW w:w="1074" w:type="dxa"/>
            <w:gridSpan w:val="2"/>
            <w:vMerge/>
          </w:tcPr>
          <w:p w:rsidR="006D0336" w:rsidRPr="00E42092" w:rsidRDefault="006D0336" w:rsidP="006C1FCE">
            <w:pPr>
              <w:jc w:val="center"/>
              <w:rPr>
                <w:rFonts w:cs="Times New Roman"/>
                <w:szCs w:val="24"/>
              </w:rPr>
            </w:pPr>
          </w:p>
        </w:tc>
        <w:tc>
          <w:tcPr>
            <w:tcW w:w="938" w:type="dxa"/>
            <w:tcBorders>
              <w:right w:val="single" w:sz="8" w:space="0" w:color="auto"/>
            </w:tcBorders>
            <w:vAlign w:val="center"/>
          </w:tcPr>
          <w:p w:rsidR="006D0336" w:rsidRPr="00413F98" w:rsidRDefault="006D0336" w:rsidP="006C1FCE">
            <w:pPr>
              <w:jc w:val="center"/>
              <w:rPr>
                <w:rFonts w:cs="Times New Roman"/>
                <w:sz w:val="20"/>
                <w:szCs w:val="20"/>
              </w:rPr>
            </w:pPr>
            <w:r w:rsidRPr="00413F98">
              <w:rPr>
                <w:rFonts w:cs="Times New Roman"/>
                <w:sz w:val="20"/>
                <w:szCs w:val="20"/>
              </w:rPr>
              <w:t>Second</w:t>
            </w:r>
          </w:p>
        </w:tc>
        <w:tc>
          <w:tcPr>
            <w:tcW w:w="1296" w:type="dxa"/>
            <w:tcBorders>
              <w:left w:val="single" w:sz="8" w:space="0" w:color="auto"/>
            </w:tcBorders>
            <w:vAlign w:val="center"/>
          </w:tcPr>
          <w:p w:rsidR="006D0336" w:rsidRPr="00413F98" w:rsidRDefault="006D0336" w:rsidP="006C1FCE">
            <w:pPr>
              <w:jc w:val="center"/>
              <w:rPr>
                <w:rFonts w:cs="Times New Roman"/>
                <w:sz w:val="20"/>
                <w:szCs w:val="20"/>
              </w:rPr>
            </w:pPr>
            <w:r w:rsidRPr="00413F98">
              <w:rPr>
                <w:rFonts w:cs="Times New Roman"/>
                <w:sz w:val="20"/>
                <w:szCs w:val="20"/>
              </w:rPr>
              <w:t>0.212</w:t>
            </w:r>
          </w:p>
        </w:tc>
        <w:tc>
          <w:tcPr>
            <w:tcW w:w="1296" w:type="dxa"/>
            <w:vAlign w:val="center"/>
          </w:tcPr>
          <w:p w:rsidR="006D0336" w:rsidRPr="00413F98" w:rsidRDefault="006D0336" w:rsidP="006C1FCE">
            <w:pPr>
              <w:jc w:val="center"/>
              <w:rPr>
                <w:rFonts w:cs="Times New Roman"/>
                <w:sz w:val="20"/>
                <w:szCs w:val="20"/>
              </w:rPr>
            </w:pPr>
            <w:r w:rsidRPr="00413F98">
              <w:rPr>
                <w:rFonts w:cs="Times New Roman"/>
                <w:sz w:val="20"/>
                <w:szCs w:val="20"/>
              </w:rPr>
              <w:t>0.283</w:t>
            </w:r>
          </w:p>
        </w:tc>
        <w:tc>
          <w:tcPr>
            <w:tcW w:w="1296" w:type="dxa"/>
            <w:vAlign w:val="center"/>
          </w:tcPr>
          <w:p w:rsidR="006D0336" w:rsidRPr="00413F98" w:rsidRDefault="006D0336" w:rsidP="006C1FCE">
            <w:pPr>
              <w:jc w:val="center"/>
              <w:rPr>
                <w:rFonts w:cs="Times New Roman"/>
                <w:sz w:val="20"/>
                <w:szCs w:val="20"/>
              </w:rPr>
            </w:pPr>
            <w:r w:rsidRPr="00413F98">
              <w:rPr>
                <w:rFonts w:cs="Times New Roman"/>
                <w:sz w:val="20"/>
                <w:szCs w:val="20"/>
              </w:rPr>
              <w:t>0.226</w:t>
            </w:r>
          </w:p>
        </w:tc>
        <w:tc>
          <w:tcPr>
            <w:tcW w:w="1296" w:type="dxa"/>
            <w:vAlign w:val="center"/>
          </w:tcPr>
          <w:p w:rsidR="006D0336" w:rsidRPr="00413F98" w:rsidRDefault="006D0336" w:rsidP="006C1FCE">
            <w:pPr>
              <w:jc w:val="center"/>
              <w:rPr>
                <w:rFonts w:cs="Times New Roman"/>
                <w:sz w:val="20"/>
                <w:szCs w:val="20"/>
              </w:rPr>
            </w:pPr>
            <w:r w:rsidRPr="00413F98">
              <w:rPr>
                <w:rFonts w:cs="Times New Roman"/>
                <w:sz w:val="20"/>
                <w:szCs w:val="20"/>
              </w:rPr>
              <w:t>0.155</w:t>
            </w:r>
          </w:p>
        </w:tc>
        <w:tc>
          <w:tcPr>
            <w:tcW w:w="1296" w:type="dxa"/>
            <w:vAlign w:val="center"/>
          </w:tcPr>
          <w:p w:rsidR="006D0336" w:rsidRPr="00413F98" w:rsidRDefault="006D0336" w:rsidP="006C1FCE">
            <w:pPr>
              <w:jc w:val="center"/>
              <w:rPr>
                <w:rFonts w:cs="Times New Roman"/>
                <w:sz w:val="20"/>
                <w:szCs w:val="20"/>
              </w:rPr>
            </w:pPr>
            <w:r w:rsidRPr="00413F98">
              <w:rPr>
                <w:rFonts w:cs="Times New Roman"/>
                <w:sz w:val="20"/>
                <w:szCs w:val="20"/>
              </w:rPr>
              <w:t>0.124</w:t>
            </w:r>
          </w:p>
        </w:tc>
      </w:tr>
      <w:tr w:rsidR="006D0336" w:rsidTr="00901C12">
        <w:trPr>
          <w:gridAfter w:val="1"/>
          <w:wAfter w:w="76" w:type="dxa"/>
          <w:cantSplit/>
          <w:trHeight w:val="432"/>
          <w:jc w:val="center"/>
        </w:trPr>
        <w:tc>
          <w:tcPr>
            <w:tcW w:w="1074" w:type="dxa"/>
            <w:gridSpan w:val="2"/>
            <w:vMerge/>
          </w:tcPr>
          <w:p w:rsidR="006D0336" w:rsidRPr="00E42092" w:rsidRDefault="006D0336" w:rsidP="006C1FCE">
            <w:pPr>
              <w:jc w:val="center"/>
              <w:rPr>
                <w:rFonts w:cs="Times New Roman"/>
                <w:szCs w:val="24"/>
              </w:rPr>
            </w:pPr>
          </w:p>
        </w:tc>
        <w:tc>
          <w:tcPr>
            <w:tcW w:w="938" w:type="dxa"/>
            <w:tcBorders>
              <w:right w:val="single" w:sz="8" w:space="0" w:color="auto"/>
            </w:tcBorders>
            <w:vAlign w:val="center"/>
          </w:tcPr>
          <w:p w:rsidR="006D0336" w:rsidRPr="00413F98" w:rsidRDefault="006D0336" w:rsidP="006C1FCE">
            <w:pPr>
              <w:jc w:val="center"/>
              <w:rPr>
                <w:rFonts w:cs="Times New Roman"/>
                <w:sz w:val="20"/>
                <w:szCs w:val="20"/>
              </w:rPr>
            </w:pPr>
            <w:r w:rsidRPr="00413F98">
              <w:rPr>
                <w:rFonts w:cs="Times New Roman"/>
                <w:sz w:val="20"/>
                <w:szCs w:val="20"/>
              </w:rPr>
              <w:t>Third</w:t>
            </w:r>
          </w:p>
        </w:tc>
        <w:tc>
          <w:tcPr>
            <w:tcW w:w="1296" w:type="dxa"/>
            <w:tcBorders>
              <w:left w:val="single" w:sz="8" w:space="0" w:color="auto"/>
            </w:tcBorders>
            <w:vAlign w:val="center"/>
          </w:tcPr>
          <w:p w:rsidR="006D0336" w:rsidRPr="00413F98" w:rsidRDefault="006D0336" w:rsidP="006C1FCE">
            <w:pPr>
              <w:jc w:val="center"/>
              <w:rPr>
                <w:rFonts w:cs="Times New Roman"/>
                <w:sz w:val="20"/>
                <w:szCs w:val="20"/>
              </w:rPr>
            </w:pPr>
            <w:r w:rsidRPr="00413F98">
              <w:rPr>
                <w:rFonts w:cs="Times New Roman"/>
                <w:sz w:val="20"/>
                <w:szCs w:val="20"/>
              </w:rPr>
              <w:t>0.196</w:t>
            </w:r>
          </w:p>
        </w:tc>
        <w:tc>
          <w:tcPr>
            <w:tcW w:w="1296" w:type="dxa"/>
            <w:vAlign w:val="center"/>
          </w:tcPr>
          <w:p w:rsidR="006D0336" w:rsidRPr="00413F98" w:rsidRDefault="006D0336" w:rsidP="006C1FCE">
            <w:pPr>
              <w:jc w:val="center"/>
              <w:rPr>
                <w:rFonts w:cs="Times New Roman"/>
                <w:sz w:val="20"/>
                <w:szCs w:val="20"/>
              </w:rPr>
            </w:pPr>
            <w:r w:rsidRPr="00413F98">
              <w:rPr>
                <w:rFonts w:cs="Times New Roman"/>
                <w:sz w:val="20"/>
                <w:szCs w:val="20"/>
              </w:rPr>
              <w:t>0.206</w:t>
            </w:r>
          </w:p>
        </w:tc>
        <w:tc>
          <w:tcPr>
            <w:tcW w:w="1296" w:type="dxa"/>
            <w:vAlign w:val="center"/>
          </w:tcPr>
          <w:p w:rsidR="006D0336" w:rsidRPr="00413F98" w:rsidRDefault="006D0336" w:rsidP="006C1FCE">
            <w:pPr>
              <w:jc w:val="center"/>
              <w:rPr>
                <w:rFonts w:cs="Times New Roman"/>
                <w:sz w:val="20"/>
                <w:szCs w:val="20"/>
              </w:rPr>
            </w:pPr>
            <w:r w:rsidRPr="00413F98">
              <w:rPr>
                <w:rFonts w:cs="Times New Roman"/>
                <w:sz w:val="20"/>
                <w:szCs w:val="20"/>
              </w:rPr>
              <w:t>0.210</w:t>
            </w:r>
          </w:p>
        </w:tc>
        <w:tc>
          <w:tcPr>
            <w:tcW w:w="1296" w:type="dxa"/>
            <w:vAlign w:val="center"/>
          </w:tcPr>
          <w:p w:rsidR="006D0336" w:rsidRPr="00413F98" w:rsidRDefault="006D0336" w:rsidP="006C1FCE">
            <w:pPr>
              <w:jc w:val="center"/>
              <w:rPr>
                <w:rFonts w:cs="Times New Roman"/>
                <w:sz w:val="20"/>
                <w:szCs w:val="20"/>
              </w:rPr>
            </w:pPr>
            <w:r w:rsidRPr="00413F98">
              <w:rPr>
                <w:rFonts w:cs="Times New Roman"/>
                <w:sz w:val="20"/>
                <w:szCs w:val="20"/>
              </w:rPr>
              <w:t>0.221</w:t>
            </w:r>
          </w:p>
        </w:tc>
        <w:tc>
          <w:tcPr>
            <w:tcW w:w="1296" w:type="dxa"/>
            <w:vAlign w:val="center"/>
          </w:tcPr>
          <w:p w:rsidR="006D0336" w:rsidRPr="00413F98" w:rsidRDefault="006D0336" w:rsidP="006C1FCE">
            <w:pPr>
              <w:jc w:val="center"/>
              <w:rPr>
                <w:rFonts w:cs="Times New Roman"/>
                <w:sz w:val="20"/>
                <w:szCs w:val="20"/>
              </w:rPr>
            </w:pPr>
            <w:r w:rsidRPr="00413F98">
              <w:rPr>
                <w:rFonts w:cs="Times New Roman"/>
                <w:sz w:val="20"/>
                <w:szCs w:val="20"/>
              </w:rPr>
              <w:t>0.167</w:t>
            </w:r>
          </w:p>
        </w:tc>
      </w:tr>
      <w:tr w:rsidR="006D0336" w:rsidTr="00901C12">
        <w:trPr>
          <w:gridAfter w:val="1"/>
          <w:wAfter w:w="76" w:type="dxa"/>
          <w:cantSplit/>
          <w:trHeight w:val="432"/>
          <w:jc w:val="center"/>
        </w:trPr>
        <w:tc>
          <w:tcPr>
            <w:tcW w:w="1074" w:type="dxa"/>
            <w:gridSpan w:val="2"/>
            <w:vMerge/>
          </w:tcPr>
          <w:p w:rsidR="006D0336" w:rsidRPr="00E42092" w:rsidRDefault="006D0336" w:rsidP="006C1FCE">
            <w:pPr>
              <w:jc w:val="center"/>
              <w:rPr>
                <w:rFonts w:cs="Times New Roman"/>
                <w:szCs w:val="24"/>
              </w:rPr>
            </w:pPr>
          </w:p>
        </w:tc>
        <w:tc>
          <w:tcPr>
            <w:tcW w:w="938" w:type="dxa"/>
            <w:tcBorders>
              <w:right w:val="single" w:sz="8" w:space="0" w:color="auto"/>
            </w:tcBorders>
            <w:vAlign w:val="center"/>
          </w:tcPr>
          <w:p w:rsidR="006D0336" w:rsidRPr="00413F98" w:rsidRDefault="006D0336" w:rsidP="006C1FCE">
            <w:pPr>
              <w:jc w:val="center"/>
              <w:rPr>
                <w:rFonts w:cs="Times New Roman"/>
                <w:sz w:val="20"/>
                <w:szCs w:val="20"/>
              </w:rPr>
            </w:pPr>
            <w:r w:rsidRPr="00413F98">
              <w:rPr>
                <w:rFonts w:cs="Times New Roman"/>
                <w:sz w:val="20"/>
                <w:szCs w:val="20"/>
              </w:rPr>
              <w:t>Fourth</w:t>
            </w:r>
          </w:p>
        </w:tc>
        <w:tc>
          <w:tcPr>
            <w:tcW w:w="1296" w:type="dxa"/>
            <w:tcBorders>
              <w:left w:val="single" w:sz="8" w:space="0" w:color="auto"/>
            </w:tcBorders>
            <w:vAlign w:val="center"/>
          </w:tcPr>
          <w:p w:rsidR="006D0336" w:rsidRPr="00413F98" w:rsidRDefault="006D0336" w:rsidP="006C1FCE">
            <w:pPr>
              <w:jc w:val="center"/>
              <w:rPr>
                <w:rFonts w:cs="Times New Roman"/>
                <w:sz w:val="20"/>
                <w:szCs w:val="20"/>
              </w:rPr>
            </w:pPr>
            <w:r w:rsidRPr="00413F98">
              <w:rPr>
                <w:rFonts w:cs="Times New Roman"/>
                <w:sz w:val="20"/>
                <w:szCs w:val="20"/>
              </w:rPr>
              <w:t>0.159</w:t>
            </w:r>
          </w:p>
        </w:tc>
        <w:tc>
          <w:tcPr>
            <w:tcW w:w="1296" w:type="dxa"/>
            <w:vAlign w:val="center"/>
          </w:tcPr>
          <w:p w:rsidR="006D0336" w:rsidRPr="00413F98" w:rsidRDefault="006D0336" w:rsidP="006C1FCE">
            <w:pPr>
              <w:jc w:val="center"/>
              <w:rPr>
                <w:rFonts w:cs="Times New Roman"/>
                <w:sz w:val="20"/>
                <w:szCs w:val="20"/>
              </w:rPr>
            </w:pPr>
            <w:r w:rsidRPr="00413F98">
              <w:rPr>
                <w:rFonts w:cs="Times New Roman"/>
                <w:sz w:val="20"/>
                <w:szCs w:val="20"/>
              </w:rPr>
              <w:t>0.155</w:t>
            </w:r>
          </w:p>
        </w:tc>
        <w:tc>
          <w:tcPr>
            <w:tcW w:w="1296" w:type="dxa"/>
            <w:vAlign w:val="center"/>
          </w:tcPr>
          <w:p w:rsidR="006D0336" w:rsidRPr="00413F98" w:rsidRDefault="006D0336" w:rsidP="006C1FCE">
            <w:pPr>
              <w:jc w:val="center"/>
              <w:rPr>
                <w:rFonts w:cs="Times New Roman"/>
                <w:sz w:val="20"/>
                <w:szCs w:val="20"/>
              </w:rPr>
            </w:pPr>
            <w:r w:rsidRPr="00413F98">
              <w:rPr>
                <w:rFonts w:cs="Times New Roman"/>
                <w:sz w:val="20"/>
                <w:szCs w:val="20"/>
              </w:rPr>
              <w:t>0.223</w:t>
            </w:r>
          </w:p>
        </w:tc>
        <w:tc>
          <w:tcPr>
            <w:tcW w:w="1296" w:type="dxa"/>
            <w:vAlign w:val="center"/>
          </w:tcPr>
          <w:p w:rsidR="006D0336" w:rsidRPr="00413F98" w:rsidRDefault="006D0336" w:rsidP="006C1FCE">
            <w:pPr>
              <w:jc w:val="center"/>
              <w:rPr>
                <w:rFonts w:cs="Times New Roman"/>
                <w:sz w:val="20"/>
                <w:szCs w:val="20"/>
              </w:rPr>
            </w:pPr>
            <w:r w:rsidRPr="00413F98">
              <w:rPr>
                <w:rFonts w:cs="Times New Roman"/>
                <w:sz w:val="20"/>
                <w:szCs w:val="20"/>
              </w:rPr>
              <w:t>0.244</w:t>
            </w:r>
          </w:p>
        </w:tc>
        <w:tc>
          <w:tcPr>
            <w:tcW w:w="1296" w:type="dxa"/>
            <w:vAlign w:val="center"/>
          </w:tcPr>
          <w:p w:rsidR="006D0336" w:rsidRPr="00413F98" w:rsidRDefault="006D0336" w:rsidP="006C1FCE">
            <w:pPr>
              <w:jc w:val="center"/>
              <w:rPr>
                <w:rFonts w:cs="Times New Roman"/>
                <w:sz w:val="20"/>
                <w:szCs w:val="20"/>
              </w:rPr>
            </w:pPr>
            <w:r w:rsidRPr="00413F98">
              <w:rPr>
                <w:rFonts w:cs="Times New Roman"/>
                <w:sz w:val="20"/>
                <w:szCs w:val="20"/>
              </w:rPr>
              <w:t>0.219</w:t>
            </w:r>
          </w:p>
        </w:tc>
      </w:tr>
      <w:tr w:rsidR="006D0336" w:rsidTr="00901C12">
        <w:trPr>
          <w:gridAfter w:val="1"/>
          <w:wAfter w:w="76" w:type="dxa"/>
          <w:cantSplit/>
          <w:trHeight w:val="432"/>
          <w:jc w:val="center"/>
        </w:trPr>
        <w:tc>
          <w:tcPr>
            <w:tcW w:w="1074" w:type="dxa"/>
            <w:gridSpan w:val="2"/>
            <w:vMerge/>
          </w:tcPr>
          <w:p w:rsidR="006D0336" w:rsidRPr="00E42092" w:rsidRDefault="006D0336" w:rsidP="006C1FCE">
            <w:pPr>
              <w:jc w:val="center"/>
              <w:rPr>
                <w:rFonts w:cs="Times New Roman"/>
                <w:szCs w:val="24"/>
              </w:rPr>
            </w:pPr>
          </w:p>
        </w:tc>
        <w:tc>
          <w:tcPr>
            <w:tcW w:w="938" w:type="dxa"/>
            <w:tcBorders>
              <w:right w:val="single" w:sz="8" w:space="0" w:color="auto"/>
            </w:tcBorders>
            <w:vAlign w:val="center"/>
          </w:tcPr>
          <w:p w:rsidR="006D0336" w:rsidRPr="00413F98" w:rsidRDefault="006D0336" w:rsidP="006C1FCE">
            <w:pPr>
              <w:jc w:val="center"/>
              <w:rPr>
                <w:rFonts w:cs="Times New Roman"/>
                <w:sz w:val="20"/>
                <w:szCs w:val="20"/>
              </w:rPr>
            </w:pPr>
            <w:r w:rsidRPr="00413F98">
              <w:rPr>
                <w:rFonts w:cs="Times New Roman"/>
                <w:sz w:val="20"/>
                <w:szCs w:val="20"/>
              </w:rPr>
              <w:t>Top</w:t>
            </w:r>
          </w:p>
        </w:tc>
        <w:tc>
          <w:tcPr>
            <w:tcW w:w="1296" w:type="dxa"/>
            <w:tcBorders>
              <w:left w:val="single" w:sz="8" w:space="0" w:color="auto"/>
            </w:tcBorders>
            <w:vAlign w:val="center"/>
          </w:tcPr>
          <w:p w:rsidR="006D0336" w:rsidRPr="00413F98" w:rsidRDefault="006D0336" w:rsidP="006C1FCE">
            <w:pPr>
              <w:jc w:val="center"/>
              <w:rPr>
                <w:rFonts w:cs="Times New Roman"/>
                <w:sz w:val="20"/>
                <w:szCs w:val="20"/>
              </w:rPr>
            </w:pPr>
            <w:r w:rsidRPr="00413F98">
              <w:rPr>
                <w:rFonts w:cs="Times New Roman"/>
                <w:sz w:val="20"/>
                <w:szCs w:val="20"/>
              </w:rPr>
              <w:t>0.107</w:t>
            </w:r>
          </w:p>
        </w:tc>
        <w:tc>
          <w:tcPr>
            <w:tcW w:w="1296" w:type="dxa"/>
            <w:vAlign w:val="center"/>
          </w:tcPr>
          <w:p w:rsidR="006D0336" w:rsidRPr="00413F98" w:rsidRDefault="006D0336" w:rsidP="006C1FCE">
            <w:pPr>
              <w:jc w:val="center"/>
              <w:rPr>
                <w:rFonts w:cs="Times New Roman"/>
                <w:sz w:val="20"/>
                <w:szCs w:val="20"/>
              </w:rPr>
            </w:pPr>
            <w:r w:rsidRPr="00413F98">
              <w:rPr>
                <w:rFonts w:cs="Times New Roman"/>
                <w:sz w:val="20"/>
                <w:szCs w:val="20"/>
              </w:rPr>
              <w:t>0.096</w:t>
            </w:r>
          </w:p>
        </w:tc>
        <w:tc>
          <w:tcPr>
            <w:tcW w:w="1296" w:type="dxa"/>
            <w:vAlign w:val="center"/>
          </w:tcPr>
          <w:p w:rsidR="006D0336" w:rsidRPr="00413F98" w:rsidRDefault="006D0336" w:rsidP="006C1FCE">
            <w:pPr>
              <w:jc w:val="center"/>
              <w:rPr>
                <w:rFonts w:cs="Times New Roman"/>
                <w:sz w:val="20"/>
                <w:szCs w:val="20"/>
              </w:rPr>
            </w:pPr>
            <w:r w:rsidRPr="00413F98">
              <w:rPr>
                <w:rFonts w:cs="Times New Roman"/>
                <w:sz w:val="20"/>
                <w:szCs w:val="20"/>
              </w:rPr>
              <w:t>0.125</w:t>
            </w:r>
          </w:p>
        </w:tc>
        <w:tc>
          <w:tcPr>
            <w:tcW w:w="1296" w:type="dxa"/>
            <w:vAlign w:val="center"/>
          </w:tcPr>
          <w:p w:rsidR="006D0336" w:rsidRPr="00413F98" w:rsidRDefault="006D0336" w:rsidP="006C1FCE">
            <w:pPr>
              <w:jc w:val="center"/>
              <w:rPr>
                <w:rFonts w:cs="Times New Roman"/>
                <w:sz w:val="20"/>
                <w:szCs w:val="20"/>
              </w:rPr>
            </w:pPr>
            <w:r w:rsidRPr="00413F98">
              <w:rPr>
                <w:rFonts w:cs="Times New Roman"/>
                <w:sz w:val="20"/>
                <w:szCs w:val="20"/>
              </w:rPr>
              <w:t>0.246</w:t>
            </w:r>
          </w:p>
        </w:tc>
        <w:tc>
          <w:tcPr>
            <w:tcW w:w="1296" w:type="dxa"/>
            <w:vAlign w:val="center"/>
          </w:tcPr>
          <w:p w:rsidR="006D0336" w:rsidRPr="00413F98" w:rsidRDefault="006D0336" w:rsidP="006C1FCE">
            <w:pPr>
              <w:jc w:val="center"/>
              <w:rPr>
                <w:rFonts w:cs="Times New Roman"/>
                <w:sz w:val="20"/>
                <w:szCs w:val="20"/>
              </w:rPr>
            </w:pPr>
            <w:r w:rsidRPr="00413F98">
              <w:rPr>
                <w:rFonts w:cs="Times New Roman"/>
                <w:sz w:val="20"/>
                <w:szCs w:val="20"/>
              </w:rPr>
              <w:t>0.427</w:t>
            </w:r>
          </w:p>
        </w:tc>
      </w:tr>
    </w:tbl>
    <w:p w:rsidR="00680104" w:rsidRDefault="006D0336" w:rsidP="003C34DD">
      <w:pPr>
        <w:pStyle w:val="1"/>
        <w:spacing w:line="240" w:lineRule="auto"/>
        <w:jc w:val="left"/>
        <w:rPr>
          <w:rFonts w:hint="eastAsia"/>
          <w:b/>
        </w:rPr>
      </w:pPr>
      <w:r>
        <w:rPr>
          <w:b/>
        </w:rPr>
        <w:br w:type="page"/>
      </w:r>
      <w:bookmarkStart w:id="154" w:name="_Toc450121771"/>
      <w:bookmarkStart w:id="155" w:name="_Toc450122427"/>
      <w:bookmarkStart w:id="156" w:name="_Toc450210033"/>
      <w:bookmarkStart w:id="157" w:name="_Toc450210348"/>
      <w:bookmarkStart w:id="158" w:name="_Toc450210452"/>
      <w:bookmarkStart w:id="159" w:name="_Toc450227127"/>
      <w:r w:rsidR="00680104">
        <w:rPr>
          <w:rFonts w:hint="eastAsia"/>
          <w:b/>
        </w:rPr>
        <w:lastRenderedPageBreak/>
        <w:t xml:space="preserve">  </w:t>
      </w:r>
    </w:p>
    <w:p w:rsidR="006D0336" w:rsidRDefault="00680104" w:rsidP="003C34DD">
      <w:pPr>
        <w:pStyle w:val="1"/>
        <w:spacing w:line="240" w:lineRule="auto"/>
        <w:jc w:val="left"/>
      </w:pPr>
      <w:r>
        <w:rPr>
          <w:rFonts w:hint="eastAsia"/>
          <w:b/>
        </w:rPr>
        <w:t xml:space="preserve">    </w:t>
      </w:r>
      <w:r w:rsidR="003A6E9A">
        <w:rPr>
          <w:rFonts w:hint="eastAsia"/>
          <w:b/>
        </w:rPr>
        <w:t xml:space="preserve">   </w:t>
      </w:r>
      <w:r w:rsidR="00667894" w:rsidRPr="00667894">
        <w:t>Table 1.</w:t>
      </w:r>
      <w:r w:rsidR="00A0744E">
        <w:rPr>
          <w:rFonts w:hint="eastAsia"/>
        </w:rPr>
        <w:t>7</w:t>
      </w:r>
      <w:r w:rsidR="00667894" w:rsidRPr="003C34DD">
        <w:t xml:space="preserve">: </w:t>
      </w:r>
      <w:r w:rsidR="00667894" w:rsidRPr="00667894">
        <w:t>10×10 Father-Son Income Transition Matrix</w:t>
      </w:r>
      <w:bookmarkEnd w:id="154"/>
      <w:bookmarkEnd w:id="155"/>
      <w:bookmarkEnd w:id="156"/>
      <w:bookmarkEnd w:id="157"/>
      <w:bookmarkEnd w:id="158"/>
      <w:bookmarkEnd w:id="159"/>
    </w:p>
    <w:p w:rsidR="00E42053" w:rsidRPr="00667894" w:rsidRDefault="00E42053" w:rsidP="00667894">
      <w:pPr>
        <w:spacing w:after="120"/>
        <w:rPr>
          <w:rFonts w:cs="Times New Roman"/>
          <w:b/>
          <w:szCs w:val="24"/>
        </w:rPr>
      </w:pPr>
    </w:p>
    <w:tbl>
      <w:tblPr>
        <w:tblW w:w="9558" w:type="dxa"/>
        <w:jc w:val="center"/>
        <w:tblInd w:w="147" w:type="dxa"/>
        <w:tblLayout w:type="fixed"/>
        <w:tblLook w:val="04A0"/>
      </w:tblPr>
      <w:tblGrid>
        <w:gridCol w:w="260"/>
        <w:gridCol w:w="1261"/>
        <w:gridCol w:w="810"/>
        <w:gridCol w:w="630"/>
        <w:gridCol w:w="630"/>
        <w:gridCol w:w="630"/>
        <w:gridCol w:w="630"/>
        <w:gridCol w:w="630"/>
        <w:gridCol w:w="630"/>
        <w:gridCol w:w="720"/>
        <w:gridCol w:w="642"/>
        <w:gridCol w:w="720"/>
        <w:gridCol w:w="720"/>
        <w:gridCol w:w="645"/>
      </w:tblGrid>
      <w:tr w:rsidR="006D0336" w:rsidTr="00AE5FAB">
        <w:trPr>
          <w:trHeight w:val="480"/>
          <w:jc w:val="center"/>
        </w:trPr>
        <w:tc>
          <w:tcPr>
            <w:tcW w:w="1521" w:type="dxa"/>
            <w:gridSpan w:val="2"/>
          </w:tcPr>
          <w:p w:rsidR="006D0336" w:rsidRPr="00540453" w:rsidRDefault="006D0336" w:rsidP="006C1FCE">
            <w:pPr>
              <w:jc w:val="center"/>
              <w:rPr>
                <w:rFonts w:cs="Times New Roman"/>
                <w:szCs w:val="24"/>
              </w:rPr>
            </w:pPr>
          </w:p>
        </w:tc>
        <w:tc>
          <w:tcPr>
            <w:tcW w:w="810" w:type="dxa"/>
          </w:tcPr>
          <w:p w:rsidR="006D0336" w:rsidRPr="00540453" w:rsidRDefault="006D0336" w:rsidP="006C1FCE">
            <w:pPr>
              <w:jc w:val="center"/>
              <w:rPr>
                <w:rFonts w:cs="Times New Roman"/>
                <w:szCs w:val="24"/>
              </w:rPr>
            </w:pPr>
          </w:p>
        </w:tc>
        <w:tc>
          <w:tcPr>
            <w:tcW w:w="7227" w:type="dxa"/>
            <w:gridSpan w:val="11"/>
          </w:tcPr>
          <w:p w:rsidR="006D0336" w:rsidRPr="00AE5FAB" w:rsidRDefault="006D0336" w:rsidP="006C1FCE">
            <w:pPr>
              <w:jc w:val="center"/>
              <w:rPr>
                <w:rFonts w:cs="Times New Roman"/>
                <w:sz w:val="20"/>
                <w:szCs w:val="20"/>
              </w:rPr>
            </w:pPr>
            <w:r w:rsidRPr="00AE5FAB">
              <w:rPr>
                <w:rFonts w:cs="Times New Roman"/>
                <w:sz w:val="20"/>
                <w:szCs w:val="20"/>
              </w:rPr>
              <w:t>Son’s Income</w:t>
            </w:r>
          </w:p>
        </w:tc>
      </w:tr>
      <w:tr w:rsidR="00AE5FAB" w:rsidTr="00AE5FAB">
        <w:trPr>
          <w:gridBefore w:val="1"/>
          <w:gridAfter w:val="1"/>
          <w:wBefore w:w="260" w:type="dxa"/>
          <w:wAfter w:w="645" w:type="dxa"/>
          <w:trHeight w:val="432"/>
          <w:jc w:val="center"/>
        </w:trPr>
        <w:tc>
          <w:tcPr>
            <w:tcW w:w="1261" w:type="dxa"/>
          </w:tcPr>
          <w:p w:rsidR="006D0336" w:rsidRPr="00540453" w:rsidRDefault="006D0336" w:rsidP="006C1FCE">
            <w:pPr>
              <w:jc w:val="center"/>
              <w:rPr>
                <w:rFonts w:cs="Times New Roman"/>
                <w:szCs w:val="24"/>
              </w:rPr>
            </w:pPr>
          </w:p>
        </w:tc>
        <w:tc>
          <w:tcPr>
            <w:tcW w:w="810" w:type="dxa"/>
            <w:tcBorders>
              <w:bottom w:val="single" w:sz="8" w:space="0" w:color="auto"/>
              <w:right w:val="single" w:sz="8" w:space="0" w:color="auto"/>
            </w:tcBorders>
          </w:tcPr>
          <w:p w:rsidR="006D0336" w:rsidRPr="00AE5FAB" w:rsidRDefault="006D0336" w:rsidP="00AE5FAB">
            <w:pPr>
              <w:spacing w:after="0"/>
              <w:rPr>
                <w:rFonts w:cs="Times New Roman"/>
                <w:bCs/>
                <w:sz w:val="18"/>
                <w:szCs w:val="18"/>
              </w:rPr>
            </w:pPr>
          </w:p>
        </w:tc>
        <w:tc>
          <w:tcPr>
            <w:tcW w:w="630" w:type="dxa"/>
            <w:tcBorders>
              <w:left w:val="single" w:sz="8" w:space="0" w:color="auto"/>
              <w:bottom w:val="single" w:sz="8" w:space="0" w:color="auto"/>
            </w:tcBorders>
          </w:tcPr>
          <w:p w:rsidR="006D0336" w:rsidRPr="00AE5FAB" w:rsidRDefault="00AE5FAB" w:rsidP="00AE5FAB">
            <w:pPr>
              <w:spacing w:after="0"/>
              <w:rPr>
                <w:rFonts w:cs="Times New Roman"/>
                <w:bCs/>
                <w:sz w:val="18"/>
                <w:szCs w:val="18"/>
              </w:rPr>
            </w:pPr>
            <w:r>
              <w:rPr>
                <w:rFonts w:cs="Times New Roman" w:hint="eastAsia"/>
                <w:bCs/>
                <w:sz w:val="18"/>
                <w:szCs w:val="18"/>
              </w:rPr>
              <w:t>Bottom</w:t>
            </w:r>
          </w:p>
        </w:tc>
        <w:tc>
          <w:tcPr>
            <w:tcW w:w="630" w:type="dxa"/>
            <w:tcBorders>
              <w:bottom w:val="single" w:sz="8" w:space="0" w:color="auto"/>
            </w:tcBorders>
          </w:tcPr>
          <w:p w:rsidR="006D0336" w:rsidRPr="00AE5FAB" w:rsidRDefault="006D0336" w:rsidP="00AE5FAB">
            <w:pPr>
              <w:spacing w:after="0"/>
              <w:rPr>
                <w:rFonts w:cs="Times New Roman"/>
                <w:bCs/>
                <w:sz w:val="18"/>
                <w:szCs w:val="18"/>
              </w:rPr>
            </w:pPr>
            <w:r w:rsidRPr="00AE5FAB">
              <w:rPr>
                <w:rFonts w:cs="Times New Roman"/>
                <w:bCs/>
                <w:sz w:val="18"/>
                <w:szCs w:val="18"/>
              </w:rPr>
              <w:t>2nd</w:t>
            </w:r>
          </w:p>
        </w:tc>
        <w:tc>
          <w:tcPr>
            <w:tcW w:w="630" w:type="dxa"/>
            <w:tcBorders>
              <w:bottom w:val="single" w:sz="8" w:space="0" w:color="auto"/>
            </w:tcBorders>
          </w:tcPr>
          <w:p w:rsidR="006D0336" w:rsidRPr="00AE5FAB" w:rsidRDefault="006D0336" w:rsidP="00AE5FAB">
            <w:pPr>
              <w:spacing w:after="0"/>
              <w:rPr>
                <w:rFonts w:cs="Times New Roman"/>
                <w:bCs/>
                <w:sz w:val="18"/>
                <w:szCs w:val="18"/>
              </w:rPr>
            </w:pPr>
            <w:r w:rsidRPr="00AE5FAB">
              <w:rPr>
                <w:rFonts w:cs="Times New Roman"/>
                <w:bCs/>
                <w:sz w:val="18"/>
                <w:szCs w:val="18"/>
              </w:rPr>
              <w:t>3rd</w:t>
            </w:r>
          </w:p>
        </w:tc>
        <w:tc>
          <w:tcPr>
            <w:tcW w:w="630" w:type="dxa"/>
            <w:tcBorders>
              <w:bottom w:val="single" w:sz="8" w:space="0" w:color="auto"/>
            </w:tcBorders>
          </w:tcPr>
          <w:p w:rsidR="006D0336" w:rsidRPr="00AE5FAB" w:rsidRDefault="006D0336" w:rsidP="00AE5FAB">
            <w:pPr>
              <w:spacing w:after="0"/>
              <w:rPr>
                <w:rFonts w:cs="Times New Roman"/>
                <w:bCs/>
                <w:sz w:val="18"/>
                <w:szCs w:val="18"/>
              </w:rPr>
            </w:pPr>
            <w:r w:rsidRPr="00AE5FAB">
              <w:rPr>
                <w:rFonts w:cs="Times New Roman"/>
                <w:bCs/>
                <w:sz w:val="18"/>
                <w:szCs w:val="18"/>
              </w:rPr>
              <w:t>4th</w:t>
            </w:r>
          </w:p>
        </w:tc>
        <w:tc>
          <w:tcPr>
            <w:tcW w:w="630" w:type="dxa"/>
            <w:tcBorders>
              <w:bottom w:val="single" w:sz="8" w:space="0" w:color="auto"/>
            </w:tcBorders>
          </w:tcPr>
          <w:p w:rsidR="006D0336" w:rsidRPr="00AE5FAB" w:rsidRDefault="006D0336" w:rsidP="00AE5FAB">
            <w:pPr>
              <w:spacing w:after="0"/>
              <w:rPr>
                <w:rFonts w:cs="Times New Roman"/>
                <w:bCs/>
                <w:sz w:val="18"/>
                <w:szCs w:val="18"/>
              </w:rPr>
            </w:pPr>
            <w:r w:rsidRPr="00AE5FAB">
              <w:rPr>
                <w:rFonts w:cs="Times New Roman"/>
                <w:bCs/>
                <w:sz w:val="18"/>
                <w:szCs w:val="18"/>
              </w:rPr>
              <w:t>5th</w:t>
            </w:r>
          </w:p>
        </w:tc>
        <w:tc>
          <w:tcPr>
            <w:tcW w:w="630" w:type="dxa"/>
            <w:tcBorders>
              <w:bottom w:val="single" w:sz="8" w:space="0" w:color="auto"/>
            </w:tcBorders>
          </w:tcPr>
          <w:p w:rsidR="006D0336" w:rsidRPr="00AE5FAB" w:rsidRDefault="006D0336" w:rsidP="00AE5FAB">
            <w:pPr>
              <w:spacing w:after="0"/>
              <w:rPr>
                <w:rFonts w:cs="Times New Roman"/>
                <w:bCs/>
                <w:sz w:val="18"/>
                <w:szCs w:val="18"/>
              </w:rPr>
            </w:pPr>
            <w:r w:rsidRPr="00AE5FAB">
              <w:rPr>
                <w:rFonts w:cs="Times New Roman"/>
                <w:bCs/>
                <w:sz w:val="18"/>
                <w:szCs w:val="18"/>
              </w:rPr>
              <w:t>6th</w:t>
            </w:r>
          </w:p>
        </w:tc>
        <w:tc>
          <w:tcPr>
            <w:tcW w:w="720" w:type="dxa"/>
            <w:tcBorders>
              <w:bottom w:val="single" w:sz="8" w:space="0" w:color="auto"/>
            </w:tcBorders>
          </w:tcPr>
          <w:p w:rsidR="006D0336" w:rsidRPr="00AE5FAB" w:rsidRDefault="006D0336" w:rsidP="00AE5FAB">
            <w:pPr>
              <w:spacing w:after="0"/>
              <w:rPr>
                <w:rFonts w:cs="Times New Roman"/>
                <w:bCs/>
                <w:sz w:val="18"/>
                <w:szCs w:val="18"/>
              </w:rPr>
            </w:pPr>
            <w:r w:rsidRPr="00AE5FAB">
              <w:rPr>
                <w:rFonts w:cs="Times New Roman"/>
                <w:bCs/>
                <w:sz w:val="18"/>
                <w:szCs w:val="18"/>
              </w:rPr>
              <w:t>7th</w:t>
            </w:r>
          </w:p>
        </w:tc>
        <w:tc>
          <w:tcPr>
            <w:tcW w:w="642" w:type="dxa"/>
            <w:tcBorders>
              <w:bottom w:val="single" w:sz="8" w:space="0" w:color="auto"/>
            </w:tcBorders>
          </w:tcPr>
          <w:p w:rsidR="006D0336" w:rsidRPr="00AE5FAB" w:rsidRDefault="006D0336" w:rsidP="00AE5FAB">
            <w:pPr>
              <w:spacing w:after="0"/>
              <w:rPr>
                <w:rFonts w:cs="Times New Roman"/>
                <w:bCs/>
                <w:sz w:val="18"/>
                <w:szCs w:val="18"/>
              </w:rPr>
            </w:pPr>
            <w:r w:rsidRPr="00AE5FAB">
              <w:rPr>
                <w:rFonts w:cs="Times New Roman"/>
                <w:bCs/>
                <w:sz w:val="18"/>
                <w:szCs w:val="18"/>
              </w:rPr>
              <w:t>8th</w:t>
            </w:r>
          </w:p>
        </w:tc>
        <w:tc>
          <w:tcPr>
            <w:tcW w:w="720" w:type="dxa"/>
            <w:tcBorders>
              <w:bottom w:val="single" w:sz="8" w:space="0" w:color="auto"/>
            </w:tcBorders>
          </w:tcPr>
          <w:p w:rsidR="006D0336" w:rsidRPr="00AE5FAB" w:rsidRDefault="006D0336" w:rsidP="00AE5FAB">
            <w:pPr>
              <w:spacing w:after="0"/>
              <w:rPr>
                <w:rFonts w:cs="Times New Roman"/>
                <w:bCs/>
                <w:sz w:val="18"/>
                <w:szCs w:val="18"/>
              </w:rPr>
            </w:pPr>
            <w:r w:rsidRPr="00AE5FAB">
              <w:rPr>
                <w:rFonts w:cs="Times New Roman"/>
                <w:bCs/>
                <w:sz w:val="18"/>
                <w:szCs w:val="18"/>
              </w:rPr>
              <w:t>9th</w:t>
            </w:r>
          </w:p>
        </w:tc>
        <w:tc>
          <w:tcPr>
            <w:tcW w:w="720" w:type="dxa"/>
            <w:tcBorders>
              <w:bottom w:val="single" w:sz="8" w:space="0" w:color="auto"/>
            </w:tcBorders>
          </w:tcPr>
          <w:p w:rsidR="006D0336" w:rsidRPr="00AE5FAB" w:rsidRDefault="006D0336" w:rsidP="00AE5FAB">
            <w:pPr>
              <w:spacing w:after="0"/>
              <w:rPr>
                <w:rFonts w:cs="Times New Roman"/>
                <w:bCs/>
                <w:sz w:val="18"/>
                <w:szCs w:val="18"/>
              </w:rPr>
            </w:pPr>
            <w:r w:rsidRPr="00AE5FAB">
              <w:rPr>
                <w:rFonts w:cs="Times New Roman"/>
                <w:bCs/>
                <w:sz w:val="18"/>
                <w:szCs w:val="18"/>
              </w:rPr>
              <w:t>Top</w:t>
            </w:r>
          </w:p>
        </w:tc>
      </w:tr>
      <w:tr w:rsidR="00AE5FAB" w:rsidTr="00AE5FAB">
        <w:trPr>
          <w:gridBefore w:val="1"/>
          <w:gridAfter w:val="1"/>
          <w:wBefore w:w="260" w:type="dxa"/>
          <w:wAfter w:w="645" w:type="dxa"/>
          <w:trHeight w:val="432"/>
          <w:jc w:val="center"/>
        </w:trPr>
        <w:tc>
          <w:tcPr>
            <w:tcW w:w="1261" w:type="dxa"/>
            <w:vMerge w:val="restart"/>
            <w:textDirection w:val="btLr"/>
            <w:vAlign w:val="center"/>
          </w:tcPr>
          <w:p w:rsidR="006D0336" w:rsidRPr="00AE5FAB" w:rsidRDefault="006D0336" w:rsidP="00AE5FAB">
            <w:pPr>
              <w:spacing w:after="0"/>
              <w:jc w:val="center"/>
              <w:rPr>
                <w:rFonts w:cs="Times New Roman"/>
                <w:bCs/>
                <w:sz w:val="18"/>
                <w:szCs w:val="18"/>
              </w:rPr>
            </w:pPr>
            <w:r w:rsidRPr="00AE5FAB">
              <w:rPr>
                <w:rFonts w:cs="Times New Roman"/>
                <w:bCs/>
                <w:sz w:val="18"/>
                <w:szCs w:val="18"/>
              </w:rPr>
              <w:t>Father’s</w:t>
            </w:r>
          </w:p>
          <w:p w:rsidR="006D0336" w:rsidRPr="00AE5FAB" w:rsidRDefault="006D0336" w:rsidP="00AE5FAB">
            <w:pPr>
              <w:spacing w:after="0"/>
              <w:jc w:val="center"/>
              <w:rPr>
                <w:rFonts w:cs="Times New Roman"/>
                <w:sz w:val="22"/>
              </w:rPr>
            </w:pPr>
            <w:r w:rsidRPr="00AE5FAB">
              <w:rPr>
                <w:rFonts w:cs="Times New Roman"/>
                <w:bCs/>
                <w:sz w:val="18"/>
                <w:szCs w:val="18"/>
              </w:rPr>
              <w:t>Income</w:t>
            </w:r>
          </w:p>
        </w:tc>
        <w:tc>
          <w:tcPr>
            <w:tcW w:w="810" w:type="dxa"/>
            <w:tcBorders>
              <w:righ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Bottom</w:t>
            </w:r>
          </w:p>
        </w:tc>
        <w:tc>
          <w:tcPr>
            <w:tcW w:w="630" w:type="dxa"/>
            <w:tcBorders>
              <w:lef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0.170</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0.170</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0.128</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0.099</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0.170</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0.064</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0.050</w:t>
            </w:r>
          </w:p>
        </w:tc>
        <w:tc>
          <w:tcPr>
            <w:tcW w:w="642"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0.078</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0.035</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0.035</w:t>
            </w:r>
          </w:p>
        </w:tc>
      </w:tr>
      <w:tr w:rsidR="00AE5FAB" w:rsidTr="00AE5FAB">
        <w:trPr>
          <w:gridBefore w:val="1"/>
          <w:gridAfter w:val="1"/>
          <w:wBefore w:w="260" w:type="dxa"/>
          <w:wAfter w:w="645" w:type="dxa"/>
          <w:trHeight w:val="432"/>
          <w:jc w:val="center"/>
        </w:trPr>
        <w:tc>
          <w:tcPr>
            <w:tcW w:w="1261" w:type="dxa"/>
            <w:vMerge/>
          </w:tcPr>
          <w:p w:rsidR="006D0336" w:rsidRPr="00540453" w:rsidRDefault="006D0336" w:rsidP="006C1FCE">
            <w:pPr>
              <w:jc w:val="center"/>
              <w:rPr>
                <w:rFonts w:cs="Times New Roman"/>
                <w:szCs w:val="24"/>
              </w:rPr>
            </w:pPr>
          </w:p>
        </w:tc>
        <w:tc>
          <w:tcPr>
            <w:tcW w:w="810" w:type="dxa"/>
            <w:tcBorders>
              <w:righ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2nd</w:t>
            </w:r>
          </w:p>
        </w:tc>
        <w:tc>
          <w:tcPr>
            <w:tcW w:w="630" w:type="dxa"/>
            <w:tcBorders>
              <w:lef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0.128</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0.184</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0.156</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0.135</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0.071</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0.128</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0.085</w:t>
            </w:r>
          </w:p>
        </w:tc>
        <w:tc>
          <w:tcPr>
            <w:tcW w:w="642"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0.057</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0.043</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0.014</w:t>
            </w:r>
          </w:p>
        </w:tc>
      </w:tr>
      <w:tr w:rsidR="00AE5FAB" w:rsidTr="00AE5FAB">
        <w:trPr>
          <w:gridBefore w:val="1"/>
          <w:gridAfter w:val="1"/>
          <w:wBefore w:w="260" w:type="dxa"/>
          <w:wAfter w:w="645" w:type="dxa"/>
          <w:trHeight w:val="432"/>
          <w:jc w:val="center"/>
        </w:trPr>
        <w:tc>
          <w:tcPr>
            <w:tcW w:w="1261" w:type="dxa"/>
            <w:vMerge/>
          </w:tcPr>
          <w:p w:rsidR="006D0336" w:rsidRPr="00540453" w:rsidRDefault="006D0336" w:rsidP="006C1FCE">
            <w:pPr>
              <w:jc w:val="center"/>
              <w:rPr>
                <w:rFonts w:cs="Times New Roman"/>
                <w:szCs w:val="24"/>
              </w:rPr>
            </w:pPr>
          </w:p>
        </w:tc>
        <w:tc>
          <w:tcPr>
            <w:tcW w:w="810" w:type="dxa"/>
            <w:tcBorders>
              <w:righ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3rd</w:t>
            </w:r>
          </w:p>
        </w:tc>
        <w:tc>
          <w:tcPr>
            <w:tcW w:w="630" w:type="dxa"/>
            <w:tcBorders>
              <w:lef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0.098</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0.098</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0.140</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0.147</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0.112</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0.112</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0.091</w:t>
            </w:r>
          </w:p>
        </w:tc>
        <w:tc>
          <w:tcPr>
            <w:tcW w:w="642"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0.077</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0.070</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0.056</w:t>
            </w:r>
          </w:p>
        </w:tc>
      </w:tr>
      <w:tr w:rsidR="00AE5FAB" w:rsidTr="00AE5FAB">
        <w:trPr>
          <w:gridBefore w:val="1"/>
          <w:gridAfter w:val="1"/>
          <w:wBefore w:w="260" w:type="dxa"/>
          <w:wAfter w:w="645" w:type="dxa"/>
          <w:trHeight w:val="432"/>
          <w:jc w:val="center"/>
        </w:trPr>
        <w:tc>
          <w:tcPr>
            <w:tcW w:w="1261" w:type="dxa"/>
            <w:vMerge/>
          </w:tcPr>
          <w:p w:rsidR="006D0336" w:rsidRPr="00540453" w:rsidRDefault="006D0336" w:rsidP="006C1FCE">
            <w:pPr>
              <w:jc w:val="center"/>
              <w:rPr>
                <w:rFonts w:cs="Times New Roman"/>
                <w:szCs w:val="24"/>
              </w:rPr>
            </w:pPr>
          </w:p>
        </w:tc>
        <w:tc>
          <w:tcPr>
            <w:tcW w:w="810" w:type="dxa"/>
            <w:tcBorders>
              <w:righ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4th</w:t>
            </w:r>
          </w:p>
        </w:tc>
        <w:tc>
          <w:tcPr>
            <w:tcW w:w="630" w:type="dxa"/>
            <w:tcBorders>
              <w:lef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0.107</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0.121</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0.136</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0.143</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0.064</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0.164</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0.079</w:t>
            </w:r>
          </w:p>
        </w:tc>
        <w:tc>
          <w:tcPr>
            <w:tcW w:w="642"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0.064</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0.064</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0.057</w:t>
            </w:r>
          </w:p>
        </w:tc>
      </w:tr>
      <w:tr w:rsidR="00AE5FAB" w:rsidTr="00AE5FAB">
        <w:trPr>
          <w:gridBefore w:val="1"/>
          <w:gridAfter w:val="1"/>
          <w:wBefore w:w="260" w:type="dxa"/>
          <w:wAfter w:w="645" w:type="dxa"/>
          <w:trHeight w:val="432"/>
          <w:jc w:val="center"/>
        </w:trPr>
        <w:tc>
          <w:tcPr>
            <w:tcW w:w="1261" w:type="dxa"/>
            <w:vMerge/>
          </w:tcPr>
          <w:p w:rsidR="006D0336" w:rsidRPr="00540453" w:rsidRDefault="006D0336" w:rsidP="006C1FCE">
            <w:pPr>
              <w:jc w:val="center"/>
              <w:rPr>
                <w:rFonts w:cs="Times New Roman"/>
                <w:szCs w:val="24"/>
              </w:rPr>
            </w:pPr>
          </w:p>
        </w:tc>
        <w:tc>
          <w:tcPr>
            <w:tcW w:w="810" w:type="dxa"/>
            <w:tcBorders>
              <w:righ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5th</w:t>
            </w:r>
          </w:p>
        </w:tc>
        <w:tc>
          <w:tcPr>
            <w:tcW w:w="630" w:type="dxa"/>
            <w:tcBorders>
              <w:lef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0.136</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0.114</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0.143</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0.100</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0.100</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0.064</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0.114</w:t>
            </w:r>
          </w:p>
        </w:tc>
        <w:tc>
          <w:tcPr>
            <w:tcW w:w="642"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0.071</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0.050</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0.107</w:t>
            </w:r>
          </w:p>
        </w:tc>
      </w:tr>
      <w:tr w:rsidR="00AE5FAB" w:rsidTr="00AE5FAB">
        <w:trPr>
          <w:gridBefore w:val="1"/>
          <w:gridAfter w:val="1"/>
          <w:wBefore w:w="260" w:type="dxa"/>
          <w:wAfter w:w="645" w:type="dxa"/>
          <w:trHeight w:val="432"/>
          <w:jc w:val="center"/>
        </w:trPr>
        <w:tc>
          <w:tcPr>
            <w:tcW w:w="1261" w:type="dxa"/>
            <w:vMerge/>
          </w:tcPr>
          <w:p w:rsidR="006D0336" w:rsidRPr="00540453" w:rsidRDefault="006D0336" w:rsidP="006C1FCE">
            <w:pPr>
              <w:jc w:val="center"/>
              <w:rPr>
                <w:rFonts w:cs="Times New Roman"/>
                <w:szCs w:val="24"/>
              </w:rPr>
            </w:pPr>
          </w:p>
        </w:tc>
        <w:tc>
          <w:tcPr>
            <w:tcW w:w="810" w:type="dxa"/>
            <w:tcBorders>
              <w:righ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6th</w:t>
            </w:r>
          </w:p>
        </w:tc>
        <w:tc>
          <w:tcPr>
            <w:tcW w:w="630" w:type="dxa"/>
            <w:tcBorders>
              <w:lef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0.071</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0.071</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0.078</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0.092</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0.142</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0.113</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0.135</w:t>
            </w:r>
          </w:p>
        </w:tc>
        <w:tc>
          <w:tcPr>
            <w:tcW w:w="642"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0.121</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0.092</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0.085</w:t>
            </w:r>
          </w:p>
        </w:tc>
      </w:tr>
      <w:tr w:rsidR="00AE5FAB" w:rsidTr="00AE5FAB">
        <w:trPr>
          <w:gridBefore w:val="1"/>
          <w:gridAfter w:val="1"/>
          <w:wBefore w:w="260" w:type="dxa"/>
          <w:wAfter w:w="645" w:type="dxa"/>
          <w:trHeight w:val="432"/>
          <w:jc w:val="center"/>
        </w:trPr>
        <w:tc>
          <w:tcPr>
            <w:tcW w:w="1261" w:type="dxa"/>
            <w:vMerge/>
          </w:tcPr>
          <w:p w:rsidR="006D0336" w:rsidRPr="00540453" w:rsidRDefault="006D0336" w:rsidP="006C1FCE">
            <w:pPr>
              <w:jc w:val="center"/>
              <w:rPr>
                <w:rFonts w:cs="Times New Roman"/>
                <w:szCs w:val="24"/>
              </w:rPr>
            </w:pPr>
          </w:p>
        </w:tc>
        <w:tc>
          <w:tcPr>
            <w:tcW w:w="810" w:type="dxa"/>
            <w:tcBorders>
              <w:righ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7th</w:t>
            </w:r>
          </w:p>
        </w:tc>
        <w:tc>
          <w:tcPr>
            <w:tcW w:w="630" w:type="dxa"/>
            <w:tcBorders>
              <w:lef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0.077</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0.092</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0.085</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0.056</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0.113</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0.092</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0.134</w:t>
            </w:r>
          </w:p>
        </w:tc>
        <w:tc>
          <w:tcPr>
            <w:tcW w:w="642"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0.134</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0.162</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0.099</w:t>
            </w:r>
          </w:p>
        </w:tc>
      </w:tr>
      <w:tr w:rsidR="00AE5FAB" w:rsidTr="00AE5FAB">
        <w:trPr>
          <w:gridBefore w:val="1"/>
          <w:gridAfter w:val="1"/>
          <w:wBefore w:w="260" w:type="dxa"/>
          <w:wAfter w:w="645" w:type="dxa"/>
          <w:trHeight w:val="432"/>
          <w:jc w:val="center"/>
        </w:trPr>
        <w:tc>
          <w:tcPr>
            <w:tcW w:w="1261" w:type="dxa"/>
            <w:vMerge/>
          </w:tcPr>
          <w:p w:rsidR="006D0336" w:rsidRPr="00540453" w:rsidRDefault="006D0336" w:rsidP="006C1FCE">
            <w:pPr>
              <w:jc w:val="center"/>
              <w:rPr>
                <w:rFonts w:cs="Times New Roman"/>
                <w:szCs w:val="24"/>
              </w:rPr>
            </w:pPr>
          </w:p>
        </w:tc>
        <w:tc>
          <w:tcPr>
            <w:tcW w:w="810" w:type="dxa"/>
            <w:tcBorders>
              <w:righ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8th</w:t>
            </w:r>
          </w:p>
        </w:tc>
        <w:tc>
          <w:tcPr>
            <w:tcW w:w="630" w:type="dxa"/>
            <w:tcBorders>
              <w:lef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0.085</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0.064</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0.071</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0.099</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0.106</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0.113</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0.106</w:t>
            </w:r>
          </w:p>
        </w:tc>
        <w:tc>
          <w:tcPr>
            <w:tcW w:w="642"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0.085</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0.121</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0.149</w:t>
            </w:r>
          </w:p>
        </w:tc>
      </w:tr>
      <w:tr w:rsidR="00AE5FAB" w:rsidTr="00AE5FAB">
        <w:trPr>
          <w:gridBefore w:val="1"/>
          <w:gridAfter w:val="1"/>
          <w:wBefore w:w="260" w:type="dxa"/>
          <w:wAfter w:w="645" w:type="dxa"/>
          <w:trHeight w:val="432"/>
          <w:jc w:val="center"/>
        </w:trPr>
        <w:tc>
          <w:tcPr>
            <w:tcW w:w="1261" w:type="dxa"/>
            <w:vMerge/>
          </w:tcPr>
          <w:p w:rsidR="006D0336" w:rsidRPr="00540453" w:rsidRDefault="006D0336" w:rsidP="006C1FCE">
            <w:pPr>
              <w:jc w:val="center"/>
              <w:rPr>
                <w:rFonts w:cs="Times New Roman"/>
                <w:szCs w:val="24"/>
              </w:rPr>
            </w:pPr>
          </w:p>
        </w:tc>
        <w:tc>
          <w:tcPr>
            <w:tcW w:w="810" w:type="dxa"/>
            <w:tcBorders>
              <w:righ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9th</w:t>
            </w:r>
          </w:p>
        </w:tc>
        <w:tc>
          <w:tcPr>
            <w:tcW w:w="630" w:type="dxa"/>
            <w:tcBorders>
              <w:lef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0.057</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0.043</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0.057</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0.071</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0.093</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0.064</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0.100</w:t>
            </w:r>
          </w:p>
        </w:tc>
        <w:tc>
          <w:tcPr>
            <w:tcW w:w="642"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0.171</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0.193</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0.150</w:t>
            </w:r>
          </w:p>
        </w:tc>
      </w:tr>
      <w:tr w:rsidR="00AE5FAB" w:rsidTr="00AE5FAB">
        <w:trPr>
          <w:gridBefore w:val="1"/>
          <w:gridAfter w:val="1"/>
          <w:wBefore w:w="260" w:type="dxa"/>
          <w:wAfter w:w="645" w:type="dxa"/>
          <w:trHeight w:val="432"/>
          <w:jc w:val="center"/>
        </w:trPr>
        <w:tc>
          <w:tcPr>
            <w:tcW w:w="1261" w:type="dxa"/>
            <w:vMerge/>
          </w:tcPr>
          <w:p w:rsidR="006D0336" w:rsidRPr="00540453" w:rsidRDefault="006D0336" w:rsidP="006C1FCE">
            <w:pPr>
              <w:jc w:val="center"/>
              <w:rPr>
                <w:rFonts w:cs="Times New Roman"/>
                <w:szCs w:val="24"/>
              </w:rPr>
            </w:pPr>
          </w:p>
        </w:tc>
        <w:tc>
          <w:tcPr>
            <w:tcW w:w="810" w:type="dxa"/>
            <w:tcBorders>
              <w:righ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Top</w:t>
            </w:r>
          </w:p>
        </w:tc>
        <w:tc>
          <w:tcPr>
            <w:tcW w:w="630" w:type="dxa"/>
            <w:tcBorders>
              <w:left w:val="single" w:sz="8" w:space="0" w:color="auto"/>
            </w:tcBorders>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0.071</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0.043</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0.007</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0.057</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0.050</w:t>
            </w:r>
          </w:p>
        </w:tc>
        <w:tc>
          <w:tcPr>
            <w:tcW w:w="63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0.043</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0.106</w:t>
            </w:r>
          </w:p>
        </w:tc>
        <w:tc>
          <w:tcPr>
            <w:tcW w:w="642"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0.113</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0.234</w:t>
            </w:r>
          </w:p>
        </w:tc>
        <w:tc>
          <w:tcPr>
            <w:tcW w:w="720" w:type="dxa"/>
            <w:vAlign w:val="center"/>
          </w:tcPr>
          <w:p w:rsidR="006D0336" w:rsidRPr="00AE5FAB" w:rsidRDefault="006D0336" w:rsidP="00AE5FAB">
            <w:pPr>
              <w:spacing w:after="0"/>
              <w:rPr>
                <w:rFonts w:cs="Times New Roman"/>
                <w:bCs/>
                <w:sz w:val="18"/>
                <w:szCs w:val="18"/>
              </w:rPr>
            </w:pPr>
            <w:r w:rsidRPr="00AE5FAB">
              <w:rPr>
                <w:rFonts w:cs="Times New Roman"/>
                <w:bCs/>
                <w:sz w:val="18"/>
                <w:szCs w:val="18"/>
              </w:rPr>
              <w:t>0.277</w:t>
            </w:r>
          </w:p>
        </w:tc>
      </w:tr>
    </w:tbl>
    <w:p w:rsidR="006D0336" w:rsidRDefault="006D0336" w:rsidP="006D0336">
      <w:pPr>
        <w:rPr>
          <w:rFonts w:cs="Times New Roman"/>
          <w:b/>
          <w:szCs w:val="24"/>
        </w:rPr>
      </w:pPr>
    </w:p>
    <w:p w:rsidR="006D0336" w:rsidRDefault="006D0336" w:rsidP="006D0336">
      <w:pPr>
        <w:rPr>
          <w:rFonts w:cs="Times New Roman"/>
          <w:b/>
          <w:szCs w:val="24"/>
        </w:rPr>
      </w:pPr>
    </w:p>
    <w:p w:rsidR="006D0336" w:rsidRDefault="006D0336" w:rsidP="006D0336">
      <w:pPr>
        <w:rPr>
          <w:rFonts w:cs="Times New Roman"/>
          <w:b/>
          <w:szCs w:val="24"/>
        </w:rPr>
      </w:pPr>
    </w:p>
    <w:p w:rsidR="006D0336" w:rsidRDefault="006D0336" w:rsidP="006D0336">
      <w:pPr>
        <w:rPr>
          <w:rFonts w:cs="Times New Roman"/>
          <w:b/>
          <w:szCs w:val="24"/>
        </w:rPr>
      </w:pPr>
    </w:p>
    <w:p w:rsidR="006D0336" w:rsidRPr="003C34DD" w:rsidRDefault="003A6E9A" w:rsidP="003C34DD">
      <w:pPr>
        <w:pStyle w:val="1"/>
        <w:spacing w:line="240" w:lineRule="auto"/>
        <w:jc w:val="left"/>
      </w:pPr>
      <w:bookmarkStart w:id="160" w:name="_Toc450121772"/>
      <w:bookmarkStart w:id="161" w:name="_Toc450122428"/>
      <w:bookmarkStart w:id="162" w:name="_Toc450210034"/>
      <w:bookmarkStart w:id="163" w:name="_Toc450210349"/>
      <w:bookmarkStart w:id="164" w:name="_Toc450210453"/>
      <w:bookmarkStart w:id="165" w:name="_Toc450227128"/>
      <w:r>
        <w:rPr>
          <w:rFonts w:hint="eastAsia"/>
        </w:rPr>
        <w:t xml:space="preserve">    </w:t>
      </w:r>
      <w:r w:rsidR="00762D65" w:rsidRPr="00762D65">
        <w:t>Table 1.</w:t>
      </w:r>
      <w:r w:rsidR="00271DEC">
        <w:rPr>
          <w:rFonts w:hint="eastAsia"/>
        </w:rPr>
        <w:t>8</w:t>
      </w:r>
      <w:r w:rsidR="00762D65" w:rsidRPr="003C34DD">
        <w:t xml:space="preserve">: </w:t>
      </w:r>
      <w:r w:rsidR="00762D65">
        <w:rPr>
          <w:rFonts w:hint="eastAsia"/>
        </w:rPr>
        <w:t>P</w:t>
      </w:r>
      <w:r w:rsidR="00762D65" w:rsidRPr="00762D65">
        <w:t xml:space="preserve">robabilities of </w:t>
      </w:r>
      <w:r w:rsidR="00762D65">
        <w:rPr>
          <w:rFonts w:hint="eastAsia"/>
        </w:rPr>
        <w:t>B</w:t>
      </w:r>
      <w:r w:rsidR="00762D65" w:rsidRPr="00762D65">
        <w:t>eing “</w:t>
      </w:r>
      <w:r w:rsidR="00762D65">
        <w:rPr>
          <w:rFonts w:hint="eastAsia"/>
        </w:rPr>
        <w:t>R</w:t>
      </w:r>
      <w:r w:rsidR="00762D65" w:rsidRPr="00762D65">
        <w:t xml:space="preserve">elatively </w:t>
      </w:r>
      <w:r w:rsidR="00762D65">
        <w:rPr>
          <w:rFonts w:hint="eastAsia"/>
        </w:rPr>
        <w:t>S</w:t>
      </w:r>
      <w:r w:rsidR="00762D65" w:rsidRPr="00762D65">
        <w:t>table”</w:t>
      </w:r>
      <w:bookmarkEnd w:id="160"/>
      <w:bookmarkEnd w:id="161"/>
      <w:bookmarkEnd w:id="162"/>
      <w:bookmarkEnd w:id="163"/>
      <w:bookmarkEnd w:id="164"/>
      <w:bookmarkEnd w:id="165"/>
    </w:p>
    <w:tbl>
      <w:tblPr>
        <w:tblW w:w="8222" w:type="dxa"/>
        <w:tblInd w:w="288" w:type="dxa"/>
        <w:tblBorders>
          <w:top w:val="double" w:sz="4" w:space="0" w:color="auto"/>
          <w:bottom w:val="single" w:sz="6" w:space="0" w:color="auto"/>
          <w:insideH w:val="single" w:sz="6" w:space="0" w:color="auto"/>
        </w:tblBorders>
        <w:tblLook w:val="04A0"/>
      </w:tblPr>
      <w:tblGrid>
        <w:gridCol w:w="900"/>
        <w:gridCol w:w="900"/>
        <w:gridCol w:w="810"/>
        <w:gridCol w:w="900"/>
        <w:gridCol w:w="810"/>
        <w:gridCol w:w="810"/>
        <w:gridCol w:w="810"/>
        <w:gridCol w:w="720"/>
        <w:gridCol w:w="843"/>
        <w:gridCol w:w="719"/>
      </w:tblGrid>
      <w:tr w:rsidR="006D0336" w:rsidTr="00F169D1">
        <w:tc>
          <w:tcPr>
            <w:tcW w:w="900" w:type="dxa"/>
          </w:tcPr>
          <w:p w:rsidR="006D0336" w:rsidRPr="005716C1" w:rsidRDefault="006D0336" w:rsidP="005716C1">
            <w:pPr>
              <w:spacing w:after="0"/>
              <w:rPr>
                <w:rFonts w:cs="Times New Roman"/>
                <w:bCs/>
                <w:sz w:val="20"/>
                <w:szCs w:val="20"/>
              </w:rPr>
            </w:pPr>
            <w:r w:rsidRPr="005716C1">
              <w:rPr>
                <w:rFonts w:cs="Times New Roman"/>
                <w:bCs/>
                <w:sz w:val="20"/>
                <w:szCs w:val="20"/>
              </w:rPr>
              <w:t>0</w:t>
            </w:r>
            <w:r w:rsidR="00AD5DBD">
              <w:rPr>
                <w:rFonts w:cs="Times New Roman" w:hint="eastAsia"/>
                <w:bCs/>
                <w:sz w:val="20"/>
                <w:szCs w:val="20"/>
              </w:rPr>
              <w:t>%</w:t>
            </w:r>
            <w:r w:rsidRPr="005716C1">
              <w:rPr>
                <w:rFonts w:cs="Times New Roman"/>
                <w:bCs/>
                <w:sz w:val="20"/>
                <w:szCs w:val="20"/>
              </w:rPr>
              <w:t>-10%</w:t>
            </w:r>
          </w:p>
        </w:tc>
        <w:tc>
          <w:tcPr>
            <w:tcW w:w="900" w:type="dxa"/>
          </w:tcPr>
          <w:p w:rsidR="006D0336" w:rsidRPr="005716C1" w:rsidRDefault="006D0336" w:rsidP="005716C1">
            <w:pPr>
              <w:spacing w:after="0"/>
              <w:rPr>
                <w:rFonts w:cs="Times New Roman"/>
                <w:bCs/>
                <w:sz w:val="20"/>
                <w:szCs w:val="20"/>
              </w:rPr>
            </w:pPr>
            <w:r w:rsidRPr="005716C1">
              <w:rPr>
                <w:rFonts w:cs="Times New Roman"/>
                <w:bCs/>
                <w:sz w:val="20"/>
                <w:szCs w:val="20"/>
              </w:rPr>
              <w:t>10</w:t>
            </w:r>
            <w:r w:rsidR="00AD5DBD">
              <w:rPr>
                <w:rFonts w:cs="Times New Roman" w:hint="eastAsia"/>
                <w:bCs/>
                <w:sz w:val="20"/>
                <w:szCs w:val="20"/>
              </w:rPr>
              <w:t>%</w:t>
            </w:r>
            <w:r w:rsidRPr="005716C1">
              <w:rPr>
                <w:rFonts w:cs="Times New Roman"/>
                <w:bCs/>
                <w:sz w:val="20"/>
                <w:szCs w:val="20"/>
              </w:rPr>
              <w:t>-20%</w:t>
            </w:r>
          </w:p>
        </w:tc>
        <w:tc>
          <w:tcPr>
            <w:tcW w:w="810" w:type="dxa"/>
          </w:tcPr>
          <w:p w:rsidR="006D0336" w:rsidRPr="005716C1" w:rsidRDefault="006D0336" w:rsidP="005716C1">
            <w:pPr>
              <w:spacing w:after="0"/>
              <w:rPr>
                <w:rFonts w:cs="Times New Roman"/>
                <w:bCs/>
                <w:sz w:val="20"/>
                <w:szCs w:val="20"/>
              </w:rPr>
            </w:pPr>
            <w:r w:rsidRPr="005716C1">
              <w:rPr>
                <w:rFonts w:cs="Times New Roman"/>
                <w:bCs/>
                <w:sz w:val="20"/>
                <w:szCs w:val="20"/>
              </w:rPr>
              <w:t>20</w:t>
            </w:r>
            <w:r w:rsidR="00AD5DBD">
              <w:rPr>
                <w:rFonts w:cs="Times New Roman" w:hint="eastAsia"/>
                <w:bCs/>
                <w:sz w:val="20"/>
                <w:szCs w:val="20"/>
              </w:rPr>
              <w:t>%</w:t>
            </w:r>
            <w:r w:rsidRPr="005716C1">
              <w:rPr>
                <w:rFonts w:cs="Times New Roman"/>
                <w:bCs/>
                <w:sz w:val="20"/>
                <w:szCs w:val="20"/>
              </w:rPr>
              <w:t>-30%</w:t>
            </w:r>
          </w:p>
        </w:tc>
        <w:tc>
          <w:tcPr>
            <w:tcW w:w="900" w:type="dxa"/>
          </w:tcPr>
          <w:p w:rsidR="00AD5DBD" w:rsidRDefault="006D0336" w:rsidP="005716C1">
            <w:pPr>
              <w:spacing w:after="0"/>
              <w:rPr>
                <w:rFonts w:cs="Times New Roman"/>
                <w:bCs/>
                <w:sz w:val="20"/>
                <w:szCs w:val="20"/>
              </w:rPr>
            </w:pPr>
            <w:r w:rsidRPr="005716C1">
              <w:rPr>
                <w:rFonts w:cs="Times New Roman"/>
                <w:bCs/>
                <w:sz w:val="20"/>
                <w:szCs w:val="20"/>
              </w:rPr>
              <w:t>30</w:t>
            </w:r>
            <w:r w:rsidR="00AD5DBD">
              <w:rPr>
                <w:rFonts w:cs="Times New Roman" w:hint="eastAsia"/>
                <w:bCs/>
                <w:sz w:val="20"/>
                <w:szCs w:val="20"/>
              </w:rPr>
              <w:t>%</w:t>
            </w:r>
            <w:r w:rsidRPr="005716C1">
              <w:rPr>
                <w:rFonts w:cs="Times New Roman"/>
                <w:bCs/>
                <w:sz w:val="20"/>
                <w:szCs w:val="20"/>
              </w:rPr>
              <w:t>-</w:t>
            </w:r>
          </w:p>
          <w:p w:rsidR="006D0336" w:rsidRPr="005716C1" w:rsidRDefault="006D0336" w:rsidP="005716C1">
            <w:pPr>
              <w:spacing w:after="0"/>
              <w:rPr>
                <w:rFonts w:cs="Times New Roman"/>
                <w:bCs/>
                <w:sz w:val="20"/>
                <w:szCs w:val="20"/>
              </w:rPr>
            </w:pPr>
            <w:r w:rsidRPr="005716C1">
              <w:rPr>
                <w:rFonts w:cs="Times New Roman"/>
                <w:bCs/>
                <w:sz w:val="20"/>
                <w:szCs w:val="20"/>
              </w:rPr>
              <w:t>40%</w:t>
            </w:r>
          </w:p>
        </w:tc>
        <w:tc>
          <w:tcPr>
            <w:tcW w:w="810" w:type="dxa"/>
          </w:tcPr>
          <w:p w:rsidR="00AD5DBD" w:rsidRDefault="006D0336" w:rsidP="005716C1">
            <w:pPr>
              <w:spacing w:after="0"/>
              <w:rPr>
                <w:rFonts w:cs="Times New Roman"/>
                <w:bCs/>
                <w:sz w:val="20"/>
                <w:szCs w:val="20"/>
              </w:rPr>
            </w:pPr>
            <w:r w:rsidRPr="005716C1">
              <w:rPr>
                <w:rFonts w:cs="Times New Roman"/>
                <w:bCs/>
                <w:sz w:val="20"/>
                <w:szCs w:val="20"/>
              </w:rPr>
              <w:t>40</w:t>
            </w:r>
            <w:r w:rsidR="00AD5DBD">
              <w:rPr>
                <w:rFonts w:cs="Times New Roman" w:hint="eastAsia"/>
                <w:bCs/>
                <w:sz w:val="20"/>
                <w:szCs w:val="20"/>
              </w:rPr>
              <w:t>%</w:t>
            </w:r>
            <w:r w:rsidRPr="005716C1">
              <w:rPr>
                <w:rFonts w:cs="Times New Roman"/>
                <w:bCs/>
                <w:sz w:val="20"/>
                <w:szCs w:val="20"/>
              </w:rPr>
              <w:t>-</w:t>
            </w:r>
          </w:p>
          <w:p w:rsidR="006D0336" w:rsidRPr="005716C1" w:rsidRDefault="006D0336" w:rsidP="005716C1">
            <w:pPr>
              <w:spacing w:after="0"/>
              <w:rPr>
                <w:rFonts w:cs="Times New Roman"/>
                <w:bCs/>
                <w:sz w:val="20"/>
                <w:szCs w:val="20"/>
              </w:rPr>
            </w:pPr>
            <w:r w:rsidRPr="005716C1">
              <w:rPr>
                <w:rFonts w:cs="Times New Roman"/>
                <w:bCs/>
                <w:sz w:val="20"/>
                <w:szCs w:val="20"/>
              </w:rPr>
              <w:t>50%</w:t>
            </w:r>
          </w:p>
        </w:tc>
        <w:tc>
          <w:tcPr>
            <w:tcW w:w="810" w:type="dxa"/>
          </w:tcPr>
          <w:p w:rsidR="00AD5DBD" w:rsidRDefault="006D0336" w:rsidP="005716C1">
            <w:pPr>
              <w:spacing w:after="0"/>
              <w:rPr>
                <w:rFonts w:cs="Times New Roman"/>
                <w:bCs/>
                <w:sz w:val="20"/>
                <w:szCs w:val="20"/>
              </w:rPr>
            </w:pPr>
            <w:r w:rsidRPr="005716C1">
              <w:rPr>
                <w:rFonts w:cs="Times New Roman"/>
                <w:bCs/>
                <w:sz w:val="20"/>
                <w:szCs w:val="20"/>
              </w:rPr>
              <w:t>50</w:t>
            </w:r>
            <w:r w:rsidR="00AD5DBD">
              <w:rPr>
                <w:rFonts w:cs="Times New Roman" w:hint="eastAsia"/>
                <w:bCs/>
                <w:sz w:val="20"/>
                <w:szCs w:val="20"/>
              </w:rPr>
              <w:t>%</w:t>
            </w:r>
            <w:r w:rsidRPr="005716C1">
              <w:rPr>
                <w:rFonts w:cs="Times New Roman"/>
                <w:bCs/>
                <w:sz w:val="20"/>
                <w:szCs w:val="20"/>
              </w:rPr>
              <w:t>-</w:t>
            </w:r>
          </w:p>
          <w:p w:rsidR="006D0336" w:rsidRPr="005716C1" w:rsidRDefault="006D0336" w:rsidP="005716C1">
            <w:pPr>
              <w:spacing w:after="0"/>
              <w:rPr>
                <w:rFonts w:cs="Times New Roman"/>
                <w:bCs/>
                <w:sz w:val="20"/>
                <w:szCs w:val="20"/>
              </w:rPr>
            </w:pPr>
            <w:r w:rsidRPr="005716C1">
              <w:rPr>
                <w:rFonts w:cs="Times New Roman"/>
                <w:bCs/>
                <w:sz w:val="20"/>
                <w:szCs w:val="20"/>
              </w:rPr>
              <w:t>60%</w:t>
            </w:r>
          </w:p>
        </w:tc>
        <w:tc>
          <w:tcPr>
            <w:tcW w:w="810" w:type="dxa"/>
          </w:tcPr>
          <w:p w:rsidR="00AD5DBD" w:rsidRDefault="006D0336" w:rsidP="005716C1">
            <w:pPr>
              <w:spacing w:after="0"/>
              <w:rPr>
                <w:rFonts w:cs="Times New Roman"/>
                <w:bCs/>
                <w:sz w:val="20"/>
                <w:szCs w:val="20"/>
              </w:rPr>
            </w:pPr>
            <w:r w:rsidRPr="005716C1">
              <w:rPr>
                <w:rFonts w:cs="Times New Roman"/>
                <w:bCs/>
                <w:sz w:val="20"/>
                <w:szCs w:val="20"/>
              </w:rPr>
              <w:t>60</w:t>
            </w:r>
            <w:r w:rsidR="00AD5DBD">
              <w:rPr>
                <w:rFonts w:cs="Times New Roman" w:hint="eastAsia"/>
                <w:bCs/>
                <w:sz w:val="20"/>
                <w:szCs w:val="20"/>
              </w:rPr>
              <w:t>%</w:t>
            </w:r>
            <w:r w:rsidRPr="005716C1">
              <w:rPr>
                <w:rFonts w:cs="Times New Roman"/>
                <w:bCs/>
                <w:sz w:val="20"/>
                <w:szCs w:val="20"/>
              </w:rPr>
              <w:t>-</w:t>
            </w:r>
          </w:p>
          <w:p w:rsidR="006D0336" w:rsidRPr="005716C1" w:rsidRDefault="006D0336" w:rsidP="005716C1">
            <w:pPr>
              <w:spacing w:after="0"/>
              <w:rPr>
                <w:rFonts w:cs="Times New Roman"/>
                <w:bCs/>
                <w:sz w:val="20"/>
                <w:szCs w:val="20"/>
              </w:rPr>
            </w:pPr>
            <w:r w:rsidRPr="005716C1">
              <w:rPr>
                <w:rFonts w:cs="Times New Roman"/>
                <w:bCs/>
                <w:sz w:val="20"/>
                <w:szCs w:val="20"/>
              </w:rPr>
              <w:t>70%</w:t>
            </w:r>
          </w:p>
        </w:tc>
        <w:tc>
          <w:tcPr>
            <w:tcW w:w="720" w:type="dxa"/>
          </w:tcPr>
          <w:p w:rsidR="00AD5DBD" w:rsidRDefault="006D0336" w:rsidP="005716C1">
            <w:pPr>
              <w:spacing w:after="0"/>
              <w:rPr>
                <w:rFonts w:cs="Times New Roman"/>
                <w:bCs/>
                <w:sz w:val="20"/>
                <w:szCs w:val="20"/>
              </w:rPr>
            </w:pPr>
            <w:r w:rsidRPr="005716C1">
              <w:rPr>
                <w:rFonts w:cs="Times New Roman"/>
                <w:bCs/>
                <w:sz w:val="20"/>
                <w:szCs w:val="20"/>
              </w:rPr>
              <w:t>70</w:t>
            </w:r>
            <w:r w:rsidR="00AD5DBD">
              <w:rPr>
                <w:rFonts w:cs="Times New Roman" w:hint="eastAsia"/>
                <w:bCs/>
                <w:sz w:val="20"/>
                <w:szCs w:val="20"/>
              </w:rPr>
              <w:t>%</w:t>
            </w:r>
            <w:r w:rsidRPr="005716C1">
              <w:rPr>
                <w:rFonts w:cs="Times New Roman"/>
                <w:bCs/>
                <w:sz w:val="20"/>
                <w:szCs w:val="20"/>
              </w:rPr>
              <w:t>-</w:t>
            </w:r>
          </w:p>
          <w:p w:rsidR="006D0336" w:rsidRPr="005716C1" w:rsidRDefault="006D0336" w:rsidP="005716C1">
            <w:pPr>
              <w:spacing w:after="0"/>
              <w:rPr>
                <w:rFonts w:cs="Times New Roman"/>
                <w:bCs/>
                <w:sz w:val="20"/>
                <w:szCs w:val="20"/>
              </w:rPr>
            </w:pPr>
            <w:r w:rsidRPr="005716C1">
              <w:rPr>
                <w:rFonts w:cs="Times New Roman"/>
                <w:bCs/>
                <w:sz w:val="20"/>
                <w:szCs w:val="20"/>
              </w:rPr>
              <w:t>80%</w:t>
            </w:r>
          </w:p>
        </w:tc>
        <w:tc>
          <w:tcPr>
            <w:tcW w:w="843" w:type="dxa"/>
          </w:tcPr>
          <w:p w:rsidR="00AD5DBD" w:rsidRDefault="006D0336" w:rsidP="005716C1">
            <w:pPr>
              <w:spacing w:after="0"/>
              <w:rPr>
                <w:rFonts w:cs="Times New Roman"/>
                <w:bCs/>
                <w:sz w:val="20"/>
                <w:szCs w:val="20"/>
              </w:rPr>
            </w:pPr>
            <w:r w:rsidRPr="005716C1">
              <w:rPr>
                <w:rFonts w:cs="Times New Roman"/>
                <w:bCs/>
                <w:sz w:val="20"/>
                <w:szCs w:val="20"/>
              </w:rPr>
              <w:t>80</w:t>
            </w:r>
            <w:r w:rsidR="00AD5DBD">
              <w:rPr>
                <w:rFonts w:cs="Times New Roman" w:hint="eastAsia"/>
                <w:bCs/>
                <w:sz w:val="20"/>
                <w:szCs w:val="20"/>
              </w:rPr>
              <w:t>%</w:t>
            </w:r>
            <w:r w:rsidRPr="005716C1">
              <w:rPr>
                <w:rFonts w:cs="Times New Roman"/>
                <w:bCs/>
                <w:sz w:val="20"/>
                <w:szCs w:val="20"/>
              </w:rPr>
              <w:t>-</w:t>
            </w:r>
          </w:p>
          <w:p w:rsidR="006D0336" w:rsidRPr="005716C1" w:rsidRDefault="006D0336" w:rsidP="005716C1">
            <w:pPr>
              <w:spacing w:after="0"/>
              <w:rPr>
                <w:rFonts w:cs="Times New Roman"/>
                <w:bCs/>
                <w:sz w:val="20"/>
                <w:szCs w:val="20"/>
              </w:rPr>
            </w:pPr>
            <w:r w:rsidRPr="005716C1">
              <w:rPr>
                <w:rFonts w:cs="Times New Roman"/>
                <w:bCs/>
                <w:sz w:val="20"/>
                <w:szCs w:val="20"/>
              </w:rPr>
              <w:t>90%</w:t>
            </w:r>
          </w:p>
        </w:tc>
        <w:tc>
          <w:tcPr>
            <w:tcW w:w="719" w:type="dxa"/>
          </w:tcPr>
          <w:p w:rsidR="00AD5DBD" w:rsidRDefault="006D0336" w:rsidP="005716C1">
            <w:pPr>
              <w:spacing w:after="0"/>
              <w:rPr>
                <w:rFonts w:cs="Times New Roman"/>
                <w:bCs/>
                <w:sz w:val="20"/>
                <w:szCs w:val="20"/>
              </w:rPr>
            </w:pPr>
            <w:r w:rsidRPr="005716C1">
              <w:rPr>
                <w:rFonts w:cs="Times New Roman"/>
                <w:bCs/>
                <w:sz w:val="20"/>
                <w:szCs w:val="20"/>
              </w:rPr>
              <w:t>90</w:t>
            </w:r>
            <w:r w:rsidR="00AD5DBD">
              <w:rPr>
                <w:rFonts w:cs="Times New Roman" w:hint="eastAsia"/>
                <w:bCs/>
                <w:sz w:val="20"/>
                <w:szCs w:val="20"/>
              </w:rPr>
              <w:t>%</w:t>
            </w:r>
            <w:r w:rsidRPr="005716C1">
              <w:rPr>
                <w:rFonts w:cs="Times New Roman"/>
                <w:bCs/>
                <w:sz w:val="20"/>
                <w:szCs w:val="20"/>
              </w:rPr>
              <w:t>-</w:t>
            </w:r>
          </w:p>
          <w:p w:rsidR="006D0336" w:rsidRPr="005716C1" w:rsidRDefault="006D0336" w:rsidP="005716C1">
            <w:pPr>
              <w:spacing w:after="0"/>
              <w:rPr>
                <w:rFonts w:cs="Times New Roman"/>
                <w:bCs/>
                <w:sz w:val="20"/>
                <w:szCs w:val="20"/>
              </w:rPr>
            </w:pPr>
            <w:r w:rsidRPr="005716C1">
              <w:rPr>
                <w:rFonts w:cs="Times New Roman"/>
                <w:bCs/>
                <w:sz w:val="20"/>
                <w:szCs w:val="20"/>
              </w:rPr>
              <w:t>100%</w:t>
            </w:r>
          </w:p>
        </w:tc>
      </w:tr>
      <w:tr w:rsidR="006D0336" w:rsidTr="00F169D1">
        <w:tc>
          <w:tcPr>
            <w:tcW w:w="900" w:type="dxa"/>
          </w:tcPr>
          <w:p w:rsidR="006D0336" w:rsidRPr="005716C1" w:rsidRDefault="006D0336" w:rsidP="005716C1">
            <w:pPr>
              <w:spacing w:after="0"/>
              <w:rPr>
                <w:rFonts w:cs="Times New Roman"/>
                <w:bCs/>
                <w:sz w:val="20"/>
                <w:szCs w:val="20"/>
              </w:rPr>
            </w:pPr>
            <w:r w:rsidRPr="005716C1">
              <w:rPr>
                <w:rFonts w:cs="Times New Roman"/>
                <w:bCs/>
                <w:sz w:val="20"/>
                <w:szCs w:val="20"/>
              </w:rPr>
              <w:t>0.340</w:t>
            </w:r>
          </w:p>
        </w:tc>
        <w:tc>
          <w:tcPr>
            <w:tcW w:w="900" w:type="dxa"/>
          </w:tcPr>
          <w:p w:rsidR="006D0336" w:rsidRPr="005716C1" w:rsidRDefault="006D0336" w:rsidP="005716C1">
            <w:pPr>
              <w:spacing w:after="0"/>
              <w:rPr>
                <w:rFonts w:cs="Times New Roman"/>
                <w:bCs/>
                <w:sz w:val="20"/>
                <w:szCs w:val="20"/>
              </w:rPr>
            </w:pPr>
            <w:r w:rsidRPr="005716C1">
              <w:rPr>
                <w:rFonts w:cs="Times New Roman"/>
                <w:bCs/>
                <w:sz w:val="20"/>
                <w:szCs w:val="20"/>
              </w:rPr>
              <w:t>0.468</w:t>
            </w:r>
          </w:p>
        </w:tc>
        <w:tc>
          <w:tcPr>
            <w:tcW w:w="810" w:type="dxa"/>
          </w:tcPr>
          <w:p w:rsidR="006D0336" w:rsidRPr="005716C1" w:rsidRDefault="006D0336" w:rsidP="005716C1">
            <w:pPr>
              <w:spacing w:after="0"/>
              <w:rPr>
                <w:rFonts w:cs="Times New Roman"/>
                <w:bCs/>
                <w:sz w:val="20"/>
                <w:szCs w:val="20"/>
              </w:rPr>
            </w:pPr>
            <w:r w:rsidRPr="005716C1">
              <w:rPr>
                <w:rFonts w:cs="Times New Roman"/>
                <w:bCs/>
                <w:sz w:val="20"/>
                <w:szCs w:val="20"/>
              </w:rPr>
              <w:t>0.385</w:t>
            </w:r>
          </w:p>
        </w:tc>
        <w:tc>
          <w:tcPr>
            <w:tcW w:w="900" w:type="dxa"/>
          </w:tcPr>
          <w:p w:rsidR="006D0336" w:rsidRPr="005716C1" w:rsidRDefault="006D0336" w:rsidP="005716C1">
            <w:pPr>
              <w:spacing w:after="0"/>
              <w:rPr>
                <w:rFonts w:cs="Times New Roman"/>
                <w:bCs/>
                <w:sz w:val="20"/>
                <w:szCs w:val="20"/>
              </w:rPr>
            </w:pPr>
            <w:r w:rsidRPr="005716C1">
              <w:rPr>
                <w:rFonts w:cs="Times New Roman"/>
                <w:bCs/>
                <w:sz w:val="20"/>
                <w:szCs w:val="20"/>
              </w:rPr>
              <w:t>0.343</w:t>
            </w:r>
          </w:p>
        </w:tc>
        <w:tc>
          <w:tcPr>
            <w:tcW w:w="810" w:type="dxa"/>
          </w:tcPr>
          <w:p w:rsidR="006D0336" w:rsidRPr="005716C1" w:rsidRDefault="006D0336" w:rsidP="005716C1">
            <w:pPr>
              <w:spacing w:after="0"/>
              <w:rPr>
                <w:rFonts w:cs="Times New Roman"/>
                <w:bCs/>
                <w:sz w:val="20"/>
                <w:szCs w:val="20"/>
              </w:rPr>
            </w:pPr>
            <w:r w:rsidRPr="005716C1">
              <w:rPr>
                <w:rFonts w:cs="Times New Roman"/>
                <w:bCs/>
                <w:sz w:val="20"/>
                <w:szCs w:val="20"/>
              </w:rPr>
              <w:t>0.264</w:t>
            </w:r>
          </w:p>
        </w:tc>
        <w:tc>
          <w:tcPr>
            <w:tcW w:w="810" w:type="dxa"/>
          </w:tcPr>
          <w:p w:rsidR="006D0336" w:rsidRPr="005716C1" w:rsidRDefault="006D0336" w:rsidP="005716C1">
            <w:pPr>
              <w:spacing w:after="0"/>
              <w:rPr>
                <w:rFonts w:cs="Times New Roman"/>
                <w:bCs/>
                <w:sz w:val="20"/>
                <w:szCs w:val="20"/>
              </w:rPr>
            </w:pPr>
            <w:r w:rsidRPr="005716C1">
              <w:rPr>
                <w:rFonts w:cs="Times New Roman"/>
                <w:bCs/>
                <w:sz w:val="20"/>
                <w:szCs w:val="20"/>
              </w:rPr>
              <w:t>0.390</w:t>
            </w:r>
          </w:p>
        </w:tc>
        <w:tc>
          <w:tcPr>
            <w:tcW w:w="810" w:type="dxa"/>
          </w:tcPr>
          <w:p w:rsidR="006D0336" w:rsidRPr="005716C1" w:rsidRDefault="006D0336" w:rsidP="005716C1">
            <w:pPr>
              <w:spacing w:after="0"/>
              <w:rPr>
                <w:rFonts w:cs="Times New Roman"/>
                <w:bCs/>
                <w:sz w:val="20"/>
                <w:szCs w:val="20"/>
              </w:rPr>
            </w:pPr>
            <w:r w:rsidRPr="005716C1">
              <w:rPr>
                <w:rFonts w:cs="Times New Roman"/>
                <w:bCs/>
                <w:sz w:val="20"/>
                <w:szCs w:val="20"/>
              </w:rPr>
              <w:t>0.430</w:t>
            </w:r>
          </w:p>
        </w:tc>
        <w:tc>
          <w:tcPr>
            <w:tcW w:w="720" w:type="dxa"/>
          </w:tcPr>
          <w:p w:rsidR="006D0336" w:rsidRPr="005716C1" w:rsidRDefault="006D0336" w:rsidP="005716C1">
            <w:pPr>
              <w:spacing w:after="0"/>
              <w:rPr>
                <w:rFonts w:cs="Times New Roman"/>
                <w:bCs/>
                <w:sz w:val="20"/>
                <w:szCs w:val="20"/>
              </w:rPr>
            </w:pPr>
            <w:r w:rsidRPr="005716C1">
              <w:rPr>
                <w:rFonts w:cs="Times New Roman"/>
                <w:bCs/>
                <w:sz w:val="20"/>
                <w:szCs w:val="20"/>
              </w:rPr>
              <w:t>0.312</w:t>
            </w:r>
          </w:p>
        </w:tc>
        <w:tc>
          <w:tcPr>
            <w:tcW w:w="843" w:type="dxa"/>
          </w:tcPr>
          <w:p w:rsidR="006D0336" w:rsidRPr="005716C1" w:rsidRDefault="006D0336" w:rsidP="005716C1">
            <w:pPr>
              <w:spacing w:after="0"/>
              <w:rPr>
                <w:rFonts w:cs="Times New Roman"/>
                <w:bCs/>
                <w:sz w:val="20"/>
                <w:szCs w:val="20"/>
              </w:rPr>
            </w:pPr>
            <w:r w:rsidRPr="005716C1">
              <w:rPr>
                <w:rFonts w:cs="Times New Roman"/>
                <w:bCs/>
                <w:sz w:val="20"/>
                <w:szCs w:val="20"/>
              </w:rPr>
              <w:t>0.514</w:t>
            </w:r>
          </w:p>
        </w:tc>
        <w:tc>
          <w:tcPr>
            <w:tcW w:w="719" w:type="dxa"/>
          </w:tcPr>
          <w:p w:rsidR="006D0336" w:rsidRPr="005716C1" w:rsidRDefault="006D0336" w:rsidP="005716C1">
            <w:pPr>
              <w:spacing w:after="0"/>
              <w:rPr>
                <w:rFonts w:cs="Times New Roman"/>
                <w:bCs/>
                <w:sz w:val="20"/>
                <w:szCs w:val="20"/>
              </w:rPr>
            </w:pPr>
            <w:r w:rsidRPr="005716C1">
              <w:rPr>
                <w:rFonts w:cs="Times New Roman"/>
                <w:bCs/>
                <w:sz w:val="20"/>
                <w:szCs w:val="20"/>
              </w:rPr>
              <w:t>0.511</w:t>
            </w:r>
          </w:p>
        </w:tc>
      </w:tr>
    </w:tbl>
    <w:p w:rsidR="006D0336" w:rsidRDefault="006D0336" w:rsidP="006D0336">
      <w:pPr>
        <w:rPr>
          <w:rFonts w:cs="Times New Roman"/>
          <w:b/>
          <w:szCs w:val="24"/>
        </w:rPr>
      </w:pPr>
    </w:p>
    <w:p w:rsidR="006D0336" w:rsidRDefault="006D0336" w:rsidP="006D0336">
      <w:pPr>
        <w:rPr>
          <w:rFonts w:cs="Times New Roman"/>
          <w:b/>
          <w:szCs w:val="24"/>
        </w:rPr>
      </w:pPr>
      <w:r>
        <w:rPr>
          <w:rFonts w:cs="Times New Roman"/>
          <w:b/>
          <w:szCs w:val="24"/>
        </w:rPr>
        <w:br w:type="page"/>
      </w:r>
    </w:p>
    <w:p w:rsidR="00E7788E" w:rsidRDefault="00E7788E" w:rsidP="003C34DD">
      <w:pPr>
        <w:pStyle w:val="1"/>
        <w:spacing w:line="240" w:lineRule="auto"/>
        <w:jc w:val="left"/>
        <w:rPr>
          <w:rFonts w:hint="eastAsia"/>
        </w:rPr>
      </w:pPr>
      <w:bookmarkStart w:id="166" w:name="_Toc450121773"/>
      <w:bookmarkStart w:id="167" w:name="_Toc450122429"/>
      <w:bookmarkStart w:id="168" w:name="_Toc450210035"/>
      <w:bookmarkStart w:id="169" w:name="_Toc450210350"/>
      <w:bookmarkStart w:id="170" w:name="_Toc450210454"/>
      <w:bookmarkStart w:id="171" w:name="_Toc450227129"/>
      <w:r>
        <w:rPr>
          <w:rFonts w:hint="eastAsia"/>
        </w:rPr>
        <w:lastRenderedPageBreak/>
        <w:t xml:space="preserve"> </w:t>
      </w:r>
    </w:p>
    <w:p w:rsidR="006D0336" w:rsidRPr="003C34DD" w:rsidRDefault="00A16DCE" w:rsidP="003C34DD">
      <w:pPr>
        <w:pStyle w:val="1"/>
        <w:spacing w:line="240" w:lineRule="auto"/>
        <w:jc w:val="left"/>
      </w:pPr>
      <w:r>
        <w:rPr>
          <w:rFonts w:hint="eastAsia"/>
        </w:rPr>
        <w:t xml:space="preserve">  </w:t>
      </w:r>
      <w:r w:rsidR="00E7519E" w:rsidRPr="00E7519E">
        <w:t>Table 1.</w:t>
      </w:r>
      <w:r w:rsidR="00271DEC">
        <w:rPr>
          <w:rFonts w:hint="eastAsia"/>
        </w:rPr>
        <w:t>9</w:t>
      </w:r>
      <w:r w:rsidR="00E7519E" w:rsidRPr="003C34DD">
        <w:t xml:space="preserve">: </w:t>
      </w:r>
      <w:r w:rsidR="00E7519E" w:rsidRPr="00E7519E">
        <w:t>Linear Spline Regression Results</w:t>
      </w:r>
      <w:bookmarkEnd w:id="166"/>
      <w:bookmarkEnd w:id="167"/>
      <w:bookmarkEnd w:id="168"/>
      <w:bookmarkEnd w:id="169"/>
      <w:bookmarkEnd w:id="170"/>
      <w:bookmarkEnd w:id="171"/>
    </w:p>
    <w:tbl>
      <w:tblPr>
        <w:tblW w:w="0" w:type="auto"/>
        <w:tblInd w:w="198" w:type="dxa"/>
        <w:tblBorders>
          <w:top w:val="double" w:sz="4" w:space="0" w:color="auto"/>
          <w:bottom w:val="single" w:sz="6" w:space="0" w:color="auto"/>
          <w:insideH w:val="single" w:sz="6" w:space="0" w:color="auto"/>
        </w:tblBorders>
        <w:tblLook w:val="04A0"/>
      </w:tblPr>
      <w:tblGrid>
        <w:gridCol w:w="1980"/>
        <w:gridCol w:w="1260"/>
        <w:gridCol w:w="1350"/>
        <w:gridCol w:w="1350"/>
        <w:gridCol w:w="1440"/>
        <w:gridCol w:w="990"/>
      </w:tblGrid>
      <w:tr w:rsidR="006D0336" w:rsidTr="009F0215">
        <w:tc>
          <w:tcPr>
            <w:tcW w:w="1980" w:type="dxa"/>
          </w:tcPr>
          <w:p w:rsidR="006D0336" w:rsidRPr="001465AE" w:rsidRDefault="006D0336" w:rsidP="001465AE">
            <w:pPr>
              <w:spacing w:after="0"/>
              <w:rPr>
                <w:rFonts w:cs="Times New Roman"/>
                <w:bCs/>
                <w:sz w:val="20"/>
                <w:szCs w:val="20"/>
              </w:rPr>
            </w:pPr>
            <w:r w:rsidRPr="001465AE">
              <w:rPr>
                <w:rFonts w:cs="Times New Roman"/>
                <w:bCs/>
                <w:sz w:val="20"/>
                <w:szCs w:val="20"/>
              </w:rPr>
              <w:t>Quantiles</w:t>
            </w:r>
          </w:p>
        </w:tc>
        <w:tc>
          <w:tcPr>
            <w:tcW w:w="1260" w:type="dxa"/>
          </w:tcPr>
          <w:p w:rsidR="006D0336" w:rsidRPr="001465AE" w:rsidRDefault="006D0336" w:rsidP="001465AE">
            <w:pPr>
              <w:spacing w:after="0"/>
              <w:rPr>
                <w:rFonts w:cs="Times New Roman"/>
                <w:bCs/>
                <w:sz w:val="20"/>
                <w:szCs w:val="20"/>
              </w:rPr>
            </w:pPr>
            <w:r w:rsidRPr="001465AE">
              <w:rPr>
                <w:rFonts w:cs="Times New Roman"/>
                <w:bCs/>
                <w:sz w:val="20"/>
                <w:szCs w:val="20"/>
              </w:rPr>
              <w:t>0-20%</w:t>
            </w:r>
          </w:p>
        </w:tc>
        <w:tc>
          <w:tcPr>
            <w:tcW w:w="1350" w:type="dxa"/>
          </w:tcPr>
          <w:p w:rsidR="006D0336" w:rsidRPr="001465AE" w:rsidRDefault="006D0336" w:rsidP="001465AE">
            <w:pPr>
              <w:spacing w:after="0"/>
              <w:rPr>
                <w:rFonts w:cs="Times New Roman"/>
                <w:bCs/>
                <w:sz w:val="20"/>
                <w:szCs w:val="20"/>
              </w:rPr>
            </w:pPr>
            <w:r w:rsidRPr="001465AE">
              <w:rPr>
                <w:rFonts w:cs="Times New Roman"/>
                <w:bCs/>
                <w:sz w:val="20"/>
                <w:szCs w:val="20"/>
              </w:rPr>
              <w:t>20-40%</w:t>
            </w:r>
          </w:p>
        </w:tc>
        <w:tc>
          <w:tcPr>
            <w:tcW w:w="1350" w:type="dxa"/>
          </w:tcPr>
          <w:p w:rsidR="006D0336" w:rsidRPr="001465AE" w:rsidRDefault="006D0336" w:rsidP="001465AE">
            <w:pPr>
              <w:spacing w:after="0"/>
              <w:rPr>
                <w:rFonts w:cs="Times New Roman"/>
                <w:bCs/>
                <w:sz w:val="20"/>
                <w:szCs w:val="20"/>
              </w:rPr>
            </w:pPr>
            <w:r w:rsidRPr="001465AE">
              <w:rPr>
                <w:rFonts w:cs="Times New Roman"/>
                <w:bCs/>
                <w:sz w:val="20"/>
                <w:szCs w:val="20"/>
              </w:rPr>
              <w:t>40-60%</w:t>
            </w:r>
          </w:p>
        </w:tc>
        <w:tc>
          <w:tcPr>
            <w:tcW w:w="1440" w:type="dxa"/>
          </w:tcPr>
          <w:p w:rsidR="006D0336" w:rsidRPr="001465AE" w:rsidRDefault="006D0336" w:rsidP="001465AE">
            <w:pPr>
              <w:spacing w:after="0"/>
              <w:rPr>
                <w:rFonts w:cs="Times New Roman"/>
                <w:bCs/>
                <w:sz w:val="20"/>
                <w:szCs w:val="20"/>
              </w:rPr>
            </w:pPr>
            <w:r w:rsidRPr="001465AE">
              <w:rPr>
                <w:rFonts w:cs="Times New Roman"/>
                <w:bCs/>
                <w:sz w:val="20"/>
                <w:szCs w:val="20"/>
              </w:rPr>
              <w:t>60-80%</w:t>
            </w:r>
          </w:p>
        </w:tc>
        <w:tc>
          <w:tcPr>
            <w:tcW w:w="990" w:type="dxa"/>
          </w:tcPr>
          <w:p w:rsidR="006D0336" w:rsidRPr="001465AE" w:rsidRDefault="006D0336" w:rsidP="001465AE">
            <w:pPr>
              <w:spacing w:after="0"/>
              <w:rPr>
                <w:rFonts w:cs="Times New Roman"/>
                <w:bCs/>
                <w:sz w:val="20"/>
                <w:szCs w:val="20"/>
              </w:rPr>
            </w:pPr>
            <w:r w:rsidRPr="001465AE">
              <w:rPr>
                <w:rFonts w:cs="Times New Roman"/>
                <w:bCs/>
                <w:sz w:val="20"/>
                <w:szCs w:val="20"/>
              </w:rPr>
              <w:t>80-100%</w:t>
            </w:r>
          </w:p>
        </w:tc>
      </w:tr>
      <w:tr w:rsidR="006D0336" w:rsidTr="009F0215">
        <w:tc>
          <w:tcPr>
            <w:tcW w:w="1980" w:type="dxa"/>
          </w:tcPr>
          <w:p w:rsidR="006D0336" w:rsidRPr="001465AE" w:rsidRDefault="006D0336" w:rsidP="001465AE">
            <w:pPr>
              <w:spacing w:after="0"/>
              <w:rPr>
                <w:rFonts w:cs="Times New Roman"/>
                <w:bCs/>
                <w:sz w:val="20"/>
                <w:szCs w:val="20"/>
              </w:rPr>
            </w:pPr>
            <w:r w:rsidRPr="001465AE">
              <w:rPr>
                <w:rFonts w:cs="Times New Roman"/>
                <w:bCs/>
                <w:sz w:val="20"/>
                <w:szCs w:val="20"/>
              </w:rPr>
              <w:t>Estimates of the IGE</w:t>
            </w:r>
          </w:p>
        </w:tc>
        <w:tc>
          <w:tcPr>
            <w:tcW w:w="1260" w:type="dxa"/>
          </w:tcPr>
          <w:p w:rsidR="006D0336" w:rsidRPr="001465AE" w:rsidRDefault="006D0336" w:rsidP="001465AE">
            <w:pPr>
              <w:spacing w:after="0"/>
              <w:rPr>
                <w:rFonts w:cs="Times New Roman"/>
                <w:bCs/>
                <w:sz w:val="20"/>
                <w:szCs w:val="20"/>
              </w:rPr>
            </w:pPr>
            <w:r w:rsidRPr="001465AE">
              <w:rPr>
                <w:rFonts w:cs="Times New Roman"/>
                <w:bCs/>
                <w:sz w:val="20"/>
                <w:szCs w:val="20"/>
              </w:rPr>
              <w:t>0.277</w:t>
            </w:r>
          </w:p>
        </w:tc>
        <w:tc>
          <w:tcPr>
            <w:tcW w:w="1350" w:type="dxa"/>
          </w:tcPr>
          <w:p w:rsidR="006D0336" w:rsidRPr="001465AE" w:rsidRDefault="006D0336" w:rsidP="001465AE">
            <w:pPr>
              <w:spacing w:after="0"/>
              <w:rPr>
                <w:rFonts w:cs="Times New Roman"/>
                <w:bCs/>
                <w:sz w:val="20"/>
                <w:szCs w:val="20"/>
              </w:rPr>
            </w:pPr>
            <w:r w:rsidRPr="001465AE">
              <w:rPr>
                <w:rFonts w:cs="Times New Roman"/>
                <w:bCs/>
                <w:sz w:val="20"/>
                <w:szCs w:val="20"/>
              </w:rPr>
              <w:t>0.443</w:t>
            </w:r>
          </w:p>
        </w:tc>
        <w:tc>
          <w:tcPr>
            <w:tcW w:w="1350" w:type="dxa"/>
          </w:tcPr>
          <w:p w:rsidR="006D0336" w:rsidRPr="001465AE" w:rsidRDefault="006D0336" w:rsidP="001465AE">
            <w:pPr>
              <w:spacing w:after="0"/>
              <w:rPr>
                <w:rFonts w:cs="Times New Roman"/>
                <w:bCs/>
                <w:sz w:val="20"/>
                <w:szCs w:val="20"/>
              </w:rPr>
            </w:pPr>
            <w:r w:rsidRPr="001465AE">
              <w:rPr>
                <w:rFonts w:cs="Times New Roman"/>
                <w:bCs/>
                <w:sz w:val="20"/>
                <w:szCs w:val="20"/>
              </w:rPr>
              <w:t>0.720</w:t>
            </w:r>
          </w:p>
        </w:tc>
        <w:tc>
          <w:tcPr>
            <w:tcW w:w="1440" w:type="dxa"/>
          </w:tcPr>
          <w:p w:rsidR="006D0336" w:rsidRPr="001465AE" w:rsidRDefault="006D0336" w:rsidP="001465AE">
            <w:pPr>
              <w:spacing w:after="0"/>
              <w:rPr>
                <w:rFonts w:cs="Times New Roman"/>
                <w:bCs/>
                <w:sz w:val="20"/>
                <w:szCs w:val="20"/>
              </w:rPr>
            </w:pPr>
            <w:r w:rsidRPr="001465AE">
              <w:rPr>
                <w:rFonts w:cs="Times New Roman"/>
                <w:bCs/>
                <w:sz w:val="20"/>
                <w:szCs w:val="20"/>
              </w:rPr>
              <w:t>0.700</w:t>
            </w:r>
          </w:p>
        </w:tc>
        <w:tc>
          <w:tcPr>
            <w:tcW w:w="990" w:type="dxa"/>
          </w:tcPr>
          <w:p w:rsidR="006D0336" w:rsidRPr="001465AE" w:rsidRDefault="006D0336" w:rsidP="001465AE">
            <w:pPr>
              <w:spacing w:after="0"/>
              <w:rPr>
                <w:rFonts w:cs="Times New Roman"/>
                <w:bCs/>
                <w:sz w:val="20"/>
                <w:szCs w:val="20"/>
              </w:rPr>
            </w:pPr>
            <w:r w:rsidRPr="001465AE">
              <w:rPr>
                <w:rFonts w:cs="Times New Roman"/>
                <w:bCs/>
                <w:sz w:val="20"/>
                <w:szCs w:val="20"/>
              </w:rPr>
              <w:t>0.559</w:t>
            </w:r>
          </w:p>
        </w:tc>
      </w:tr>
      <w:tr w:rsidR="006D0336" w:rsidTr="009F0215">
        <w:tc>
          <w:tcPr>
            <w:tcW w:w="1980" w:type="dxa"/>
          </w:tcPr>
          <w:p w:rsidR="006D0336" w:rsidRPr="001465AE" w:rsidRDefault="006D0336" w:rsidP="001465AE">
            <w:pPr>
              <w:spacing w:after="0"/>
              <w:rPr>
                <w:rFonts w:cs="Times New Roman"/>
                <w:bCs/>
                <w:sz w:val="20"/>
                <w:szCs w:val="20"/>
              </w:rPr>
            </w:pPr>
            <w:r w:rsidRPr="001465AE">
              <w:rPr>
                <w:rFonts w:cs="Times New Roman"/>
                <w:bCs/>
                <w:sz w:val="20"/>
                <w:szCs w:val="20"/>
              </w:rPr>
              <w:t>F-statistic</w:t>
            </w:r>
          </w:p>
          <w:p w:rsidR="006D0336" w:rsidRPr="001465AE" w:rsidRDefault="006D0336" w:rsidP="001465AE">
            <w:pPr>
              <w:spacing w:after="0"/>
              <w:rPr>
                <w:rFonts w:cs="Times New Roman"/>
                <w:bCs/>
                <w:sz w:val="20"/>
                <w:szCs w:val="20"/>
              </w:rPr>
            </w:pPr>
            <w:r w:rsidRPr="001465AE">
              <w:rPr>
                <w:rFonts w:cs="Times New Roman"/>
                <w:bCs/>
                <w:sz w:val="20"/>
                <w:szCs w:val="20"/>
              </w:rPr>
              <w:t>R2</w:t>
            </w:r>
          </w:p>
          <w:p w:rsidR="006D0336" w:rsidRPr="001465AE" w:rsidRDefault="006D0336" w:rsidP="001465AE">
            <w:pPr>
              <w:spacing w:after="0"/>
              <w:rPr>
                <w:rFonts w:cs="Times New Roman"/>
                <w:bCs/>
                <w:sz w:val="20"/>
                <w:szCs w:val="20"/>
              </w:rPr>
            </w:pPr>
            <w:r w:rsidRPr="001465AE">
              <w:rPr>
                <w:rFonts w:cs="Times New Roman"/>
                <w:bCs/>
                <w:sz w:val="20"/>
                <w:szCs w:val="20"/>
              </w:rPr>
              <w:t>Observations</w:t>
            </w:r>
          </w:p>
        </w:tc>
        <w:tc>
          <w:tcPr>
            <w:tcW w:w="1260" w:type="dxa"/>
          </w:tcPr>
          <w:p w:rsidR="006D0336" w:rsidRPr="001465AE" w:rsidRDefault="006D0336" w:rsidP="001465AE">
            <w:pPr>
              <w:spacing w:after="0"/>
              <w:rPr>
                <w:rFonts w:cs="Times New Roman"/>
                <w:bCs/>
                <w:sz w:val="20"/>
                <w:szCs w:val="20"/>
              </w:rPr>
            </w:pPr>
            <w:r w:rsidRPr="001465AE">
              <w:rPr>
                <w:rFonts w:cs="Times New Roman"/>
                <w:bCs/>
                <w:sz w:val="20"/>
                <w:szCs w:val="20"/>
              </w:rPr>
              <w:t>19.46</w:t>
            </w:r>
          </w:p>
          <w:p w:rsidR="006D0336" w:rsidRPr="001465AE" w:rsidRDefault="006D0336" w:rsidP="001465AE">
            <w:pPr>
              <w:spacing w:after="0"/>
              <w:rPr>
                <w:rFonts w:cs="Times New Roman"/>
                <w:bCs/>
                <w:sz w:val="20"/>
                <w:szCs w:val="20"/>
              </w:rPr>
            </w:pPr>
            <w:r w:rsidRPr="001465AE">
              <w:rPr>
                <w:rFonts w:cs="Times New Roman"/>
                <w:bCs/>
                <w:sz w:val="20"/>
                <w:szCs w:val="20"/>
              </w:rPr>
              <w:t>0.112</w:t>
            </w:r>
          </w:p>
          <w:p w:rsidR="006D0336" w:rsidRPr="001465AE" w:rsidRDefault="006D0336" w:rsidP="001465AE">
            <w:pPr>
              <w:spacing w:after="0"/>
              <w:rPr>
                <w:rFonts w:cs="Times New Roman"/>
                <w:bCs/>
                <w:sz w:val="20"/>
                <w:szCs w:val="20"/>
              </w:rPr>
            </w:pPr>
            <w:r w:rsidRPr="001465AE">
              <w:rPr>
                <w:rFonts w:cs="Times New Roman"/>
                <w:bCs/>
                <w:sz w:val="20"/>
                <w:szCs w:val="20"/>
              </w:rPr>
              <w:t>1406</w:t>
            </w:r>
          </w:p>
        </w:tc>
        <w:tc>
          <w:tcPr>
            <w:tcW w:w="1350" w:type="dxa"/>
          </w:tcPr>
          <w:p w:rsidR="006D0336" w:rsidRPr="001465AE" w:rsidRDefault="006D0336" w:rsidP="001465AE">
            <w:pPr>
              <w:spacing w:after="0"/>
              <w:rPr>
                <w:rFonts w:cs="Times New Roman"/>
                <w:bCs/>
                <w:sz w:val="20"/>
                <w:szCs w:val="20"/>
              </w:rPr>
            </w:pPr>
          </w:p>
        </w:tc>
        <w:tc>
          <w:tcPr>
            <w:tcW w:w="1350" w:type="dxa"/>
          </w:tcPr>
          <w:p w:rsidR="006D0336" w:rsidRPr="001465AE" w:rsidRDefault="006D0336" w:rsidP="001465AE">
            <w:pPr>
              <w:spacing w:after="0"/>
              <w:rPr>
                <w:rFonts w:cs="Times New Roman"/>
                <w:bCs/>
                <w:sz w:val="20"/>
                <w:szCs w:val="20"/>
              </w:rPr>
            </w:pPr>
          </w:p>
        </w:tc>
        <w:tc>
          <w:tcPr>
            <w:tcW w:w="1440" w:type="dxa"/>
          </w:tcPr>
          <w:p w:rsidR="006D0336" w:rsidRPr="001465AE" w:rsidRDefault="006D0336" w:rsidP="001465AE">
            <w:pPr>
              <w:spacing w:after="0"/>
              <w:rPr>
                <w:rFonts w:cs="Times New Roman"/>
                <w:bCs/>
                <w:sz w:val="20"/>
                <w:szCs w:val="20"/>
              </w:rPr>
            </w:pPr>
          </w:p>
        </w:tc>
        <w:tc>
          <w:tcPr>
            <w:tcW w:w="990" w:type="dxa"/>
          </w:tcPr>
          <w:p w:rsidR="006D0336" w:rsidRPr="001465AE" w:rsidRDefault="006D0336" w:rsidP="001465AE">
            <w:pPr>
              <w:spacing w:after="0"/>
              <w:rPr>
                <w:rFonts w:cs="Times New Roman"/>
                <w:bCs/>
                <w:sz w:val="20"/>
                <w:szCs w:val="20"/>
              </w:rPr>
            </w:pPr>
          </w:p>
        </w:tc>
      </w:tr>
    </w:tbl>
    <w:p w:rsidR="006D0336" w:rsidRDefault="006D0336" w:rsidP="006D0336">
      <w:pPr>
        <w:rPr>
          <w:rFonts w:cs="Times New Roman"/>
          <w:b/>
          <w:szCs w:val="24"/>
        </w:rPr>
      </w:pPr>
    </w:p>
    <w:p w:rsidR="006D0336" w:rsidRDefault="006D0336" w:rsidP="006D0336">
      <w:pPr>
        <w:rPr>
          <w:rFonts w:cs="Times New Roman"/>
          <w:b/>
          <w:szCs w:val="24"/>
        </w:rPr>
      </w:pPr>
    </w:p>
    <w:p w:rsidR="004445B1" w:rsidRDefault="004445B1" w:rsidP="004445B1">
      <w:pPr>
        <w:spacing w:after="0"/>
        <w:rPr>
          <w:rFonts w:cs="Times New Roman"/>
          <w:szCs w:val="24"/>
        </w:rPr>
      </w:pPr>
      <w:bookmarkStart w:id="172" w:name="_Toc450121774"/>
      <w:bookmarkStart w:id="173" w:name="_Toc450122430"/>
    </w:p>
    <w:p w:rsidR="004445B1" w:rsidRDefault="004445B1" w:rsidP="004445B1">
      <w:pPr>
        <w:spacing w:after="0"/>
        <w:rPr>
          <w:rFonts w:cs="Times New Roman"/>
          <w:szCs w:val="24"/>
        </w:rPr>
      </w:pPr>
    </w:p>
    <w:p w:rsidR="006D0336" w:rsidRPr="00400A9F" w:rsidRDefault="00C817C3" w:rsidP="00400A9F">
      <w:pPr>
        <w:pStyle w:val="1"/>
        <w:spacing w:line="240" w:lineRule="auto"/>
        <w:jc w:val="left"/>
      </w:pPr>
      <w:bookmarkStart w:id="174" w:name="_Toc450210351"/>
      <w:bookmarkStart w:id="175" w:name="_Toc450210455"/>
      <w:bookmarkStart w:id="176" w:name="_Toc450227130"/>
      <w:r>
        <w:rPr>
          <w:rFonts w:hint="eastAsia"/>
        </w:rPr>
        <w:t xml:space="preserve">  </w:t>
      </w:r>
      <w:r w:rsidR="00AF4FF7" w:rsidRPr="00AF4FF7">
        <w:t>Table 1.</w:t>
      </w:r>
      <w:r w:rsidR="00271DEC">
        <w:rPr>
          <w:rFonts w:hint="eastAsia"/>
        </w:rPr>
        <w:t>10</w:t>
      </w:r>
      <w:r w:rsidR="00AF4FF7" w:rsidRPr="003C34DD">
        <w:t xml:space="preserve">: </w:t>
      </w:r>
      <w:r w:rsidR="00AF4FF7" w:rsidRPr="00AF4FF7">
        <w:t>Quantile Regression Results</w:t>
      </w:r>
      <w:bookmarkEnd w:id="172"/>
      <w:bookmarkEnd w:id="173"/>
      <w:bookmarkEnd w:id="174"/>
      <w:bookmarkEnd w:id="175"/>
      <w:bookmarkEnd w:id="176"/>
    </w:p>
    <w:tbl>
      <w:tblPr>
        <w:tblW w:w="0" w:type="auto"/>
        <w:tblInd w:w="198" w:type="dxa"/>
        <w:tblBorders>
          <w:top w:val="single" w:sz="6" w:space="0" w:color="auto"/>
          <w:left w:val="single" w:sz="6" w:space="0" w:color="auto"/>
          <w:bottom w:val="single" w:sz="6" w:space="0" w:color="auto"/>
          <w:insideH w:val="single" w:sz="6" w:space="0" w:color="auto"/>
          <w:insideV w:val="single" w:sz="6" w:space="0" w:color="auto"/>
        </w:tblBorders>
        <w:tblLook w:val="04A0"/>
      </w:tblPr>
      <w:tblGrid>
        <w:gridCol w:w="1472"/>
        <w:gridCol w:w="2204"/>
        <w:gridCol w:w="2428"/>
        <w:gridCol w:w="2176"/>
      </w:tblGrid>
      <w:tr w:rsidR="006D0336" w:rsidTr="00C817C3">
        <w:tc>
          <w:tcPr>
            <w:tcW w:w="3676" w:type="dxa"/>
            <w:gridSpan w:val="2"/>
            <w:tcBorders>
              <w:top w:val="double" w:sz="4" w:space="0" w:color="auto"/>
              <w:left w:val="nil"/>
              <w:bottom w:val="nil"/>
              <w:right w:val="nil"/>
            </w:tcBorders>
          </w:tcPr>
          <w:p w:rsidR="006D0336" w:rsidRPr="00541A17" w:rsidRDefault="006D0336" w:rsidP="00541A17">
            <w:pPr>
              <w:spacing w:after="0"/>
              <w:rPr>
                <w:rFonts w:cs="Times New Roman"/>
                <w:bCs/>
                <w:sz w:val="20"/>
                <w:szCs w:val="20"/>
              </w:rPr>
            </w:pPr>
          </w:p>
        </w:tc>
        <w:tc>
          <w:tcPr>
            <w:tcW w:w="4604" w:type="dxa"/>
            <w:gridSpan w:val="2"/>
            <w:tcBorders>
              <w:top w:val="double" w:sz="4" w:space="0" w:color="auto"/>
              <w:left w:val="nil"/>
              <w:bottom w:val="single" w:sz="6" w:space="0" w:color="auto"/>
            </w:tcBorders>
          </w:tcPr>
          <w:p w:rsidR="006D0336" w:rsidRPr="00541A17" w:rsidRDefault="006D0336" w:rsidP="00541A17">
            <w:pPr>
              <w:spacing w:after="0"/>
              <w:rPr>
                <w:rFonts w:cs="Times New Roman"/>
                <w:bCs/>
                <w:sz w:val="20"/>
                <w:szCs w:val="20"/>
              </w:rPr>
            </w:pPr>
            <w:r w:rsidRPr="00541A17">
              <w:rPr>
                <w:rFonts w:cs="Times New Roman"/>
                <w:bCs/>
                <w:sz w:val="20"/>
                <w:szCs w:val="20"/>
              </w:rPr>
              <w:t>IV Quantile Regressions</w:t>
            </w:r>
          </w:p>
        </w:tc>
      </w:tr>
      <w:tr w:rsidR="006D0336" w:rsidTr="00C817C3">
        <w:tc>
          <w:tcPr>
            <w:tcW w:w="1472" w:type="dxa"/>
            <w:tcBorders>
              <w:top w:val="nil"/>
              <w:left w:val="nil"/>
              <w:bottom w:val="single" w:sz="6" w:space="0" w:color="auto"/>
              <w:right w:val="nil"/>
            </w:tcBorders>
          </w:tcPr>
          <w:p w:rsidR="006D0336" w:rsidRPr="00541A17" w:rsidRDefault="006D0336" w:rsidP="00541A17">
            <w:pPr>
              <w:spacing w:after="0"/>
              <w:rPr>
                <w:rFonts w:cs="Times New Roman"/>
                <w:bCs/>
                <w:sz w:val="20"/>
                <w:szCs w:val="20"/>
              </w:rPr>
            </w:pPr>
          </w:p>
          <w:p w:rsidR="006D0336" w:rsidRPr="00541A17" w:rsidRDefault="006D0336" w:rsidP="00541A17">
            <w:pPr>
              <w:spacing w:after="0"/>
              <w:rPr>
                <w:rFonts w:cs="Times New Roman"/>
                <w:bCs/>
                <w:sz w:val="20"/>
                <w:szCs w:val="20"/>
              </w:rPr>
            </w:pPr>
          </w:p>
          <w:p w:rsidR="006D0336" w:rsidRPr="00541A17" w:rsidRDefault="006D0336" w:rsidP="00541A17">
            <w:pPr>
              <w:spacing w:after="0"/>
              <w:rPr>
                <w:rFonts w:cs="Times New Roman"/>
                <w:bCs/>
                <w:sz w:val="20"/>
                <w:szCs w:val="20"/>
              </w:rPr>
            </w:pPr>
            <w:r w:rsidRPr="00541A17">
              <w:rPr>
                <w:rFonts w:cs="Times New Roman" w:hint="eastAsia"/>
                <w:bCs/>
                <w:sz w:val="20"/>
                <w:szCs w:val="20"/>
              </w:rPr>
              <w:t>Quantile</w:t>
            </w:r>
          </w:p>
        </w:tc>
        <w:tc>
          <w:tcPr>
            <w:tcW w:w="2204" w:type="dxa"/>
            <w:tcBorders>
              <w:top w:val="nil"/>
              <w:left w:val="nil"/>
              <w:bottom w:val="single" w:sz="6" w:space="0" w:color="auto"/>
              <w:right w:val="nil"/>
            </w:tcBorders>
          </w:tcPr>
          <w:p w:rsidR="006D0336" w:rsidRPr="00541A17" w:rsidRDefault="006D0336" w:rsidP="00541A17">
            <w:pPr>
              <w:spacing w:after="0"/>
              <w:rPr>
                <w:rFonts w:cs="Times New Roman"/>
                <w:bCs/>
                <w:sz w:val="20"/>
                <w:szCs w:val="20"/>
              </w:rPr>
            </w:pPr>
          </w:p>
          <w:p w:rsidR="006D0336" w:rsidRPr="00541A17" w:rsidRDefault="006D0336" w:rsidP="00541A17">
            <w:pPr>
              <w:spacing w:after="0"/>
              <w:rPr>
                <w:rFonts w:cs="Times New Roman"/>
                <w:bCs/>
                <w:sz w:val="20"/>
                <w:szCs w:val="20"/>
              </w:rPr>
            </w:pPr>
            <w:r w:rsidRPr="00541A17">
              <w:rPr>
                <w:rFonts w:cs="Times New Roman"/>
                <w:bCs/>
                <w:sz w:val="20"/>
                <w:szCs w:val="20"/>
              </w:rPr>
              <w:t>Regular Quantile regression</w:t>
            </w:r>
          </w:p>
        </w:tc>
        <w:tc>
          <w:tcPr>
            <w:tcW w:w="2428" w:type="dxa"/>
            <w:tcBorders>
              <w:left w:val="nil"/>
              <w:bottom w:val="single" w:sz="6" w:space="0" w:color="auto"/>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 xml:space="preserve">IV: </w:t>
            </w:r>
          </w:p>
          <w:p w:rsidR="006D0336" w:rsidRPr="00541A17" w:rsidRDefault="006D0336" w:rsidP="00541A17">
            <w:pPr>
              <w:spacing w:after="0"/>
              <w:rPr>
                <w:rFonts w:cs="Times New Roman"/>
                <w:bCs/>
                <w:sz w:val="20"/>
                <w:szCs w:val="20"/>
              </w:rPr>
            </w:pPr>
            <w:r w:rsidRPr="00541A17">
              <w:rPr>
                <w:rFonts w:cs="Times New Roman"/>
                <w:bCs/>
                <w:sz w:val="20"/>
                <w:szCs w:val="20"/>
              </w:rPr>
              <w:t>Father’s Years of Education</w:t>
            </w:r>
          </w:p>
        </w:tc>
        <w:tc>
          <w:tcPr>
            <w:tcW w:w="2176" w:type="dxa"/>
            <w:tcBorders>
              <w:left w:val="nil"/>
              <w:bottom w:val="single" w:sz="6" w:space="0" w:color="auto"/>
            </w:tcBorders>
          </w:tcPr>
          <w:p w:rsidR="006D0336" w:rsidRPr="00541A17" w:rsidRDefault="006D0336" w:rsidP="00541A17">
            <w:pPr>
              <w:spacing w:after="0"/>
              <w:rPr>
                <w:rFonts w:cs="Times New Roman"/>
                <w:bCs/>
                <w:sz w:val="20"/>
                <w:szCs w:val="20"/>
              </w:rPr>
            </w:pPr>
            <w:r w:rsidRPr="00541A17">
              <w:rPr>
                <w:rFonts w:cs="Times New Roman"/>
                <w:bCs/>
                <w:sz w:val="20"/>
                <w:szCs w:val="20"/>
              </w:rPr>
              <w:t xml:space="preserve">IV: </w:t>
            </w:r>
          </w:p>
          <w:p w:rsidR="006D0336" w:rsidRPr="00541A17" w:rsidRDefault="006D0336" w:rsidP="00541A17">
            <w:pPr>
              <w:spacing w:after="0"/>
              <w:rPr>
                <w:rFonts w:cs="Times New Roman"/>
                <w:bCs/>
                <w:sz w:val="20"/>
                <w:szCs w:val="20"/>
              </w:rPr>
            </w:pPr>
            <w:r w:rsidRPr="00541A17">
              <w:rPr>
                <w:rFonts w:cs="Times New Roman"/>
                <w:bCs/>
                <w:sz w:val="20"/>
                <w:szCs w:val="20"/>
              </w:rPr>
              <w:t>Mean Occupational Income</w:t>
            </w:r>
          </w:p>
        </w:tc>
      </w:tr>
      <w:tr w:rsidR="006D0336" w:rsidTr="00C817C3">
        <w:tc>
          <w:tcPr>
            <w:tcW w:w="1472" w:type="dxa"/>
            <w:tcBorders>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0.1</w:t>
            </w:r>
          </w:p>
        </w:tc>
        <w:tc>
          <w:tcPr>
            <w:tcW w:w="2204" w:type="dxa"/>
            <w:tcBorders>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0.390***</w:t>
            </w:r>
          </w:p>
        </w:tc>
        <w:tc>
          <w:tcPr>
            <w:tcW w:w="2428" w:type="dxa"/>
            <w:tcBorders>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0.387***</w:t>
            </w:r>
          </w:p>
        </w:tc>
        <w:tc>
          <w:tcPr>
            <w:tcW w:w="2176" w:type="dxa"/>
            <w:tcBorders>
              <w:left w:val="nil"/>
              <w:bottom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0.839***</w:t>
            </w:r>
          </w:p>
        </w:tc>
      </w:tr>
      <w:tr w:rsidR="006D0336" w:rsidTr="00C817C3">
        <w:tc>
          <w:tcPr>
            <w:tcW w:w="1472"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0.2</w:t>
            </w:r>
          </w:p>
        </w:tc>
        <w:tc>
          <w:tcPr>
            <w:tcW w:w="2204"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0.574***</w:t>
            </w:r>
          </w:p>
        </w:tc>
        <w:tc>
          <w:tcPr>
            <w:tcW w:w="2428"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0.870***</w:t>
            </w:r>
          </w:p>
        </w:tc>
        <w:tc>
          <w:tcPr>
            <w:tcW w:w="2176" w:type="dxa"/>
            <w:tcBorders>
              <w:top w:val="nil"/>
              <w:left w:val="nil"/>
              <w:bottom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0.826***</w:t>
            </w:r>
          </w:p>
        </w:tc>
      </w:tr>
      <w:tr w:rsidR="006D0336" w:rsidTr="00C817C3">
        <w:tc>
          <w:tcPr>
            <w:tcW w:w="1472"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0.3</w:t>
            </w:r>
          </w:p>
        </w:tc>
        <w:tc>
          <w:tcPr>
            <w:tcW w:w="2204"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0.527***</w:t>
            </w:r>
          </w:p>
        </w:tc>
        <w:tc>
          <w:tcPr>
            <w:tcW w:w="2428"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0.759***</w:t>
            </w:r>
          </w:p>
        </w:tc>
        <w:tc>
          <w:tcPr>
            <w:tcW w:w="2176" w:type="dxa"/>
            <w:tcBorders>
              <w:top w:val="nil"/>
              <w:left w:val="nil"/>
              <w:bottom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0.970***</w:t>
            </w:r>
          </w:p>
        </w:tc>
      </w:tr>
      <w:tr w:rsidR="006D0336" w:rsidTr="00C817C3">
        <w:tc>
          <w:tcPr>
            <w:tcW w:w="1472"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0.4</w:t>
            </w:r>
          </w:p>
        </w:tc>
        <w:tc>
          <w:tcPr>
            <w:tcW w:w="2204"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0.569***</w:t>
            </w:r>
          </w:p>
        </w:tc>
        <w:tc>
          <w:tcPr>
            <w:tcW w:w="2428"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0.886***</w:t>
            </w:r>
          </w:p>
        </w:tc>
        <w:tc>
          <w:tcPr>
            <w:tcW w:w="2176" w:type="dxa"/>
            <w:tcBorders>
              <w:top w:val="nil"/>
              <w:left w:val="nil"/>
              <w:bottom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0.863***</w:t>
            </w:r>
          </w:p>
        </w:tc>
      </w:tr>
      <w:tr w:rsidR="006D0336" w:rsidTr="00C817C3">
        <w:tc>
          <w:tcPr>
            <w:tcW w:w="1472"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0.5</w:t>
            </w:r>
          </w:p>
        </w:tc>
        <w:tc>
          <w:tcPr>
            <w:tcW w:w="2204"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0.536***</w:t>
            </w:r>
          </w:p>
        </w:tc>
        <w:tc>
          <w:tcPr>
            <w:tcW w:w="2428"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0.973***</w:t>
            </w:r>
          </w:p>
        </w:tc>
        <w:tc>
          <w:tcPr>
            <w:tcW w:w="2176" w:type="dxa"/>
            <w:tcBorders>
              <w:top w:val="nil"/>
              <w:left w:val="nil"/>
              <w:bottom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0.924***</w:t>
            </w:r>
          </w:p>
        </w:tc>
      </w:tr>
      <w:tr w:rsidR="006D0336" w:rsidTr="00C817C3">
        <w:tc>
          <w:tcPr>
            <w:tcW w:w="1472"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0.6</w:t>
            </w:r>
          </w:p>
        </w:tc>
        <w:tc>
          <w:tcPr>
            <w:tcW w:w="2204"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0.485***</w:t>
            </w:r>
          </w:p>
        </w:tc>
        <w:tc>
          <w:tcPr>
            <w:tcW w:w="2428"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0.782***</w:t>
            </w:r>
          </w:p>
        </w:tc>
        <w:tc>
          <w:tcPr>
            <w:tcW w:w="2176" w:type="dxa"/>
            <w:tcBorders>
              <w:top w:val="nil"/>
              <w:left w:val="nil"/>
              <w:bottom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0.670***</w:t>
            </w:r>
          </w:p>
        </w:tc>
      </w:tr>
      <w:tr w:rsidR="006D0336" w:rsidTr="00C817C3">
        <w:tc>
          <w:tcPr>
            <w:tcW w:w="1472"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0.7</w:t>
            </w:r>
          </w:p>
        </w:tc>
        <w:tc>
          <w:tcPr>
            <w:tcW w:w="2204"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0.443***</w:t>
            </w:r>
          </w:p>
        </w:tc>
        <w:tc>
          <w:tcPr>
            <w:tcW w:w="2428"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0.760***</w:t>
            </w:r>
          </w:p>
        </w:tc>
        <w:tc>
          <w:tcPr>
            <w:tcW w:w="2176" w:type="dxa"/>
            <w:tcBorders>
              <w:top w:val="nil"/>
              <w:left w:val="nil"/>
              <w:bottom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0.546***</w:t>
            </w:r>
          </w:p>
        </w:tc>
      </w:tr>
      <w:tr w:rsidR="006D0336" w:rsidTr="00C817C3">
        <w:tc>
          <w:tcPr>
            <w:tcW w:w="1472"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0.8</w:t>
            </w:r>
          </w:p>
        </w:tc>
        <w:tc>
          <w:tcPr>
            <w:tcW w:w="2204"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0.437***</w:t>
            </w:r>
          </w:p>
        </w:tc>
        <w:tc>
          <w:tcPr>
            <w:tcW w:w="2428" w:type="dxa"/>
            <w:tcBorders>
              <w:top w:val="nil"/>
              <w:left w:val="nil"/>
              <w:bottom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0.589***</w:t>
            </w:r>
          </w:p>
        </w:tc>
        <w:tc>
          <w:tcPr>
            <w:tcW w:w="2176" w:type="dxa"/>
            <w:tcBorders>
              <w:top w:val="nil"/>
              <w:left w:val="nil"/>
              <w:bottom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0.587***</w:t>
            </w:r>
          </w:p>
        </w:tc>
      </w:tr>
      <w:tr w:rsidR="006D0336" w:rsidTr="00C817C3">
        <w:tc>
          <w:tcPr>
            <w:tcW w:w="1472" w:type="dxa"/>
            <w:tcBorders>
              <w:top w:val="nil"/>
              <w:left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0.9</w:t>
            </w:r>
          </w:p>
        </w:tc>
        <w:tc>
          <w:tcPr>
            <w:tcW w:w="2204" w:type="dxa"/>
            <w:tcBorders>
              <w:top w:val="nil"/>
              <w:left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0.415***</w:t>
            </w:r>
          </w:p>
        </w:tc>
        <w:tc>
          <w:tcPr>
            <w:tcW w:w="2428" w:type="dxa"/>
            <w:tcBorders>
              <w:top w:val="nil"/>
              <w:left w:val="nil"/>
              <w:righ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0.665***</w:t>
            </w:r>
          </w:p>
        </w:tc>
        <w:tc>
          <w:tcPr>
            <w:tcW w:w="2176" w:type="dxa"/>
            <w:tcBorders>
              <w:top w:val="nil"/>
              <w:left w:val="nil"/>
            </w:tcBorders>
          </w:tcPr>
          <w:p w:rsidR="006D0336" w:rsidRPr="00541A17" w:rsidRDefault="006D0336" w:rsidP="00541A17">
            <w:pPr>
              <w:spacing w:after="0"/>
              <w:rPr>
                <w:rFonts w:cs="Times New Roman"/>
                <w:bCs/>
                <w:sz w:val="20"/>
                <w:szCs w:val="20"/>
              </w:rPr>
            </w:pPr>
            <w:r w:rsidRPr="00541A17">
              <w:rPr>
                <w:rFonts w:cs="Times New Roman"/>
                <w:bCs/>
                <w:sz w:val="20"/>
                <w:szCs w:val="20"/>
              </w:rPr>
              <w:t>0.670***</w:t>
            </w:r>
          </w:p>
        </w:tc>
      </w:tr>
    </w:tbl>
    <w:p w:rsidR="006D0336" w:rsidRPr="00F17CAB" w:rsidRDefault="006D0336" w:rsidP="00F17CAB">
      <w:pPr>
        <w:autoSpaceDE w:val="0"/>
        <w:autoSpaceDN w:val="0"/>
        <w:adjustRightInd w:val="0"/>
        <w:spacing w:after="0"/>
        <w:ind w:left="-720"/>
        <w:rPr>
          <w:rFonts w:cs="Times New Roman"/>
          <w:sz w:val="20"/>
          <w:szCs w:val="20"/>
        </w:rPr>
      </w:pPr>
      <w:r>
        <w:rPr>
          <w:rFonts w:cs="Times New Roman"/>
          <w:sz w:val="20"/>
          <w:szCs w:val="20"/>
        </w:rPr>
        <w:t xml:space="preserve">                  </w:t>
      </w:r>
      <w:r w:rsidR="00544BB9">
        <w:rPr>
          <w:rFonts w:cs="Times New Roman" w:hint="eastAsia"/>
          <w:sz w:val="20"/>
          <w:szCs w:val="20"/>
        </w:rPr>
        <w:t xml:space="preserve">       </w:t>
      </w:r>
      <w:r w:rsidRPr="00C70342">
        <w:rPr>
          <w:rFonts w:cs="Times New Roman"/>
          <w:i/>
          <w:sz w:val="20"/>
          <w:szCs w:val="20"/>
        </w:rPr>
        <w:t>Note</w:t>
      </w:r>
      <w:r w:rsidR="00541A17">
        <w:rPr>
          <w:rFonts w:cs="Times New Roman" w:hint="eastAsia"/>
          <w:i/>
          <w:sz w:val="20"/>
          <w:szCs w:val="20"/>
        </w:rPr>
        <w:t>s</w:t>
      </w:r>
      <w:r>
        <w:rPr>
          <w:rFonts w:cs="Times New Roman"/>
          <w:sz w:val="20"/>
          <w:szCs w:val="20"/>
        </w:rPr>
        <w:t xml:space="preserve">: </w:t>
      </w:r>
      <w:r w:rsidRPr="000C29BD">
        <w:rPr>
          <w:rFonts w:cs="Times New Roman"/>
          <w:sz w:val="20"/>
          <w:szCs w:val="20"/>
        </w:rPr>
        <w:t>***</w:t>
      </w:r>
      <w:r>
        <w:rPr>
          <w:rFonts w:cs="Times New Roman"/>
          <w:sz w:val="20"/>
          <w:szCs w:val="20"/>
        </w:rPr>
        <w:t>denotes</w:t>
      </w:r>
      <w:r w:rsidRPr="000C29BD">
        <w:rPr>
          <w:rFonts w:cs="Times New Roman"/>
          <w:sz w:val="20"/>
          <w:szCs w:val="20"/>
        </w:rPr>
        <w:t xml:space="preserve"> significan</w:t>
      </w:r>
      <w:r>
        <w:rPr>
          <w:rFonts w:cs="Times New Roman"/>
          <w:sz w:val="20"/>
          <w:szCs w:val="20"/>
        </w:rPr>
        <w:t>ce</w:t>
      </w:r>
      <w:r w:rsidRPr="000C29BD">
        <w:rPr>
          <w:rFonts w:cs="Times New Roman"/>
          <w:sz w:val="20"/>
          <w:szCs w:val="20"/>
        </w:rPr>
        <w:t xml:space="preserve"> at </w:t>
      </w:r>
      <w:r>
        <w:rPr>
          <w:rFonts w:cs="Times New Roman"/>
          <w:sz w:val="20"/>
          <w:szCs w:val="20"/>
        </w:rPr>
        <w:t xml:space="preserve">the </w:t>
      </w:r>
      <w:r w:rsidRPr="000C29BD">
        <w:rPr>
          <w:rFonts w:cs="Times New Roman"/>
          <w:sz w:val="20"/>
          <w:szCs w:val="20"/>
        </w:rPr>
        <w:t>1% level</w:t>
      </w:r>
      <w:r>
        <w:rPr>
          <w:rFonts w:cs="Times New Roman"/>
          <w:sz w:val="20"/>
          <w:szCs w:val="20"/>
        </w:rPr>
        <w:t>.</w:t>
      </w:r>
    </w:p>
    <w:p w:rsidR="00FB75B7" w:rsidRPr="00FB75B7" w:rsidRDefault="00FB75B7" w:rsidP="00FB75B7">
      <w:pPr>
        <w:spacing w:after="200" w:line="276" w:lineRule="auto"/>
        <w:rPr>
          <w:rFonts w:cs="Times New Roman"/>
          <w:szCs w:val="24"/>
        </w:rPr>
      </w:pPr>
    </w:p>
    <w:p w:rsidR="00FB75B7" w:rsidRDefault="00FB75B7">
      <w:pPr>
        <w:spacing w:after="200" w:line="276" w:lineRule="auto"/>
      </w:pPr>
    </w:p>
    <w:p w:rsidR="00FB75B7" w:rsidRPr="00B45302" w:rsidRDefault="00FB75B7" w:rsidP="00FB75B7">
      <w:pPr>
        <w:pStyle w:val="1"/>
        <w:spacing w:line="240" w:lineRule="auto"/>
        <w:ind w:left="113" w:right="113"/>
        <w:jc w:val="left"/>
        <w:rPr>
          <w:rFonts w:eastAsiaTheme="minorEastAsia" w:cs="Times New Roman"/>
          <w:szCs w:val="24"/>
        </w:rPr>
      </w:pPr>
      <w:bookmarkStart w:id="177" w:name="_Toc450210036"/>
      <w:bookmarkStart w:id="178" w:name="_Toc450210352"/>
      <w:bookmarkStart w:id="179" w:name="_Toc450210456"/>
      <w:bookmarkStart w:id="180" w:name="_Toc450227131"/>
      <w:r w:rsidRPr="00B45302">
        <w:rPr>
          <w:rFonts w:eastAsiaTheme="minorEastAsia" w:cs="Times New Roman"/>
          <w:szCs w:val="24"/>
        </w:rPr>
        <w:t>Table 1.</w:t>
      </w:r>
      <w:r w:rsidRPr="00B45302">
        <w:rPr>
          <w:rFonts w:eastAsiaTheme="minorEastAsia" w:cs="Times New Roman" w:hint="eastAsia"/>
          <w:szCs w:val="24"/>
        </w:rPr>
        <w:t>11</w:t>
      </w:r>
      <w:r w:rsidRPr="00B45302">
        <w:rPr>
          <w:rFonts w:eastAsiaTheme="minorEastAsia" w:cs="Times New Roman"/>
          <w:szCs w:val="24"/>
        </w:rPr>
        <w:t xml:space="preserve">: The Variation </w:t>
      </w:r>
      <w:r w:rsidRPr="00B45302">
        <w:rPr>
          <w:rFonts w:eastAsiaTheme="minorEastAsia" w:cs="Times New Roman" w:hint="eastAsia"/>
          <w:szCs w:val="24"/>
        </w:rPr>
        <w:t>o</w:t>
      </w:r>
      <w:r w:rsidRPr="00B45302">
        <w:rPr>
          <w:rFonts w:eastAsiaTheme="minorEastAsia" w:cs="Times New Roman"/>
          <w:szCs w:val="24"/>
        </w:rPr>
        <w:t xml:space="preserve">f Father’s Income </w:t>
      </w:r>
      <w:r w:rsidRPr="00B45302">
        <w:rPr>
          <w:rFonts w:eastAsiaTheme="minorEastAsia" w:cs="Times New Roman" w:hint="eastAsia"/>
          <w:szCs w:val="24"/>
        </w:rPr>
        <w:t>f</w:t>
      </w:r>
      <w:r w:rsidRPr="00B45302">
        <w:rPr>
          <w:rFonts w:eastAsiaTheme="minorEastAsia" w:cs="Times New Roman"/>
          <w:szCs w:val="24"/>
        </w:rPr>
        <w:t xml:space="preserve">or Different Groups </w:t>
      </w:r>
      <w:r w:rsidRPr="00B45302">
        <w:rPr>
          <w:rFonts w:eastAsiaTheme="minorEastAsia" w:cs="Times New Roman" w:hint="eastAsia"/>
          <w:szCs w:val="24"/>
        </w:rPr>
        <w:t>o</w:t>
      </w:r>
      <w:r w:rsidRPr="00B45302">
        <w:rPr>
          <w:rFonts w:eastAsiaTheme="minorEastAsia" w:cs="Times New Roman"/>
          <w:szCs w:val="24"/>
        </w:rPr>
        <w:t>f Sons</w:t>
      </w:r>
      <w:bookmarkEnd w:id="177"/>
      <w:bookmarkEnd w:id="178"/>
      <w:bookmarkEnd w:id="179"/>
      <w:bookmarkEnd w:id="180"/>
    </w:p>
    <w:tbl>
      <w:tblPr>
        <w:tblW w:w="8280" w:type="dxa"/>
        <w:tblInd w:w="198" w:type="dxa"/>
        <w:tblBorders>
          <w:top w:val="double" w:sz="4" w:space="0" w:color="auto"/>
          <w:bottom w:val="single" w:sz="6" w:space="0" w:color="auto"/>
          <w:insideH w:val="single" w:sz="6" w:space="0" w:color="auto"/>
        </w:tblBorders>
        <w:tblLayout w:type="fixed"/>
        <w:tblLook w:val="04A0"/>
      </w:tblPr>
      <w:tblGrid>
        <w:gridCol w:w="1170"/>
        <w:gridCol w:w="630"/>
        <w:gridCol w:w="720"/>
        <w:gridCol w:w="720"/>
        <w:gridCol w:w="720"/>
        <w:gridCol w:w="720"/>
        <w:gridCol w:w="720"/>
        <w:gridCol w:w="720"/>
        <w:gridCol w:w="720"/>
        <w:gridCol w:w="720"/>
        <w:gridCol w:w="720"/>
      </w:tblGrid>
      <w:tr w:rsidR="00E8139C" w:rsidTr="00E8139C">
        <w:tc>
          <w:tcPr>
            <w:tcW w:w="1170" w:type="dxa"/>
          </w:tcPr>
          <w:p w:rsidR="006D0336" w:rsidRPr="0023422D" w:rsidRDefault="006D0336" w:rsidP="0023422D">
            <w:pPr>
              <w:spacing w:after="0"/>
              <w:rPr>
                <w:rFonts w:cs="Times New Roman"/>
                <w:bCs/>
                <w:sz w:val="20"/>
                <w:szCs w:val="20"/>
              </w:rPr>
            </w:pPr>
            <w:r w:rsidRPr="0023422D">
              <w:rPr>
                <w:rFonts w:cs="Times New Roman"/>
                <w:bCs/>
                <w:sz w:val="20"/>
                <w:szCs w:val="20"/>
              </w:rPr>
              <w:t>Percentile of Son’s Income</w:t>
            </w:r>
          </w:p>
        </w:tc>
        <w:tc>
          <w:tcPr>
            <w:tcW w:w="630" w:type="dxa"/>
          </w:tcPr>
          <w:p w:rsidR="006D0336" w:rsidRPr="0023422D" w:rsidRDefault="006D0336" w:rsidP="0023422D">
            <w:pPr>
              <w:spacing w:after="0"/>
              <w:rPr>
                <w:rFonts w:cs="Times New Roman"/>
                <w:bCs/>
                <w:sz w:val="20"/>
                <w:szCs w:val="20"/>
              </w:rPr>
            </w:pPr>
            <w:r w:rsidRPr="0023422D">
              <w:rPr>
                <w:rFonts w:cs="Times New Roman"/>
                <w:bCs/>
                <w:sz w:val="20"/>
                <w:szCs w:val="20"/>
              </w:rPr>
              <w:t>0</w:t>
            </w:r>
            <w:r w:rsidR="00A569D1">
              <w:rPr>
                <w:rFonts w:cs="Times New Roman" w:hint="eastAsia"/>
                <w:bCs/>
                <w:sz w:val="20"/>
                <w:szCs w:val="20"/>
              </w:rPr>
              <w:t>%</w:t>
            </w:r>
            <w:r w:rsidRPr="0023422D">
              <w:rPr>
                <w:rFonts w:cs="Times New Roman"/>
                <w:bCs/>
                <w:sz w:val="20"/>
                <w:szCs w:val="20"/>
              </w:rPr>
              <w:t>-10%</w:t>
            </w:r>
          </w:p>
        </w:tc>
        <w:tc>
          <w:tcPr>
            <w:tcW w:w="720" w:type="dxa"/>
          </w:tcPr>
          <w:p w:rsidR="006D0336" w:rsidRPr="0023422D" w:rsidRDefault="006D0336" w:rsidP="0023422D">
            <w:pPr>
              <w:spacing w:after="0"/>
              <w:rPr>
                <w:rFonts w:cs="Times New Roman"/>
                <w:bCs/>
                <w:sz w:val="20"/>
                <w:szCs w:val="20"/>
              </w:rPr>
            </w:pPr>
            <w:r w:rsidRPr="0023422D">
              <w:rPr>
                <w:rFonts w:cs="Times New Roman"/>
                <w:bCs/>
                <w:sz w:val="20"/>
                <w:szCs w:val="20"/>
              </w:rPr>
              <w:t>10</w:t>
            </w:r>
            <w:r w:rsidR="00A569D1">
              <w:rPr>
                <w:rFonts w:cs="Times New Roman" w:hint="eastAsia"/>
                <w:bCs/>
                <w:sz w:val="20"/>
                <w:szCs w:val="20"/>
              </w:rPr>
              <w:t>%</w:t>
            </w:r>
            <w:r w:rsidRPr="0023422D">
              <w:rPr>
                <w:rFonts w:cs="Times New Roman"/>
                <w:bCs/>
                <w:sz w:val="20"/>
                <w:szCs w:val="20"/>
              </w:rPr>
              <w:t>-20%</w:t>
            </w:r>
          </w:p>
        </w:tc>
        <w:tc>
          <w:tcPr>
            <w:tcW w:w="720" w:type="dxa"/>
          </w:tcPr>
          <w:p w:rsidR="00A569D1" w:rsidRDefault="006D0336" w:rsidP="0023422D">
            <w:pPr>
              <w:spacing w:after="0"/>
              <w:rPr>
                <w:rFonts w:cs="Times New Roman"/>
                <w:bCs/>
                <w:sz w:val="20"/>
                <w:szCs w:val="20"/>
              </w:rPr>
            </w:pPr>
            <w:r w:rsidRPr="0023422D">
              <w:rPr>
                <w:rFonts w:cs="Times New Roman"/>
                <w:bCs/>
                <w:sz w:val="20"/>
                <w:szCs w:val="20"/>
              </w:rPr>
              <w:t>20</w:t>
            </w:r>
            <w:r w:rsidR="00A569D1">
              <w:rPr>
                <w:rFonts w:cs="Times New Roman" w:hint="eastAsia"/>
                <w:bCs/>
                <w:sz w:val="20"/>
                <w:szCs w:val="20"/>
              </w:rPr>
              <w:t>%</w:t>
            </w:r>
            <w:r w:rsidRPr="0023422D">
              <w:rPr>
                <w:rFonts w:cs="Times New Roman"/>
                <w:bCs/>
                <w:sz w:val="20"/>
                <w:szCs w:val="20"/>
              </w:rPr>
              <w:t>-</w:t>
            </w:r>
          </w:p>
          <w:p w:rsidR="006D0336" w:rsidRPr="0023422D" w:rsidRDefault="006D0336" w:rsidP="0023422D">
            <w:pPr>
              <w:spacing w:after="0"/>
              <w:rPr>
                <w:rFonts w:cs="Times New Roman"/>
                <w:bCs/>
                <w:sz w:val="20"/>
                <w:szCs w:val="20"/>
              </w:rPr>
            </w:pPr>
            <w:r w:rsidRPr="0023422D">
              <w:rPr>
                <w:rFonts w:cs="Times New Roman"/>
                <w:bCs/>
                <w:sz w:val="20"/>
                <w:szCs w:val="20"/>
              </w:rPr>
              <w:t>30%</w:t>
            </w:r>
          </w:p>
        </w:tc>
        <w:tc>
          <w:tcPr>
            <w:tcW w:w="720" w:type="dxa"/>
          </w:tcPr>
          <w:p w:rsidR="00A569D1" w:rsidRDefault="006D0336" w:rsidP="0023422D">
            <w:pPr>
              <w:spacing w:after="0"/>
              <w:rPr>
                <w:rFonts w:cs="Times New Roman"/>
                <w:bCs/>
                <w:sz w:val="20"/>
                <w:szCs w:val="20"/>
              </w:rPr>
            </w:pPr>
            <w:r w:rsidRPr="0023422D">
              <w:rPr>
                <w:rFonts w:cs="Times New Roman"/>
                <w:bCs/>
                <w:sz w:val="20"/>
                <w:szCs w:val="20"/>
              </w:rPr>
              <w:t>30</w:t>
            </w:r>
            <w:r w:rsidR="00A569D1">
              <w:rPr>
                <w:rFonts w:cs="Times New Roman" w:hint="eastAsia"/>
                <w:bCs/>
                <w:sz w:val="20"/>
                <w:szCs w:val="20"/>
              </w:rPr>
              <w:t>%</w:t>
            </w:r>
            <w:r w:rsidRPr="0023422D">
              <w:rPr>
                <w:rFonts w:cs="Times New Roman"/>
                <w:bCs/>
                <w:sz w:val="20"/>
                <w:szCs w:val="20"/>
              </w:rPr>
              <w:t>-</w:t>
            </w:r>
          </w:p>
          <w:p w:rsidR="006D0336" w:rsidRPr="0023422D" w:rsidRDefault="006D0336" w:rsidP="0023422D">
            <w:pPr>
              <w:spacing w:after="0"/>
              <w:rPr>
                <w:rFonts w:cs="Times New Roman"/>
                <w:bCs/>
                <w:sz w:val="20"/>
                <w:szCs w:val="20"/>
              </w:rPr>
            </w:pPr>
            <w:r w:rsidRPr="0023422D">
              <w:rPr>
                <w:rFonts w:cs="Times New Roman"/>
                <w:bCs/>
                <w:sz w:val="20"/>
                <w:szCs w:val="20"/>
              </w:rPr>
              <w:t>40%</w:t>
            </w:r>
          </w:p>
        </w:tc>
        <w:tc>
          <w:tcPr>
            <w:tcW w:w="720" w:type="dxa"/>
          </w:tcPr>
          <w:p w:rsidR="00A569D1" w:rsidRDefault="006D0336" w:rsidP="0023422D">
            <w:pPr>
              <w:spacing w:after="0"/>
              <w:rPr>
                <w:rFonts w:cs="Times New Roman"/>
                <w:bCs/>
                <w:sz w:val="20"/>
                <w:szCs w:val="20"/>
              </w:rPr>
            </w:pPr>
            <w:r w:rsidRPr="0023422D">
              <w:rPr>
                <w:rFonts w:cs="Times New Roman"/>
                <w:bCs/>
                <w:sz w:val="20"/>
                <w:szCs w:val="20"/>
              </w:rPr>
              <w:t>40</w:t>
            </w:r>
            <w:r w:rsidR="00A569D1">
              <w:rPr>
                <w:rFonts w:cs="Times New Roman" w:hint="eastAsia"/>
                <w:bCs/>
                <w:sz w:val="20"/>
                <w:szCs w:val="20"/>
              </w:rPr>
              <w:t>%</w:t>
            </w:r>
            <w:r w:rsidRPr="0023422D">
              <w:rPr>
                <w:rFonts w:cs="Times New Roman"/>
                <w:bCs/>
                <w:sz w:val="20"/>
                <w:szCs w:val="20"/>
              </w:rPr>
              <w:t>-</w:t>
            </w:r>
          </w:p>
          <w:p w:rsidR="006D0336" w:rsidRPr="0023422D" w:rsidRDefault="006D0336" w:rsidP="0023422D">
            <w:pPr>
              <w:spacing w:after="0"/>
              <w:rPr>
                <w:rFonts w:cs="Times New Roman"/>
                <w:bCs/>
                <w:sz w:val="20"/>
                <w:szCs w:val="20"/>
              </w:rPr>
            </w:pPr>
            <w:r w:rsidRPr="0023422D">
              <w:rPr>
                <w:rFonts w:cs="Times New Roman"/>
                <w:bCs/>
                <w:sz w:val="20"/>
                <w:szCs w:val="20"/>
              </w:rPr>
              <w:t>50%</w:t>
            </w:r>
          </w:p>
        </w:tc>
        <w:tc>
          <w:tcPr>
            <w:tcW w:w="720" w:type="dxa"/>
          </w:tcPr>
          <w:p w:rsidR="00A569D1" w:rsidRDefault="006D0336" w:rsidP="0023422D">
            <w:pPr>
              <w:spacing w:after="0"/>
              <w:rPr>
                <w:rFonts w:cs="Times New Roman"/>
                <w:bCs/>
                <w:sz w:val="20"/>
                <w:szCs w:val="20"/>
              </w:rPr>
            </w:pPr>
            <w:r w:rsidRPr="0023422D">
              <w:rPr>
                <w:rFonts w:cs="Times New Roman"/>
                <w:bCs/>
                <w:sz w:val="20"/>
                <w:szCs w:val="20"/>
              </w:rPr>
              <w:t>50</w:t>
            </w:r>
            <w:r w:rsidR="00A569D1">
              <w:rPr>
                <w:rFonts w:cs="Times New Roman" w:hint="eastAsia"/>
                <w:bCs/>
                <w:sz w:val="20"/>
                <w:szCs w:val="20"/>
              </w:rPr>
              <w:t>%</w:t>
            </w:r>
            <w:r w:rsidRPr="0023422D">
              <w:rPr>
                <w:rFonts w:cs="Times New Roman"/>
                <w:bCs/>
                <w:sz w:val="20"/>
                <w:szCs w:val="20"/>
              </w:rPr>
              <w:t>-</w:t>
            </w:r>
          </w:p>
          <w:p w:rsidR="006D0336" w:rsidRPr="0023422D" w:rsidRDefault="006D0336" w:rsidP="0023422D">
            <w:pPr>
              <w:spacing w:after="0"/>
              <w:rPr>
                <w:rFonts w:cs="Times New Roman"/>
                <w:bCs/>
                <w:sz w:val="20"/>
                <w:szCs w:val="20"/>
              </w:rPr>
            </w:pPr>
            <w:r w:rsidRPr="0023422D">
              <w:rPr>
                <w:rFonts w:cs="Times New Roman"/>
                <w:bCs/>
                <w:sz w:val="20"/>
                <w:szCs w:val="20"/>
              </w:rPr>
              <w:t>60%</w:t>
            </w:r>
          </w:p>
        </w:tc>
        <w:tc>
          <w:tcPr>
            <w:tcW w:w="720" w:type="dxa"/>
          </w:tcPr>
          <w:p w:rsidR="00A569D1" w:rsidRDefault="006D0336" w:rsidP="0023422D">
            <w:pPr>
              <w:spacing w:after="0"/>
              <w:rPr>
                <w:rFonts w:cs="Times New Roman"/>
                <w:bCs/>
                <w:sz w:val="20"/>
                <w:szCs w:val="20"/>
              </w:rPr>
            </w:pPr>
            <w:r w:rsidRPr="0023422D">
              <w:rPr>
                <w:rFonts w:cs="Times New Roman"/>
                <w:bCs/>
                <w:sz w:val="20"/>
                <w:szCs w:val="20"/>
              </w:rPr>
              <w:t>60</w:t>
            </w:r>
            <w:r w:rsidR="00A569D1">
              <w:rPr>
                <w:rFonts w:cs="Times New Roman" w:hint="eastAsia"/>
                <w:bCs/>
                <w:sz w:val="20"/>
                <w:szCs w:val="20"/>
              </w:rPr>
              <w:t>%</w:t>
            </w:r>
            <w:r w:rsidRPr="0023422D">
              <w:rPr>
                <w:rFonts w:cs="Times New Roman"/>
                <w:bCs/>
                <w:sz w:val="20"/>
                <w:szCs w:val="20"/>
              </w:rPr>
              <w:t>-</w:t>
            </w:r>
          </w:p>
          <w:p w:rsidR="006D0336" w:rsidRPr="0023422D" w:rsidRDefault="006D0336" w:rsidP="0023422D">
            <w:pPr>
              <w:spacing w:after="0"/>
              <w:rPr>
                <w:rFonts w:cs="Times New Roman"/>
                <w:bCs/>
                <w:sz w:val="20"/>
                <w:szCs w:val="20"/>
              </w:rPr>
            </w:pPr>
            <w:r w:rsidRPr="0023422D">
              <w:rPr>
                <w:rFonts w:cs="Times New Roman"/>
                <w:bCs/>
                <w:sz w:val="20"/>
                <w:szCs w:val="20"/>
              </w:rPr>
              <w:t>70%</w:t>
            </w:r>
          </w:p>
        </w:tc>
        <w:tc>
          <w:tcPr>
            <w:tcW w:w="720" w:type="dxa"/>
          </w:tcPr>
          <w:p w:rsidR="00A569D1" w:rsidRDefault="006D0336" w:rsidP="0023422D">
            <w:pPr>
              <w:spacing w:after="0"/>
              <w:rPr>
                <w:rFonts w:cs="Times New Roman"/>
                <w:bCs/>
                <w:sz w:val="20"/>
                <w:szCs w:val="20"/>
              </w:rPr>
            </w:pPr>
            <w:r w:rsidRPr="0023422D">
              <w:rPr>
                <w:rFonts w:cs="Times New Roman"/>
                <w:bCs/>
                <w:sz w:val="20"/>
                <w:szCs w:val="20"/>
              </w:rPr>
              <w:t>70</w:t>
            </w:r>
            <w:r w:rsidR="00A569D1">
              <w:rPr>
                <w:rFonts w:cs="Times New Roman" w:hint="eastAsia"/>
                <w:bCs/>
                <w:sz w:val="20"/>
                <w:szCs w:val="20"/>
              </w:rPr>
              <w:t>%</w:t>
            </w:r>
            <w:r w:rsidRPr="0023422D">
              <w:rPr>
                <w:rFonts w:cs="Times New Roman"/>
                <w:bCs/>
                <w:sz w:val="20"/>
                <w:szCs w:val="20"/>
              </w:rPr>
              <w:t>-</w:t>
            </w:r>
          </w:p>
          <w:p w:rsidR="006D0336" w:rsidRPr="0023422D" w:rsidRDefault="006D0336" w:rsidP="0023422D">
            <w:pPr>
              <w:spacing w:after="0"/>
              <w:rPr>
                <w:rFonts w:cs="Times New Roman"/>
                <w:bCs/>
                <w:sz w:val="20"/>
                <w:szCs w:val="20"/>
              </w:rPr>
            </w:pPr>
            <w:r w:rsidRPr="0023422D">
              <w:rPr>
                <w:rFonts w:cs="Times New Roman"/>
                <w:bCs/>
                <w:sz w:val="20"/>
                <w:szCs w:val="20"/>
              </w:rPr>
              <w:t>80%</w:t>
            </w:r>
          </w:p>
        </w:tc>
        <w:tc>
          <w:tcPr>
            <w:tcW w:w="720" w:type="dxa"/>
          </w:tcPr>
          <w:p w:rsidR="00A569D1" w:rsidRDefault="006D0336" w:rsidP="0023422D">
            <w:pPr>
              <w:spacing w:after="0"/>
              <w:rPr>
                <w:rFonts w:cs="Times New Roman"/>
                <w:bCs/>
                <w:sz w:val="20"/>
                <w:szCs w:val="20"/>
              </w:rPr>
            </w:pPr>
            <w:r w:rsidRPr="0023422D">
              <w:rPr>
                <w:rFonts w:cs="Times New Roman"/>
                <w:bCs/>
                <w:sz w:val="20"/>
                <w:szCs w:val="20"/>
              </w:rPr>
              <w:t>80</w:t>
            </w:r>
            <w:r w:rsidR="00A569D1">
              <w:rPr>
                <w:rFonts w:cs="Times New Roman" w:hint="eastAsia"/>
                <w:bCs/>
                <w:sz w:val="20"/>
                <w:szCs w:val="20"/>
              </w:rPr>
              <w:t>%</w:t>
            </w:r>
            <w:r w:rsidRPr="0023422D">
              <w:rPr>
                <w:rFonts w:cs="Times New Roman"/>
                <w:bCs/>
                <w:sz w:val="20"/>
                <w:szCs w:val="20"/>
              </w:rPr>
              <w:t>-</w:t>
            </w:r>
          </w:p>
          <w:p w:rsidR="006D0336" w:rsidRPr="0023422D" w:rsidRDefault="006D0336" w:rsidP="0023422D">
            <w:pPr>
              <w:spacing w:after="0"/>
              <w:rPr>
                <w:rFonts w:cs="Times New Roman"/>
                <w:bCs/>
                <w:sz w:val="20"/>
                <w:szCs w:val="20"/>
              </w:rPr>
            </w:pPr>
            <w:r w:rsidRPr="0023422D">
              <w:rPr>
                <w:rFonts w:cs="Times New Roman"/>
                <w:bCs/>
                <w:sz w:val="20"/>
                <w:szCs w:val="20"/>
              </w:rPr>
              <w:t>90%</w:t>
            </w:r>
          </w:p>
        </w:tc>
        <w:tc>
          <w:tcPr>
            <w:tcW w:w="720" w:type="dxa"/>
          </w:tcPr>
          <w:p w:rsidR="00A569D1" w:rsidRDefault="006D0336" w:rsidP="0023422D">
            <w:pPr>
              <w:spacing w:after="0"/>
              <w:rPr>
                <w:rFonts w:cs="Times New Roman"/>
                <w:bCs/>
                <w:sz w:val="20"/>
                <w:szCs w:val="20"/>
              </w:rPr>
            </w:pPr>
            <w:r w:rsidRPr="0023422D">
              <w:rPr>
                <w:rFonts w:cs="Times New Roman"/>
                <w:bCs/>
                <w:sz w:val="20"/>
                <w:szCs w:val="20"/>
              </w:rPr>
              <w:t>90</w:t>
            </w:r>
            <w:r w:rsidR="00A569D1">
              <w:rPr>
                <w:rFonts w:cs="Times New Roman" w:hint="eastAsia"/>
                <w:bCs/>
                <w:sz w:val="20"/>
                <w:szCs w:val="20"/>
              </w:rPr>
              <w:t>%</w:t>
            </w:r>
            <w:r w:rsidRPr="0023422D">
              <w:rPr>
                <w:rFonts w:cs="Times New Roman"/>
                <w:bCs/>
                <w:sz w:val="20"/>
                <w:szCs w:val="20"/>
              </w:rPr>
              <w:t>-</w:t>
            </w:r>
          </w:p>
          <w:p w:rsidR="006D0336" w:rsidRPr="0023422D" w:rsidRDefault="006D0336" w:rsidP="0023422D">
            <w:pPr>
              <w:spacing w:after="0"/>
              <w:rPr>
                <w:rFonts w:cs="Times New Roman"/>
                <w:bCs/>
                <w:sz w:val="20"/>
                <w:szCs w:val="20"/>
              </w:rPr>
            </w:pPr>
            <w:r w:rsidRPr="0023422D">
              <w:rPr>
                <w:rFonts w:cs="Times New Roman"/>
                <w:bCs/>
                <w:sz w:val="20"/>
                <w:szCs w:val="20"/>
              </w:rPr>
              <w:t>100%</w:t>
            </w:r>
          </w:p>
        </w:tc>
      </w:tr>
      <w:tr w:rsidR="00E8139C" w:rsidTr="00E8139C">
        <w:tc>
          <w:tcPr>
            <w:tcW w:w="1170" w:type="dxa"/>
          </w:tcPr>
          <w:p w:rsidR="00E8139C" w:rsidRDefault="006D0336" w:rsidP="00E8139C">
            <w:pPr>
              <w:spacing w:after="0"/>
              <w:rPr>
                <w:rFonts w:cs="Times New Roman"/>
                <w:bCs/>
                <w:sz w:val="20"/>
                <w:szCs w:val="20"/>
              </w:rPr>
            </w:pPr>
            <w:r w:rsidRPr="0023422D">
              <w:rPr>
                <w:rFonts w:cs="Times New Roman"/>
                <w:bCs/>
                <w:sz w:val="20"/>
                <w:szCs w:val="20"/>
              </w:rPr>
              <w:t>St</w:t>
            </w:r>
            <w:r w:rsidR="00E8139C">
              <w:rPr>
                <w:rFonts w:cs="Times New Roman" w:hint="eastAsia"/>
                <w:bCs/>
                <w:sz w:val="20"/>
                <w:szCs w:val="20"/>
              </w:rPr>
              <w:t>d</w:t>
            </w:r>
            <w:r w:rsidRPr="0023422D">
              <w:rPr>
                <w:rFonts w:cs="Times New Roman"/>
                <w:bCs/>
                <w:sz w:val="20"/>
                <w:szCs w:val="20"/>
              </w:rPr>
              <w:t xml:space="preserve"> </w:t>
            </w:r>
            <w:r w:rsidR="00E8139C">
              <w:rPr>
                <w:rFonts w:cs="Times New Roman" w:hint="eastAsia"/>
                <w:bCs/>
                <w:sz w:val="20"/>
                <w:szCs w:val="20"/>
              </w:rPr>
              <w:t>Dev</w:t>
            </w:r>
            <w:r w:rsidRPr="0023422D">
              <w:rPr>
                <w:rFonts w:cs="Times New Roman"/>
                <w:bCs/>
                <w:sz w:val="20"/>
                <w:szCs w:val="20"/>
              </w:rPr>
              <w:t xml:space="preserve"> </w:t>
            </w:r>
          </w:p>
          <w:p w:rsidR="006D0336" w:rsidRPr="0023422D" w:rsidRDefault="006D0336" w:rsidP="00E8139C">
            <w:pPr>
              <w:spacing w:after="0"/>
              <w:rPr>
                <w:rFonts w:cs="Times New Roman"/>
                <w:bCs/>
                <w:sz w:val="20"/>
                <w:szCs w:val="20"/>
              </w:rPr>
            </w:pPr>
            <w:r w:rsidRPr="0023422D">
              <w:rPr>
                <w:rFonts w:cs="Times New Roman"/>
                <w:bCs/>
                <w:sz w:val="20"/>
                <w:szCs w:val="20"/>
              </w:rPr>
              <w:t>of Log Father’s Income</w:t>
            </w:r>
          </w:p>
        </w:tc>
        <w:tc>
          <w:tcPr>
            <w:tcW w:w="630" w:type="dxa"/>
          </w:tcPr>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r w:rsidRPr="0023422D">
              <w:rPr>
                <w:rFonts w:cs="Times New Roman"/>
                <w:bCs/>
                <w:sz w:val="20"/>
                <w:szCs w:val="20"/>
              </w:rPr>
              <w:t>0.75</w:t>
            </w:r>
          </w:p>
        </w:tc>
        <w:tc>
          <w:tcPr>
            <w:tcW w:w="720" w:type="dxa"/>
          </w:tcPr>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r w:rsidRPr="0023422D">
              <w:rPr>
                <w:rFonts w:cs="Times New Roman"/>
                <w:bCs/>
                <w:sz w:val="20"/>
                <w:szCs w:val="20"/>
              </w:rPr>
              <w:t>0.64</w:t>
            </w:r>
          </w:p>
        </w:tc>
        <w:tc>
          <w:tcPr>
            <w:tcW w:w="720" w:type="dxa"/>
          </w:tcPr>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r w:rsidRPr="0023422D">
              <w:rPr>
                <w:rFonts w:cs="Times New Roman"/>
                <w:bCs/>
                <w:sz w:val="20"/>
                <w:szCs w:val="20"/>
              </w:rPr>
              <w:t>0.54</w:t>
            </w:r>
          </w:p>
        </w:tc>
        <w:tc>
          <w:tcPr>
            <w:tcW w:w="720" w:type="dxa"/>
          </w:tcPr>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r w:rsidRPr="0023422D">
              <w:rPr>
                <w:rFonts w:cs="Times New Roman"/>
                <w:bCs/>
                <w:sz w:val="20"/>
                <w:szCs w:val="20"/>
              </w:rPr>
              <w:t>0.63</w:t>
            </w:r>
          </w:p>
        </w:tc>
        <w:tc>
          <w:tcPr>
            <w:tcW w:w="720" w:type="dxa"/>
          </w:tcPr>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r w:rsidRPr="0023422D">
              <w:rPr>
                <w:rFonts w:cs="Times New Roman"/>
                <w:bCs/>
                <w:sz w:val="20"/>
                <w:szCs w:val="20"/>
              </w:rPr>
              <w:t>0.69</w:t>
            </w:r>
          </w:p>
        </w:tc>
        <w:tc>
          <w:tcPr>
            <w:tcW w:w="720" w:type="dxa"/>
          </w:tcPr>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r w:rsidRPr="0023422D">
              <w:rPr>
                <w:rFonts w:cs="Times New Roman"/>
                <w:bCs/>
                <w:sz w:val="20"/>
                <w:szCs w:val="20"/>
              </w:rPr>
              <w:t>0.60</w:t>
            </w:r>
          </w:p>
        </w:tc>
        <w:tc>
          <w:tcPr>
            <w:tcW w:w="720" w:type="dxa"/>
          </w:tcPr>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r w:rsidRPr="0023422D">
              <w:rPr>
                <w:rFonts w:cs="Times New Roman"/>
                <w:bCs/>
                <w:sz w:val="20"/>
                <w:szCs w:val="20"/>
              </w:rPr>
              <w:t>0.64</w:t>
            </w:r>
          </w:p>
        </w:tc>
        <w:tc>
          <w:tcPr>
            <w:tcW w:w="720" w:type="dxa"/>
          </w:tcPr>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r w:rsidRPr="0023422D">
              <w:rPr>
                <w:rFonts w:cs="Times New Roman"/>
                <w:bCs/>
                <w:sz w:val="20"/>
                <w:szCs w:val="20"/>
              </w:rPr>
              <w:t>0.63</w:t>
            </w:r>
          </w:p>
        </w:tc>
        <w:tc>
          <w:tcPr>
            <w:tcW w:w="720" w:type="dxa"/>
          </w:tcPr>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r w:rsidRPr="0023422D">
              <w:rPr>
                <w:rFonts w:cs="Times New Roman"/>
                <w:bCs/>
                <w:sz w:val="20"/>
                <w:szCs w:val="20"/>
              </w:rPr>
              <w:t>0.74</w:t>
            </w:r>
          </w:p>
        </w:tc>
        <w:tc>
          <w:tcPr>
            <w:tcW w:w="720" w:type="dxa"/>
          </w:tcPr>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p>
          <w:p w:rsidR="006D0336" w:rsidRPr="0023422D" w:rsidRDefault="006D0336" w:rsidP="0023422D">
            <w:pPr>
              <w:spacing w:after="0"/>
              <w:rPr>
                <w:rFonts w:cs="Times New Roman"/>
                <w:bCs/>
                <w:sz w:val="20"/>
                <w:szCs w:val="20"/>
              </w:rPr>
            </w:pPr>
            <w:r w:rsidRPr="0023422D">
              <w:rPr>
                <w:rFonts w:cs="Times New Roman"/>
                <w:bCs/>
                <w:sz w:val="20"/>
                <w:szCs w:val="20"/>
              </w:rPr>
              <w:t>0.69</w:t>
            </w:r>
          </w:p>
        </w:tc>
      </w:tr>
    </w:tbl>
    <w:p w:rsidR="006D0336" w:rsidRDefault="006D0336" w:rsidP="006D0336">
      <w:pPr>
        <w:rPr>
          <w:rFonts w:cs="Times New Roman"/>
          <w:b/>
          <w:szCs w:val="24"/>
        </w:rPr>
      </w:pPr>
    </w:p>
    <w:p w:rsidR="006D0336" w:rsidRDefault="006D0336" w:rsidP="006D0336">
      <w:pPr>
        <w:rPr>
          <w:rFonts w:cs="Times New Roman"/>
          <w:b/>
          <w:szCs w:val="24"/>
        </w:rPr>
      </w:pPr>
      <w:r>
        <w:rPr>
          <w:rFonts w:cs="Times New Roman"/>
          <w:b/>
          <w:szCs w:val="24"/>
        </w:rPr>
        <w:br w:type="page"/>
      </w:r>
    </w:p>
    <w:p w:rsidR="0076196F" w:rsidRDefault="00D34F78" w:rsidP="003C34DD">
      <w:pPr>
        <w:pStyle w:val="1"/>
        <w:jc w:val="left"/>
        <w:rPr>
          <w:rFonts w:hint="eastAsia"/>
        </w:rPr>
      </w:pPr>
      <w:r>
        <w:rPr>
          <w:rFonts w:hint="eastAsia"/>
        </w:rPr>
        <w:lastRenderedPageBreak/>
        <w:t xml:space="preserve">  </w:t>
      </w:r>
      <w:bookmarkStart w:id="181" w:name="_Toc450122432"/>
      <w:bookmarkStart w:id="182" w:name="_Toc450210037"/>
      <w:bookmarkStart w:id="183" w:name="_Toc450210353"/>
      <w:bookmarkStart w:id="184" w:name="_Toc450210457"/>
      <w:bookmarkStart w:id="185" w:name="_Toc450227132"/>
      <w:r w:rsidR="0076196F">
        <w:rPr>
          <w:rFonts w:hint="eastAsia"/>
        </w:rPr>
        <w:t xml:space="preserve"> </w:t>
      </w:r>
    </w:p>
    <w:p w:rsidR="006D0336" w:rsidRPr="00D34F78" w:rsidRDefault="0076196F" w:rsidP="003C34DD">
      <w:pPr>
        <w:pStyle w:val="1"/>
        <w:jc w:val="left"/>
      </w:pPr>
      <w:r>
        <w:rPr>
          <w:rFonts w:hint="eastAsia"/>
        </w:rPr>
        <w:t xml:space="preserve">   </w:t>
      </w:r>
      <w:r w:rsidR="00D34F78" w:rsidRPr="00A71DE5">
        <w:t>Figure 1</w:t>
      </w:r>
      <w:r w:rsidR="00D34F78">
        <w:t>.</w:t>
      </w:r>
      <w:r w:rsidR="00D34F78">
        <w:rPr>
          <w:rFonts w:hint="eastAsia"/>
        </w:rPr>
        <w:t>1:</w:t>
      </w:r>
      <w:r w:rsidR="00D34F78" w:rsidRPr="00A71DE5">
        <w:t xml:space="preserve"> Distributional </w:t>
      </w:r>
      <w:r w:rsidR="00D34F78">
        <w:t>P</w:t>
      </w:r>
      <w:r w:rsidR="00D34F78" w:rsidRPr="00A71DE5">
        <w:t>at</w:t>
      </w:r>
      <w:r w:rsidR="00D34F78">
        <w:t>terns of the IGE in Other Countries</w:t>
      </w:r>
      <w:bookmarkEnd w:id="181"/>
      <w:bookmarkEnd w:id="182"/>
      <w:bookmarkEnd w:id="183"/>
      <w:bookmarkEnd w:id="184"/>
      <w:bookmarkEnd w:id="185"/>
    </w:p>
    <w:p w:rsidR="006D0336" w:rsidRDefault="006D0336" w:rsidP="006D0336">
      <w:pPr>
        <w:jc w:val="center"/>
        <w:rPr>
          <w:rFonts w:cs="Times New Roman"/>
          <w:b/>
          <w:szCs w:val="24"/>
        </w:rPr>
      </w:pPr>
      <w:r>
        <w:rPr>
          <w:rFonts w:cs="Times New Roman"/>
          <w:b/>
          <w:noProof/>
          <w:szCs w:val="24"/>
        </w:rPr>
        <w:drawing>
          <wp:inline distT="0" distB="0" distL="0" distR="0">
            <wp:extent cx="5229225" cy="3257550"/>
            <wp:effectExtent l="19050" t="0" r="9525" b="0"/>
            <wp:docPr id="2" name="图片 0" descr="QQ图片201502221338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50222133815.png"/>
                    <pic:cNvPicPr/>
                  </pic:nvPicPr>
                  <pic:blipFill>
                    <a:blip r:embed="rId10" cstate="print"/>
                    <a:stretch>
                      <a:fillRect/>
                    </a:stretch>
                  </pic:blipFill>
                  <pic:spPr>
                    <a:xfrm>
                      <a:off x="0" y="0"/>
                      <a:ext cx="5230761" cy="3258507"/>
                    </a:xfrm>
                    <a:prstGeom prst="rect">
                      <a:avLst/>
                    </a:prstGeom>
                  </pic:spPr>
                </pic:pic>
              </a:graphicData>
            </a:graphic>
          </wp:inline>
        </w:drawing>
      </w:r>
    </w:p>
    <w:p w:rsidR="00337E46" w:rsidRPr="00337E46" w:rsidRDefault="0076196F" w:rsidP="0076196F">
      <w:pPr>
        <w:pStyle w:val="a5"/>
        <w:ind w:left="180" w:right="126"/>
        <w:jc w:val="both"/>
        <w:rPr>
          <w:rFonts w:cs="Times New Roman"/>
        </w:rPr>
      </w:pPr>
      <w:r>
        <w:rPr>
          <w:rFonts w:cs="Times New Roman" w:hint="eastAsia"/>
        </w:rPr>
        <w:t xml:space="preserve">      </w:t>
      </w:r>
      <w:r w:rsidRPr="0076196F">
        <w:rPr>
          <w:rFonts w:cs="Times New Roman" w:hint="eastAsia"/>
          <w:i/>
        </w:rPr>
        <w:t xml:space="preserve"> </w:t>
      </w:r>
      <w:r w:rsidR="00337E46" w:rsidRPr="0076196F">
        <w:rPr>
          <w:rFonts w:cs="Times New Roman" w:hint="eastAsia"/>
          <w:i/>
        </w:rPr>
        <w:t>Notes</w:t>
      </w:r>
      <w:r w:rsidR="00337E46" w:rsidRPr="00337E46">
        <w:rPr>
          <w:rFonts w:cs="Times New Roman" w:hint="eastAsia"/>
        </w:rPr>
        <w:t xml:space="preserve">: </w:t>
      </w:r>
      <w:r w:rsidR="00337E46" w:rsidRPr="00337E46">
        <w:rPr>
          <w:rFonts w:cs="Times New Roman"/>
        </w:rPr>
        <w:t xml:space="preserve">For USA and Brazil, quantile regressions are applied. So the horizontal axes represent quantiles of the children’s incomes. The remaining two use non-quantile regression techniques. The horizontal axis in the graph for Sweden represents quantiles of the parents while in the Canada </w:t>
      </w:r>
      <w:proofErr w:type="gramStart"/>
      <w:r w:rsidR="00337E46" w:rsidRPr="00337E46">
        <w:rPr>
          <w:rFonts w:cs="Times New Roman"/>
        </w:rPr>
        <w:t>case,</w:t>
      </w:r>
      <w:proofErr w:type="gramEnd"/>
      <w:r w:rsidR="00337E46" w:rsidRPr="00337E46">
        <w:rPr>
          <w:rFonts w:cs="Times New Roman"/>
        </w:rPr>
        <w:t xml:space="preserve"> it is father's log earnings. It is noteworthy that these results cannot be directly compared due to different econometric methods employed. As is shown in Section 4, quantile and non-quantile regressions could generate opposite results even if the same data set is used.</w:t>
      </w:r>
    </w:p>
    <w:p w:rsidR="00337E46" w:rsidRDefault="00337E46" w:rsidP="006D0336">
      <w:pPr>
        <w:jc w:val="center"/>
        <w:rPr>
          <w:rFonts w:cs="Times New Roman"/>
          <w:b/>
          <w:szCs w:val="24"/>
        </w:rPr>
      </w:pPr>
    </w:p>
    <w:p w:rsidR="006D0336" w:rsidRDefault="006D0336" w:rsidP="006D0336">
      <w:pPr>
        <w:jc w:val="center"/>
        <w:rPr>
          <w:rFonts w:cs="Times New Roman"/>
          <w:szCs w:val="24"/>
        </w:rPr>
      </w:pPr>
    </w:p>
    <w:p w:rsidR="006D0336" w:rsidRDefault="006D0336" w:rsidP="006D0336">
      <w:pPr>
        <w:jc w:val="both"/>
        <w:rPr>
          <w:rFonts w:cs="Times New Roman"/>
          <w:szCs w:val="24"/>
        </w:rPr>
      </w:pPr>
    </w:p>
    <w:p w:rsidR="006D0336" w:rsidRDefault="006D0336" w:rsidP="006D0336">
      <w:pPr>
        <w:jc w:val="center"/>
        <w:rPr>
          <w:rFonts w:cs="Times New Roman"/>
          <w:szCs w:val="24"/>
        </w:rPr>
      </w:pPr>
    </w:p>
    <w:p w:rsidR="006D0336" w:rsidRDefault="006D0336" w:rsidP="006D0336">
      <w:pPr>
        <w:jc w:val="center"/>
        <w:rPr>
          <w:rFonts w:cs="Times New Roman"/>
          <w:szCs w:val="24"/>
        </w:rPr>
      </w:pPr>
    </w:p>
    <w:p w:rsidR="005E1119" w:rsidRDefault="005E1119" w:rsidP="005E1119">
      <w:pPr>
        <w:rPr>
          <w:rFonts w:cs="Times New Roman"/>
          <w:szCs w:val="24"/>
        </w:rPr>
      </w:pPr>
    </w:p>
    <w:p w:rsidR="005E1119" w:rsidRDefault="005E1119" w:rsidP="005E1119">
      <w:pPr>
        <w:rPr>
          <w:rFonts w:cs="Times New Roman"/>
          <w:szCs w:val="24"/>
        </w:rPr>
      </w:pPr>
    </w:p>
    <w:p w:rsidR="005E1119" w:rsidRDefault="005E1119" w:rsidP="005E1119">
      <w:pPr>
        <w:rPr>
          <w:rFonts w:cs="Times New Roman"/>
          <w:szCs w:val="24"/>
        </w:rPr>
      </w:pPr>
    </w:p>
    <w:p w:rsidR="005E1119" w:rsidRDefault="005E1119" w:rsidP="005E1119">
      <w:pPr>
        <w:rPr>
          <w:rFonts w:cs="Times New Roman"/>
          <w:szCs w:val="24"/>
        </w:rPr>
      </w:pPr>
    </w:p>
    <w:p w:rsidR="005E1119" w:rsidRDefault="005E1119" w:rsidP="005E1119">
      <w:pPr>
        <w:rPr>
          <w:rFonts w:cs="Times New Roman"/>
          <w:szCs w:val="24"/>
        </w:rPr>
      </w:pPr>
    </w:p>
    <w:p w:rsidR="00181DF1" w:rsidRDefault="00181DF1" w:rsidP="005E1119">
      <w:pPr>
        <w:rPr>
          <w:rFonts w:cs="Times New Roman"/>
          <w:szCs w:val="24"/>
        </w:rPr>
      </w:pPr>
    </w:p>
    <w:p w:rsidR="00181DF1" w:rsidRDefault="00181DF1" w:rsidP="00181DF1">
      <w:pPr>
        <w:pStyle w:val="1"/>
      </w:pPr>
      <w:bookmarkStart w:id="186" w:name="_Toc450210038"/>
      <w:bookmarkStart w:id="187" w:name="_Toc450210354"/>
      <w:bookmarkStart w:id="188" w:name="_Toc450210458"/>
      <w:bookmarkStart w:id="189" w:name="_Toc450227133"/>
      <w:r>
        <w:t xml:space="preserve">Figure </w:t>
      </w:r>
      <w:r>
        <w:rPr>
          <w:rFonts w:hint="eastAsia"/>
        </w:rPr>
        <w:t>1</w:t>
      </w:r>
      <w:r>
        <w:t>.</w:t>
      </w:r>
      <w:r>
        <w:rPr>
          <w:rFonts w:hint="eastAsia"/>
        </w:rPr>
        <w:t>2:</w:t>
      </w:r>
      <w:r w:rsidRPr="008B3703">
        <w:t xml:space="preserve"> Results </w:t>
      </w:r>
      <w:r>
        <w:t>of</w:t>
      </w:r>
      <w:r w:rsidRPr="008B3703">
        <w:t xml:space="preserve"> the </w:t>
      </w:r>
      <w:r>
        <w:rPr>
          <w:rFonts w:hint="eastAsia"/>
        </w:rPr>
        <w:t>M</w:t>
      </w:r>
      <w:r w:rsidRPr="008B3703">
        <w:t xml:space="preserve">odified </w:t>
      </w:r>
      <w:r>
        <w:rPr>
          <w:rFonts w:hint="eastAsia"/>
        </w:rPr>
        <w:t>T</w:t>
      </w:r>
      <w:r w:rsidRPr="008B3703">
        <w:t xml:space="preserve">ransition </w:t>
      </w:r>
      <w:r>
        <w:rPr>
          <w:rFonts w:hint="eastAsia"/>
        </w:rPr>
        <w:t>M</w:t>
      </w:r>
      <w:r>
        <w:t>atrix</w:t>
      </w:r>
      <w:bookmarkEnd w:id="186"/>
      <w:bookmarkEnd w:id="187"/>
      <w:bookmarkEnd w:id="188"/>
      <w:bookmarkEnd w:id="189"/>
    </w:p>
    <w:p w:rsidR="00181DF1" w:rsidRDefault="00181DF1" w:rsidP="00181DF1">
      <w:pPr>
        <w:jc w:val="center"/>
        <w:rPr>
          <w:rFonts w:cs="Times New Roman"/>
          <w:b/>
          <w:szCs w:val="24"/>
        </w:rPr>
      </w:pPr>
      <w:r>
        <w:rPr>
          <w:rFonts w:cs="Times New Roman"/>
          <w:noProof/>
          <w:szCs w:val="24"/>
        </w:rPr>
        <w:drawing>
          <wp:inline distT="0" distB="0" distL="0" distR="0">
            <wp:extent cx="2990223" cy="2295525"/>
            <wp:effectExtent l="19050" t="0" r="627" b="0"/>
            <wp:docPr id="9" name="图片 3" descr="relatively stabl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vely stable.tif"/>
                    <pic:cNvPicPr/>
                  </pic:nvPicPr>
                  <pic:blipFill>
                    <a:blip r:embed="rId11" cstate="print"/>
                    <a:stretch>
                      <a:fillRect/>
                    </a:stretch>
                  </pic:blipFill>
                  <pic:spPr>
                    <a:xfrm>
                      <a:off x="0" y="0"/>
                      <a:ext cx="2996166" cy="2300088"/>
                    </a:xfrm>
                    <a:prstGeom prst="rect">
                      <a:avLst/>
                    </a:prstGeom>
                  </pic:spPr>
                </pic:pic>
              </a:graphicData>
            </a:graphic>
          </wp:inline>
        </w:drawing>
      </w:r>
    </w:p>
    <w:p w:rsidR="00181DF1" w:rsidRDefault="00181DF1" w:rsidP="00181DF1">
      <w:pPr>
        <w:jc w:val="center"/>
        <w:rPr>
          <w:rFonts w:cs="Times New Roman"/>
          <w:b/>
          <w:szCs w:val="24"/>
        </w:rPr>
      </w:pPr>
    </w:p>
    <w:p w:rsidR="00181DF1" w:rsidRDefault="00181DF1" w:rsidP="00181DF1">
      <w:pPr>
        <w:jc w:val="center"/>
        <w:rPr>
          <w:rFonts w:cs="Times New Roman"/>
          <w:b/>
          <w:szCs w:val="24"/>
        </w:rPr>
      </w:pPr>
    </w:p>
    <w:p w:rsidR="00181DF1" w:rsidRDefault="00181DF1" w:rsidP="00181DF1">
      <w:pPr>
        <w:jc w:val="center"/>
        <w:rPr>
          <w:rFonts w:cs="Times New Roman"/>
          <w:b/>
          <w:szCs w:val="24"/>
        </w:rPr>
      </w:pPr>
    </w:p>
    <w:p w:rsidR="00181DF1" w:rsidRDefault="00181DF1" w:rsidP="00181DF1">
      <w:pPr>
        <w:jc w:val="center"/>
        <w:rPr>
          <w:rFonts w:cs="Times New Roman"/>
          <w:b/>
          <w:szCs w:val="24"/>
        </w:rPr>
      </w:pPr>
    </w:p>
    <w:p w:rsidR="00181DF1" w:rsidRPr="00B433BA" w:rsidRDefault="00181DF1" w:rsidP="00181DF1">
      <w:pPr>
        <w:pStyle w:val="1"/>
      </w:pPr>
      <w:bookmarkStart w:id="190" w:name="_Toc450122438"/>
      <w:bookmarkStart w:id="191" w:name="_Toc450210039"/>
      <w:bookmarkStart w:id="192" w:name="_Toc450210355"/>
      <w:bookmarkStart w:id="193" w:name="_Toc450210459"/>
      <w:bookmarkStart w:id="194" w:name="_Toc450227134"/>
      <w:r>
        <w:t xml:space="preserve">Figure </w:t>
      </w:r>
      <w:r>
        <w:rPr>
          <w:rFonts w:hint="eastAsia"/>
        </w:rPr>
        <w:t>1</w:t>
      </w:r>
      <w:r>
        <w:t>.</w:t>
      </w:r>
      <w:r>
        <w:rPr>
          <w:rFonts w:hint="eastAsia"/>
        </w:rPr>
        <w:t>3:</w:t>
      </w:r>
      <w:r w:rsidRPr="00BF5A1C">
        <w:t xml:space="preserve"> Results </w:t>
      </w:r>
      <w:r>
        <w:t>of</w:t>
      </w:r>
      <w:r w:rsidRPr="00BF5A1C">
        <w:t xml:space="preserve"> the </w:t>
      </w:r>
      <w:r>
        <w:t>Linear S</w:t>
      </w:r>
      <w:r w:rsidRPr="00BF5A1C">
        <w:t xml:space="preserve">pline </w:t>
      </w:r>
      <w:r>
        <w:t>R</w:t>
      </w:r>
      <w:r w:rsidRPr="00BF5A1C">
        <w:t>egression</w:t>
      </w:r>
      <w:bookmarkEnd w:id="190"/>
      <w:bookmarkEnd w:id="191"/>
      <w:bookmarkEnd w:id="192"/>
      <w:bookmarkEnd w:id="193"/>
      <w:bookmarkEnd w:id="194"/>
    </w:p>
    <w:p w:rsidR="00181DF1" w:rsidRDefault="00181DF1" w:rsidP="00181DF1">
      <w:pPr>
        <w:jc w:val="center"/>
        <w:rPr>
          <w:rFonts w:cs="Times New Roman"/>
          <w:b/>
          <w:szCs w:val="24"/>
        </w:rPr>
      </w:pPr>
      <w:r>
        <w:rPr>
          <w:rFonts w:cs="Times New Roman"/>
          <w:b/>
          <w:noProof/>
          <w:szCs w:val="24"/>
        </w:rPr>
        <w:drawing>
          <wp:inline distT="0" distB="0" distL="0" distR="0">
            <wp:extent cx="3033879" cy="2247900"/>
            <wp:effectExtent l="19050" t="0" r="0" b="0"/>
            <wp:docPr id="10" name="图片 4" descr="splin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ne.tif"/>
                    <pic:cNvPicPr/>
                  </pic:nvPicPr>
                  <pic:blipFill>
                    <a:blip r:embed="rId12" cstate="print"/>
                    <a:stretch>
                      <a:fillRect/>
                    </a:stretch>
                  </pic:blipFill>
                  <pic:spPr>
                    <a:xfrm>
                      <a:off x="0" y="0"/>
                      <a:ext cx="3033879" cy="2247900"/>
                    </a:xfrm>
                    <a:prstGeom prst="rect">
                      <a:avLst/>
                    </a:prstGeom>
                  </pic:spPr>
                </pic:pic>
              </a:graphicData>
            </a:graphic>
          </wp:inline>
        </w:drawing>
      </w:r>
    </w:p>
    <w:p w:rsidR="00181DF1" w:rsidRDefault="00181DF1" w:rsidP="005E1119">
      <w:pPr>
        <w:rPr>
          <w:rFonts w:cs="Times New Roman"/>
          <w:szCs w:val="24"/>
        </w:rPr>
      </w:pPr>
    </w:p>
    <w:p w:rsidR="005E1119" w:rsidRDefault="005E1119" w:rsidP="005E1119">
      <w:pPr>
        <w:rPr>
          <w:rFonts w:cs="Times New Roman"/>
          <w:szCs w:val="24"/>
        </w:rPr>
      </w:pPr>
    </w:p>
    <w:p w:rsidR="005E1119" w:rsidRDefault="005E1119" w:rsidP="005E1119">
      <w:pPr>
        <w:rPr>
          <w:rFonts w:cs="Times New Roman"/>
          <w:szCs w:val="24"/>
        </w:rPr>
      </w:pPr>
    </w:p>
    <w:p w:rsidR="005E1119" w:rsidRDefault="005E1119" w:rsidP="005E1119">
      <w:pPr>
        <w:rPr>
          <w:rFonts w:cs="Times New Roman"/>
          <w:szCs w:val="24"/>
        </w:rPr>
      </w:pPr>
    </w:p>
    <w:p w:rsidR="006D0336" w:rsidRDefault="005E1119" w:rsidP="003C34DD">
      <w:pPr>
        <w:pStyle w:val="1"/>
        <w:jc w:val="left"/>
      </w:pPr>
      <w:r>
        <w:rPr>
          <w:rFonts w:hint="eastAsia"/>
        </w:rPr>
        <w:t xml:space="preserve">                                    </w:t>
      </w:r>
      <w:bookmarkStart w:id="195" w:name="_Toc450122433"/>
      <w:bookmarkStart w:id="196" w:name="_Toc450210040"/>
      <w:bookmarkStart w:id="197" w:name="_Toc450210356"/>
      <w:bookmarkStart w:id="198" w:name="_Toc450210460"/>
      <w:bookmarkStart w:id="199" w:name="_Toc450227135"/>
      <w:r>
        <w:t xml:space="preserve">Figure </w:t>
      </w:r>
      <w:r>
        <w:rPr>
          <w:rFonts w:hint="eastAsia"/>
        </w:rPr>
        <w:t>1.</w:t>
      </w:r>
      <w:r w:rsidR="00244DEB">
        <w:rPr>
          <w:rFonts w:hint="eastAsia"/>
        </w:rPr>
        <w:t>4</w:t>
      </w:r>
      <w:r w:rsidR="00480C22">
        <w:rPr>
          <w:rFonts w:hint="eastAsia"/>
        </w:rPr>
        <w:t>:</w:t>
      </w:r>
      <w:r w:rsidRPr="003C7846">
        <w:t xml:space="preserve"> Results </w:t>
      </w:r>
      <w:r>
        <w:t>of</w:t>
      </w:r>
      <w:r w:rsidRPr="003C7846">
        <w:t xml:space="preserve"> the </w:t>
      </w:r>
      <w:r>
        <w:t>N</w:t>
      </w:r>
      <w:r w:rsidRPr="003C7846">
        <w:t xml:space="preserve">onparametric </w:t>
      </w:r>
      <w:r>
        <w:t>Regression</w:t>
      </w:r>
      <w:bookmarkEnd w:id="195"/>
      <w:bookmarkEnd w:id="196"/>
      <w:bookmarkEnd w:id="197"/>
      <w:bookmarkEnd w:id="198"/>
      <w:bookmarkEnd w:id="199"/>
    </w:p>
    <w:p w:rsidR="006D0336" w:rsidRDefault="006D0336" w:rsidP="006D0336">
      <w:pPr>
        <w:ind w:hanging="1170"/>
        <w:jc w:val="center"/>
        <w:rPr>
          <w:rFonts w:cs="Times New Roman"/>
          <w:szCs w:val="24"/>
        </w:rPr>
      </w:pPr>
      <w:r>
        <w:rPr>
          <w:rFonts w:cs="Times New Roman"/>
          <w:noProof/>
          <w:szCs w:val="24"/>
        </w:rPr>
        <w:drawing>
          <wp:inline distT="0" distB="0" distL="0" distR="0">
            <wp:extent cx="7258050" cy="4086225"/>
            <wp:effectExtent l="19050" t="0" r="0" b="0"/>
            <wp:docPr id="3" name="图片 7" descr="nonparametri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parametric.tif"/>
                    <pic:cNvPicPr/>
                  </pic:nvPicPr>
                  <pic:blipFill>
                    <a:blip r:embed="rId13" cstate="print"/>
                    <a:stretch>
                      <a:fillRect/>
                    </a:stretch>
                  </pic:blipFill>
                  <pic:spPr>
                    <a:xfrm>
                      <a:off x="0" y="0"/>
                      <a:ext cx="7258050" cy="4086225"/>
                    </a:xfrm>
                    <a:prstGeom prst="rect">
                      <a:avLst/>
                    </a:prstGeom>
                  </pic:spPr>
                </pic:pic>
              </a:graphicData>
            </a:graphic>
          </wp:inline>
        </w:drawing>
      </w:r>
    </w:p>
    <w:p w:rsidR="006D0336" w:rsidRDefault="006D0336" w:rsidP="006D0336">
      <w:pPr>
        <w:rPr>
          <w:rFonts w:cs="Times New Roman"/>
          <w:szCs w:val="24"/>
        </w:rPr>
      </w:pPr>
      <w:r>
        <w:rPr>
          <w:rFonts w:cs="Times New Roman"/>
          <w:szCs w:val="24"/>
        </w:rPr>
        <w:t xml:space="preserve">                                       </w:t>
      </w:r>
      <w:r>
        <w:rPr>
          <w:rFonts w:cs="Times New Roman" w:hint="eastAsia"/>
          <w:szCs w:val="24"/>
        </w:rPr>
        <w:t xml:space="preserve"> </w:t>
      </w:r>
    </w:p>
    <w:p w:rsidR="006D0336" w:rsidRDefault="006D0336" w:rsidP="006D0336">
      <w:pPr>
        <w:ind w:right="-270"/>
        <w:rPr>
          <w:rFonts w:cs="Times New Roman"/>
          <w:sz w:val="22"/>
        </w:rPr>
      </w:pPr>
      <w:r>
        <w:rPr>
          <w:rFonts w:cs="Times New Roman"/>
          <w:sz w:val="22"/>
        </w:rPr>
        <w:t xml:space="preserve">    </w:t>
      </w:r>
    </w:p>
    <w:p w:rsidR="006D0336" w:rsidRDefault="006D0336" w:rsidP="00A7011E">
      <w:pPr>
        <w:rPr>
          <w:rFonts w:cs="Times New Roman"/>
          <w:szCs w:val="24"/>
        </w:rPr>
        <w:sectPr w:rsidR="006D0336" w:rsidSect="0075278E">
          <w:footerReference w:type="default" r:id="rId14"/>
          <w:pgSz w:w="12240" w:h="15840"/>
          <w:pgMar w:top="1440" w:right="1440" w:bottom="1440" w:left="2304" w:header="720" w:footer="720" w:gutter="0"/>
          <w:cols w:space="720"/>
          <w:docGrid w:linePitch="360"/>
        </w:sectPr>
      </w:pPr>
      <w:r>
        <w:rPr>
          <w:rFonts w:cs="Times New Roman"/>
          <w:szCs w:val="24"/>
        </w:rPr>
        <w:br w:type="page"/>
      </w:r>
    </w:p>
    <w:p w:rsidR="006D0336" w:rsidRDefault="006D0336" w:rsidP="006D0336">
      <w:pPr>
        <w:rPr>
          <w:rFonts w:cs="Times New Roman"/>
          <w:sz w:val="20"/>
          <w:szCs w:val="20"/>
        </w:rPr>
      </w:pPr>
    </w:p>
    <w:p w:rsidR="006D0336" w:rsidRDefault="00FC3CB8" w:rsidP="00181DF1">
      <w:pPr>
        <w:pStyle w:val="1"/>
        <w:jc w:val="left"/>
        <w:rPr>
          <w:rFonts w:cs="Times New Roman"/>
          <w:b/>
          <w:szCs w:val="24"/>
        </w:rPr>
      </w:pPr>
      <w:r>
        <w:rPr>
          <w:rFonts w:hint="eastAsia"/>
        </w:rPr>
        <w:t xml:space="preserve">  </w:t>
      </w:r>
      <w:bookmarkStart w:id="200" w:name="_Toc450122437"/>
      <w:r w:rsidR="003E4863">
        <w:rPr>
          <w:rFonts w:hint="eastAsia"/>
        </w:rPr>
        <w:t xml:space="preserve">                           </w:t>
      </w:r>
      <w:bookmarkEnd w:id="200"/>
    </w:p>
    <w:p w:rsidR="006D0336" w:rsidRDefault="006D0336" w:rsidP="006D0336">
      <w:pPr>
        <w:rPr>
          <w:rFonts w:cs="Times New Roman"/>
          <w:sz w:val="20"/>
          <w:szCs w:val="20"/>
        </w:rPr>
      </w:pPr>
    </w:p>
    <w:p w:rsidR="006D0336" w:rsidRDefault="006D0336" w:rsidP="006D0336">
      <w:pPr>
        <w:rPr>
          <w:rFonts w:cs="Times New Roman"/>
          <w:sz w:val="20"/>
          <w:szCs w:val="20"/>
        </w:rPr>
      </w:pPr>
    </w:p>
    <w:p w:rsidR="006D0336" w:rsidRDefault="006D0336" w:rsidP="006D0336">
      <w:pPr>
        <w:jc w:val="center"/>
        <w:rPr>
          <w:rFonts w:cs="Times New Roman"/>
          <w:szCs w:val="24"/>
        </w:rPr>
      </w:pPr>
    </w:p>
    <w:p w:rsidR="00DF277B" w:rsidRDefault="00DF277B" w:rsidP="006D0336">
      <w:pPr>
        <w:jc w:val="center"/>
        <w:rPr>
          <w:rFonts w:cs="Times New Roman"/>
          <w:szCs w:val="24"/>
        </w:rPr>
      </w:pPr>
    </w:p>
    <w:p w:rsidR="006D0336" w:rsidRDefault="00DF277B" w:rsidP="003C34DD">
      <w:pPr>
        <w:pStyle w:val="1"/>
        <w:jc w:val="left"/>
      </w:pPr>
      <w:r>
        <w:rPr>
          <w:rFonts w:hint="eastAsia"/>
        </w:rPr>
        <w:t xml:space="preserve">                                      </w:t>
      </w:r>
      <w:bookmarkStart w:id="201" w:name="_Toc450122439"/>
      <w:bookmarkStart w:id="202" w:name="_Toc450210041"/>
      <w:bookmarkStart w:id="203" w:name="_Toc450210357"/>
      <w:bookmarkStart w:id="204" w:name="_Toc450210461"/>
      <w:bookmarkStart w:id="205" w:name="_Toc450227136"/>
      <w:r>
        <w:t xml:space="preserve">Figure </w:t>
      </w:r>
      <w:r w:rsidR="00CC5C37">
        <w:rPr>
          <w:rFonts w:hint="eastAsia"/>
        </w:rPr>
        <w:t>1</w:t>
      </w:r>
      <w:r>
        <w:t>.</w:t>
      </w:r>
      <w:r w:rsidR="00CC5C37">
        <w:rPr>
          <w:rFonts w:hint="eastAsia"/>
        </w:rPr>
        <w:t>5</w:t>
      </w:r>
      <w:r>
        <w:rPr>
          <w:rFonts w:hint="eastAsia"/>
        </w:rPr>
        <w:t>:</w:t>
      </w:r>
      <w:r w:rsidR="006D0336" w:rsidRPr="00897592">
        <w:t xml:space="preserve"> Results </w:t>
      </w:r>
      <w:r w:rsidR="006D0336">
        <w:t>of</w:t>
      </w:r>
      <w:r w:rsidR="006D0336" w:rsidRPr="00897592">
        <w:t xml:space="preserve"> </w:t>
      </w:r>
      <w:r w:rsidR="006D0336">
        <w:t>the Quantile R</w:t>
      </w:r>
      <w:r w:rsidR="006D0336" w:rsidRPr="00897592">
        <w:t>egressions</w:t>
      </w:r>
      <w:bookmarkEnd w:id="201"/>
      <w:bookmarkEnd w:id="202"/>
      <w:bookmarkEnd w:id="203"/>
      <w:bookmarkEnd w:id="204"/>
      <w:bookmarkEnd w:id="205"/>
    </w:p>
    <w:p w:rsidR="00E624F5" w:rsidRDefault="00DF277B" w:rsidP="00DF277B">
      <w:pPr>
        <w:jc w:val="center"/>
        <w:rPr>
          <w:rFonts w:cs="Times New Roman"/>
          <w:szCs w:val="24"/>
        </w:rPr>
      </w:pPr>
      <w:r>
        <w:rPr>
          <w:rFonts w:cs="Times New Roman"/>
          <w:noProof/>
          <w:szCs w:val="24"/>
        </w:rPr>
        <w:drawing>
          <wp:inline distT="0" distB="0" distL="0" distR="0">
            <wp:extent cx="4914900" cy="3609975"/>
            <wp:effectExtent l="19050" t="0" r="0" b="0"/>
            <wp:docPr id="13" name="图片 2" descr="quantil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ntiles.tif"/>
                    <pic:cNvPicPr/>
                  </pic:nvPicPr>
                  <pic:blipFill>
                    <a:blip r:embed="rId15" cstate="print"/>
                    <a:stretch>
                      <a:fillRect/>
                    </a:stretch>
                  </pic:blipFill>
                  <pic:spPr>
                    <a:xfrm>
                      <a:off x="0" y="0"/>
                      <a:ext cx="4915622" cy="3610505"/>
                    </a:xfrm>
                    <a:prstGeom prst="rect">
                      <a:avLst/>
                    </a:prstGeom>
                  </pic:spPr>
                </pic:pic>
              </a:graphicData>
            </a:graphic>
          </wp:inline>
        </w:drawing>
      </w:r>
    </w:p>
    <w:p w:rsidR="00E624F5" w:rsidRDefault="00E624F5" w:rsidP="00DF277B">
      <w:pPr>
        <w:jc w:val="center"/>
        <w:rPr>
          <w:rFonts w:cs="Times New Roman"/>
          <w:szCs w:val="24"/>
        </w:rPr>
      </w:pPr>
    </w:p>
    <w:p w:rsidR="00E624F5" w:rsidRDefault="00E624F5" w:rsidP="00DF277B">
      <w:pPr>
        <w:jc w:val="center"/>
        <w:rPr>
          <w:rFonts w:cs="Times New Roman"/>
          <w:szCs w:val="24"/>
        </w:rPr>
      </w:pPr>
    </w:p>
    <w:p w:rsidR="00E624F5" w:rsidRDefault="00E624F5" w:rsidP="00DF277B">
      <w:pPr>
        <w:jc w:val="center"/>
        <w:rPr>
          <w:rFonts w:cs="Times New Roman"/>
          <w:szCs w:val="24"/>
        </w:rPr>
      </w:pPr>
    </w:p>
    <w:p w:rsidR="00E624F5" w:rsidRDefault="00E624F5" w:rsidP="00DF277B">
      <w:pPr>
        <w:jc w:val="center"/>
        <w:rPr>
          <w:rFonts w:cs="Times New Roman"/>
          <w:szCs w:val="24"/>
        </w:rPr>
      </w:pPr>
    </w:p>
    <w:p w:rsidR="00E624F5" w:rsidRDefault="00E624F5" w:rsidP="00DF277B">
      <w:pPr>
        <w:jc w:val="center"/>
        <w:rPr>
          <w:rFonts w:cs="Times New Roman"/>
          <w:szCs w:val="24"/>
        </w:rPr>
      </w:pPr>
    </w:p>
    <w:p w:rsidR="00E624F5" w:rsidRDefault="00E624F5" w:rsidP="00DF277B">
      <w:pPr>
        <w:jc w:val="center"/>
        <w:rPr>
          <w:rFonts w:cs="Times New Roman"/>
          <w:szCs w:val="24"/>
        </w:rPr>
      </w:pPr>
    </w:p>
    <w:p w:rsidR="00E624F5" w:rsidRDefault="00E624F5" w:rsidP="00DF277B">
      <w:pPr>
        <w:jc w:val="center"/>
        <w:rPr>
          <w:rFonts w:cs="Times New Roman"/>
          <w:szCs w:val="24"/>
        </w:rPr>
      </w:pPr>
    </w:p>
    <w:p w:rsidR="00E624F5" w:rsidRDefault="00E624F5" w:rsidP="0005378E">
      <w:pPr>
        <w:rPr>
          <w:rFonts w:cs="Times New Roman"/>
          <w:szCs w:val="24"/>
        </w:rPr>
      </w:pPr>
    </w:p>
    <w:p w:rsidR="00E624F5" w:rsidRDefault="00E624F5" w:rsidP="00DF277B">
      <w:pPr>
        <w:jc w:val="center"/>
        <w:rPr>
          <w:rFonts w:cs="Times New Roman"/>
          <w:szCs w:val="24"/>
        </w:rPr>
      </w:pPr>
    </w:p>
    <w:p w:rsidR="00E624F5" w:rsidRPr="0022475B" w:rsidRDefault="00E624F5" w:rsidP="0022475B">
      <w:pPr>
        <w:pStyle w:val="1"/>
      </w:pPr>
      <w:bookmarkStart w:id="206" w:name="_Toc450122440"/>
      <w:bookmarkStart w:id="207" w:name="_Toc450210042"/>
      <w:bookmarkStart w:id="208" w:name="_Toc450210358"/>
      <w:bookmarkStart w:id="209" w:name="_Toc450210462"/>
      <w:bookmarkStart w:id="210" w:name="_Toc450227137"/>
      <w:r w:rsidRPr="0022475B">
        <w:rPr>
          <w:szCs w:val="24"/>
        </w:rPr>
        <w:t xml:space="preserve">Figure </w:t>
      </w:r>
      <w:r w:rsidR="005C1662" w:rsidRPr="0022475B">
        <w:rPr>
          <w:rFonts w:hint="eastAsia"/>
          <w:szCs w:val="24"/>
        </w:rPr>
        <w:t>1</w:t>
      </w:r>
      <w:r w:rsidRPr="0022475B">
        <w:rPr>
          <w:szCs w:val="24"/>
        </w:rPr>
        <w:t>.</w:t>
      </w:r>
      <w:r w:rsidR="005C1662" w:rsidRPr="0022475B">
        <w:rPr>
          <w:rFonts w:hint="eastAsia"/>
          <w:szCs w:val="24"/>
        </w:rPr>
        <w:t>6</w:t>
      </w:r>
      <w:r w:rsidRPr="0022475B">
        <w:rPr>
          <w:rFonts w:hint="eastAsia"/>
          <w:szCs w:val="24"/>
        </w:rPr>
        <w:t>:</w:t>
      </w:r>
      <w:r w:rsidRPr="0022475B">
        <w:rPr>
          <w:szCs w:val="24"/>
        </w:rPr>
        <w:t xml:space="preserve"> Analysis of </w:t>
      </w:r>
      <w:r w:rsidRPr="0022475B">
        <w:t>the Difference between Quantile and Piecewise Regression</w:t>
      </w:r>
      <w:bookmarkEnd w:id="206"/>
      <w:bookmarkEnd w:id="207"/>
      <w:bookmarkEnd w:id="208"/>
      <w:bookmarkEnd w:id="209"/>
      <w:bookmarkEnd w:id="210"/>
    </w:p>
    <w:p w:rsidR="006D0336" w:rsidRPr="00BF5A1C" w:rsidRDefault="006D0336" w:rsidP="00E624F5">
      <w:pPr>
        <w:jc w:val="center"/>
        <w:rPr>
          <w:rFonts w:cs="Times New Roman"/>
          <w:szCs w:val="24"/>
        </w:rPr>
      </w:pPr>
      <w:r>
        <w:rPr>
          <w:rFonts w:cs="Times New Roman"/>
          <w:noProof/>
          <w:szCs w:val="24"/>
        </w:rPr>
        <w:drawing>
          <wp:inline distT="0" distB="0" distL="0" distR="0">
            <wp:extent cx="5090276" cy="2960908"/>
            <wp:effectExtent l="19050" t="0" r="0" b="0"/>
            <wp:docPr id="12" name="图片 1" descr="绘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绘图1.jpg"/>
                    <pic:cNvPicPr/>
                  </pic:nvPicPr>
                  <pic:blipFill>
                    <a:blip r:embed="rId16" cstate="print"/>
                    <a:stretch>
                      <a:fillRect/>
                    </a:stretch>
                  </pic:blipFill>
                  <pic:spPr>
                    <a:xfrm>
                      <a:off x="0" y="0"/>
                      <a:ext cx="5095732" cy="2964082"/>
                    </a:xfrm>
                    <a:prstGeom prst="rect">
                      <a:avLst/>
                    </a:prstGeom>
                  </pic:spPr>
                </pic:pic>
              </a:graphicData>
            </a:graphic>
          </wp:inline>
        </w:drawing>
      </w:r>
    </w:p>
    <w:p w:rsidR="006D0336" w:rsidRDefault="006D0336" w:rsidP="006D0336">
      <w:pPr>
        <w:rPr>
          <w:rFonts w:cs="Times New Roman"/>
          <w:sz w:val="22"/>
        </w:rPr>
      </w:pPr>
    </w:p>
    <w:p w:rsidR="002B182D" w:rsidRPr="00806360" w:rsidRDefault="002B182D" w:rsidP="00572209">
      <w:pPr>
        <w:autoSpaceDE w:val="0"/>
        <w:autoSpaceDN w:val="0"/>
        <w:adjustRightInd w:val="0"/>
        <w:spacing w:after="0" w:line="480" w:lineRule="auto"/>
        <w:jc w:val="center"/>
        <w:rPr>
          <w:rFonts w:cs="Times New Roman"/>
          <w:sz w:val="40"/>
          <w:szCs w:val="40"/>
        </w:rPr>
        <w:sectPr w:rsidR="002B182D" w:rsidRPr="00806360" w:rsidSect="0075278E">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2304" w:header="720" w:footer="720" w:gutter="0"/>
          <w:cols w:space="720"/>
          <w:titlePg/>
          <w:docGrid w:linePitch="360"/>
        </w:sectPr>
      </w:pPr>
    </w:p>
    <w:p w:rsidR="002B182D" w:rsidRPr="00806360" w:rsidRDefault="002B182D" w:rsidP="002B182D">
      <w:pPr>
        <w:rPr>
          <w:rFonts w:cs="Times New Roman"/>
          <w:b/>
          <w:szCs w:val="24"/>
        </w:rPr>
        <w:sectPr w:rsidR="002B182D" w:rsidRPr="00806360" w:rsidSect="0075278E">
          <w:type w:val="continuous"/>
          <w:pgSz w:w="12240" w:h="15840"/>
          <w:pgMar w:top="1440" w:right="1440" w:bottom="1440" w:left="2304" w:header="720" w:footer="720" w:gutter="0"/>
          <w:cols w:num="3" w:space="180"/>
          <w:docGrid w:linePitch="360"/>
        </w:sectPr>
      </w:pPr>
    </w:p>
    <w:p w:rsidR="00C40A81" w:rsidRPr="00B73F00" w:rsidRDefault="002B5404" w:rsidP="00F33C91">
      <w:pPr>
        <w:pStyle w:val="1"/>
        <w:rPr>
          <w:b/>
          <w:sz w:val="28"/>
        </w:rPr>
      </w:pPr>
      <w:bookmarkStart w:id="211" w:name="_Toc450008451"/>
      <w:bookmarkStart w:id="212" w:name="_Toc450009893"/>
      <w:bookmarkStart w:id="213" w:name="_Toc450121779"/>
      <w:bookmarkStart w:id="214" w:name="_Toc450122441"/>
      <w:bookmarkStart w:id="215" w:name="_Toc450210043"/>
      <w:bookmarkStart w:id="216" w:name="_Toc450210359"/>
      <w:bookmarkStart w:id="217" w:name="_Toc450210463"/>
      <w:bookmarkStart w:id="218" w:name="_Toc450227138"/>
      <w:r w:rsidRPr="00B73F00">
        <w:rPr>
          <w:b/>
          <w:sz w:val="28"/>
        </w:rPr>
        <w:lastRenderedPageBreak/>
        <w:t>Chapter</w:t>
      </w:r>
      <w:r w:rsidR="001A43C4" w:rsidRPr="00B73F00">
        <w:rPr>
          <w:rFonts w:hint="eastAsia"/>
          <w:b/>
          <w:sz w:val="28"/>
        </w:rPr>
        <w:t xml:space="preserve"> </w:t>
      </w:r>
      <w:r w:rsidRPr="00B73F00">
        <w:rPr>
          <w:b/>
          <w:sz w:val="28"/>
        </w:rPr>
        <w:t xml:space="preserve">2: </w:t>
      </w:r>
      <w:r w:rsidR="00C40A81" w:rsidRPr="00B73F00">
        <w:rPr>
          <w:b/>
          <w:sz w:val="28"/>
        </w:rPr>
        <w:t>Marriage Market Matching and</w:t>
      </w:r>
      <w:bookmarkEnd w:id="211"/>
      <w:bookmarkEnd w:id="212"/>
      <w:bookmarkEnd w:id="213"/>
      <w:bookmarkEnd w:id="214"/>
      <w:bookmarkEnd w:id="215"/>
      <w:bookmarkEnd w:id="216"/>
      <w:bookmarkEnd w:id="217"/>
      <w:bookmarkEnd w:id="218"/>
      <w:r w:rsidR="00C40A81" w:rsidRPr="00B73F00">
        <w:rPr>
          <w:b/>
          <w:sz w:val="28"/>
        </w:rPr>
        <w:t xml:space="preserve"> </w:t>
      </w:r>
    </w:p>
    <w:p w:rsidR="002B5404" w:rsidRPr="00B73F00" w:rsidRDefault="002B5404" w:rsidP="00F33C91">
      <w:pPr>
        <w:pStyle w:val="1"/>
        <w:rPr>
          <w:b/>
          <w:sz w:val="28"/>
        </w:rPr>
      </w:pPr>
      <w:bookmarkStart w:id="219" w:name="_Toc450008452"/>
      <w:bookmarkStart w:id="220" w:name="_Toc450009894"/>
      <w:bookmarkStart w:id="221" w:name="_Toc450121780"/>
      <w:bookmarkStart w:id="222" w:name="_Toc450122442"/>
      <w:bookmarkStart w:id="223" w:name="_Toc450210044"/>
      <w:bookmarkStart w:id="224" w:name="_Toc450210360"/>
      <w:bookmarkStart w:id="225" w:name="_Toc450210464"/>
      <w:bookmarkStart w:id="226" w:name="_Toc450227139"/>
      <w:r w:rsidRPr="00B73F00">
        <w:rPr>
          <w:b/>
          <w:sz w:val="28"/>
        </w:rPr>
        <w:t>Conspicuous Consumption in Chin</w:t>
      </w:r>
      <w:r w:rsidRPr="00B73F00">
        <w:rPr>
          <w:rFonts w:hint="eastAsia"/>
          <w:b/>
          <w:sz w:val="28"/>
        </w:rPr>
        <w:t>a</w:t>
      </w:r>
      <w:bookmarkEnd w:id="219"/>
      <w:bookmarkEnd w:id="220"/>
      <w:bookmarkEnd w:id="221"/>
      <w:bookmarkEnd w:id="222"/>
      <w:bookmarkEnd w:id="223"/>
      <w:bookmarkEnd w:id="224"/>
      <w:bookmarkEnd w:id="225"/>
      <w:bookmarkEnd w:id="226"/>
    </w:p>
    <w:p w:rsidR="002B182D" w:rsidRPr="00B345DA" w:rsidRDefault="002A6CD5" w:rsidP="00A520E7">
      <w:pPr>
        <w:pStyle w:val="2"/>
        <w:spacing w:before="240" w:beforeAutospacing="0" w:after="0" w:afterAutospacing="0" w:line="480" w:lineRule="auto"/>
      </w:pPr>
      <w:bookmarkStart w:id="227" w:name="_Toc450008453"/>
      <w:bookmarkStart w:id="228" w:name="_Toc450009895"/>
      <w:bookmarkStart w:id="229" w:name="_Toc450121781"/>
      <w:bookmarkStart w:id="230" w:name="_Toc450122443"/>
      <w:bookmarkStart w:id="231" w:name="_Toc450210045"/>
      <w:bookmarkStart w:id="232" w:name="_Toc450210361"/>
      <w:bookmarkStart w:id="233" w:name="_Toc450210465"/>
      <w:bookmarkStart w:id="234" w:name="_Toc450227140"/>
      <w:r>
        <w:rPr>
          <w:rFonts w:hint="eastAsia"/>
        </w:rPr>
        <w:t>2.</w:t>
      </w:r>
      <w:r w:rsidR="002B182D" w:rsidRPr="00B345DA">
        <w:t>1. Introduction</w:t>
      </w:r>
      <w:bookmarkEnd w:id="227"/>
      <w:bookmarkEnd w:id="228"/>
      <w:bookmarkEnd w:id="229"/>
      <w:bookmarkEnd w:id="230"/>
      <w:bookmarkEnd w:id="231"/>
      <w:bookmarkEnd w:id="232"/>
      <w:bookmarkEnd w:id="233"/>
      <w:bookmarkEnd w:id="234"/>
    </w:p>
    <w:p w:rsidR="002B182D" w:rsidRPr="00806360" w:rsidRDefault="002B182D" w:rsidP="00F65FF0">
      <w:pPr>
        <w:autoSpaceDE w:val="0"/>
        <w:autoSpaceDN w:val="0"/>
        <w:adjustRightInd w:val="0"/>
        <w:spacing w:after="0" w:line="480" w:lineRule="auto"/>
        <w:ind w:firstLine="432"/>
        <w:jc w:val="both"/>
        <w:rPr>
          <w:rFonts w:cs="Times New Roman"/>
          <w:szCs w:val="24"/>
        </w:rPr>
      </w:pPr>
      <w:r w:rsidRPr="00806360">
        <w:rPr>
          <w:rFonts w:cs="Times New Roman"/>
          <w:szCs w:val="24"/>
        </w:rPr>
        <w:t>A preference for sons, coupled with the one child-policy, has combined to generate a relative shortage of females in China. Estimates from China’s Population Census suggests that for cohorts born over the period 1970-2000, males have grown in share from 51% to 57% of the total population (</w:t>
      </w:r>
      <w:proofErr w:type="spellStart"/>
      <w:r w:rsidRPr="00806360">
        <w:rPr>
          <w:rFonts w:cs="Times New Roman"/>
          <w:szCs w:val="24"/>
        </w:rPr>
        <w:t>Qian</w:t>
      </w:r>
      <w:proofErr w:type="spellEnd"/>
      <w:r w:rsidRPr="00806360">
        <w:rPr>
          <w:rFonts w:cs="Times New Roman"/>
          <w:szCs w:val="24"/>
        </w:rPr>
        <w:t>, 2008, p1251). Estimates of the share of “missing women” in the country now exceed 40 million women (</w:t>
      </w:r>
      <w:proofErr w:type="spellStart"/>
      <w:r w:rsidRPr="00806360">
        <w:rPr>
          <w:rFonts w:cs="Times New Roman"/>
          <w:szCs w:val="24"/>
        </w:rPr>
        <w:t>Bulte</w:t>
      </w:r>
      <w:proofErr w:type="spellEnd"/>
      <w:r w:rsidRPr="00806360">
        <w:rPr>
          <w:rFonts w:cs="Times New Roman"/>
          <w:szCs w:val="24"/>
        </w:rPr>
        <w:t xml:space="preserve"> </w:t>
      </w:r>
      <w:r w:rsidRPr="00D60C79">
        <w:rPr>
          <w:rFonts w:cs="Times New Roman"/>
          <w:szCs w:val="24"/>
        </w:rPr>
        <w:t>et al.</w:t>
      </w:r>
      <w:r w:rsidRPr="00806360">
        <w:rPr>
          <w:rFonts w:cs="Times New Roman"/>
          <w:szCs w:val="24"/>
        </w:rPr>
        <w:t xml:space="preserve">, 2011). Existing research has shown that these skewed sex ratios are producing widespread social and economic upheaval, including higher saving rates, ballooning housing prices (Wei and Zhang, 2011; Wei </w:t>
      </w:r>
      <w:r w:rsidRPr="00D60C79">
        <w:rPr>
          <w:rFonts w:cs="Times New Roman"/>
          <w:szCs w:val="24"/>
        </w:rPr>
        <w:t>et al.</w:t>
      </w:r>
      <w:r w:rsidRPr="00806360">
        <w:rPr>
          <w:rFonts w:cs="Times New Roman"/>
          <w:szCs w:val="24"/>
        </w:rPr>
        <w:t>, 2012), higher rates of bachelorhood (</w:t>
      </w:r>
      <w:proofErr w:type="spellStart"/>
      <w:r w:rsidRPr="00806360">
        <w:rPr>
          <w:rFonts w:cs="Times New Roman"/>
          <w:szCs w:val="24"/>
        </w:rPr>
        <w:t>Guilmoto</w:t>
      </w:r>
      <w:proofErr w:type="spellEnd"/>
      <w:r w:rsidRPr="00806360">
        <w:rPr>
          <w:rFonts w:cs="Times New Roman"/>
          <w:szCs w:val="24"/>
        </w:rPr>
        <w:t>, 2011), and reduced overall welfare (</w:t>
      </w:r>
      <w:proofErr w:type="spellStart"/>
      <w:r w:rsidRPr="00806360">
        <w:rPr>
          <w:rFonts w:cs="Times New Roman"/>
          <w:szCs w:val="24"/>
        </w:rPr>
        <w:t>Bhaskar</w:t>
      </w:r>
      <w:proofErr w:type="spellEnd"/>
      <w:r w:rsidRPr="00806360">
        <w:rPr>
          <w:rFonts w:cs="Times New Roman"/>
          <w:szCs w:val="24"/>
        </w:rPr>
        <w:t xml:space="preserve">, 2011). Recent research also suggests that spending on status goods appears to be growing in magnitude, even in poorer parts of rural China (Brown </w:t>
      </w:r>
      <w:r w:rsidRPr="00D60C79">
        <w:rPr>
          <w:rFonts w:cs="Times New Roman"/>
          <w:szCs w:val="24"/>
        </w:rPr>
        <w:t>et al</w:t>
      </w:r>
      <w:r w:rsidRPr="00806360">
        <w:rPr>
          <w:rFonts w:cs="Times New Roman"/>
          <w:szCs w:val="24"/>
        </w:rPr>
        <w:t xml:space="preserve">., 2011; Chen </w:t>
      </w:r>
      <w:r w:rsidRPr="00D60C79">
        <w:rPr>
          <w:rFonts w:cs="Times New Roman"/>
          <w:szCs w:val="24"/>
        </w:rPr>
        <w:t>et al.</w:t>
      </w:r>
      <w:r w:rsidRPr="00806360">
        <w:rPr>
          <w:rFonts w:cs="Times New Roman"/>
          <w:szCs w:val="24"/>
        </w:rPr>
        <w:t>, 2012).</w:t>
      </w:r>
    </w:p>
    <w:p w:rsidR="002B182D" w:rsidRPr="00806360" w:rsidRDefault="002B182D" w:rsidP="00F65FF0">
      <w:pPr>
        <w:autoSpaceDE w:val="0"/>
        <w:autoSpaceDN w:val="0"/>
        <w:adjustRightInd w:val="0"/>
        <w:spacing w:after="0" w:line="480" w:lineRule="auto"/>
        <w:ind w:firstLine="432"/>
        <w:jc w:val="both"/>
        <w:rPr>
          <w:rFonts w:cs="Times New Roman"/>
          <w:szCs w:val="24"/>
        </w:rPr>
      </w:pPr>
      <w:r w:rsidRPr="00806360">
        <w:rPr>
          <w:rFonts w:cs="Times New Roman"/>
          <w:szCs w:val="24"/>
        </w:rPr>
        <w:t>In this paper, we investigate the extent to which skewed sex ratios influence expenditure decisions in a broad sample of roughly 24,000 automobile transactions across China over the period 2009-2011. Using a differences in differences in differences approach, we show that unmarried male consumers who reside in an area with an unfavorable sex ratio purchase more expensive vehicles than their married peers. We also identify specific luxury vehicle models and confirm that the cars purchased by these consumers are more likely to be classified as higher end models.</w:t>
      </w:r>
    </w:p>
    <w:p w:rsidR="002B182D" w:rsidRPr="00806360" w:rsidRDefault="002B182D" w:rsidP="00F65FF0">
      <w:pPr>
        <w:autoSpaceDE w:val="0"/>
        <w:autoSpaceDN w:val="0"/>
        <w:adjustRightInd w:val="0"/>
        <w:spacing w:after="0" w:line="480" w:lineRule="auto"/>
        <w:ind w:firstLine="432"/>
        <w:jc w:val="both"/>
        <w:rPr>
          <w:rFonts w:cs="Times New Roman"/>
          <w:szCs w:val="24"/>
        </w:rPr>
      </w:pPr>
      <w:r w:rsidRPr="00806360">
        <w:rPr>
          <w:rFonts w:cs="Times New Roman"/>
          <w:szCs w:val="24"/>
        </w:rPr>
        <w:t xml:space="preserve">The pressure generated by skewed sex-ratios on individuals to consume conspicuously may vary along a number of dimensions. We are able to explore two </w:t>
      </w:r>
      <w:r w:rsidRPr="00806360">
        <w:rPr>
          <w:rFonts w:cs="Times New Roman"/>
          <w:szCs w:val="24"/>
        </w:rPr>
        <w:lastRenderedPageBreak/>
        <w:t>sources of heterogeneity in our sample. First, we show that the estimated relationship is both larger in magnitude and more precisely estimated among the quartile of individuals living in areas with the most highly skewed sex ratios. Second, we find that the poorest quartile of unmarried males in our sample exhibit the largest changes in expenditure.</w:t>
      </w:r>
      <w:r w:rsidRPr="00D60C79">
        <w:footnoteReference w:id="8"/>
      </w:r>
      <w:r w:rsidRPr="00806360">
        <w:rPr>
          <w:rFonts w:cs="Times New Roman"/>
          <w:szCs w:val="24"/>
        </w:rPr>
        <w:t xml:space="preserve"> This result is consistent with a situation in which individuals of varying income (and potentially of varying reference groups) use different sets of commodities to signal wealth, as documented by </w:t>
      </w:r>
      <w:proofErr w:type="spellStart"/>
      <w:r w:rsidRPr="00806360">
        <w:rPr>
          <w:rFonts w:cs="Times New Roman"/>
          <w:szCs w:val="24"/>
        </w:rPr>
        <w:t>Chai</w:t>
      </w:r>
      <w:proofErr w:type="spellEnd"/>
      <w:r w:rsidRPr="00806360">
        <w:rPr>
          <w:rFonts w:cs="Times New Roman"/>
          <w:szCs w:val="24"/>
        </w:rPr>
        <w:t xml:space="preserve"> and </w:t>
      </w:r>
      <w:proofErr w:type="spellStart"/>
      <w:r w:rsidRPr="00806360">
        <w:rPr>
          <w:rFonts w:cs="Times New Roman"/>
          <w:szCs w:val="24"/>
        </w:rPr>
        <w:t>Kaus</w:t>
      </w:r>
      <w:proofErr w:type="spellEnd"/>
      <w:r w:rsidRPr="00806360">
        <w:rPr>
          <w:rFonts w:cs="Times New Roman"/>
          <w:szCs w:val="24"/>
        </w:rPr>
        <w:t xml:space="preserve"> (2012) for South African consumers. Finally, we investigate whether this behavior generates negative externalities in the form of lower average fuel economy and higher average vehicle weight, a factor that can significantly increase mortality in traffic accidents (Anderson and </w:t>
      </w:r>
      <w:proofErr w:type="spellStart"/>
      <w:r w:rsidRPr="00806360">
        <w:rPr>
          <w:rFonts w:cs="Times New Roman"/>
          <w:szCs w:val="24"/>
        </w:rPr>
        <w:t>Auffhammer</w:t>
      </w:r>
      <w:proofErr w:type="spellEnd"/>
      <w:r w:rsidRPr="00806360">
        <w:rPr>
          <w:rFonts w:cs="Times New Roman"/>
          <w:szCs w:val="24"/>
        </w:rPr>
        <w:t>, 2014). Our results suggest that consumption signaling skews the pool of purchased automobiles to lower gas mileage vehicles, but has little impact on overall vehicle weight.</w:t>
      </w:r>
    </w:p>
    <w:p w:rsidR="002B182D" w:rsidRPr="00806360" w:rsidRDefault="002B182D" w:rsidP="00F65FF0">
      <w:pPr>
        <w:autoSpaceDE w:val="0"/>
        <w:autoSpaceDN w:val="0"/>
        <w:adjustRightInd w:val="0"/>
        <w:spacing w:after="0" w:line="480" w:lineRule="auto"/>
        <w:ind w:firstLine="432"/>
        <w:jc w:val="both"/>
        <w:rPr>
          <w:rFonts w:cs="Times New Roman"/>
          <w:szCs w:val="24"/>
        </w:rPr>
      </w:pPr>
      <w:r w:rsidRPr="00806360">
        <w:rPr>
          <w:rFonts w:cs="Times New Roman"/>
          <w:szCs w:val="24"/>
        </w:rPr>
        <w:t xml:space="preserve">The use of consumption expenditure to signal social status has attracted a great deal of attention in the economics literature. Recent work has focused on empirically identifying consumption visibility and exploring the determinants and motivations for signaling (Charles </w:t>
      </w:r>
      <w:r w:rsidRPr="00D60C79">
        <w:rPr>
          <w:rFonts w:cs="Times New Roman"/>
          <w:szCs w:val="24"/>
        </w:rPr>
        <w:t>et al.</w:t>
      </w:r>
      <w:r w:rsidRPr="00806360">
        <w:rPr>
          <w:rFonts w:cs="Times New Roman"/>
          <w:szCs w:val="24"/>
        </w:rPr>
        <w:t xml:space="preserve">, 2009; </w:t>
      </w:r>
      <w:proofErr w:type="spellStart"/>
      <w:r w:rsidRPr="00806360">
        <w:rPr>
          <w:rFonts w:cs="Times New Roman"/>
          <w:szCs w:val="24"/>
        </w:rPr>
        <w:t>Heffitz</w:t>
      </w:r>
      <w:proofErr w:type="spellEnd"/>
      <w:r w:rsidRPr="00806360">
        <w:rPr>
          <w:rFonts w:cs="Times New Roman"/>
          <w:szCs w:val="24"/>
        </w:rPr>
        <w:t xml:space="preserve">, 2011). These efforts routinely classify automobiles as among the most conspicuous of purchases and a number of papers focus specifically on vehicle purchases. </w:t>
      </w:r>
      <w:proofErr w:type="gramStart"/>
      <w:r w:rsidRPr="00806360">
        <w:rPr>
          <w:rFonts w:cs="Times New Roman"/>
          <w:szCs w:val="24"/>
        </w:rPr>
        <w:t xml:space="preserve">For instance, </w:t>
      </w:r>
      <w:proofErr w:type="spellStart"/>
      <w:r w:rsidRPr="00806360">
        <w:rPr>
          <w:rFonts w:cs="Times New Roman"/>
          <w:szCs w:val="24"/>
        </w:rPr>
        <w:t>Grinblatt</w:t>
      </w:r>
      <w:proofErr w:type="spellEnd"/>
      <w:r w:rsidRPr="00806360">
        <w:rPr>
          <w:rFonts w:cs="Times New Roman"/>
          <w:szCs w:val="24"/>
        </w:rPr>
        <w:t xml:space="preserve"> </w:t>
      </w:r>
      <w:r w:rsidRPr="00D60C79">
        <w:rPr>
          <w:rFonts w:cs="Times New Roman"/>
          <w:szCs w:val="24"/>
        </w:rPr>
        <w:t>et al.</w:t>
      </w:r>
      <w:r w:rsidRPr="00806360">
        <w:rPr>
          <w:rFonts w:cs="Times New Roman"/>
          <w:szCs w:val="24"/>
        </w:rPr>
        <w:t xml:space="preserve"> (2008) show that Finnish consumers are directly influenced by the automobile purchases of their nearest neighbors, particularly for recent purchases.</w:t>
      </w:r>
      <w:proofErr w:type="gramEnd"/>
      <w:r w:rsidRPr="00806360">
        <w:rPr>
          <w:rFonts w:cs="Times New Roman"/>
          <w:szCs w:val="24"/>
        </w:rPr>
        <w:t xml:space="preserve"> </w:t>
      </w:r>
    </w:p>
    <w:p w:rsidR="002B182D" w:rsidRPr="00806360" w:rsidRDefault="002B182D" w:rsidP="00F65FF0">
      <w:pPr>
        <w:autoSpaceDE w:val="0"/>
        <w:autoSpaceDN w:val="0"/>
        <w:adjustRightInd w:val="0"/>
        <w:spacing w:after="0" w:line="480" w:lineRule="auto"/>
        <w:ind w:firstLine="432"/>
        <w:jc w:val="both"/>
        <w:rPr>
          <w:rFonts w:cs="Times New Roman"/>
          <w:szCs w:val="24"/>
        </w:rPr>
      </w:pPr>
      <w:r w:rsidRPr="00806360">
        <w:rPr>
          <w:rFonts w:cs="Times New Roman"/>
          <w:szCs w:val="24"/>
        </w:rPr>
        <w:lastRenderedPageBreak/>
        <w:t>Positional spending has also been studied in developing countries, with research highlighting the fact that the allocation of expenditure for this purpose has the potential to act as a poverty trap in this setting (</w:t>
      </w:r>
      <w:proofErr w:type="spellStart"/>
      <w:r w:rsidRPr="00806360">
        <w:rPr>
          <w:rFonts w:cs="Times New Roman"/>
          <w:szCs w:val="24"/>
        </w:rPr>
        <w:t>Banerjee</w:t>
      </w:r>
      <w:proofErr w:type="spellEnd"/>
      <w:r w:rsidRPr="00806360">
        <w:rPr>
          <w:rFonts w:cs="Times New Roman"/>
          <w:szCs w:val="24"/>
        </w:rPr>
        <w:t xml:space="preserve"> and </w:t>
      </w:r>
      <w:proofErr w:type="spellStart"/>
      <w:r w:rsidRPr="00806360">
        <w:rPr>
          <w:rFonts w:cs="Times New Roman"/>
          <w:szCs w:val="24"/>
        </w:rPr>
        <w:t>Duflo</w:t>
      </w:r>
      <w:proofErr w:type="spellEnd"/>
      <w:r w:rsidRPr="00806360">
        <w:rPr>
          <w:rFonts w:cs="Times New Roman"/>
          <w:szCs w:val="24"/>
        </w:rPr>
        <w:t xml:space="preserve">, 2007; Brown </w:t>
      </w:r>
      <w:r w:rsidRPr="00D60C79">
        <w:rPr>
          <w:rFonts w:cs="Times New Roman"/>
          <w:szCs w:val="24"/>
        </w:rPr>
        <w:t>et al.</w:t>
      </w:r>
      <w:r w:rsidRPr="00806360">
        <w:rPr>
          <w:rFonts w:cs="Times New Roman"/>
          <w:szCs w:val="24"/>
        </w:rPr>
        <w:t xml:space="preserve">, 2011; </w:t>
      </w:r>
      <w:proofErr w:type="spellStart"/>
      <w:r w:rsidRPr="00806360">
        <w:rPr>
          <w:rFonts w:cs="Times New Roman"/>
          <w:szCs w:val="24"/>
        </w:rPr>
        <w:t>Moav</w:t>
      </w:r>
      <w:proofErr w:type="spellEnd"/>
      <w:r w:rsidRPr="00806360">
        <w:rPr>
          <w:rFonts w:cs="Times New Roman"/>
          <w:szCs w:val="24"/>
        </w:rPr>
        <w:t xml:space="preserve"> and </w:t>
      </w:r>
      <w:proofErr w:type="spellStart"/>
      <w:r w:rsidRPr="00806360">
        <w:rPr>
          <w:rFonts w:cs="Times New Roman"/>
          <w:szCs w:val="24"/>
        </w:rPr>
        <w:t>Neeman</w:t>
      </w:r>
      <w:proofErr w:type="spellEnd"/>
      <w:r w:rsidRPr="00806360">
        <w:rPr>
          <w:rFonts w:cs="Times New Roman"/>
          <w:szCs w:val="24"/>
        </w:rPr>
        <w:t xml:space="preserve">, 2010, 2012; Case </w:t>
      </w:r>
      <w:r w:rsidRPr="00D60C79">
        <w:rPr>
          <w:rFonts w:cs="Times New Roman"/>
          <w:szCs w:val="24"/>
        </w:rPr>
        <w:t>et al.</w:t>
      </w:r>
      <w:r w:rsidRPr="00806360">
        <w:rPr>
          <w:rFonts w:cs="Times New Roman"/>
          <w:szCs w:val="24"/>
        </w:rPr>
        <w:t xml:space="preserve">, 2013; </w:t>
      </w:r>
      <w:proofErr w:type="spellStart"/>
      <w:r w:rsidRPr="00806360">
        <w:rPr>
          <w:rFonts w:cs="Times New Roman"/>
          <w:szCs w:val="24"/>
        </w:rPr>
        <w:t>Kaus</w:t>
      </w:r>
      <w:proofErr w:type="spellEnd"/>
      <w:r w:rsidRPr="00806360">
        <w:rPr>
          <w:rFonts w:cs="Times New Roman"/>
          <w:szCs w:val="24"/>
        </w:rPr>
        <w:t xml:space="preserve">, 2013). These effects appear to be amplified by marriage market conditions. For instance, Chen </w:t>
      </w:r>
      <w:r w:rsidRPr="00D60C79">
        <w:rPr>
          <w:rFonts w:cs="Times New Roman"/>
          <w:szCs w:val="24"/>
        </w:rPr>
        <w:t>et al.</w:t>
      </w:r>
      <w:r w:rsidRPr="00806360">
        <w:rPr>
          <w:rFonts w:cs="Times New Roman"/>
          <w:szCs w:val="24"/>
        </w:rPr>
        <w:t xml:space="preserve">, (2012) show that relative to families with daughters, poor Chinese households with sons undertake higher levels of social gift-giving associated with maintaining </w:t>
      </w:r>
      <w:proofErr w:type="spellStart"/>
      <w:r w:rsidRPr="00D60C79">
        <w:rPr>
          <w:rFonts w:cs="Times New Roman"/>
          <w:szCs w:val="24"/>
        </w:rPr>
        <w:t>guanxi</w:t>
      </w:r>
      <w:proofErr w:type="spellEnd"/>
      <w:r w:rsidRPr="00806360">
        <w:rPr>
          <w:rFonts w:cs="Times New Roman"/>
          <w:szCs w:val="24"/>
        </w:rPr>
        <w:t>, networks of influence in Chinese society.</w:t>
      </w:r>
    </w:p>
    <w:p w:rsidR="002B182D" w:rsidRPr="00806360" w:rsidRDefault="002B182D" w:rsidP="00F65FF0">
      <w:pPr>
        <w:autoSpaceDE w:val="0"/>
        <w:autoSpaceDN w:val="0"/>
        <w:adjustRightInd w:val="0"/>
        <w:spacing w:after="0" w:line="480" w:lineRule="auto"/>
        <w:ind w:firstLine="432"/>
        <w:jc w:val="both"/>
        <w:rPr>
          <w:rFonts w:cs="Times New Roman"/>
          <w:szCs w:val="24"/>
        </w:rPr>
      </w:pPr>
      <w:r w:rsidRPr="00806360">
        <w:rPr>
          <w:rFonts w:cs="Times New Roman"/>
          <w:szCs w:val="24"/>
        </w:rPr>
        <w:t xml:space="preserve">Our analysis sample confers several unique advantages in this context. First, we examine expenditure on automobiles, a ubiquitous and highly visible commodity, with a range of purchase options, and for which signaling is often considered a major consumption motivation. Second, our study spans consumers across all of China, both rural and urban. Finally, because the data comes from a financial lender, our data contains information about the products purchased as well as detailed records on the consumers themselves. </w:t>
      </w:r>
    </w:p>
    <w:p w:rsidR="002B182D" w:rsidRPr="00806360" w:rsidRDefault="002B182D" w:rsidP="00F65FF0">
      <w:pPr>
        <w:autoSpaceDE w:val="0"/>
        <w:autoSpaceDN w:val="0"/>
        <w:adjustRightInd w:val="0"/>
        <w:spacing w:after="0" w:line="480" w:lineRule="auto"/>
        <w:ind w:firstLine="432"/>
        <w:jc w:val="both"/>
        <w:rPr>
          <w:rFonts w:cs="Times New Roman"/>
          <w:szCs w:val="24"/>
        </w:rPr>
      </w:pPr>
      <w:r w:rsidRPr="00806360">
        <w:rPr>
          <w:rFonts w:cs="Times New Roman"/>
          <w:szCs w:val="24"/>
        </w:rPr>
        <w:t xml:space="preserve">At the same time, because we are working with a very specific set of consumers and consumption decisions, the </w:t>
      </w:r>
      <w:proofErr w:type="spellStart"/>
      <w:r w:rsidRPr="00806360">
        <w:rPr>
          <w:rFonts w:cs="Times New Roman"/>
          <w:szCs w:val="24"/>
        </w:rPr>
        <w:t>generalizability</w:t>
      </w:r>
      <w:proofErr w:type="spellEnd"/>
      <w:r w:rsidRPr="00806360">
        <w:rPr>
          <w:rFonts w:cs="Times New Roman"/>
          <w:szCs w:val="24"/>
        </w:rPr>
        <w:t xml:space="preserve"> of the results we obtain may be limited. In particular, we are identifying a relationship between positional spending and marriage market competition within a subsample of Chinese car consumers, who are affluent enough to buy a car but both need to borrow to make their purchase and engage with this specific lender. Estimates from the 2011 Chinese Household Finance Survey suggest that roughly 27% of new car purchasers in China rely on credit. To the extent that richer households are less likely to need credit, our estimates are thus simply best </w:t>
      </w:r>
      <w:r w:rsidRPr="00806360">
        <w:rPr>
          <w:rFonts w:cs="Times New Roman"/>
          <w:szCs w:val="24"/>
        </w:rPr>
        <w:lastRenderedPageBreak/>
        <w:t>interpreted as the impact of the sex ratio among the population of purchasers who choose to employ credit.</w:t>
      </w:r>
    </w:p>
    <w:p w:rsidR="002B182D" w:rsidRPr="00806360" w:rsidRDefault="002B182D" w:rsidP="00F65FF0">
      <w:pPr>
        <w:autoSpaceDE w:val="0"/>
        <w:autoSpaceDN w:val="0"/>
        <w:adjustRightInd w:val="0"/>
        <w:spacing w:after="0" w:line="480" w:lineRule="auto"/>
        <w:ind w:firstLine="432"/>
        <w:jc w:val="both"/>
        <w:rPr>
          <w:rFonts w:cs="Times New Roman"/>
          <w:szCs w:val="24"/>
        </w:rPr>
      </w:pPr>
      <w:r w:rsidRPr="00806360">
        <w:rPr>
          <w:rFonts w:cs="Times New Roman"/>
          <w:szCs w:val="24"/>
        </w:rPr>
        <w:t xml:space="preserve"> Rates of private car ownership in China are low but are increasing rapidly. While in 1985 the rate of ownership was only 0.27 for every 1000 people, this rate has risen to 55 per 1000 in 2011 (</w:t>
      </w:r>
      <w:proofErr w:type="spellStart"/>
      <w:r w:rsidRPr="00806360">
        <w:rPr>
          <w:rFonts w:cs="Times New Roman"/>
          <w:szCs w:val="24"/>
        </w:rPr>
        <w:t>Feng</w:t>
      </w:r>
      <w:proofErr w:type="spellEnd"/>
      <w:r w:rsidRPr="00806360">
        <w:rPr>
          <w:rFonts w:cs="Times New Roman"/>
          <w:szCs w:val="24"/>
        </w:rPr>
        <w:t xml:space="preserve"> and Li, 2013). Rising affluence combined with growing automobile ownership suggests that the scope for status competition through vehicles and the effects that we observe may intensify in the future. The extent to which our findings apply more broadly depends on the extent to which this group is selected and to which motivations for consumption signaling could vary across other commodities, over time, or by income level.</w:t>
      </w:r>
    </w:p>
    <w:p w:rsidR="002B182D" w:rsidRPr="00806360" w:rsidRDefault="002B182D" w:rsidP="00F65FF0">
      <w:pPr>
        <w:autoSpaceDE w:val="0"/>
        <w:autoSpaceDN w:val="0"/>
        <w:adjustRightInd w:val="0"/>
        <w:spacing w:after="0" w:line="480" w:lineRule="auto"/>
        <w:ind w:firstLine="432"/>
        <w:jc w:val="both"/>
        <w:rPr>
          <w:rFonts w:cs="Times New Roman"/>
          <w:szCs w:val="24"/>
        </w:rPr>
      </w:pPr>
      <w:r w:rsidRPr="00806360">
        <w:rPr>
          <w:rFonts w:cs="Times New Roman"/>
          <w:szCs w:val="24"/>
        </w:rPr>
        <w:t>Our paper is organized as follows. Section II describes the construction of our dataset and presents summary statistics on the sample investigated. Section III undertakes the differences in differences analysis and discusses the implications of marriage market competition for consumption behavior in this setting. Section IV explores the potential for heterogeneity in the estimated relationship and examines several potential implications of consumption signaling behavior specific to the automobile industry. Section V concludes.</w:t>
      </w:r>
    </w:p>
    <w:p w:rsidR="002B182D" w:rsidRPr="00806360" w:rsidRDefault="002B182D" w:rsidP="00F65FF0">
      <w:pPr>
        <w:spacing w:line="480" w:lineRule="auto"/>
        <w:rPr>
          <w:rFonts w:cs="Times New Roman"/>
          <w:b/>
          <w:szCs w:val="24"/>
        </w:rPr>
      </w:pPr>
    </w:p>
    <w:p w:rsidR="002B182D" w:rsidRPr="00F76C06" w:rsidRDefault="002A734F" w:rsidP="001C0BEB">
      <w:pPr>
        <w:pStyle w:val="2"/>
      </w:pPr>
      <w:bookmarkStart w:id="235" w:name="_Toc450008454"/>
      <w:bookmarkStart w:id="236" w:name="_Toc450009896"/>
      <w:bookmarkStart w:id="237" w:name="_Toc450121782"/>
      <w:bookmarkStart w:id="238" w:name="_Toc450122444"/>
      <w:bookmarkStart w:id="239" w:name="_Toc450210046"/>
      <w:bookmarkStart w:id="240" w:name="_Toc450210362"/>
      <w:bookmarkStart w:id="241" w:name="_Toc450210466"/>
      <w:bookmarkStart w:id="242" w:name="_Toc450227141"/>
      <w:r>
        <w:rPr>
          <w:rFonts w:hint="eastAsia"/>
        </w:rPr>
        <w:t>2.</w:t>
      </w:r>
      <w:r w:rsidR="002B182D" w:rsidRPr="00F76C06">
        <w:t>2. Data</w:t>
      </w:r>
      <w:bookmarkEnd w:id="235"/>
      <w:bookmarkEnd w:id="236"/>
      <w:bookmarkEnd w:id="237"/>
      <w:bookmarkEnd w:id="238"/>
      <w:bookmarkEnd w:id="239"/>
      <w:bookmarkEnd w:id="240"/>
      <w:bookmarkEnd w:id="241"/>
      <w:bookmarkEnd w:id="242"/>
    </w:p>
    <w:p w:rsidR="002B182D" w:rsidRPr="00806360" w:rsidRDefault="002B182D" w:rsidP="00F65FF0">
      <w:pPr>
        <w:autoSpaceDE w:val="0"/>
        <w:autoSpaceDN w:val="0"/>
        <w:adjustRightInd w:val="0"/>
        <w:spacing w:after="0" w:line="480" w:lineRule="auto"/>
        <w:ind w:firstLine="432"/>
        <w:jc w:val="both"/>
        <w:rPr>
          <w:rFonts w:cs="Times New Roman"/>
          <w:szCs w:val="24"/>
        </w:rPr>
      </w:pPr>
      <w:r w:rsidRPr="00806360">
        <w:rPr>
          <w:rFonts w:cs="Times New Roman"/>
          <w:szCs w:val="24"/>
        </w:rPr>
        <w:tab/>
        <w:t xml:space="preserve"> The data is constructed from three principal sources. Information on automobile transactions and car purchasers themselves is provided by a large Chinese financial institution from 2009 through 2011. The source provides records on 24,134 individual loans, and includes borrowers from all provinces of mainland China except Tibet. A key </w:t>
      </w:r>
      <w:r w:rsidRPr="00806360">
        <w:rPr>
          <w:rFonts w:cs="Times New Roman"/>
          <w:szCs w:val="24"/>
        </w:rPr>
        <w:lastRenderedPageBreak/>
        <w:t>advantage of this data is the level of detail contained on the vehicles purchased and on individual borrowers including information on marital status, age, gender, education, and earnings as well as on the geographic location of purchase. We also derive information on prefecture-level outcomes, which are obtained from both provincial statistical yearbooks or from the National Bureau of Statistics (</w:t>
      </w:r>
      <w:proofErr w:type="spellStart"/>
      <w:r w:rsidRPr="00806360">
        <w:rPr>
          <w:rFonts w:cs="Times New Roman"/>
          <w:szCs w:val="24"/>
        </w:rPr>
        <w:t>CEInet</w:t>
      </w:r>
      <w:proofErr w:type="spellEnd"/>
      <w:r w:rsidRPr="00806360">
        <w:rPr>
          <w:rFonts w:cs="Times New Roman"/>
          <w:szCs w:val="24"/>
        </w:rPr>
        <w:t>, 2015).</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 xml:space="preserve">Panel </w:t>
      </w:r>
      <w:proofErr w:type="gramStart"/>
      <w:r w:rsidRPr="00806360">
        <w:rPr>
          <w:rFonts w:cs="Times New Roman"/>
          <w:szCs w:val="24"/>
        </w:rPr>
        <w:t>A</w:t>
      </w:r>
      <w:proofErr w:type="gramEnd"/>
      <w:r w:rsidRPr="00806360">
        <w:rPr>
          <w:rFonts w:cs="Times New Roman"/>
          <w:szCs w:val="24"/>
        </w:rPr>
        <w:t xml:space="preserve"> of Table </w:t>
      </w:r>
      <w:r w:rsidR="00A337DF">
        <w:rPr>
          <w:rFonts w:cs="Times New Roman" w:hint="eastAsia"/>
          <w:szCs w:val="24"/>
        </w:rPr>
        <w:t>2.</w:t>
      </w:r>
      <w:r w:rsidRPr="00806360">
        <w:rPr>
          <w:rFonts w:cs="Times New Roman"/>
          <w:szCs w:val="24"/>
        </w:rPr>
        <w:t>1 presents summary statistics on car buyer characteristics. One noticeable feature is that borrowers are comparatively rich, with average annual earnings of nearly 100,000 RMB, which is over $16,000. In contrast, average income per capita is roughly 35,100 RMB according to the National Bureau of Statistics of China, which highlights that the sample of car purchasers is highly selected.</w:t>
      </w:r>
      <w:r w:rsidRPr="00806360">
        <w:rPr>
          <w:rStyle w:val="a7"/>
          <w:rFonts w:cs="Times New Roman"/>
          <w:szCs w:val="24"/>
        </w:rPr>
        <w:footnoteReference w:id="9"/>
      </w:r>
      <w:r w:rsidRPr="00806360">
        <w:rPr>
          <w:rFonts w:cs="Times New Roman"/>
          <w:szCs w:val="24"/>
        </w:rPr>
        <w:t xml:space="preserve"> Most purchasers are male, middle-aged, married and have received at least a college education. Panel B provides detail on the cars purchased in the sample.</w:t>
      </w:r>
      <w:r w:rsidRPr="00806360">
        <w:rPr>
          <w:rStyle w:val="a7"/>
          <w:rFonts w:cs="Times New Roman"/>
          <w:szCs w:val="24"/>
        </w:rPr>
        <w:footnoteReference w:id="10"/>
      </w:r>
      <w:r w:rsidRPr="00806360">
        <w:rPr>
          <w:rFonts w:cs="Times New Roman"/>
          <w:szCs w:val="24"/>
        </w:rPr>
        <w:t xml:space="preserve"> As can be seen from the table, over half of the cars are foreign brands and approximately one-fourth </w:t>
      </w:r>
      <w:proofErr w:type="gramStart"/>
      <w:r w:rsidRPr="00806360">
        <w:rPr>
          <w:rFonts w:cs="Times New Roman"/>
          <w:szCs w:val="24"/>
        </w:rPr>
        <w:t>are</w:t>
      </w:r>
      <w:proofErr w:type="gramEnd"/>
      <w:r w:rsidRPr="00806360">
        <w:rPr>
          <w:rFonts w:cs="Times New Roman"/>
          <w:szCs w:val="24"/>
        </w:rPr>
        <w:t xml:space="preserve"> luxury vehicles. The average miles-per-gallon (MPG) is city/highway combined and is slightly below 30. </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 xml:space="preserve">Panel C reports prefecture-level characteristics. The dataset contains transactions occurring in some 292 of the 334 total prefectures in China, while we have prefecture-level economic statistics for roughly 254 regions. Across regions with data, average income is 45,324 RMB. The mean GDP per capita across prefectures in our sample is higher than China’s GDP per capita in 2011 (35,100 RMB), a difference which reflects </w:t>
      </w:r>
      <w:r w:rsidRPr="00806360">
        <w:rPr>
          <w:rFonts w:cs="Times New Roman"/>
          <w:szCs w:val="24"/>
        </w:rPr>
        <w:lastRenderedPageBreak/>
        <w:t>the fact that more automobile purchases are undertaken by inhabitants of wealthier regions and that this value is not population weighted.</w:t>
      </w:r>
      <w:r w:rsidRPr="00806360">
        <w:rPr>
          <w:rStyle w:val="a7"/>
          <w:rFonts w:cs="Times New Roman"/>
          <w:szCs w:val="24"/>
        </w:rPr>
        <w:t xml:space="preserve"> </w:t>
      </w:r>
      <w:r w:rsidRPr="00806360">
        <w:rPr>
          <w:rStyle w:val="a7"/>
          <w:rFonts w:cs="Times New Roman"/>
          <w:szCs w:val="24"/>
        </w:rPr>
        <w:footnoteReference w:id="11"/>
      </w:r>
      <w:r w:rsidRPr="00806360">
        <w:rPr>
          <w:rFonts w:cs="Times New Roman"/>
          <w:szCs w:val="24"/>
        </w:rPr>
        <w:t xml:space="preserve"> The overall sex ratio, obtained from Provincial Statistical Year books, based primarily on </w:t>
      </w:r>
      <w:proofErr w:type="spellStart"/>
      <w:r w:rsidRPr="00806360">
        <w:rPr>
          <w:rFonts w:cs="Times New Roman"/>
          <w:szCs w:val="24"/>
        </w:rPr>
        <w:t>Hukou</w:t>
      </w:r>
      <w:proofErr w:type="spellEnd"/>
      <w:r w:rsidRPr="00806360">
        <w:rPr>
          <w:rFonts w:cs="Times New Roman"/>
          <w:szCs w:val="24"/>
        </w:rPr>
        <w:t xml:space="preserve"> derived estimates, is roughly 1.05 males per female across all prefectures, although this value is more skewed for younger cohorts. We explore the robustness of our analysis to alternative measures of the sex ratio, such as those based on Census data, in Section 3. Furthermore, this value masks substantial geographic heterogeneity; Figure </w:t>
      </w:r>
      <w:r w:rsidR="00837F2C">
        <w:rPr>
          <w:rFonts w:cs="Times New Roman" w:hint="eastAsia"/>
          <w:szCs w:val="24"/>
        </w:rPr>
        <w:t>2.</w:t>
      </w:r>
      <w:r w:rsidRPr="00806360">
        <w:rPr>
          <w:rFonts w:cs="Times New Roman"/>
          <w:szCs w:val="24"/>
        </w:rPr>
        <w:t>1 depicts the sex ratio by prefecture (measured as the ratio of males per 100 females). Although some of the most severely imbalanced gender ratios exist in rural areas, the issue is not limited to such areas. Overall, the sex ratio ranges from a low of 90 to a high of over 132 men per 100 women.</w:t>
      </w:r>
    </w:p>
    <w:p w:rsidR="002B182D" w:rsidRPr="00806360" w:rsidRDefault="002B182D" w:rsidP="00F65FF0">
      <w:pPr>
        <w:spacing w:after="0" w:line="480" w:lineRule="auto"/>
        <w:rPr>
          <w:rFonts w:cs="Times New Roman"/>
          <w:szCs w:val="24"/>
        </w:rPr>
      </w:pPr>
    </w:p>
    <w:p w:rsidR="002B182D" w:rsidRPr="00F76C06" w:rsidRDefault="006D13DF" w:rsidP="001C0BEB">
      <w:pPr>
        <w:pStyle w:val="2"/>
      </w:pPr>
      <w:bookmarkStart w:id="243" w:name="_Toc450008455"/>
      <w:bookmarkStart w:id="244" w:name="_Toc450009897"/>
      <w:bookmarkStart w:id="245" w:name="_Toc450121783"/>
      <w:bookmarkStart w:id="246" w:name="_Toc450122445"/>
      <w:bookmarkStart w:id="247" w:name="_Toc450210047"/>
      <w:bookmarkStart w:id="248" w:name="_Toc450210363"/>
      <w:bookmarkStart w:id="249" w:name="_Toc450210467"/>
      <w:bookmarkStart w:id="250" w:name="_Toc450227142"/>
      <w:r>
        <w:rPr>
          <w:rFonts w:hint="eastAsia"/>
        </w:rPr>
        <w:t>2.</w:t>
      </w:r>
      <w:r w:rsidR="002B182D" w:rsidRPr="00F76C06">
        <w:t>3. Analysis</w:t>
      </w:r>
      <w:bookmarkEnd w:id="243"/>
      <w:bookmarkEnd w:id="244"/>
      <w:bookmarkEnd w:id="245"/>
      <w:bookmarkEnd w:id="246"/>
      <w:bookmarkEnd w:id="247"/>
      <w:bookmarkEnd w:id="248"/>
      <w:bookmarkEnd w:id="249"/>
      <w:bookmarkEnd w:id="250"/>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ab/>
        <w:t xml:space="preserve">Estimating the relationship between the level of competition in the marriage market (here measured by the sex ratio) and positional spending (captured by the purchases of more luxurious automobiles) is complicated by a number of factors. For example, a primary concern is that the presence of a more skewed sex ratio may be correlated with other omitted factors such as variation in terms of average incomes, education levels, or even male/female gender roles in a region. </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 xml:space="preserve">We attempt to mitigate this and related sources of endogeneity through the use of a triple differences approach. Specifically, we compare male and female car purchasers, </w:t>
      </w:r>
      <w:r w:rsidRPr="00806360">
        <w:rPr>
          <w:rFonts w:cs="Times New Roman"/>
          <w:szCs w:val="24"/>
        </w:rPr>
        <w:lastRenderedPageBreak/>
        <w:t xml:space="preserve">who are and are not married, across low and high sex ratio regions.  Our identification of the effects of high sex ratio on Chinese men’s car-purchasing preference thus relies on the interaction between gender and marital status. In Chinese culture, the family of a groom is traditionally responsible for purchasing a house at the time of marriage, suggesting that males may also have a stronger incentive than females at this stage of their life to signal wealth through a range of visible expenditures (Wei </w:t>
      </w:r>
      <w:r w:rsidRPr="00806360">
        <w:rPr>
          <w:rFonts w:cs="Times New Roman"/>
          <w:i/>
          <w:szCs w:val="24"/>
        </w:rPr>
        <w:t>et al.</w:t>
      </w:r>
      <w:r w:rsidRPr="00806360">
        <w:rPr>
          <w:rFonts w:cs="Times New Roman"/>
          <w:szCs w:val="24"/>
        </w:rPr>
        <w:t xml:space="preserve">, 2012). This pressure has intensified with increasing competition for brides and the incentive should act on the unmarried rather than on married men (Wei and Zhang, 2011). </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 xml:space="preserve">For illustrative purposes, we begin our analysis with an example triple difference mean estimate presented in Table </w:t>
      </w:r>
      <w:r w:rsidR="00996084">
        <w:rPr>
          <w:rFonts w:cs="Times New Roman" w:hint="eastAsia"/>
          <w:szCs w:val="24"/>
        </w:rPr>
        <w:t>2.</w:t>
      </w:r>
      <w:r w:rsidRPr="00806360">
        <w:rPr>
          <w:rFonts w:cs="Times New Roman"/>
          <w:szCs w:val="24"/>
        </w:rPr>
        <w:t>2. For simplicity we calculate means using the top quartile and bottom quartiles of sex ratio.</w:t>
      </w:r>
      <w:r w:rsidRPr="00806360">
        <w:rPr>
          <w:rStyle w:val="a7"/>
          <w:rFonts w:cs="Times New Roman"/>
          <w:szCs w:val="24"/>
        </w:rPr>
        <w:footnoteReference w:id="12"/>
      </w:r>
      <w:r w:rsidRPr="00806360">
        <w:rPr>
          <w:rFonts w:cs="Times New Roman"/>
          <w:szCs w:val="24"/>
        </w:rPr>
        <w:t xml:space="preserve"> In the more imbalanced areas, unmarried men, on average, purchase cars that are 7025 RMB (column (5)) more expensive than those unmarried women purchase. By contrast, for married individuals, men’s automobiles are only 811 RMB (column (6)) more expensive than married women’s purchases. The difference in difference is 6214 RMB as is shown in the top of column (7). </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Next we carry out the same analysis for the quartile of less skewed sex ratio provinces. We find that the mean difference-in-difference here is small but actually negative (-996 RMB as shown in the middle of column 7), implying that there is no obvious car-related conspicuous consumption in this group.  Finally, our triple difference estimate is simply the difference between these two double differences: 7210 RMB, (or around $1200) which is an economically important effect.</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lastRenderedPageBreak/>
        <w:t>In what follows, we run regressions that implement a regression version of this basic triple-difference approach. Equation (1) presents this triple difference estimation strategy, with all component interactions included:</w:t>
      </w:r>
    </w:p>
    <w:p w:rsidR="002B182D" w:rsidRPr="00806360" w:rsidRDefault="002B182D" w:rsidP="002B182D">
      <w:pPr>
        <w:spacing w:after="0"/>
        <w:ind w:left="360"/>
        <w:jc w:val="center"/>
        <w:rPr>
          <w:rFonts w:cs="Times New Roman"/>
        </w:rPr>
      </w:pPr>
    </w:p>
    <w:p w:rsidR="002B182D" w:rsidRPr="00806360" w:rsidRDefault="00BC4130" w:rsidP="002B182D">
      <w:pPr>
        <w:spacing w:after="0"/>
        <w:ind w:left="360"/>
        <w:jc w:val="center"/>
        <w:rPr>
          <w:rFonts w:cs="Times New Roman"/>
          <w:szCs w:val="24"/>
        </w:rPr>
      </w:pPr>
      <w:r w:rsidRPr="00BC4130">
        <w:rPr>
          <w:rFonts w:cs="Times New Roman"/>
          <w:noProof/>
          <w:sz w:val="22"/>
          <w:lang w:eastAsia="en-US"/>
        </w:rPr>
        <w:pict>
          <v:shapetype id="_x0000_t202" coordsize="21600,21600" o:spt="202" path="m,l,21600r21600,l21600,xe">
            <v:stroke joinstyle="miter"/>
            <v:path gradientshapeok="t" o:connecttype="rect"/>
          </v:shapetype>
          <v:shape id="Text Box 1" o:spid="_x0000_s1027" type="#_x0000_t202" style="position:absolute;left:0;text-align:left;margin-left:396.55pt;margin-top:14.7pt;width:31.9pt;height:30.5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" filled="f" stroked="f" strokeweight=".5pt">
            <v:textbox style="mso-next-textbox:#Text Box 1">
              <w:txbxContent>
                <w:p w:rsidR="004D5772" w:rsidRPr="009A765D" w:rsidRDefault="004D5772" w:rsidP="002B182D">
                  <w:pPr>
                    <w:rPr>
                      <w:rFonts w:ascii="Garamond" w:hAnsi="Garamond"/>
                    </w:rPr>
                  </w:pPr>
                  <w:r w:rsidRPr="009A765D">
                    <w:rPr>
                      <w:rFonts w:ascii="Garamond" w:hAnsi="Garamond"/>
                    </w:rPr>
                    <w:t>(1)</w:t>
                  </w:r>
                </w:p>
              </w:txbxContent>
            </v:textbox>
          </v:shape>
        </w:pict>
      </w:r>
      <w:r w:rsidR="002B182D" w:rsidRPr="00806360">
        <w:rPr>
          <w:rFonts w:cs="Times New Roman"/>
          <w:position w:val="-40"/>
        </w:rPr>
        <w:object w:dxaOrig="514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4.25pt;height:54.75pt" o:ole="">
            <v:imagedata r:id="rId23" o:title=""/>
          </v:shape>
          <o:OLEObject Type="Embed" ProgID="Equation.3" ShapeID="_x0000_i1025" DrawAspect="Content" ObjectID="_1524382441" r:id="rId24"/>
        </w:object>
      </w:r>
    </w:p>
    <w:p w:rsidR="002B182D" w:rsidRPr="00806360" w:rsidRDefault="002B182D" w:rsidP="002B182D">
      <w:pPr>
        <w:spacing w:after="0"/>
        <w:jc w:val="center"/>
        <w:rPr>
          <w:rFonts w:cs="Times New Roman"/>
          <w:szCs w:val="24"/>
        </w:rPr>
      </w:pPr>
    </w:p>
    <w:p w:rsidR="002B182D" w:rsidRPr="00806360" w:rsidRDefault="002B182D" w:rsidP="00F65FF0">
      <w:pPr>
        <w:spacing w:after="0" w:line="480" w:lineRule="auto"/>
        <w:jc w:val="both"/>
        <w:rPr>
          <w:rFonts w:cs="Times New Roman"/>
          <w:szCs w:val="24"/>
        </w:rPr>
      </w:pPr>
      <w:r w:rsidRPr="00806360">
        <w:rPr>
          <w:rFonts w:cs="Times New Roman"/>
          <w:szCs w:val="24"/>
        </w:rPr>
        <w:t>where X is a vector of borrower characteristics and Z is a vector of prefecture and province level controls. In theory, the coefficient on the triple interaction, β</w:t>
      </w:r>
      <w:r w:rsidRPr="00806360">
        <w:rPr>
          <w:rFonts w:cs="Times New Roman"/>
          <w:szCs w:val="24"/>
          <w:vertAlign w:val="subscript"/>
        </w:rPr>
        <w:t>7</w:t>
      </w:r>
      <w:r w:rsidRPr="00806360">
        <w:rPr>
          <w:rFonts w:cs="Times New Roman"/>
          <w:szCs w:val="24"/>
        </w:rPr>
        <w:t>, should isolate the specific portion of consumption expenditure undertaken by the group with the highest motivation to signal status, unmarried males facing high levels of competition. In some specifications, we also include a set of province fixed effects, denoted by η.</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 xml:space="preserve">The results of estimating equation (1) are presented in Table </w:t>
      </w:r>
      <w:r w:rsidR="00996084">
        <w:rPr>
          <w:rFonts w:cs="Times New Roman" w:hint="eastAsia"/>
          <w:szCs w:val="24"/>
        </w:rPr>
        <w:t>2.</w:t>
      </w:r>
      <w:r w:rsidRPr="00806360">
        <w:rPr>
          <w:rFonts w:cs="Times New Roman"/>
          <w:szCs w:val="24"/>
        </w:rPr>
        <w:t xml:space="preserve">3 with each column (1)-(5) adding additional controls. Column (1) estimates the triple difference with no controls. Column (2) includes controls for borrower characteristics including age, age squared, earnings and educational attainment, while column (3) additionally includes the prefecture characteristics listed in Table </w:t>
      </w:r>
      <w:r w:rsidR="00996084">
        <w:rPr>
          <w:rFonts w:cs="Times New Roman" w:hint="eastAsia"/>
          <w:szCs w:val="24"/>
        </w:rPr>
        <w:t>2.</w:t>
      </w:r>
      <w:r w:rsidRPr="00806360">
        <w:rPr>
          <w:rFonts w:cs="Times New Roman"/>
          <w:szCs w:val="24"/>
        </w:rPr>
        <w:t xml:space="preserve">1. Finally, column (4) includes province fixed effects, while column (5) incorporates a control for housing prices (for regions of the China with available data) because houses have also been specifically shown to be a positional good in the Chinese case (Wei and Zhang, 2012). We include controls for local housing prices only in some specifications because they dramatically limit the sample. </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lastRenderedPageBreak/>
        <w:t>In all specifications, the coefficient estimate of interest on the triple interaction term is positive and statistically significant at the .10 level or better. The estimated impacts are economically meaningful as well. To put the magnitude of the coefficients in perspective, the estimated coefficient on the triple interaction in Column (5) implies that if one were to go from a prefecture in which there is parity in the sex ratio to a prefecture with a sex ratio that is 1 standard deviation above the mean in favor of males, then the typical car purchased by an unmarried male would be 4,285 RMB more expensive. This change represents a 3.3% increase in the mean purchase price paid by this group of consumers.</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 xml:space="preserve">An additional concern is that several large Chinese cities such as Beijing, Guangzhou, and Shanghai have also enacted vehicle ownership restrictions such as auctions and lotteries in an effort to curb congestion and pollution (Feng and Li, 2013). Restrictions may alter the pool of individuals eligible to purchase cars and may limit the scope for status competition through consumption signaling in these regions. As a check, Table </w:t>
      </w:r>
      <w:r w:rsidR="00795B4C">
        <w:rPr>
          <w:rFonts w:cs="Times New Roman" w:hint="eastAsia"/>
          <w:szCs w:val="24"/>
        </w:rPr>
        <w:t>2.4</w:t>
      </w:r>
      <w:r w:rsidRPr="00806360">
        <w:rPr>
          <w:rFonts w:cs="Times New Roman"/>
          <w:szCs w:val="24"/>
        </w:rPr>
        <w:t xml:space="preserve"> demonstrates that the results we obtain are robust to the exclusion of these areas.</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 xml:space="preserve">Higher purchase prices could reflect numerous car characteristics, not all of which may equally convey status. An advantage of studying automobiles is that vehicles are already classified as standard or as luxury models both across and within producers. As an alternative approach, we consider the likelihood an individual purchases a car which is classified as luxury. To do this we estimate an equation as in (1), using a probit specification, with an outcome variable which is an indicator taking the value of one for luxury automobiles. The results of this exercise are presented in Column (6) of Table </w:t>
      </w:r>
      <w:r w:rsidR="000C222F">
        <w:rPr>
          <w:rFonts w:cs="Times New Roman" w:hint="eastAsia"/>
          <w:szCs w:val="24"/>
        </w:rPr>
        <w:lastRenderedPageBreak/>
        <w:t>2</w:t>
      </w:r>
      <w:r w:rsidR="00D50065">
        <w:rPr>
          <w:rFonts w:cs="Times New Roman" w:hint="eastAsia"/>
          <w:szCs w:val="24"/>
        </w:rPr>
        <w:t>.3</w:t>
      </w:r>
      <w:r w:rsidRPr="00806360">
        <w:rPr>
          <w:rFonts w:cs="Times New Roman"/>
          <w:szCs w:val="24"/>
        </w:rPr>
        <w:t xml:space="preserve"> and are reported as the marginal effect. Using the same comparison as in Column (5), the estimates suggest that unmarried male consumers in prefectures one standard deviation above the mean would be 4.8 percentage points more likely to purchase a luxury car than those in a balanced prefecture.</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While the OLS results are instructive, the use of income as a regressor in the model makes it possible that we may have issues with heteroskedasticity.</w:t>
      </w:r>
      <w:r w:rsidRPr="00806360">
        <w:rPr>
          <w:rStyle w:val="a7"/>
          <w:rFonts w:cs="Times New Roman"/>
          <w:szCs w:val="24"/>
        </w:rPr>
        <w:footnoteReference w:id="13"/>
      </w:r>
      <w:r w:rsidRPr="00806360">
        <w:rPr>
          <w:rFonts w:cs="Times New Roman"/>
          <w:szCs w:val="24"/>
        </w:rPr>
        <w:t xml:space="preserve"> In fact both a general test (the White test) and a specific test focusing on income (the Goldfeld-Quandt test) decisively reject the null of homoscedasticity at the 0.01 level (results not shown). As a result, we re-estimate our model in Table </w:t>
      </w:r>
      <w:r w:rsidR="006B73E8">
        <w:rPr>
          <w:rFonts w:cs="Times New Roman" w:hint="eastAsia"/>
          <w:szCs w:val="24"/>
        </w:rPr>
        <w:t>2.5</w:t>
      </w:r>
      <w:r w:rsidRPr="00806360">
        <w:rPr>
          <w:rFonts w:cs="Times New Roman"/>
          <w:szCs w:val="24"/>
        </w:rPr>
        <w:t xml:space="preserve"> using Feasible Generalized Least Squares (FGLS) where the error variance is proportional to income raised to an unknown exponent that we estimate in a first stage regression using the OLS residuals. As can be seen, our coefficient of interest, the interaction of unmarried, male, and the sex ratio is fairly constant in size across the two approaches, but estimated much more precisely using FGLS. The estimates now exhibit significance at the .05 level or better in all five specifications. We thus use the FGLS model approach for the subsequent analyses in Section IV.</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 xml:space="preserve">As a final robustness check, we examine the sensitivity of our estimation results to alternative measures of the sex ratio. While our primary measure has the distinct advantage of having consistent data for a very large number of prefectures, alternative measures exist which can be used to disaggregate sex ratios by age group instead of those for the entire local populace. For instance, it is possible to calculate age-specific sex-ratios for many prefectures using China’s National Census from 2010. This can also </w:t>
      </w:r>
      <w:r w:rsidRPr="00806360">
        <w:rPr>
          <w:rFonts w:cs="Times New Roman"/>
          <w:szCs w:val="24"/>
        </w:rPr>
        <w:lastRenderedPageBreak/>
        <w:t xml:space="preserve">be done at an aggregated level across all provinces. Because marriage market pressures should only be exerted by the presence of those of marriageable age, it is worthwhile to examine the local sex ratio of these groups specifically. </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We reproduce our results using these alternative measures of local sex-ratios in Table 2.</w:t>
      </w:r>
      <w:r w:rsidR="005C673F">
        <w:rPr>
          <w:rFonts w:cs="Times New Roman" w:hint="eastAsia"/>
          <w:szCs w:val="24"/>
        </w:rPr>
        <w:t>6.</w:t>
      </w:r>
      <w:r w:rsidRPr="00806360">
        <w:rPr>
          <w:rFonts w:cs="Times New Roman"/>
          <w:szCs w:val="24"/>
        </w:rPr>
        <w:t xml:space="preserve"> Columns (1) and (4) reproduce our original OLS and FGLS results for comparison. We present results for the age range 20-49 because most initial marriages fall within this range. We elect for this range because the legal age of marriage for women in China is 20.</w:t>
      </w:r>
      <w:r w:rsidRPr="00806360">
        <w:rPr>
          <w:rStyle w:val="a7"/>
          <w:rFonts w:cs="Times New Roman"/>
          <w:szCs w:val="24"/>
        </w:rPr>
        <w:footnoteReference w:id="14"/>
      </w:r>
      <w:r w:rsidRPr="00806360">
        <w:rPr>
          <w:rFonts w:cs="Times New Roman"/>
          <w:szCs w:val="24"/>
        </w:rPr>
        <w:t xml:space="preserve"> Results using data we extracted from the 2010 Chinese National Census are presented for the OLS and FGLS regressions in (2) and (5).</w:t>
      </w:r>
      <w:r w:rsidRPr="00806360">
        <w:rPr>
          <w:rStyle w:val="a7"/>
          <w:rFonts w:cs="Times New Roman"/>
          <w:szCs w:val="24"/>
        </w:rPr>
        <w:t xml:space="preserve"> </w:t>
      </w:r>
      <w:r w:rsidRPr="00806360">
        <w:rPr>
          <w:rStyle w:val="a7"/>
          <w:rFonts w:cs="Times New Roman"/>
          <w:szCs w:val="24"/>
        </w:rPr>
        <w:footnoteReference w:id="15"/>
      </w:r>
      <w:r w:rsidRPr="00806360">
        <w:rPr>
          <w:rFonts w:cs="Times New Roman"/>
          <w:szCs w:val="24"/>
          <w:vertAlign w:val="superscript"/>
        </w:rPr>
        <w:t>,</w:t>
      </w:r>
      <w:r w:rsidRPr="00806360">
        <w:rPr>
          <w:rStyle w:val="a7"/>
          <w:rFonts w:cs="Times New Roman"/>
          <w:szCs w:val="24"/>
        </w:rPr>
        <w:footnoteReference w:id="16"/>
      </w:r>
      <w:r w:rsidRPr="00806360">
        <w:rPr>
          <w:rFonts w:cs="Times New Roman"/>
          <w:szCs w:val="24"/>
        </w:rPr>
        <w:t xml:space="preserve"> In both cases, the magnitude of the effect is slightly smaller, but the sign and significance of the estimated impacts remain consistent. We also reproduce the analysis using the overall provincial age-specific sex ratios obtained from statistical year book data. These are presented in columns (3) and (6). This alternative approach yields slightly larger estimated impacts, but is again consistent with the original results. </w:t>
      </w:r>
    </w:p>
    <w:p w:rsidR="002B182D" w:rsidRPr="00806360" w:rsidRDefault="002B182D" w:rsidP="00F65FF0">
      <w:pPr>
        <w:spacing w:after="0" w:line="480" w:lineRule="auto"/>
        <w:rPr>
          <w:rFonts w:cs="Times New Roman"/>
          <w:b/>
          <w:szCs w:val="24"/>
        </w:rPr>
      </w:pPr>
    </w:p>
    <w:p w:rsidR="002B182D" w:rsidRPr="007B08AF" w:rsidRDefault="00803148" w:rsidP="001C0BEB">
      <w:pPr>
        <w:pStyle w:val="2"/>
      </w:pPr>
      <w:bookmarkStart w:id="251" w:name="_Toc450008456"/>
      <w:bookmarkStart w:id="252" w:name="_Toc450009898"/>
      <w:bookmarkStart w:id="253" w:name="_Toc450121784"/>
      <w:bookmarkStart w:id="254" w:name="_Toc450122446"/>
      <w:bookmarkStart w:id="255" w:name="_Toc450210048"/>
      <w:bookmarkStart w:id="256" w:name="_Toc450210364"/>
      <w:bookmarkStart w:id="257" w:name="_Toc450210468"/>
      <w:bookmarkStart w:id="258" w:name="_Toc450227143"/>
      <w:r>
        <w:rPr>
          <w:rFonts w:hint="eastAsia"/>
        </w:rPr>
        <w:t>2.</w:t>
      </w:r>
      <w:r w:rsidR="002B182D" w:rsidRPr="007B08AF">
        <w:t>4. Extensions</w:t>
      </w:r>
      <w:bookmarkEnd w:id="251"/>
      <w:bookmarkEnd w:id="252"/>
      <w:bookmarkEnd w:id="253"/>
      <w:bookmarkEnd w:id="254"/>
      <w:bookmarkEnd w:id="255"/>
      <w:bookmarkEnd w:id="256"/>
      <w:bookmarkEnd w:id="257"/>
      <w:bookmarkEnd w:id="258"/>
    </w:p>
    <w:p w:rsidR="002B182D" w:rsidRPr="00806360" w:rsidRDefault="00803148" w:rsidP="001C0BEB">
      <w:pPr>
        <w:pStyle w:val="3"/>
      </w:pPr>
      <w:bookmarkStart w:id="259" w:name="_Toc450008457"/>
      <w:bookmarkStart w:id="260" w:name="_Toc450009899"/>
      <w:bookmarkStart w:id="261" w:name="_Toc450121785"/>
      <w:bookmarkStart w:id="262" w:name="_Toc450122447"/>
      <w:bookmarkStart w:id="263" w:name="_Toc450210049"/>
      <w:bookmarkStart w:id="264" w:name="_Toc450210365"/>
      <w:bookmarkStart w:id="265" w:name="_Toc450210469"/>
      <w:bookmarkStart w:id="266" w:name="_Toc450227144"/>
      <w:r>
        <w:rPr>
          <w:rFonts w:hint="eastAsia"/>
        </w:rPr>
        <w:lastRenderedPageBreak/>
        <w:t>2.</w:t>
      </w:r>
      <w:r w:rsidR="002B182D" w:rsidRPr="00E47D52">
        <w:t>4.1</w:t>
      </w:r>
      <w:r w:rsidR="00E47D52">
        <w:rPr>
          <w:rFonts w:hint="eastAsia"/>
        </w:rPr>
        <w:t>.</w:t>
      </w:r>
      <w:r w:rsidR="002B182D" w:rsidRPr="00806360">
        <w:t xml:space="preserve"> Heterogeneous Effects</w:t>
      </w:r>
      <w:bookmarkEnd w:id="259"/>
      <w:bookmarkEnd w:id="260"/>
      <w:bookmarkEnd w:id="261"/>
      <w:bookmarkEnd w:id="262"/>
      <w:bookmarkEnd w:id="263"/>
      <w:bookmarkEnd w:id="264"/>
      <w:bookmarkEnd w:id="265"/>
      <w:bookmarkEnd w:id="266"/>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 xml:space="preserve">Results presented in Tables </w:t>
      </w:r>
      <w:r w:rsidR="00182D35">
        <w:rPr>
          <w:rFonts w:cs="Times New Roman" w:hint="eastAsia"/>
          <w:szCs w:val="24"/>
        </w:rPr>
        <w:t>2.</w:t>
      </w:r>
      <w:r w:rsidR="00182D35">
        <w:rPr>
          <w:rFonts w:cs="Times New Roman"/>
          <w:szCs w:val="24"/>
        </w:rPr>
        <w:t xml:space="preserve">3 </w:t>
      </w:r>
      <w:r w:rsidR="00182D35">
        <w:rPr>
          <w:rFonts w:cs="Times New Roman" w:hint="eastAsia"/>
          <w:szCs w:val="24"/>
        </w:rPr>
        <w:t>through</w:t>
      </w:r>
      <w:r w:rsidR="00182D35">
        <w:rPr>
          <w:rFonts w:cs="Times New Roman"/>
          <w:szCs w:val="24"/>
        </w:rPr>
        <w:t xml:space="preserve"> </w:t>
      </w:r>
      <w:r w:rsidR="00182D35">
        <w:rPr>
          <w:rFonts w:cs="Times New Roman" w:hint="eastAsia"/>
          <w:szCs w:val="24"/>
        </w:rPr>
        <w:t>2.5</w:t>
      </w:r>
      <w:r w:rsidRPr="00806360">
        <w:rPr>
          <w:rFonts w:cs="Times New Roman"/>
          <w:szCs w:val="24"/>
        </w:rPr>
        <w:t xml:space="preserve"> suggest a highly significant conspicuous consumption effect, where every one point increase in the sex ratio raises car spending by roughly 450 RMB for unmarried males relative to all other types of individuals. In this subsection we consider two possible types of heterogeneity in this relationship. The first is heterogeneity across income levels. This is especially important in the context of conspicuous consumption where the positional goods used for signaling may vary for different reference groups and income levels (Chai and Kaus, 2012). For example, in our context, it is quite possible that, at very high levels of income, unmarried males use ownership of houses or land to signal their worthiness to potential partners (as demonstrated by Wei and Zhang, 2011) while those with lower income levels compete by signaling with relatively lower cost commodities such as automobiles. </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 xml:space="preserve">To investigate, we split our data in quartiles of income and estimate a separate triple difference FGLS regression within each subgroup. These results are reported in Table </w:t>
      </w:r>
      <w:r w:rsidR="00DB14A8">
        <w:rPr>
          <w:rFonts w:cs="Times New Roman" w:hint="eastAsia"/>
          <w:szCs w:val="24"/>
        </w:rPr>
        <w:t>2.7</w:t>
      </w:r>
      <w:r w:rsidRPr="00806360">
        <w:rPr>
          <w:rFonts w:cs="Times New Roman"/>
          <w:szCs w:val="24"/>
        </w:rPr>
        <w:t xml:space="preserve"> and strongly suggest that the use of cars as a signaling mechanism is concentrated primarily in the lower income quartile in our sample.  Specifically, we document a highly significant average effect which is roughly 50% to 100% larger than our average effect estimated for the full sample. Estimates for the second income quartile are small, negative and not significantly different from zero. Those for the third and fourth income quartiles also show effects larger than our full sample estimates, but they are generally not precisely estimated, only occasionally reaching significance at the 0.10 level.</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lastRenderedPageBreak/>
        <w:t xml:space="preserve">A second possibility we investigate is that pressure for consumption signaling may vary in a non-linear manner across regions as a function of the relative shortage of women. For example, it may be that a one unit change in the sex ratio in highly skewed regions may not have the same effect on the consumption pattern of unmarried males in only weakly skewed regions. It could be the case that at relatively balanced sex ratios, the incentive to compete by conspicuous consumption may be attenuated relative to the incentive at higher ratios. </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 xml:space="preserve">We investigate this case in Table </w:t>
      </w:r>
      <w:r w:rsidR="00427B54">
        <w:rPr>
          <w:rFonts w:cs="Times New Roman" w:hint="eastAsia"/>
          <w:szCs w:val="24"/>
        </w:rPr>
        <w:t>2.8</w:t>
      </w:r>
      <w:r w:rsidRPr="00806360">
        <w:rPr>
          <w:rFonts w:cs="Times New Roman"/>
          <w:szCs w:val="24"/>
        </w:rPr>
        <w:t xml:space="preserve"> which parcels the sample in quartiles of the sex ratio distribution.  It is apparent that robust and precise estimates only appear for the most skewed sex ratio regions. In these regions sex ratios are highly skewed, ranging from 107 to 132 males per female, so it is unsurprising that this would be the subset of prefectures where pressure for consumption signaling is greatest.</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 xml:space="preserve">Our sample is not large enough to split the data by both sex ratio and income quartiles at once and still precisely estimate the model. At the same time, the results above provide suggestive evidence that it is the relatively poorest males in the regions with the most imbalanced sex ratios that heavily use car purchases as conspicuous consumption to signal to potential marriage partners. </w:t>
      </w:r>
    </w:p>
    <w:p w:rsidR="002B182D" w:rsidRPr="00806360" w:rsidRDefault="002B182D" w:rsidP="00F65FF0">
      <w:pPr>
        <w:spacing w:after="0" w:line="480" w:lineRule="auto"/>
        <w:ind w:firstLine="432"/>
        <w:jc w:val="both"/>
        <w:rPr>
          <w:rFonts w:cs="Times New Roman"/>
          <w:szCs w:val="24"/>
        </w:rPr>
      </w:pPr>
    </w:p>
    <w:p w:rsidR="002B182D" w:rsidRPr="00806360" w:rsidRDefault="00803148" w:rsidP="001C0BEB">
      <w:pPr>
        <w:pStyle w:val="3"/>
      </w:pPr>
      <w:bookmarkStart w:id="267" w:name="_Toc450008458"/>
      <w:bookmarkStart w:id="268" w:name="_Toc450009900"/>
      <w:bookmarkStart w:id="269" w:name="_Toc450121786"/>
      <w:bookmarkStart w:id="270" w:name="_Toc450122448"/>
      <w:bookmarkStart w:id="271" w:name="_Toc450210050"/>
      <w:bookmarkStart w:id="272" w:name="_Toc450210366"/>
      <w:bookmarkStart w:id="273" w:name="_Toc450210470"/>
      <w:bookmarkStart w:id="274" w:name="_Toc450227145"/>
      <w:r>
        <w:rPr>
          <w:rFonts w:hint="eastAsia"/>
        </w:rPr>
        <w:t>2.</w:t>
      </w:r>
      <w:r w:rsidR="002B182D" w:rsidRPr="00AC39BE">
        <w:t>4.2</w:t>
      </w:r>
      <w:r w:rsidR="00AC39BE">
        <w:rPr>
          <w:rFonts w:hint="eastAsia"/>
        </w:rPr>
        <w:t>.</w:t>
      </w:r>
      <w:r w:rsidR="002B182D" w:rsidRPr="00806360">
        <w:t xml:space="preserve"> Externalities Associated with Conspicuous Consumption</w:t>
      </w:r>
      <w:bookmarkEnd w:id="267"/>
      <w:bookmarkEnd w:id="268"/>
      <w:bookmarkEnd w:id="269"/>
      <w:bookmarkEnd w:id="270"/>
      <w:bookmarkEnd w:id="271"/>
      <w:bookmarkEnd w:id="272"/>
      <w:bookmarkEnd w:id="273"/>
      <w:bookmarkEnd w:id="274"/>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ab/>
        <w:t xml:space="preserve">A number of studies have established negative impacts of consumption signaling. This includes diversion of expenditures away from commodities thought to have positive externalities such as education, with particularly detrimental consequences for lower income households (Banerjee and Duflo, 2007; Brown </w:t>
      </w:r>
      <w:r w:rsidRPr="00806360">
        <w:rPr>
          <w:rFonts w:cs="Times New Roman"/>
          <w:i/>
          <w:szCs w:val="24"/>
        </w:rPr>
        <w:t>et al.</w:t>
      </w:r>
      <w:r w:rsidRPr="00806360">
        <w:rPr>
          <w:rFonts w:cs="Times New Roman"/>
          <w:szCs w:val="24"/>
        </w:rPr>
        <w:t xml:space="preserve">, 2011; Charles </w:t>
      </w:r>
      <w:r w:rsidRPr="00806360">
        <w:rPr>
          <w:rFonts w:cs="Times New Roman"/>
          <w:i/>
          <w:szCs w:val="24"/>
        </w:rPr>
        <w:t>et al.</w:t>
      </w:r>
      <w:r w:rsidRPr="00806360">
        <w:rPr>
          <w:rFonts w:cs="Times New Roman"/>
          <w:szCs w:val="24"/>
        </w:rPr>
        <w:t xml:space="preserve">, </w:t>
      </w:r>
      <w:r w:rsidRPr="00806360">
        <w:rPr>
          <w:rFonts w:cs="Times New Roman"/>
          <w:szCs w:val="24"/>
        </w:rPr>
        <w:lastRenderedPageBreak/>
        <w:t xml:space="preserve">2009; Moav and Neeman, 2010, 2012; Case </w:t>
      </w:r>
      <w:r w:rsidRPr="00806360">
        <w:rPr>
          <w:rFonts w:cs="Times New Roman"/>
          <w:i/>
          <w:szCs w:val="24"/>
        </w:rPr>
        <w:t>et al.</w:t>
      </w:r>
      <w:r w:rsidRPr="00806360">
        <w:rPr>
          <w:rFonts w:cs="Times New Roman"/>
          <w:szCs w:val="24"/>
        </w:rPr>
        <w:t>, 2013; Kaus, 2013). Other authors have argued that collective action may make conspicuous consumption an unproductive necessity. In other words, to the extent that everyone within a reference group undertakes some expenditure specifically to signal status, the ultimate result can be that individuals engage in a rat race with no net change in local distribution of status (Hopkins &amp; Kornienko, 2004).</w:t>
      </w:r>
      <w:r w:rsidRPr="00806360">
        <w:rPr>
          <w:rStyle w:val="a7"/>
          <w:rFonts w:cs="Times New Roman"/>
          <w:szCs w:val="24"/>
        </w:rPr>
        <w:footnoteReference w:id="17"/>
      </w:r>
      <w:r w:rsidRPr="00806360">
        <w:rPr>
          <w:rFonts w:cs="Times New Roman"/>
          <w:szCs w:val="24"/>
        </w:rPr>
        <w:t xml:space="preserve"> We explore a further potential impact of this behavior – that the expenditure changes may directly generate negative externalities. </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Automobiles are a commonly studied commodity thought to generate negative externalities due to their impact on air pollution, congestion, and use of natural resources. Some of these can be quantified and measured in a standardized form. For our sample, we compile data on average mileage (in MPG) and weight (in lbs) of all vehicles in our data. MPG should be informative of the impact cars have on both resource use and on pollution, as well as the vehicle’s lifetime usage cost. Weight can generate negative externalities, both through its impact on average MPG and through its impact on the severity of car crashes (Anderson and Auffhammer, 2014).</w:t>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 xml:space="preserve">To get a sense for how large the impact of these externalities could be, we focus on prefectures in the highest quartile of skewed sex ratio and estimate the FGLS regression as in Table </w:t>
      </w:r>
      <w:r w:rsidR="005A01E0">
        <w:rPr>
          <w:rFonts w:cs="Times New Roman" w:hint="eastAsia"/>
          <w:szCs w:val="24"/>
        </w:rPr>
        <w:t>2.8</w:t>
      </w:r>
      <w:r w:rsidRPr="00806360">
        <w:rPr>
          <w:rFonts w:cs="Times New Roman"/>
          <w:szCs w:val="24"/>
        </w:rPr>
        <w:t>.</w:t>
      </w:r>
      <w:r w:rsidRPr="00806360">
        <w:rPr>
          <w:rStyle w:val="a7"/>
          <w:rFonts w:cs="Times New Roman"/>
          <w:szCs w:val="24"/>
        </w:rPr>
        <w:footnoteReference w:id="18"/>
      </w:r>
      <w:r w:rsidRPr="00806360">
        <w:rPr>
          <w:rFonts w:cs="Times New Roman"/>
          <w:szCs w:val="24"/>
        </w:rPr>
        <w:t xml:space="preserve"> As can be seen from the Table </w:t>
      </w:r>
      <w:r w:rsidR="005A01E0">
        <w:rPr>
          <w:rFonts w:cs="Times New Roman" w:hint="eastAsia"/>
          <w:szCs w:val="24"/>
        </w:rPr>
        <w:t>2.9</w:t>
      </w:r>
      <w:r w:rsidRPr="00806360">
        <w:rPr>
          <w:rFonts w:cs="Times New Roman"/>
          <w:szCs w:val="24"/>
        </w:rPr>
        <w:t xml:space="preserve">, cars purchased by unmarried males in the most skewed regions exhibit both lower fuel economy and higher weight. The MPG effect is rather sizeable, with a one unit increase in the sex ratio among the most </w:t>
      </w:r>
      <w:r w:rsidRPr="00806360">
        <w:rPr>
          <w:rFonts w:cs="Times New Roman"/>
          <w:szCs w:val="24"/>
        </w:rPr>
        <w:lastRenderedPageBreak/>
        <w:t>skewed sex ratio regions being associated with a reduction in fuel efficiency in the range of 0.30 to 0.47 MPG. This suggests that consumption signaling in this setting may indeed be exacerbating this class of existing negative externalities associated with automobiles. Interestingly, the impact of vehicle weight is not economically meaningful in size with these vehicles being only a few pounds heavier per unit change in the sex ratio.</w:t>
      </w:r>
      <w:r w:rsidRPr="00806360">
        <w:rPr>
          <w:rStyle w:val="a7"/>
          <w:rFonts w:cs="Times New Roman"/>
          <w:szCs w:val="24"/>
        </w:rPr>
        <w:footnoteReference w:id="19"/>
      </w:r>
      <w:r w:rsidRPr="00806360">
        <w:rPr>
          <w:rFonts w:cs="Times New Roman"/>
          <w:szCs w:val="24"/>
        </w:rPr>
        <w:t xml:space="preserve"> As can be seen in Panel B of Table </w:t>
      </w:r>
      <w:r w:rsidR="00D744BB">
        <w:rPr>
          <w:rFonts w:cs="Times New Roman" w:hint="eastAsia"/>
          <w:szCs w:val="24"/>
        </w:rPr>
        <w:t>2.</w:t>
      </w:r>
      <w:r w:rsidRPr="00806360">
        <w:rPr>
          <w:rFonts w:cs="Times New Roman"/>
          <w:szCs w:val="24"/>
        </w:rPr>
        <w:t>1, the standard deviation of weight is pretty low as well, suggesting that cars purchased in China are relatively homogenous in size.</w:t>
      </w:r>
    </w:p>
    <w:p w:rsidR="002B182D" w:rsidRPr="00806360" w:rsidRDefault="002B182D" w:rsidP="00F65FF0">
      <w:pPr>
        <w:spacing w:after="0" w:line="480" w:lineRule="auto"/>
        <w:jc w:val="both"/>
        <w:rPr>
          <w:rFonts w:cs="Times New Roman"/>
          <w:szCs w:val="24"/>
        </w:rPr>
      </w:pPr>
    </w:p>
    <w:p w:rsidR="002B182D" w:rsidRPr="00211858" w:rsidRDefault="00803148" w:rsidP="001C0BEB">
      <w:pPr>
        <w:pStyle w:val="2"/>
      </w:pPr>
      <w:bookmarkStart w:id="275" w:name="_Toc450008459"/>
      <w:bookmarkStart w:id="276" w:name="_Toc450009901"/>
      <w:bookmarkStart w:id="277" w:name="_Toc450121787"/>
      <w:bookmarkStart w:id="278" w:name="_Toc450122449"/>
      <w:bookmarkStart w:id="279" w:name="_Toc450210051"/>
      <w:bookmarkStart w:id="280" w:name="_Toc450210367"/>
      <w:bookmarkStart w:id="281" w:name="_Toc450210471"/>
      <w:bookmarkStart w:id="282" w:name="_Toc450227146"/>
      <w:r>
        <w:rPr>
          <w:rFonts w:hint="eastAsia"/>
        </w:rPr>
        <w:t>2.</w:t>
      </w:r>
      <w:r w:rsidR="002B182D" w:rsidRPr="00211858">
        <w:t>5. Conclusion</w:t>
      </w:r>
      <w:bookmarkEnd w:id="275"/>
      <w:bookmarkEnd w:id="276"/>
      <w:bookmarkEnd w:id="277"/>
      <w:bookmarkEnd w:id="278"/>
      <w:bookmarkEnd w:id="279"/>
      <w:bookmarkEnd w:id="280"/>
      <w:bookmarkEnd w:id="281"/>
      <w:bookmarkEnd w:id="282"/>
      <w:r w:rsidR="002B182D" w:rsidRPr="00211858">
        <w:tab/>
      </w:r>
    </w:p>
    <w:p w:rsidR="002B182D" w:rsidRPr="00806360" w:rsidRDefault="002B182D" w:rsidP="00F65FF0">
      <w:pPr>
        <w:spacing w:after="0" w:line="480" w:lineRule="auto"/>
        <w:ind w:firstLine="432"/>
        <w:jc w:val="both"/>
        <w:rPr>
          <w:rFonts w:cs="Times New Roman"/>
          <w:szCs w:val="24"/>
        </w:rPr>
      </w:pPr>
      <w:r w:rsidRPr="00806360">
        <w:rPr>
          <w:rFonts w:cs="Times New Roman"/>
          <w:szCs w:val="24"/>
        </w:rPr>
        <w:t xml:space="preserve">Using a novel dataset on borrowers in China, we have shown that the increasingly skewed sex ratios in many parts of the country are creating incentives for unmarried men to significantly alter their automobile consumption habits in ways that appear competitive in nature. The effects that we observe are strongest in the quartile of regions with the most unbalanced sex ratios, suggesting that positional spending may yet worsen if the sex ratio continues to deteriorate. </w:t>
      </w:r>
    </w:p>
    <w:p w:rsidR="008A5217" w:rsidRDefault="002B182D" w:rsidP="00F65FF0">
      <w:pPr>
        <w:spacing w:after="0" w:line="480" w:lineRule="auto"/>
        <w:ind w:firstLine="432"/>
        <w:jc w:val="both"/>
        <w:rPr>
          <w:rFonts w:cs="Times New Roman"/>
          <w:szCs w:val="24"/>
        </w:rPr>
      </w:pPr>
      <w:r w:rsidRPr="00806360">
        <w:rPr>
          <w:rFonts w:cs="Times New Roman"/>
          <w:szCs w:val="24"/>
        </w:rPr>
        <w:t xml:space="preserve">We further demonstrate that the largest expenditure reallocations occur among the poorest quartile of borrowers in our sample. This evidence supports the hypothesis that the range of commodities used to jockey for social status varies across individuals in different portions of the income distribution (or among those facing different peer groups). Beyond the direct social inefficiency that status competition represents, we demonstrate that this behavior also leads to consumption of vehicles with lower vehicle fuel efficiency. Thus, to the extent that China’s one child policy has generated </w:t>
      </w:r>
      <w:r w:rsidRPr="00806360">
        <w:rPr>
          <w:rFonts w:cs="Times New Roman"/>
          <w:szCs w:val="24"/>
        </w:rPr>
        <w:lastRenderedPageBreak/>
        <w:t>incentives which further skewed sex ratios, it may also have exacerbated social status competition. In many areas of the country, unmarried men now appear to compete in a zero-sum game of consumption signaling, one which is capable of generating large negative externalities. Given that there is little reason to suspect that growth in the rate of car ownership in China will slow, conspicuous consumption may become even more important and generate greater aggregate distortions as time passes.</w:t>
      </w:r>
    </w:p>
    <w:p w:rsidR="002B182D" w:rsidRPr="008A5217" w:rsidRDefault="008A5217" w:rsidP="008A5217">
      <w:pPr>
        <w:rPr>
          <w:rFonts w:cs="Times New Roman"/>
          <w:szCs w:val="24"/>
        </w:rPr>
      </w:pPr>
      <w:r>
        <w:rPr>
          <w:rFonts w:cs="Times New Roman"/>
          <w:szCs w:val="24"/>
        </w:rPr>
        <w:br w:type="page"/>
      </w:r>
    </w:p>
    <w:tbl>
      <w:tblPr>
        <w:tblW w:w="8114" w:type="dxa"/>
        <w:jc w:val="center"/>
        <w:tblLook w:val="04A0"/>
      </w:tblPr>
      <w:tblGrid>
        <w:gridCol w:w="5174"/>
        <w:gridCol w:w="821"/>
        <w:gridCol w:w="931"/>
        <w:gridCol w:w="1188"/>
      </w:tblGrid>
      <w:tr w:rsidR="008A5217" w:rsidRPr="008A5217" w:rsidTr="00BF4407">
        <w:trPr>
          <w:trHeight w:val="480"/>
          <w:jc w:val="center"/>
        </w:trPr>
        <w:tc>
          <w:tcPr>
            <w:tcW w:w="8114" w:type="dxa"/>
            <w:gridSpan w:val="4"/>
            <w:tcBorders>
              <w:top w:val="nil"/>
              <w:left w:val="nil"/>
              <w:bottom w:val="double" w:sz="6" w:space="0" w:color="auto"/>
              <w:right w:val="nil"/>
            </w:tcBorders>
            <w:shd w:val="clear" w:color="auto" w:fill="auto"/>
            <w:noWrap/>
            <w:vAlign w:val="bottom"/>
            <w:hideMark/>
          </w:tcPr>
          <w:p w:rsidR="008A5217" w:rsidRPr="008A5217" w:rsidRDefault="008A5217" w:rsidP="0064514C">
            <w:pPr>
              <w:pStyle w:val="1"/>
              <w:spacing w:line="240" w:lineRule="auto"/>
              <w:jc w:val="left"/>
              <w:rPr>
                <w:b/>
              </w:rPr>
            </w:pPr>
            <w:bookmarkStart w:id="283" w:name="RANGE!A1:D32"/>
            <w:bookmarkStart w:id="284" w:name="_Toc450121788"/>
            <w:bookmarkStart w:id="285" w:name="_Toc450122450"/>
            <w:bookmarkStart w:id="286" w:name="_Toc450210052"/>
            <w:bookmarkStart w:id="287" w:name="_Toc450210368"/>
            <w:bookmarkStart w:id="288" w:name="_Toc450210472"/>
            <w:bookmarkStart w:id="289" w:name="_Toc450227147"/>
            <w:r w:rsidRPr="008B288D">
              <w:lastRenderedPageBreak/>
              <w:t xml:space="preserve">Table </w:t>
            </w:r>
            <w:r w:rsidR="007205C0">
              <w:rPr>
                <w:rFonts w:hint="eastAsia"/>
              </w:rPr>
              <w:t>2.</w:t>
            </w:r>
            <w:r w:rsidRPr="008B288D">
              <w:t>1: Summary Statistics</w:t>
            </w:r>
            <w:bookmarkEnd w:id="283"/>
            <w:bookmarkEnd w:id="284"/>
            <w:bookmarkEnd w:id="285"/>
            <w:bookmarkEnd w:id="286"/>
            <w:bookmarkEnd w:id="287"/>
            <w:bookmarkEnd w:id="288"/>
            <w:bookmarkEnd w:id="289"/>
          </w:p>
        </w:tc>
      </w:tr>
      <w:tr w:rsidR="008A5217" w:rsidRPr="008A5217" w:rsidTr="00BF4407">
        <w:trPr>
          <w:trHeight w:val="35"/>
          <w:jc w:val="center"/>
        </w:trPr>
        <w:tc>
          <w:tcPr>
            <w:tcW w:w="5174" w:type="dxa"/>
            <w:tcBorders>
              <w:top w:val="nil"/>
              <w:left w:val="nil"/>
              <w:bottom w:val="nil"/>
              <w:right w:val="nil"/>
            </w:tcBorders>
            <w:shd w:val="clear" w:color="auto" w:fill="auto"/>
            <w:noWrap/>
            <w:vAlign w:val="bottom"/>
            <w:hideMark/>
          </w:tcPr>
          <w:p w:rsidR="008A5217" w:rsidRPr="008A5217" w:rsidRDefault="008A5217" w:rsidP="008A5217">
            <w:pPr>
              <w:spacing w:after="0"/>
              <w:jc w:val="center"/>
              <w:rPr>
                <w:rFonts w:eastAsia="Times New Roman" w:cs="Times New Roman"/>
                <w:b/>
                <w:bCs/>
                <w:color w:val="000000"/>
                <w:szCs w:val="24"/>
              </w:rPr>
            </w:pPr>
          </w:p>
        </w:tc>
        <w:tc>
          <w:tcPr>
            <w:tcW w:w="821" w:type="dxa"/>
            <w:tcBorders>
              <w:top w:val="nil"/>
              <w:left w:val="nil"/>
              <w:bottom w:val="nil"/>
              <w:right w:val="nil"/>
            </w:tcBorders>
            <w:shd w:val="clear" w:color="auto" w:fill="auto"/>
            <w:noWrap/>
            <w:vAlign w:val="bottom"/>
            <w:hideMark/>
          </w:tcPr>
          <w:p w:rsidR="008A5217" w:rsidRPr="008A5217" w:rsidRDefault="008A5217" w:rsidP="008A5217">
            <w:pPr>
              <w:spacing w:after="0"/>
              <w:jc w:val="center"/>
              <w:rPr>
                <w:rFonts w:eastAsia="Times New Roman" w:cs="Times New Roman"/>
                <w:b/>
                <w:bCs/>
                <w:color w:val="000000"/>
                <w:szCs w:val="24"/>
              </w:rPr>
            </w:pPr>
          </w:p>
        </w:tc>
        <w:tc>
          <w:tcPr>
            <w:tcW w:w="931" w:type="dxa"/>
            <w:tcBorders>
              <w:top w:val="nil"/>
              <w:left w:val="nil"/>
              <w:bottom w:val="nil"/>
              <w:right w:val="nil"/>
            </w:tcBorders>
            <w:shd w:val="clear" w:color="auto" w:fill="auto"/>
            <w:noWrap/>
            <w:vAlign w:val="bottom"/>
            <w:hideMark/>
          </w:tcPr>
          <w:p w:rsidR="008A5217" w:rsidRPr="008A5217" w:rsidRDefault="008A5217" w:rsidP="008A5217">
            <w:pPr>
              <w:spacing w:after="0"/>
              <w:jc w:val="center"/>
              <w:rPr>
                <w:rFonts w:eastAsia="Times New Roman" w:cs="Times New Roman"/>
                <w:b/>
                <w:bCs/>
                <w:color w:val="000000"/>
                <w:szCs w:val="24"/>
              </w:rPr>
            </w:pPr>
          </w:p>
        </w:tc>
        <w:tc>
          <w:tcPr>
            <w:tcW w:w="1188" w:type="dxa"/>
            <w:tcBorders>
              <w:top w:val="nil"/>
              <w:left w:val="nil"/>
              <w:bottom w:val="nil"/>
              <w:right w:val="nil"/>
            </w:tcBorders>
            <w:shd w:val="clear" w:color="auto" w:fill="auto"/>
            <w:noWrap/>
            <w:vAlign w:val="bottom"/>
            <w:hideMark/>
          </w:tcPr>
          <w:p w:rsidR="008A5217" w:rsidRPr="008A5217" w:rsidRDefault="008A5217" w:rsidP="008A5217">
            <w:pPr>
              <w:spacing w:after="0"/>
              <w:jc w:val="center"/>
              <w:rPr>
                <w:rFonts w:eastAsia="Times New Roman" w:cs="Times New Roman"/>
                <w:b/>
                <w:bCs/>
                <w:color w:val="000000"/>
                <w:szCs w:val="24"/>
              </w:rPr>
            </w:pPr>
          </w:p>
        </w:tc>
      </w:tr>
      <w:tr w:rsidR="008A5217" w:rsidRPr="008A5217" w:rsidTr="00BF4407">
        <w:trPr>
          <w:trHeight w:val="300"/>
          <w:jc w:val="center"/>
        </w:trPr>
        <w:tc>
          <w:tcPr>
            <w:tcW w:w="5174" w:type="dxa"/>
            <w:tcBorders>
              <w:top w:val="nil"/>
              <w:left w:val="nil"/>
              <w:bottom w:val="single" w:sz="4" w:space="0" w:color="auto"/>
              <w:right w:val="nil"/>
            </w:tcBorders>
            <w:shd w:val="clear" w:color="auto" w:fill="auto"/>
            <w:noWrap/>
            <w:vAlign w:val="bottom"/>
            <w:hideMark/>
          </w:tcPr>
          <w:p w:rsidR="008A5217" w:rsidRPr="00077813" w:rsidRDefault="008A5217" w:rsidP="008A5217">
            <w:pPr>
              <w:spacing w:after="0"/>
              <w:rPr>
                <w:rFonts w:eastAsia="Times New Roman" w:cs="Times New Roman"/>
                <w:b/>
                <w:bCs/>
                <w:color w:val="000000"/>
                <w:sz w:val="22"/>
              </w:rPr>
            </w:pPr>
            <w:r w:rsidRPr="00077813">
              <w:rPr>
                <w:rFonts w:eastAsia="Times New Roman" w:cs="Times New Roman"/>
                <w:b/>
                <w:bCs/>
                <w:color w:val="000000"/>
                <w:sz w:val="22"/>
              </w:rPr>
              <w:t>Panel A: Borrower Characteristics</w:t>
            </w:r>
          </w:p>
        </w:tc>
        <w:tc>
          <w:tcPr>
            <w:tcW w:w="821" w:type="dxa"/>
            <w:tcBorders>
              <w:top w:val="nil"/>
              <w:left w:val="nil"/>
              <w:bottom w:val="single" w:sz="4" w:space="0" w:color="auto"/>
              <w:right w:val="nil"/>
            </w:tcBorders>
            <w:shd w:val="clear" w:color="auto" w:fill="auto"/>
            <w:noWrap/>
            <w:vAlign w:val="bottom"/>
            <w:hideMark/>
          </w:tcPr>
          <w:p w:rsidR="008A5217" w:rsidRPr="00077813" w:rsidRDefault="008A5217" w:rsidP="008A5217">
            <w:pPr>
              <w:spacing w:after="0"/>
              <w:jc w:val="center"/>
              <w:rPr>
                <w:rFonts w:eastAsia="Times New Roman" w:cs="Times New Roman"/>
                <w:color w:val="000000"/>
                <w:sz w:val="22"/>
              </w:rPr>
            </w:pPr>
            <w:r w:rsidRPr="00077813">
              <w:rPr>
                <w:rFonts w:eastAsia="Times New Roman" w:cs="Times New Roman"/>
                <w:color w:val="000000"/>
                <w:sz w:val="22"/>
              </w:rPr>
              <w:t>Obs</w:t>
            </w:r>
          </w:p>
        </w:tc>
        <w:tc>
          <w:tcPr>
            <w:tcW w:w="931" w:type="dxa"/>
            <w:tcBorders>
              <w:top w:val="nil"/>
              <w:left w:val="nil"/>
              <w:bottom w:val="single" w:sz="4" w:space="0" w:color="auto"/>
              <w:right w:val="nil"/>
            </w:tcBorders>
            <w:shd w:val="clear" w:color="auto" w:fill="auto"/>
            <w:noWrap/>
            <w:vAlign w:val="bottom"/>
            <w:hideMark/>
          </w:tcPr>
          <w:p w:rsidR="008A5217" w:rsidRPr="00077813" w:rsidRDefault="008A5217" w:rsidP="008A5217">
            <w:pPr>
              <w:spacing w:after="0"/>
              <w:jc w:val="center"/>
              <w:rPr>
                <w:rFonts w:eastAsia="Times New Roman" w:cs="Times New Roman"/>
                <w:color w:val="000000"/>
                <w:sz w:val="22"/>
              </w:rPr>
            </w:pPr>
            <w:r w:rsidRPr="00077813">
              <w:rPr>
                <w:rFonts w:eastAsia="Times New Roman" w:cs="Times New Roman"/>
                <w:color w:val="000000"/>
                <w:sz w:val="22"/>
              </w:rPr>
              <w:t>Mean</w:t>
            </w:r>
          </w:p>
        </w:tc>
        <w:tc>
          <w:tcPr>
            <w:tcW w:w="1188" w:type="dxa"/>
            <w:tcBorders>
              <w:top w:val="nil"/>
              <w:left w:val="nil"/>
              <w:bottom w:val="single" w:sz="4" w:space="0" w:color="auto"/>
              <w:right w:val="nil"/>
            </w:tcBorders>
            <w:shd w:val="clear" w:color="auto" w:fill="auto"/>
            <w:noWrap/>
            <w:vAlign w:val="bottom"/>
            <w:hideMark/>
          </w:tcPr>
          <w:p w:rsidR="008A5217" w:rsidRPr="00077813" w:rsidRDefault="008A5217" w:rsidP="008A5217">
            <w:pPr>
              <w:spacing w:after="0"/>
              <w:jc w:val="center"/>
              <w:rPr>
                <w:rFonts w:eastAsia="Times New Roman" w:cs="Times New Roman"/>
                <w:color w:val="000000"/>
                <w:sz w:val="22"/>
              </w:rPr>
            </w:pPr>
            <w:r w:rsidRPr="00077813">
              <w:rPr>
                <w:rFonts w:eastAsia="Times New Roman" w:cs="Times New Roman"/>
                <w:color w:val="000000"/>
                <w:sz w:val="22"/>
              </w:rPr>
              <w:t xml:space="preserve"> Std. Dev.</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Age</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24,133</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35.62</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7.91</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Male</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24,133</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0.75</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0.43</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Earnings</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24,133</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98,027</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51,608</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Married</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24,133</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0.84</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0.37</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Educational Attainment</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077813">
            <w:pPr>
              <w:spacing w:after="0"/>
              <w:ind w:firstLineChars="200" w:firstLine="440"/>
              <w:rPr>
                <w:rFonts w:eastAsia="Times New Roman" w:cs="Times New Roman"/>
                <w:color w:val="000000"/>
                <w:sz w:val="22"/>
              </w:rPr>
            </w:pPr>
            <w:r w:rsidRPr="00077813">
              <w:rPr>
                <w:rFonts w:eastAsia="Times New Roman" w:cs="Times New Roman"/>
                <w:color w:val="000000"/>
                <w:sz w:val="22"/>
              </w:rPr>
              <w:t>Illiterate</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24,133</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0.00</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0.02</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077813">
            <w:pPr>
              <w:spacing w:after="0"/>
              <w:ind w:firstLineChars="200" w:firstLine="440"/>
              <w:rPr>
                <w:rFonts w:eastAsia="Times New Roman" w:cs="Times New Roman"/>
                <w:color w:val="000000"/>
                <w:sz w:val="22"/>
              </w:rPr>
            </w:pPr>
            <w:r w:rsidRPr="00077813">
              <w:rPr>
                <w:rFonts w:eastAsia="Times New Roman" w:cs="Times New Roman"/>
                <w:color w:val="000000"/>
                <w:sz w:val="22"/>
              </w:rPr>
              <w:t>Elementary</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24,133</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0.10</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0.30</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077813">
            <w:pPr>
              <w:spacing w:after="0"/>
              <w:ind w:firstLineChars="200" w:firstLine="440"/>
              <w:rPr>
                <w:rFonts w:eastAsia="Times New Roman" w:cs="Times New Roman"/>
                <w:color w:val="000000"/>
                <w:sz w:val="22"/>
              </w:rPr>
            </w:pPr>
            <w:r w:rsidRPr="00077813">
              <w:rPr>
                <w:rFonts w:eastAsia="Times New Roman" w:cs="Times New Roman"/>
                <w:color w:val="000000"/>
                <w:sz w:val="22"/>
              </w:rPr>
              <w:t>High School</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24,133</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0.30</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0.46</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077813">
            <w:pPr>
              <w:spacing w:after="0"/>
              <w:ind w:firstLineChars="200" w:firstLine="440"/>
              <w:rPr>
                <w:rFonts w:eastAsia="Times New Roman" w:cs="Times New Roman"/>
                <w:color w:val="000000"/>
                <w:sz w:val="22"/>
              </w:rPr>
            </w:pPr>
            <w:r w:rsidRPr="00077813">
              <w:rPr>
                <w:rFonts w:eastAsia="Times New Roman" w:cs="Times New Roman"/>
                <w:color w:val="000000"/>
                <w:sz w:val="22"/>
              </w:rPr>
              <w:t>College</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24,133</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0.59</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0.49</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077813">
            <w:pPr>
              <w:spacing w:after="0"/>
              <w:ind w:firstLineChars="200" w:firstLine="440"/>
              <w:rPr>
                <w:rFonts w:eastAsia="Times New Roman" w:cs="Times New Roman"/>
                <w:color w:val="000000"/>
                <w:sz w:val="22"/>
              </w:rPr>
            </w:pPr>
            <w:r w:rsidRPr="00077813">
              <w:rPr>
                <w:rFonts w:eastAsia="Times New Roman" w:cs="Times New Roman"/>
                <w:color w:val="000000"/>
                <w:sz w:val="22"/>
              </w:rPr>
              <w:t>Graduate</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24,133</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0.01</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0.11</w:t>
            </w:r>
          </w:p>
        </w:tc>
      </w:tr>
      <w:tr w:rsidR="008A5217" w:rsidRPr="008A5217" w:rsidTr="00BF4407">
        <w:trPr>
          <w:trHeight w:val="9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p>
        </w:tc>
      </w:tr>
      <w:tr w:rsidR="008A5217" w:rsidRPr="008A5217" w:rsidTr="00BF4407">
        <w:trPr>
          <w:trHeight w:val="300"/>
          <w:jc w:val="center"/>
        </w:trPr>
        <w:tc>
          <w:tcPr>
            <w:tcW w:w="5174" w:type="dxa"/>
            <w:tcBorders>
              <w:top w:val="nil"/>
              <w:left w:val="nil"/>
              <w:bottom w:val="single" w:sz="4" w:space="0" w:color="auto"/>
              <w:right w:val="nil"/>
            </w:tcBorders>
            <w:shd w:val="clear" w:color="auto" w:fill="auto"/>
            <w:noWrap/>
            <w:vAlign w:val="bottom"/>
            <w:hideMark/>
          </w:tcPr>
          <w:p w:rsidR="008A5217" w:rsidRPr="00077813" w:rsidRDefault="008A5217" w:rsidP="008A5217">
            <w:pPr>
              <w:spacing w:after="0"/>
              <w:rPr>
                <w:rFonts w:eastAsia="Times New Roman" w:cs="Times New Roman"/>
                <w:b/>
                <w:bCs/>
                <w:color w:val="000000"/>
                <w:sz w:val="22"/>
              </w:rPr>
            </w:pPr>
            <w:r w:rsidRPr="00077813">
              <w:rPr>
                <w:rFonts w:eastAsia="Times New Roman" w:cs="Times New Roman"/>
                <w:b/>
                <w:bCs/>
                <w:color w:val="000000"/>
                <w:sz w:val="22"/>
              </w:rPr>
              <w:t>Panel B: Car Characteristics</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Purchase Price</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24,133</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131,071</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46,724</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Foreign</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24,133</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0.56</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0.50</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Luxury Make</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24,133</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0.24</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0.43</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Fuel Efficiency (Combined mpg)</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24,133</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29.35</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3.31</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Vehicle Weight (lbs)</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24,133</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1,360</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154</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p>
        </w:tc>
      </w:tr>
      <w:tr w:rsidR="008A5217" w:rsidRPr="008A5217" w:rsidTr="00BF4407">
        <w:trPr>
          <w:trHeight w:val="300"/>
          <w:jc w:val="center"/>
        </w:trPr>
        <w:tc>
          <w:tcPr>
            <w:tcW w:w="5174" w:type="dxa"/>
            <w:tcBorders>
              <w:top w:val="nil"/>
              <w:left w:val="nil"/>
              <w:bottom w:val="single" w:sz="4" w:space="0" w:color="auto"/>
              <w:right w:val="nil"/>
            </w:tcBorders>
            <w:shd w:val="clear" w:color="auto" w:fill="auto"/>
            <w:noWrap/>
            <w:vAlign w:val="bottom"/>
            <w:hideMark/>
          </w:tcPr>
          <w:p w:rsidR="008A5217" w:rsidRPr="00077813" w:rsidRDefault="008A5217" w:rsidP="008A5217">
            <w:pPr>
              <w:spacing w:after="0"/>
              <w:rPr>
                <w:rFonts w:eastAsia="Times New Roman" w:cs="Times New Roman"/>
                <w:b/>
                <w:bCs/>
                <w:color w:val="000000"/>
                <w:sz w:val="22"/>
              </w:rPr>
            </w:pPr>
            <w:r w:rsidRPr="00077813">
              <w:rPr>
                <w:rFonts w:eastAsia="Times New Roman" w:cs="Times New Roman"/>
                <w:b/>
                <w:bCs/>
                <w:color w:val="000000"/>
                <w:sz w:val="22"/>
              </w:rPr>
              <w:t>Panel C: Prefecture Characteristics</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Sex Ratio (Male/Female*100)</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292</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105.28</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4.22</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Income (GDP per capita)</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254</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45,324</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29,611</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Population (10,000)</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254</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135.40</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152.47</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Mean House Price in Jan 2010 (per square meters)</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97</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7,037</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4,556</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Paved Road Area (per capita)</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253</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10.87</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7.29</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Buses (Per 10,000 people)</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254</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7.72</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7.75</w:t>
            </w:r>
          </w:p>
        </w:tc>
      </w:tr>
      <w:tr w:rsidR="008A5217" w:rsidRPr="008A5217" w:rsidTr="00BF4407">
        <w:trPr>
          <w:trHeight w:val="300"/>
          <w:jc w:val="center"/>
        </w:trPr>
        <w:tc>
          <w:tcPr>
            <w:tcW w:w="5174" w:type="dxa"/>
            <w:tcBorders>
              <w:top w:val="nil"/>
              <w:left w:val="nil"/>
              <w:bottom w:val="nil"/>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Taxis (Per 10,000 people)</w:t>
            </w:r>
          </w:p>
        </w:tc>
        <w:tc>
          <w:tcPr>
            <w:tcW w:w="82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254</w:t>
            </w:r>
          </w:p>
        </w:tc>
        <w:tc>
          <w:tcPr>
            <w:tcW w:w="931"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22.26</w:t>
            </w:r>
          </w:p>
        </w:tc>
        <w:tc>
          <w:tcPr>
            <w:tcW w:w="1188" w:type="dxa"/>
            <w:tcBorders>
              <w:top w:val="nil"/>
              <w:left w:val="nil"/>
              <w:bottom w:val="nil"/>
              <w:right w:val="nil"/>
            </w:tcBorders>
            <w:shd w:val="clear" w:color="auto" w:fill="auto"/>
            <w:noWrap/>
            <w:vAlign w:val="center"/>
            <w:hideMark/>
          </w:tcPr>
          <w:p w:rsidR="008A5217" w:rsidRPr="00077813" w:rsidRDefault="008A5217" w:rsidP="008A5217">
            <w:pPr>
              <w:spacing w:after="0"/>
              <w:jc w:val="center"/>
              <w:rPr>
                <w:rFonts w:eastAsia="Times New Roman" w:cs="Times New Roman"/>
                <w:sz w:val="22"/>
              </w:rPr>
            </w:pPr>
            <w:r w:rsidRPr="00077813">
              <w:rPr>
                <w:rFonts w:eastAsia="Times New Roman" w:cs="Times New Roman"/>
                <w:sz w:val="22"/>
              </w:rPr>
              <w:t>18.20</w:t>
            </w:r>
          </w:p>
        </w:tc>
      </w:tr>
      <w:tr w:rsidR="008A5217" w:rsidRPr="008A5217" w:rsidTr="00BF4407">
        <w:trPr>
          <w:trHeight w:val="300"/>
          <w:jc w:val="center"/>
        </w:trPr>
        <w:tc>
          <w:tcPr>
            <w:tcW w:w="5174" w:type="dxa"/>
            <w:tcBorders>
              <w:top w:val="nil"/>
              <w:left w:val="nil"/>
              <w:bottom w:val="single" w:sz="4" w:space="0" w:color="auto"/>
              <w:right w:val="nil"/>
            </w:tcBorders>
            <w:shd w:val="clear" w:color="auto" w:fill="auto"/>
            <w:noWrap/>
            <w:vAlign w:val="bottom"/>
            <w:hideMark/>
          </w:tcPr>
          <w:p w:rsidR="008A5217" w:rsidRPr="00077813" w:rsidRDefault="008A5217" w:rsidP="008A5217">
            <w:pPr>
              <w:spacing w:after="0"/>
              <w:rPr>
                <w:rFonts w:eastAsia="Times New Roman" w:cs="Times New Roman"/>
                <w:color w:val="000000"/>
                <w:sz w:val="22"/>
              </w:rPr>
            </w:pPr>
            <w:r w:rsidRPr="00077813">
              <w:rPr>
                <w:rFonts w:eastAsia="Times New Roman" w:cs="Times New Roman"/>
                <w:color w:val="000000"/>
                <w:sz w:val="22"/>
              </w:rPr>
              <w:t> </w:t>
            </w:r>
          </w:p>
        </w:tc>
        <w:tc>
          <w:tcPr>
            <w:tcW w:w="821" w:type="dxa"/>
            <w:tcBorders>
              <w:top w:val="nil"/>
              <w:left w:val="nil"/>
              <w:bottom w:val="single" w:sz="4" w:space="0" w:color="auto"/>
              <w:right w:val="nil"/>
            </w:tcBorders>
            <w:shd w:val="clear" w:color="auto" w:fill="auto"/>
            <w:noWrap/>
            <w:vAlign w:val="bottom"/>
            <w:hideMark/>
          </w:tcPr>
          <w:p w:rsidR="008A5217" w:rsidRPr="00077813" w:rsidRDefault="008A5217" w:rsidP="008A5217">
            <w:pPr>
              <w:spacing w:after="0"/>
              <w:jc w:val="center"/>
              <w:rPr>
                <w:rFonts w:eastAsia="Times New Roman" w:cs="Times New Roman"/>
                <w:color w:val="000000"/>
                <w:sz w:val="22"/>
              </w:rPr>
            </w:pPr>
            <w:r w:rsidRPr="00077813">
              <w:rPr>
                <w:rFonts w:eastAsia="Times New Roman" w:cs="Times New Roman"/>
                <w:color w:val="000000"/>
                <w:sz w:val="22"/>
              </w:rPr>
              <w:t> </w:t>
            </w:r>
          </w:p>
        </w:tc>
        <w:tc>
          <w:tcPr>
            <w:tcW w:w="931" w:type="dxa"/>
            <w:tcBorders>
              <w:top w:val="nil"/>
              <w:left w:val="nil"/>
              <w:bottom w:val="single" w:sz="4" w:space="0" w:color="auto"/>
              <w:right w:val="nil"/>
            </w:tcBorders>
            <w:shd w:val="clear" w:color="auto" w:fill="auto"/>
            <w:noWrap/>
            <w:vAlign w:val="bottom"/>
            <w:hideMark/>
          </w:tcPr>
          <w:p w:rsidR="008A5217" w:rsidRPr="00077813" w:rsidRDefault="008A5217" w:rsidP="008A5217">
            <w:pPr>
              <w:spacing w:after="0"/>
              <w:jc w:val="center"/>
              <w:rPr>
                <w:rFonts w:eastAsia="Times New Roman" w:cs="Times New Roman"/>
                <w:color w:val="000000"/>
                <w:sz w:val="22"/>
              </w:rPr>
            </w:pPr>
            <w:r w:rsidRPr="00077813">
              <w:rPr>
                <w:rFonts w:eastAsia="Times New Roman" w:cs="Times New Roman"/>
                <w:color w:val="000000"/>
                <w:sz w:val="22"/>
              </w:rPr>
              <w:t> </w:t>
            </w:r>
          </w:p>
        </w:tc>
        <w:tc>
          <w:tcPr>
            <w:tcW w:w="1188" w:type="dxa"/>
            <w:tcBorders>
              <w:top w:val="nil"/>
              <w:left w:val="nil"/>
              <w:bottom w:val="single" w:sz="4" w:space="0" w:color="auto"/>
              <w:right w:val="nil"/>
            </w:tcBorders>
            <w:shd w:val="clear" w:color="auto" w:fill="auto"/>
            <w:noWrap/>
            <w:vAlign w:val="bottom"/>
            <w:hideMark/>
          </w:tcPr>
          <w:p w:rsidR="008A5217" w:rsidRPr="00077813" w:rsidRDefault="008A5217" w:rsidP="008A5217">
            <w:pPr>
              <w:spacing w:after="0"/>
              <w:jc w:val="center"/>
              <w:rPr>
                <w:rFonts w:eastAsia="Times New Roman" w:cs="Times New Roman"/>
                <w:color w:val="000000"/>
                <w:sz w:val="22"/>
              </w:rPr>
            </w:pPr>
            <w:r w:rsidRPr="00077813">
              <w:rPr>
                <w:rFonts w:eastAsia="Times New Roman" w:cs="Times New Roman"/>
                <w:color w:val="000000"/>
                <w:sz w:val="22"/>
              </w:rPr>
              <w:t> </w:t>
            </w:r>
          </w:p>
        </w:tc>
      </w:tr>
      <w:tr w:rsidR="008A5217" w:rsidRPr="008A5217" w:rsidTr="00BF4407">
        <w:trPr>
          <w:trHeight w:val="2295"/>
          <w:jc w:val="center"/>
        </w:trPr>
        <w:tc>
          <w:tcPr>
            <w:tcW w:w="8114" w:type="dxa"/>
            <w:gridSpan w:val="4"/>
            <w:tcBorders>
              <w:top w:val="single" w:sz="4" w:space="0" w:color="auto"/>
              <w:left w:val="nil"/>
              <w:bottom w:val="nil"/>
              <w:right w:val="nil"/>
            </w:tcBorders>
            <w:shd w:val="clear" w:color="auto" w:fill="auto"/>
            <w:hideMark/>
          </w:tcPr>
          <w:p w:rsidR="008A5217" w:rsidRPr="008563BD" w:rsidRDefault="008563BD" w:rsidP="00BF4407">
            <w:pPr>
              <w:spacing w:after="0"/>
              <w:jc w:val="both"/>
              <w:rPr>
                <w:rFonts w:eastAsia="Times New Roman" w:cs="Times New Roman"/>
                <w:color w:val="000000"/>
                <w:sz w:val="20"/>
                <w:szCs w:val="20"/>
              </w:rPr>
            </w:pPr>
            <w:r>
              <w:rPr>
                <w:rFonts w:cs="Times New Roman" w:hint="eastAsia"/>
                <w:i/>
                <w:color w:val="000000"/>
                <w:sz w:val="20"/>
                <w:szCs w:val="20"/>
              </w:rPr>
              <w:t xml:space="preserve">      </w:t>
            </w:r>
            <w:r w:rsidR="008A5217" w:rsidRPr="008563BD">
              <w:rPr>
                <w:rFonts w:eastAsia="Times New Roman" w:cs="Times New Roman"/>
                <w:i/>
                <w:color w:val="000000"/>
                <w:sz w:val="20"/>
                <w:szCs w:val="20"/>
              </w:rPr>
              <w:t>Notes</w:t>
            </w:r>
            <w:r w:rsidR="008A5217" w:rsidRPr="008563BD">
              <w:rPr>
                <w:rFonts w:eastAsia="Times New Roman" w:cs="Times New Roman"/>
                <w:color w:val="000000"/>
                <w:sz w:val="20"/>
                <w:szCs w:val="20"/>
              </w:rPr>
              <w:t xml:space="preserve">: Pooled sample spanning 2009-2011. Expenditures are deflated to real 2010 RMB prices using the CPI. Sample excludes individuals earning in </w:t>
            </w:r>
            <w:r w:rsidR="00D50972" w:rsidRPr="008563BD">
              <w:rPr>
                <w:rFonts w:eastAsia="Times New Roman" w:cs="Times New Roman"/>
                <w:color w:val="000000"/>
                <w:sz w:val="20"/>
                <w:szCs w:val="20"/>
              </w:rPr>
              <w:t>excess of 250,000 RMB per year.</w:t>
            </w:r>
            <w:r w:rsidR="008A5217" w:rsidRPr="008563BD">
              <w:rPr>
                <w:rFonts w:eastAsia="Times New Roman" w:cs="Times New Roman"/>
                <w:color w:val="000000"/>
                <w:sz w:val="20"/>
                <w:szCs w:val="20"/>
              </w:rPr>
              <w:br/>
              <w:t>Source: Panel A and B: Authors' calculations using vehicle loan data detailed in Section 4; MPG information obtained from the Ministry of Industry and Information Technology of China (2014). Panel C: Most variables are obtained from China Economic Information Network (CEInet) Statistics Database. Sex ratios are derived from the provincial statistical yearbooks (2011) and mean house prices are obtained from www.elivecity.cn.</w:t>
            </w:r>
          </w:p>
        </w:tc>
      </w:tr>
    </w:tbl>
    <w:p w:rsidR="00027555" w:rsidRDefault="00027555">
      <w:pPr>
        <w:rPr>
          <w:rFonts w:ascii="Garamond" w:hAnsi="Garamond"/>
          <w:b/>
        </w:rPr>
        <w:sectPr w:rsidR="00027555" w:rsidSect="0075278E">
          <w:footerReference w:type="default" r:id="rId25"/>
          <w:pgSz w:w="12240" w:h="15840"/>
          <w:pgMar w:top="1440" w:right="1440" w:bottom="1440" w:left="2304" w:header="720" w:footer="720" w:gutter="0"/>
          <w:cols w:space="720"/>
          <w:docGrid w:linePitch="360"/>
        </w:sectPr>
      </w:pPr>
      <w:r>
        <w:rPr>
          <w:rFonts w:ascii="Garamond" w:hAnsi="Garamond"/>
          <w:b/>
        </w:rPr>
        <w:br w:type="page"/>
      </w:r>
    </w:p>
    <w:tbl>
      <w:tblPr>
        <w:tblpPr w:leftFromText="180" w:rightFromText="180" w:vertAnchor="page" w:horzAnchor="margin" w:tblpX="216" w:tblpY="1606"/>
        <w:tblW w:w="8106" w:type="dxa"/>
        <w:tblLook w:val="04A0"/>
      </w:tblPr>
      <w:tblGrid>
        <w:gridCol w:w="987"/>
        <w:gridCol w:w="1083"/>
        <w:gridCol w:w="900"/>
        <w:gridCol w:w="1083"/>
        <w:gridCol w:w="990"/>
        <w:gridCol w:w="1083"/>
        <w:gridCol w:w="900"/>
        <w:gridCol w:w="1080"/>
      </w:tblGrid>
      <w:tr w:rsidR="00527815" w:rsidRPr="008A5217" w:rsidTr="00017984">
        <w:trPr>
          <w:trHeight w:val="540"/>
        </w:trPr>
        <w:tc>
          <w:tcPr>
            <w:tcW w:w="8106" w:type="dxa"/>
            <w:gridSpan w:val="8"/>
            <w:tcBorders>
              <w:top w:val="nil"/>
              <w:left w:val="nil"/>
              <w:bottom w:val="double" w:sz="6" w:space="0" w:color="auto"/>
              <w:right w:val="nil"/>
            </w:tcBorders>
            <w:shd w:val="clear" w:color="auto" w:fill="auto"/>
            <w:vAlign w:val="center"/>
            <w:hideMark/>
          </w:tcPr>
          <w:p w:rsidR="00527815" w:rsidRPr="008A5217" w:rsidRDefault="00527815" w:rsidP="00017984">
            <w:pPr>
              <w:pStyle w:val="1"/>
              <w:spacing w:line="240" w:lineRule="auto"/>
              <w:jc w:val="left"/>
              <w:rPr>
                <w:b/>
              </w:rPr>
            </w:pPr>
            <w:bookmarkStart w:id="290" w:name="_Toc450121789"/>
            <w:bookmarkStart w:id="291" w:name="_Toc450122451"/>
            <w:bookmarkStart w:id="292" w:name="_Toc450210053"/>
            <w:bookmarkStart w:id="293" w:name="_Toc450210369"/>
            <w:bookmarkStart w:id="294" w:name="_Toc450210473"/>
            <w:bookmarkStart w:id="295" w:name="_Toc450227148"/>
            <w:bookmarkStart w:id="296" w:name="RANGE!A1:H10"/>
            <w:r w:rsidRPr="008B288D">
              <w:lastRenderedPageBreak/>
              <w:t>Table 2</w:t>
            </w:r>
            <w:r>
              <w:rPr>
                <w:rFonts w:hint="eastAsia"/>
              </w:rPr>
              <w:t>.2</w:t>
            </w:r>
            <w:r w:rsidRPr="008B288D">
              <w:t>: Mean Differenc</w:t>
            </w:r>
            <w:r>
              <w:t xml:space="preserve">es in Differences of Car Price </w:t>
            </w:r>
            <w:r w:rsidRPr="008B288D">
              <w:t>by Gender, Marital Status, and Sex Ratio</w:t>
            </w:r>
            <w:bookmarkEnd w:id="290"/>
            <w:bookmarkEnd w:id="291"/>
            <w:bookmarkEnd w:id="292"/>
            <w:bookmarkEnd w:id="293"/>
            <w:bookmarkEnd w:id="294"/>
            <w:bookmarkEnd w:id="295"/>
            <w:r w:rsidRPr="008A5217">
              <w:rPr>
                <w:b/>
              </w:rPr>
              <w:t xml:space="preserve"> </w:t>
            </w:r>
            <w:bookmarkEnd w:id="296"/>
          </w:p>
        </w:tc>
      </w:tr>
      <w:tr w:rsidR="00527815" w:rsidRPr="008A5217" w:rsidTr="00017984">
        <w:trPr>
          <w:trHeight w:val="525"/>
        </w:trPr>
        <w:tc>
          <w:tcPr>
            <w:tcW w:w="987" w:type="dxa"/>
            <w:vMerge w:val="restart"/>
            <w:tcBorders>
              <w:top w:val="nil"/>
              <w:left w:val="nil"/>
              <w:bottom w:val="nil"/>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p>
        </w:tc>
        <w:tc>
          <w:tcPr>
            <w:tcW w:w="1983" w:type="dxa"/>
            <w:gridSpan w:val="2"/>
            <w:tcBorders>
              <w:top w:val="nil"/>
              <w:left w:val="nil"/>
              <w:bottom w:val="single" w:sz="4" w:space="0" w:color="auto"/>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Men</w:t>
            </w:r>
          </w:p>
        </w:tc>
        <w:tc>
          <w:tcPr>
            <w:tcW w:w="2073" w:type="dxa"/>
            <w:gridSpan w:val="2"/>
            <w:tcBorders>
              <w:top w:val="nil"/>
              <w:left w:val="nil"/>
              <w:bottom w:val="single" w:sz="4" w:space="0" w:color="auto"/>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Women</w:t>
            </w:r>
          </w:p>
        </w:tc>
        <w:tc>
          <w:tcPr>
            <w:tcW w:w="1983" w:type="dxa"/>
            <w:gridSpan w:val="2"/>
            <w:tcBorders>
              <w:top w:val="nil"/>
              <w:left w:val="nil"/>
              <w:bottom w:val="single" w:sz="4" w:space="0" w:color="auto"/>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Difference</w:t>
            </w:r>
          </w:p>
        </w:tc>
        <w:tc>
          <w:tcPr>
            <w:tcW w:w="1080" w:type="dxa"/>
            <w:tcBorders>
              <w:top w:val="nil"/>
              <w:left w:val="nil"/>
              <w:bottom w:val="nil"/>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 xml:space="preserve">Difference in </w:t>
            </w:r>
          </w:p>
        </w:tc>
      </w:tr>
      <w:tr w:rsidR="00527815" w:rsidRPr="008A5217" w:rsidTr="001A4C80">
        <w:trPr>
          <w:trHeight w:val="300"/>
        </w:trPr>
        <w:tc>
          <w:tcPr>
            <w:tcW w:w="987" w:type="dxa"/>
            <w:vMerge/>
            <w:tcBorders>
              <w:top w:val="nil"/>
              <w:left w:val="nil"/>
              <w:bottom w:val="nil"/>
              <w:right w:val="nil"/>
            </w:tcBorders>
            <w:vAlign w:val="center"/>
            <w:hideMark/>
          </w:tcPr>
          <w:p w:rsidR="00527815" w:rsidRPr="004640EB" w:rsidRDefault="00527815" w:rsidP="00017984">
            <w:pPr>
              <w:spacing w:after="0"/>
              <w:rPr>
                <w:rFonts w:eastAsia="Times New Roman" w:cs="Times New Roman"/>
                <w:color w:val="000000"/>
                <w:sz w:val="20"/>
                <w:szCs w:val="20"/>
              </w:rPr>
            </w:pPr>
          </w:p>
        </w:tc>
        <w:tc>
          <w:tcPr>
            <w:tcW w:w="1083" w:type="dxa"/>
            <w:tcBorders>
              <w:top w:val="nil"/>
              <w:left w:val="nil"/>
              <w:bottom w:val="nil"/>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Unmarried</w:t>
            </w:r>
          </w:p>
        </w:tc>
        <w:tc>
          <w:tcPr>
            <w:tcW w:w="900" w:type="dxa"/>
            <w:tcBorders>
              <w:top w:val="nil"/>
              <w:left w:val="nil"/>
              <w:bottom w:val="nil"/>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Married</w:t>
            </w:r>
          </w:p>
        </w:tc>
        <w:tc>
          <w:tcPr>
            <w:tcW w:w="1083" w:type="dxa"/>
            <w:tcBorders>
              <w:top w:val="nil"/>
              <w:left w:val="nil"/>
              <w:bottom w:val="nil"/>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Unmarried</w:t>
            </w:r>
          </w:p>
        </w:tc>
        <w:tc>
          <w:tcPr>
            <w:tcW w:w="990" w:type="dxa"/>
            <w:tcBorders>
              <w:top w:val="nil"/>
              <w:left w:val="nil"/>
              <w:bottom w:val="nil"/>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Married</w:t>
            </w:r>
          </w:p>
        </w:tc>
        <w:tc>
          <w:tcPr>
            <w:tcW w:w="1083" w:type="dxa"/>
            <w:tcBorders>
              <w:top w:val="nil"/>
              <w:left w:val="nil"/>
              <w:bottom w:val="nil"/>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Unmarried</w:t>
            </w:r>
          </w:p>
        </w:tc>
        <w:tc>
          <w:tcPr>
            <w:tcW w:w="900" w:type="dxa"/>
            <w:tcBorders>
              <w:top w:val="nil"/>
              <w:left w:val="nil"/>
              <w:bottom w:val="nil"/>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Married</w:t>
            </w:r>
          </w:p>
        </w:tc>
        <w:tc>
          <w:tcPr>
            <w:tcW w:w="1080" w:type="dxa"/>
            <w:tcBorders>
              <w:top w:val="nil"/>
              <w:left w:val="nil"/>
              <w:bottom w:val="nil"/>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Difference</w:t>
            </w:r>
          </w:p>
        </w:tc>
      </w:tr>
      <w:tr w:rsidR="00527815" w:rsidRPr="008A5217" w:rsidTr="001A4C80">
        <w:trPr>
          <w:trHeight w:val="405"/>
        </w:trPr>
        <w:tc>
          <w:tcPr>
            <w:tcW w:w="987" w:type="dxa"/>
            <w:tcBorders>
              <w:top w:val="nil"/>
              <w:left w:val="nil"/>
              <w:bottom w:val="single" w:sz="4" w:space="0" w:color="auto"/>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Sex Ratio</w:t>
            </w:r>
          </w:p>
        </w:tc>
        <w:tc>
          <w:tcPr>
            <w:tcW w:w="1083" w:type="dxa"/>
            <w:tcBorders>
              <w:top w:val="nil"/>
              <w:left w:val="nil"/>
              <w:bottom w:val="single" w:sz="4" w:space="0" w:color="auto"/>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(1)</w:t>
            </w:r>
          </w:p>
        </w:tc>
        <w:tc>
          <w:tcPr>
            <w:tcW w:w="900" w:type="dxa"/>
            <w:tcBorders>
              <w:top w:val="nil"/>
              <w:left w:val="nil"/>
              <w:bottom w:val="single" w:sz="4" w:space="0" w:color="auto"/>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(2)</w:t>
            </w:r>
          </w:p>
        </w:tc>
        <w:tc>
          <w:tcPr>
            <w:tcW w:w="1083" w:type="dxa"/>
            <w:tcBorders>
              <w:top w:val="nil"/>
              <w:left w:val="nil"/>
              <w:bottom w:val="single" w:sz="4" w:space="0" w:color="auto"/>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(3)</w:t>
            </w:r>
          </w:p>
        </w:tc>
        <w:tc>
          <w:tcPr>
            <w:tcW w:w="990" w:type="dxa"/>
            <w:tcBorders>
              <w:top w:val="nil"/>
              <w:left w:val="nil"/>
              <w:bottom w:val="single" w:sz="4" w:space="0" w:color="auto"/>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(4)</w:t>
            </w:r>
          </w:p>
        </w:tc>
        <w:tc>
          <w:tcPr>
            <w:tcW w:w="1083" w:type="dxa"/>
            <w:tcBorders>
              <w:top w:val="nil"/>
              <w:left w:val="nil"/>
              <w:bottom w:val="single" w:sz="4" w:space="0" w:color="auto"/>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(5)=(1)-(3)</w:t>
            </w:r>
          </w:p>
        </w:tc>
        <w:tc>
          <w:tcPr>
            <w:tcW w:w="900" w:type="dxa"/>
            <w:tcBorders>
              <w:top w:val="nil"/>
              <w:left w:val="nil"/>
              <w:bottom w:val="single" w:sz="4" w:space="0" w:color="auto"/>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(6)=(2)-(4)</w:t>
            </w:r>
          </w:p>
        </w:tc>
        <w:tc>
          <w:tcPr>
            <w:tcW w:w="1080" w:type="dxa"/>
            <w:tcBorders>
              <w:top w:val="nil"/>
              <w:left w:val="nil"/>
              <w:bottom w:val="single" w:sz="4" w:space="0" w:color="auto"/>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(7)=(5)-(6)</w:t>
            </w:r>
          </w:p>
        </w:tc>
      </w:tr>
      <w:tr w:rsidR="00527815" w:rsidRPr="008A5217" w:rsidTr="001A4C80">
        <w:trPr>
          <w:trHeight w:val="300"/>
        </w:trPr>
        <w:tc>
          <w:tcPr>
            <w:tcW w:w="987" w:type="dxa"/>
            <w:tcBorders>
              <w:top w:val="nil"/>
              <w:left w:val="nil"/>
              <w:bottom w:val="nil"/>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 xml:space="preserve">Top Quartile </w:t>
            </w:r>
          </w:p>
        </w:tc>
        <w:tc>
          <w:tcPr>
            <w:tcW w:w="1083"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131,084</w:t>
            </w:r>
          </w:p>
        </w:tc>
        <w:tc>
          <w:tcPr>
            <w:tcW w:w="900"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142,438</w:t>
            </w:r>
          </w:p>
        </w:tc>
        <w:tc>
          <w:tcPr>
            <w:tcW w:w="1083"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124,059</w:t>
            </w:r>
          </w:p>
        </w:tc>
        <w:tc>
          <w:tcPr>
            <w:tcW w:w="990"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141,627</w:t>
            </w:r>
          </w:p>
        </w:tc>
        <w:tc>
          <w:tcPr>
            <w:tcW w:w="1083"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7,025</w:t>
            </w:r>
          </w:p>
        </w:tc>
        <w:tc>
          <w:tcPr>
            <w:tcW w:w="900"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811</w:t>
            </w:r>
          </w:p>
        </w:tc>
        <w:tc>
          <w:tcPr>
            <w:tcW w:w="1080"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6,214</w:t>
            </w:r>
          </w:p>
        </w:tc>
      </w:tr>
      <w:tr w:rsidR="00527815" w:rsidRPr="008A5217" w:rsidTr="001A4C80">
        <w:trPr>
          <w:trHeight w:val="300"/>
        </w:trPr>
        <w:tc>
          <w:tcPr>
            <w:tcW w:w="987" w:type="dxa"/>
            <w:tcBorders>
              <w:top w:val="nil"/>
              <w:left w:val="nil"/>
              <w:bottom w:val="nil"/>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p>
        </w:tc>
        <w:tc>
          <w:tcPr>
            <w:tcW w:w="1083"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(47570)</w:t>
            </w:r>
          </w:p>
        </w:tc>
        <w:tc>
          <w:tcPr>
            <w:tcW w:w="900"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(50763)</w:t>
            </w:r>
          </w:p>
        </w:tc>
        <w:tc>
          <w:tcPr>
            <w:tcW w:w="1083"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(41981)</w:t>
            </w:r>
          </w:p>
        </w:tc>
        <w:tc>
          <w:tcPr>
            <w:tcW w:w="990"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(53044)</w:t>
            </w:r>
          </w:p>
        </w:tc>
        <w:tc>
          <w:tcPr>
            <w:tcW w:w="1083"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p>
        </w:tc>
        <w:tc>
          <w:tcPr>
            <w:tcW w:w="900"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p>
        </w:tc>
        <w:tc>
          <w:tcPr>
            <w:tcW w:w="1080"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p>
        </w:tc>
      </w:tr>
      <w:tr w:rsidR="00527815" w:rsidRPr="008A5217" w:rsidTr="001A4C80">
        <w:trPr>
          <w:trHeight w:val="300"/>
        </w:trPr>
        <w:tc>
          <w:tcPr>
            <w:tcW w:w="987" w:type="dxa"/>
            <w:tcBorders>
              <w:top w:val="nil"/>
              <w:left w:val="nil"/>
              <w:bottom w:val="nil"/>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 xml:space="preserve">Bottom Quartile </w:t>
            </w:r>
          </w:p>
        </w:tc>
        <w:tc>
          <w:tcPr>
            <w:tcW w:w="1083"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119,417</w:t>
            </w:r>
          </w:p>
        </w:tc>
        <w:tc>
          <w:tcPr>
            <w:tcW w:w="900"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130,114</w:t>
            </w:r>
          </w:p>
        </w:tc>
        <w:tc>
          <w:tcPr>
            <w:tcW w:w="1083"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115,302</w:t>
            </w:r>
          </w:p>
        </w:tc>
        <w:tc>
          <w:tcPr>
            <w:tcW w:w="990"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125,003</w:t>
            </w:r>
          </w:p>
        </w:tc>
        <w:tc>
          <w:tcPr>
            <w:tcW w:w="1083"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4,115</w:t>
            </w:r>
          </w:p>
        </w:tc>
        <w:tc>
          <w:tcPr>
            <w:tcW w:w="900"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5,111</w:t>
            </w:r>
          </w:p>
        </w:tc>
        <w:tc>
          <w:tcPr>
            <w:tcW w:w="1080"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-996</w:t>
            </w:r>
          </w:p>
        </w:tc>
      </w:tr>
      <w:tr w:rsidR="00527815" w:rsidRPr="008A5217" w:rsidTr="001A4C80">
        <w:trPr>
          <w:trHeight w:val="300"/>
        </w:trPr>
        <w:tc>
          <w:tcPr>
            <w:tcW w:w="987" w:type="dxa"/>
            <w:tcBorders>
              <w:top w:val="nil"/>
              <w:left w:val="nil"/>
              <w:bottom w:val="nil"/>
              <w:right w:val="nil"/>
            </w:tcBorders>
            <w:shd w:val="clear" w:color="auto" w:fill="auto"/>
            <w:vAlign w:val="center"/>
            <w:hideMark/>
          </w:tcPr>
          <w:p w:rsidR="00527815" w:rsidRPr="004640EB" w:rsidRDefault="00527815" w:rsidP="00017984">
            <w:pPr>
              <w:spacing w:after="0"/>
              <w:rPr>
                <w:rFonts w:eastAsia="Times New Roman" w:cs="Times New Roman"/>
                <w:color w:val="000000"/>
                <w:sz w:val="20"/>
                <w:szCs w:val="20"/>
              </w:rPr>
            </w:pPr>
          </w:p>
        </w:tc>
        <w:tc>
          <w:tcPr>
            <w:tcW w:w="1083"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(38078)</w:t>
            </w:r>
          </w:p>
        </w:tc>
        <w:tc>
          <w:tcPr>
            <w:tcW w:w="900"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(44786)</w:t>
            </w:r>
          </w:p>
        </w:tc>
        <w:tc>
          <w:tcPr>
            <w:tcW w:w="1083"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(35841)</w:t>
            </w:r>
          </w:p>
        </w:tc>
        <w:tc>
          <w:tcPr>
            <w:tcW w:w="990"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(43586)</w:t>
            </w:r>
          </w:p>
        </w:tc>
        <w:tc>
          <w:tcPr>
            <w:tcW w:w="1083"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p>
        </w:tc>
        <w:tc>
          <w:tcPr>
            <w:tcW w:w="900"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p>
        </w:tc>
        <w:tc>
          <w:tcPr>
            <w:tcW w:w="1080" w:type="dxa"/>
            <w:tcBorders>
              <w:top w:val="nil"/>
              <w:left w:val="nil"/>
              <w:bottom w:val="nil"/>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p>
        </w:tc>
      </w:tr>
      <w:tr w:rsidR="00527815" w:rsidRPr="008A5217" w:rsidTr="001A4C80">
        <w:trPr>
          <w:trHeight w:val="300"/>
        </w:trPr>
        <w:tc>
          <w:tcPr>
            <w:tcW w:w="987" w:type="dxa"/>
            <w:tcBorders>
              <w:top w:val="nil"/>
              <w:left w:val="nil"/>
              <w:bottom w:val="single" w:sz="4" w:space="0" w:color="auto"/>
              <w:right w:val="nil"/>
            </w:tcBorders>
            <w:shd w:val="clear" w:color="auto" w:fill="auto"/>
            <w:vAlign w:val="center"/>
            <w:hideMark/>
          </w:tcPr>
          <w:p w:rsidR="00527815" w:rsidRPr="004640EB" w:rsidRDefault="00527815" w:rsidP="00017984">
            <w:pPr>
              <w:spacing w:after="0"/>
              <w:jc w:val="center"/>
              <w:rPr>
                <w:rFonts w:eastAsia="Times New Roman" w:cs="Times New Roman"/>
                <w:color w:val="000000"/>
                <w:sz w:val="20"/>
                <w:szCs w:val="20"/>
              </w:rPr>
            </w:pPr>
            <w:r w:rsidRPr="004640EB">
              <w:rPr>
                <w:rFonts w:eastAsia="Times New Roman" w:cs="Times New Roman"/>
                <w:color w:val="000000"/>
                <w:sz w:val="20"/>
                <w:szCs w:val="20"/>
              </w:rPr>
              <w:t>Diff-in-Diff-in-Diff</w:t>
            </w:r>
          </w:p>
        </w:tc>
        <w:tc>
          <w:tcPr>
            <w:tcW w:w="1083" w:type="dxa"/>
            <w:tcBorders>
              <w:top w:val="nil"/>
              <w:left w:val="nil"/>
              <w:bottom w:val="single" w:sz="4" w:space="0" w:color="auto"/>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 </w:t>
            </w:r>
          </w:p>
        </w:tc>
        <w:tc>
          <w:tcPr>
            <w:tcW w:w="900" w:type="dxa"/>
            <w:tcBorders>
              <w:top w:val="nil"/>
              <w:left w:val="nil"/>
              <w:bottom w:val="single" w:sz="4" w:space="0" w:color="auto"/>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 </w:t>
            </w:r>
          </w:p>
        </w:tc>
        <w:tc>
          <w:tcPr>
            <w:tcW w:w="1083" w:type="dxa"/>
            <w:tcBorders>
              <w:top w:val="nil"/>
              <w:left w:val="nil"/>
              <w:bottom w:val="single" w:sz="4" w:space="0" w:color="auto"/>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 </w:t>
            </w:r>
          </w:p>
        </w:tc>
        <w:tc>
          <w:tcPr>
            <w:tcW w:w="990" w:type="dxa"/>
            <w:tcBorders>
              <w:top w:val="nil"/>
              <w:left w:val="nil"/>
              <w:bottom w:val="single" w:sz="4" w:space="0" w:color="auto"/>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 </w:t>
            </w:r>
          </w:p>
        </w:tc>
        <w:tc>
          <w:tcPr>
            <w:tcW w:w="1083" w:type="dxa"/>
            <w:tcBorders>
              <w:top w:val="nil"/>
              <w:left w:val="nil"/>
              <w:bottom w:val="single" w:sz="4" w:space="0" w:color="auto"/>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 </w:t>
            </w:r>
          </w:p>
        </w:tc>
        <w:tc>
          <w:tcPr>
            <w:tcW w:w="900" w:type="dxa"/>
            <w:tcBorders>
              <w:top w:val="nil"/>
              <w:left w:val="nil"/>
              <w:bottom w:val="single" w:sz="4" w:space="0" w:color="auto"/>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 </w:t>
            </w:r>
          </w:p>
        </w:tc>
        <w:tc>
          <w:tcPr>
            <w:tcW w:w="1080" w:type="dxa"/>
            <w:tcBorders>
              <w:top w:val="nil"/>
              <w:left w:val="nil"/>
              <w:bottom w:val="single" w:sz="4" w:space="0" w:color="auto"/>
              <w:right w:val="nil"/>
            </w:tcBorders>
            <w:shd w:val="clear" w:color="auto" w:fill="auto"/>
            <w:noWrap/>
            <w:vAlign w:val="center"/>
            <w:hideMark/>
          </w:tcPr>
          <w:p w:rsidR="00527815" w:rsidRPr="004640EB" w:rsidRDefault="00527815" w:rsidP="00017984">
            <w:pPr>
              <w:spacing w:after="0"/>
              <w:jc w:val="center"/>
              <w:rPr>
                <w:rFonts w:eastAsia="Times New Roman" w:cs="Times New Roman"/>
                <w:sz w:val="20"/>
                <w:szCs w:val="20"/>
              </w:rPr>
            </w:pPr>
            <w:r w:rsidRPr="004640EB">
              <w:rPr>
                <w:rFonts w:eastAsia="Times New Roman" w:cs="Times New Roman"/>
                <w:sz w:val="20"/>
                <w:szCs w:val="20"/>
              </w:rPr>
              <w:t>7,210</w:t>
            </w:r>
          </w:p>
        </w:tc>
      </w:tr>
      <w:tr w:rsidR="00527815" w:rsidRPr="008A5217" w:rsidTr="00017984">
        <w:trPr>
          <w:trHeight w:val="300"/>
        </w:trPr>
        <w:tc>
          <w:tcPr>
            <w:tcW w:w="8106" w:type="dxa"/>
            <w:gridSpan w:val="8"/>
            <w:tcBorders>
              <w:top w:val="nil"/>
              <w:left w:val="nil"/>
              <w:bottom w:val="nil"/>
              <w:right w:val="nil"/>
            </w:tcBorders>
            <w:shd w:val="clear" w:color="auto" w:fill="auto"/>
            <w:vAlign w:val="center"/>
            <w:hideMark/>
          </w:tcPr>
          <w:p w:rsidR="00527815" w:rsidRPr="008563BD" w:rsidRDefault="00527815" w:rsidP="00017984">
            <w:pPr>
              <w:spacing w:after="0"/>
              <w:rPr>
                <w:rFonts w:eastAsia="Times New Roman" w:cs="Times New Roman"/>
                <w:color w:val="000000"/>
                <w:sz w:val="20"/>
                <w:szCs w:val="20"/>
              </w:rPr>
            </w:pPr>
            <w:r>
              <w:rPr>
                <w:rFonts w:cs="Times New Roman" w:hint="eastAsia"/>
                <w:i/>
                <w:color w:val="000000"/>
                <w:sz w:val="20"/>
                <w:szCs w:val="20"/>
              </w:rPr>
              <w:t xml:space="preserve">      </w:t>
            </w:r>
            <w:r w:rsidRPr="008563BD">
              <w:rPr>
                <w:rFonts w:eastAsia="Times New Roman" w:cs="Times New Roman"/>
                <w:i/>
                <w:color w:val="000000"/>
                <w:sz w:val="20"/>
                <w:szCs w:val="20"/>
              </w:rPr>
              <w:t>Notes</w:t>
            </w:r>
            <w:r w:rsidRPr="008563BD">
              <w:rPr>
                <w:rFonts w:eastAsia="Times New Roman" w:cs="Times New Roman"/>
                <w:color w:val="000000"/>
                <w:sz w:val="20"/>
                <w:szCs w:val="20"/>
              </w:rPr>
              <w:t>: Sources and sample as described in Table 1. Standard deviations are in parenthesis.</w:t>
            </w:r>
          </w:p>
        </w:tc>
      </w:tr>
    </w:tbl>
    <w:p w:rsidR="00027555" w:rsidRPr="008A5217" w:rsidRDefault="00027555">
      <w:pPr>
        <w:rPr>
          <w:rFonts w:cs="Times New Roman"/>
          <w:b/>
          <w:szCs w:val="24"/>
        </w:rPr>
      </w:pPr>
    </w:p>
    <w:p w:rsidR="00027555" w:rsidRPr="008A5217" w:rsidRDefault="00027555">
      <w:pPr>
        <w:rPr>
          <w:rFonts w:cs="Times New Roman"/>
          <w:b/>
          <w:szCs w:val="24"/>
        </w:rPr>
      </w:pPr>
      <w:r w:rsidRPr="008A5217">
        <w:rPr>
          <w:rFonts w:cs="Times New Roman"/>
          <w:b/>
          <w:szCs w:val="24"/>
        </w:rPr>
        <w:br w:type="page"/>
      </w:r>
    </w:p>
    <w:tbl>
      <w:tblPr>
        <w:tblpPr w:leftFromText="180" w:rightFromText="180" w:vertAnchor="page" w:horzAnchor="margin" w:tblpXSpec="center" w:tblpY="1051"/>
        <w:tblW w:w="8442" w:type="dxa"/>
        <w:tblLayout w:type="fixed"/>
        <w:tblLook w:val="04A0"/>
      </w:tblPr>
      <w:tblGrid>
        <w:gridCol w:w="1530"/>
        <w:gridCol w:w="972"/>
        <w:gridCol w:w="1260"/>
        <w:gridCol w:w="1170"/>
        <w:gridCol w:w="1260"/>
        <w:gridCol w:w="1260"/>
        <w:gridCol w:w="990"/>
      </w:tblGrid>
      <w:tr w:rsidR="00690447" w:rsidRPr="00095C69" w:rsidTr="000939AA">
        <w:trPr>
          <w:trHeight w:val="633"/>
        </w:trPr>
        <w:tc>
          <w:tcPr>
            <w:tcW w:w="8442" w:type="dxa"/>
            <w:gridSpan w:val="7"/>
            <w:tcBorders>
              <w:top w:val="nil"/>
              <w:left w:val="nil"/>
              <w:bottom w:val="double" w:sz="6" w:space="0" w:color="auto"/>
              <w:right w:val="nil"/>
            </w:tcBorders>
            <w:shd w:val="clear" w:color="auto" w:fill="auto"/>
            <w:vAlign w:val="center"/>
            <w:hideMark/>
          </w:tcPr>
          <w:p w:rsidR="001809F6" w:rsidRPr="0064514C" w:rsidRDefault="001809F6" w:rsidP="0064514C">
            <w:pPr>
              <w:pStyle w:val="1"/>
              <w:spacing w:line="240" w:lineRule="auto"/>
              <w:jc w:val="left"/>
            </w:pPr>
          </w:p>
          <w:p w:rsidR="00527815" w:rsidRDefault="00527815" w:rsidP="0064514C">
            <w:pPr>
              <w:pStyle w:val="1"/>
              <w:spacing w:line="240" w:lineRule="auto"/>
              <w:jc w:val="left"/>
            </w:pPr>
            <w:bookmarkStart w:id="297" w:name="_Toc450121790"/>
            <w:bookmarkStart w:id="298" w:name="_Toc450122452"/>
            <w:bookmarkStart w:id="299" w:name="_Toc450210054"/>
            <w:bookmarkStart w:id="300" w:name="_Toc450210370"/>
            <w:bookmarkStart w:id="301" w:name="_Toc450210474"/>
            <w:bookmarkStart w:id="302" w:name="_Toc450227149"/>
          </w:p>
          <w:p w:rsidR="001809F6" w:rsidRPr="0057677B" w:rsidRDefault="00095C69" w:rsidP="0064514C">
            <w:pPr>
              <w:pStyle w:val="1"/>
              <w:spacing w:line="240" w:lineRule="auto"/>
              <w:jc w:val="left"/>
            </w:pPr>
            <w:r w:rsidRPr="008B288D">
              <w:t xml:space="preserve">Table </w:t>
            </w:r>
            <w:r w:rsidR="007205C0">
              <w:rPr>
                <w:rFonts w:hint="eastAsia"/>
              </w:rPr>
              <w:t>2.</w:t>
            </w:r>
            <w:r w:rsidRPr="008B288D">
              <w:t>3: The Impact of t</w:t>
            </w:r>
            <w:r w:rsidR="0057677B">
              <w:t xml:space="preserve">he Sex Ratio on the Automobile </w:t>
            </w:r>
            <w:r w:rsidRPr="008B288D">
              <w:t>Purchase Price of Unmarried Males in China</w:t>
            </w:r>
            <w:bookmarkEnd w:id="297"/>
            <w:bookmarkEnd w:id="298"/>
            <w:bookmarkEnd w:id="299"/>
            <w:bookmarkEnd w:id="300"/>
            <w:bookmarkEnd w:id="301"/>
            <w:bookmarkEnd w:id="302"/>
          </w:p>
        </w:tc>
      </w:tr>
      <w:tr w:rsidR="00690447" w:rsidRPr="00336435" w:rsidTr="000939AA">
        <w:trPr>
          <w:trHeight w:val="300"/>
        </w:trPr>
        <w:tc>
          <w:tcPr>
            <w:tcW w:w="7452" w:type="dxa"/>
            <w:gridSpan w:val="6"/>
            <w:tcBorders>
              <w:top w:val="double" w:sz="6" w:space="0" w:color="auto"/>
              <w:left w:val="nil"/>
              <w:bottom w:val="nil"/>
              <w:right w:val="nil"/>
            </w:tcBorders>
            <w:shd w:val="clear" w:color="auto" w:fill="auto"/>
            <w:noWrap/>
            <w:vAlign w:val="bottom"/>
            <w:hideMark/>
          </w:tcPr>
          <w:p w:rsidR="00095C69" w:rsidRPr="00690447" w:rsidRDefault="00095C69" w:rsidP="001D108A">
            <w:pPr>
              <w:spacing w:after="0"/>
              <w:jc w:val="center"/>
              <w:rPr>
                <w:rFonts w:eastAsia="Times New Roman" w:cs="Times New Roman"/>
                <w:color w:val="000000"/>
                <w:sz w:val="18"/>
                <w:szCs w:val="20"/>
              </w:rPr>
            </w:pPr>
            <w:r w:rsidRPr="00690447">
              <w:rPr>
                <w:rFonts w:eastAsia="Times New Roman" w:cs="Times New Roman"/>
                <w:color w:val="000000"/>
                <w:sz w:val="18"/>
                <w:szCs w:val="20"/>
              </w:rPr>
              <w:t>Dependent Variable: Automobile Sales Price</w:t>
            </w:r>
          </w:p>
        </w:tc>
        <w:tc>
          <w:tcPr>
            <w:tcW w:w="990" w:type="dxa"/>
            <w:tcBorders>
              <w:top w:val="nil"/>
              <w:left w:val="nil"/>
              <w:bottom w:val="nil"/>
              <w:right w:val="nil"/>
            </w:tcBorders>
            <w:shd w:val="clear" w:color="auto" w:fill="auto"/>
            <w:noWrap/>
            <w:vAlign w:val="bottom"/>
            <w:hideMark/>
          </w:tcPr>
          <w:p w:rsidR="00095C69" w:rsidRPr="00690447" w:rsidRDefault="00095C69" w:rsidP="001D108A">
            <w:pPr>
              <w:spacing w:after="0"/>
              <w:jc w:val="center"/>
              <w:rPr>
                <w:rFonts w:eastAsia="Times New Roman" w:cs="Times New Roman"/>
                <w:color w:val="000000"/>
                <w:sz w:val="18"/>
                <w:szCs w:val="20"/>
              </w:rPr>
            </w:pPr>
            <w:r w:rsidRPr="00690447">
              <w:rPr>
                <w:rFonts w:eastAsia="Times New Roman" w:cs="Times New Roman"/>
                <w:color w:val="000000"/>
                <w:sz w:val="18"/>
                <w:szCs w:val="20"/>
              </w:rPr>
              <w:t>Probit: Luxury</w:t>
            </w:r>
          </w:p>
        </w:tc>
      </w:tr>
      <w:tr w:rsidR="00722A74" w:rsidRPr="00336435" w:rsidTr="000939AA">
        <w:trPr>
          <w:trHeight w:val="300"/>
        </w:trPr>
        <w:tc>
          <w:tcPr>
            <w:tcW w:w="1530" w:type="dxa"/>
            <w:tcBorders>
              <w:top w:val="nil"/>
              <w:left w:val="nil"/>
              <w:bottom w:val="single" w:sz="4" w:space="0" w:color="auto"/>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 </w:t>
            </w:r>
          </w:p>
        </w:tc>
        <w:tc>
          <w:tcPr>
            <w:tcW w:w="972" w:type="dxa"/>
            <w:tcBorders>
              <w:top w:val="nil"/>
              <w:left w:val="nil"/>
              <w:bottom w:val="single" w:sz="4" w:space="0" w:color="auto"/>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1</w:t>
            </w:r>
          </w:p>
        </w:tc>
        <w:tc>
          <w:tcPr>
            <w:tcW w:w="1260" w:type="dxa"/>
            <w:tcBorders>
              <w:top w:val="nil"/>
              <w:left w:val="nil"/>
              <w:bottom w:val="single" w:sz="4" w:space="0" w:color="auto"/>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2</w:t>
            </w:r>
          </w:p>
        </w:tc>
        <w:tc>
          <w:tcPr>
            <w:tcW w:w="1170" w:type="dxa"/>
            <w:tcBorders>
              <w:top w:val="nil"/>
              <w:left w:val="nil"/>
              <w:bottom w:val="single" w:sz="4" w:space="0" w:color="auto"/>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3</w:t>
            </w:r>
          </w:p>
        </w:tc>
        <w:tc>
          <w:tcPr>
            <w:tcW w:w="1260" w:type="dxa"/>
            <w:tcBorders>
              <w:top w:val="nil"/>
              <w:left w:val="nil"/>
              <w:bottom w:val="single" w:sz="4" w:space="0" w:color="auto"/>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4</w:t>
            </w:r>
          </w:p>
        </w:tc>
        <w:tc>
          <w:tcPr>
            <w:tcW w:w="1260" w:type="dxa"/>
            <w:tcBorders>
              <w:top w:val="nil"/>
              <w:left w:val="nil"/>
              <w:bottom w:val="single" w:sz="4" w:space="0" w:color="auto"/>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5</w:t>
            </w:r>
          </w:p>
        </w:tc>
        <w:tc>
          <w:tcPr>
            <w:tcW w:w="990" w:type="dxa"/>
            <w:tcBorders>
              <w:top w:val="nil"/>
              <w:left w:val="nil"/>
              <w:bottom w:val="single" w:sz="4" w:space="0" w:color="auto"/>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6</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095C69" w:rsidRPr="00690447" w:rsidRDefault="00095C69" w:rsidP="001D108A">
            <w:pPr>
              <w:spacing w:after="0"/>
              <w:rPr>
                <w:rFonts w:eastAsia="Times New Roman" w:cs="Times New Roman"/>
                <w:sz w:val="18"/>
                <w:szCs w:val="20"/>
              </w:rPr>
            </w:pPr>
            <w:r w:rsidRPr="00690447">
              <w:rPr>
                <w:rFonts w:eastAsia="Times New Roman" w:cs="Times New Roman"/>
                <w:sz w:val="18"/>
                <w:szCs w:val="20"/>
              </w:rPr>
              <w:t>Male</w:t>
            </w:r>
          </w:p>
        </w:tc>
        <w:tc>
          <w:tcPr>
            <w:tcW w:w="972"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36,586</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D326E7" w:rsidRDefault="00D326E7" w:rsidP="001D108A">
            <w:pPr>
              <w:spacing w:after="0"/>
              <w:jc w:val="center"/>
              <w:rPr>
                <w:rFonts w:cs="Times New Roman"/>
                <w:sz w:val="18"/>
                <w:szCs w:val="20"/>
              </w:rPr>
            </w:pPr>
            <w:r>
              <w:rPr>
                <w:rFonts w:eastAsia="Times New Roman" w:cs="Times New Roman"/>
                <w:sz w:val="18"/>
                <w:szCs w:val="20"/>
              </w:rPr>
              <w:t>22,608</w:t>
            </w:r>
          </w:p>
        </w:tc>
        <w:tc>
          <w:tcPr>
            <w:tcW w:w="1170" w:type="dxa"/>
            <w:tcBorders>
              <w:top w:val="nil"/>
              <w:left w:val="nil"/>
              <w:bottom w:val="nil"/>
              <w:right w:val="nil"/>
            </w:tcBorders>
            <w:shd w:val="clear" w:color="auto" w:fill="auto"/>
            <w:noWrap/>
            <w:vAlign w:val="center"/>
            <w:hideMark/>
          </w:tcPr>
          <w:p w:rsidR="00095C69" w:rsidRPr="002A38E7" w:rsidRDefault="002A38E7" w:rsidP="001D108A">
            <w:pPr>
              <w:spacing w:after="0"/>
              <w:jc w:val="center"/>
              <w:rPr>
                <w:rFonts w:cs="Times New Roman"/>
                <w:sz w:val="18"/>
                <w:szCs w:val="20"/>
              </w:rPr>
            </w:pPr>
            <w:r>
              <w:rPr>
                <w:rFonts w:eastAsia="Times New Roman" w:cs="Times New Roman"/>
                <w:sz w:val="18"/>
                <w:szCs w:val="20"/>
              </w:rPr>
              <w:t>23,510</w:t>
            </w:r>
          </w:p>
        </w:tc>
        <w:tc>
          <w:tcPr>
            <w:tcW w:w="126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24,749</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29,546</w:t>
            </w:r>
            <w:r w:rsidR="00095C69" w:rsidRPr="00690447">
              <w:rPr>
                <w:rFonts w:eastAsia="Times New Roman" w:cs="Times New Roman"/>
                <w:sz w:val="18"/>
                <w:szCs w:val="20"/>
              </w:rPr>
              <w:t>**</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0.291***</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095C69" w:rsidRPr="00690447" w:rsidRDefault="00095C69" w:rsidP="001D108A">
            <w:pPr>
              <w:spacing w:after="0"/>
              <w:rPr>
                <w:rFonts w:eastAsia="Times New Roman" w:cs="Times New Roman"/>
                <w:sz w:val="18"/>
                <w:szCs w:val="20"/>
              </w:rPr>
            </w:pPr>
          </w:p>
        </w:tc>
        <w:tc>
          <w:tcPr>
            <w:tcW w:w="972"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(16,194</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(16,433</w:t>
            </w:r>
            <w:r w:rsidR="00095C69" w:rsidRPr="00690447">
              <w:rPr>
                <w:rFonts w:eastAsia="Times New Roman" w:cs="Times New Roman"/>
                <w:sz w:val="18"/>
                <w:szCs w:val="20"/>
              </w:rPr>
              <w:t>)</w:t>
            </w:r>
          </w:p>
        </w:tc>
        <w:tc>
          <w:tcPr>
            <w:tcW w:w="117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(16,586</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(13,530</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(14,436</w:t>
            </w:r>
            <w:r w:rsidR="00095C69" w:rsidRPr="00690447">
              <w:rPr>
                <w:rFonts w:eastAsia="Times New Roman" w:cs="Times New Roman"/>
                <w:sz w:val="18"/>
                <w:szCs w:val="20"/>
              </w:rPr>
              <w:t>)</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(0.088)</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095C69" w:rsidRPr="00690447" w:rsidRDefault="00095C69" w:rsidP="001D108A">
            <w:pPr>
              <w:spacing w:after="0"/>
              <w:rPr>
                <w:rFonts w:eastAsia="Times New Roman" w:cs="Times New Roman"/>
                <w:sz w:val="18"/>
                <w:szCs w:val="20"/>
              </w:rPr>
            </w:pPr>
            <w:r w:rsidRPr="00690447">
              <w:rPr>
                <w:rFonts w:eastAsia="Times New Roman" w:cs="Times New Roman"/>
                <w:sz w:val="18"/>
                <w:szCs w:val="20"/>
              </w:rPr>
              <w:t>Unmarried</w:t>
            </w:r>
          </w:p>
        </w:tc>
        <w:tc>
          <w:tcPr>
            <w:tcW w:w="972"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34,481</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38,869</w:t>
            </w:r>
            <w:r w:rsidR="00095C69" w:rsidRPr="00690447">
              <w:rPr>
                <w:rFonts w:eastAsia="Times New Roman" w:cs="Times New Roman"/>
                <w:sz w:val="18"/>
                <w:szCs w:val="20"/>
              </w:rPr>
              <w:t>***</w:t>
            </w:r>
          </w:p>
        </w:tc>
        <w:tc>
          <w:tcPr>
            <w:tcW w:w="117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37,044</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36,51</w:t>
            </w:r>
            <w:r w:rsidR="002A38E7">
              <w:rPr>
                <w:rFonts w:eastAsia="Times New Roman" w:cs="Times New Roman"/>
                <w:sz w:val="18"/>
                <w:szCs w:val="20"/>
              </w:rPr>
              <w:t>1</w:t>
            </w:r>
            <w:r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36,289</w:t>
            </w:r>
            <w:r w:rsidR="00095C69" w:rsidRPr="00690447">
              <w:rPr>
                <w:rFonts w:eastAsia="Times New Roman" w:cs="Times New Roman"/>
                <w:sz w:val="18"/>
                <w:szCs w:val="20"/>
              </w:rPr>
              <w:t>*</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0.406**</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095C69" w:rsidRPr="00690447" w:rsidRDefault="00095C69" w:rsidP="001D108A">
            <w:pPr>
              <w:spacing w:after="0"/>
              <w:rPr>
                <w:rFonts w:eastAsia="Times New Roman" w:cs="Times New Roman"/>
                <w:sz w:val="18"/>
                <w:szCs w:val="20"/>
              </w:rPr>
            </w:pPr>
          </w:p>
        </w:tc>
        <w:tc>
          <w:tcPr>
            <w:tcW w:w="972"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(15,212</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(14,662</w:t>
            </w:r>
            <w:r w:rsidR="00095C69" w:rsidRPr="00690447">
              <w:rPr>
                <w:rFonts w:eastAsia="Times New Roman" w:cs="Times New Roman"/>
                <w:sz w:val="18"/>
                <w:szCs w:val="20"/>
              </w:rPr>
              <w:t>)</w:t>
            </w:r>
          </w:p>
        </w:tc>
        <w:tc>
          <w:tcPr>
            <w:tcW w:w="117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(14,334</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(20,165</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(20,253</w:t>
            </w:r>
            <w:r w:rsidR="00095C69" w:rsidRPr="00690447">
              <w:rPr>
                <w:rFonts w:eastAsia="Times New Roman" w:cs="Times New Roman"/>
                <w:sz w:val="18"/>
                <w:szCs w:val="20"/>
              </w:rPr>
              <w:t>)</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(0.206)</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095C69" w:rsidRPr="00690447" w:rsidRDefault="00095C69" w:rsidP="001D108A">
            <w:pPr>
              <w:spacing w:after="0"/>
              <w:rPr>
                <w:rFonts w:eastAsia="Times New Roman" w:cs="Times New Roman"/>
                <w:sz w:val="18"/>
                <w:szCs w:val="20"/>
              </w:rPr>
            </w:pPr>
            <w:r w:rsidRPr="00690447">
              <w:rPr>
                <w:rFonts w:eastAsia="Times New Roman" w:cs="Times New Roman"/>
                <w:sz w:val="18"/>
                <w:szCs w:val="20"/>
              </w:rPr>
              <w:t>Sex Ratio</w:t>
            </w:r>
          </w:p>
        </w:tc>
        <w:tc>
          <w:tcPr>
            <w:tcW w:w="972"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1,031</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849</w:t>
            </w:r>
            <w:r w:rsidR="00095C69" w:rsidRPr="00690447">
              <w:rPr>
                <w:rFonts w:eastAsia="Times New Roman" w:cs="Times New Roman"/>
                <w:sz w:val="18"/>
                <w:szCs w:val="20"/>
              </w:rPr>
              <w:t>***</w:t>
            </w:r>
          </w:p>
        </w:tc>
        <w:tc>
          <w:tcPr>
            <w:tcW w:w="117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881</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600</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369</w:t>
            </w:r>
            <w:r w:rsidR="00095C69" w:rsidRPr="00690447">
              <w:rPr>
                <w:rFonts w:eastAsia="Times New Roman" w:cs="Times New Roman"/>
                <w:sz w:val="18"/>
                <w:szCs w:val="20"/>
              </w:rPr>
              <w:t>**</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0.004**</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095C69" w:rsidRPr="00690447" w:rsidRDefault="00095C69" w:rsidP="001D108A">
            <w:pPr>
              <w:spacing w:after="0"/>
              <w:rPr>
                <w:rFonts w:eastAsia="Times New Roman" w:cs="Times New Roman"/>
                <w:sz w:val="18"/>
                <w:szCs w:val="20"/>
              </w:rPr>
            </w:pPr>
          </w:p>
        </w:tc>
        <w:tc>
          <w:tcPr>
            <w:tcW w:w="972"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(137</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AE3966" w:rsidP="001D108A">
            <w:pPr>
              <w:spacing w:after="0"/>
              <w:jc w:val="center"/>
              <w:rPr>
                <w:rFonts w:eastAsia="Times New Roman" w:cs="Times New Roman"/>
                <w:sz w:val="18"/>
                <w:szCs w:val="20"/>
              </w:rPr>
            </w:pPr>
            <w:r>
              <w:rPr>
                <w:rFonts w:eastAsia="Times New Roman" w:cs="Times New Roman"/>
                <w:sz w:val="18"/>
                <w:szCs w:val="20"/>
              </w:rPr>
              <w:t>(147</w:t>
            </w:r>
            <w:r w:rsidR="00095C69" w:rsidRPr="00690447">
              <w:rPr>
                <w:rFonts w:eastAsia="Times New Roman" w:cs="Times New Roman"/>
                <w:sz w:val="18"/>
                <w:szCs w:val="20"/>
              </w:rPr>
              <w:t>)</w:t>
            </w:r>
          </w:p>
        </w:tc>
        <w:tc>
          <w:tcPr>
            <w:tcW w:w="117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(196</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(126</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(149</w:t>
            </w:r>
            <w:r w:rsidR="00095C69" w:rsidRPr="00690447">
              <w:rPr>
                <w:rFonts w:eastAsia="Times New Roman" w:cs="Times New Roman"/>
                <w:sz w:val="18"/>
                <w:szCs w:val="20"/>
              </w:rPr>
              <w:t>)</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(0.001)</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AA7DB8" w:rsidRDefault="00095C69" w:rsidP="001D108A">
            <w:pPr>
              <w:spacing w:after="0"/>
              <w:rPr>
                <w:rFonts w:cs="Times New Roman"/>
                <w:sz w:val="18"/>
                <w:szCs w:val="20"/>
              </w:rPr>
            </w:pPr>
            <w:r w:rsidRPr="00690447">
              <w:rPr>
                <w:rFonts w:eastAsia="Times New Roman" w:cs="Times New Roman"/>
                <w:sz w:val="18"/>
                <w:szCs w:val="20"/>
              </w:rPr>
              <w:t>Unmarried</w:t>
            </w:r>
          </w:p>
          <w:p w:rsidR="00095C69" w:rsidRPr="00AA7DB8" w:rsidRDefault="00095C69" w:rsidP="001D108A">
            <w:pPr>
              <w:spacing w:after="0"/>
              <w:rPr>
                <w:rFonts w:cs="Times New Roman"/>
                <w:sz w:val="18"/>
                <w:szCs w:val="20"/>
              </w:rPr>
            </w:pPr>
            <w:r w:rsidRPr="00690447">
              <w:rPr>
                <w:rFonts w:eastAsia="Times New Roman" w:cs="Times New Roman"/>
                <w:sz w:val="18"/>
                <w:szCs w:val="20"/>
              </w:rPr>
              <w:t>*Sexratio</w:t>
            </w:r>
          </w:p>
        </w:tc>
        <w:tc>
          <w:tcPr>
            <w:tcW w:w="972"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-432</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AE3966" w:rsidP="001D108A">
            <w:pPr>
              <w:spacing w:after="0"/>
              <w:jc w:val="center"/>
              <w:rPr>
                <w:rFonts w:eastAsia="Times New Roman" w:cs="Times New Roman"/>
                <w:sz w:val="18"/>
                <w:szCs w:val="20"/>
              </w:rPr>
            </w:pPr>
            <w:r>
              <w:rPr>
                <w:rFonts w:eastAsia="Times New Roman" w:cs="Times New Roman"/>
                <w:sz w:val="18"/>
                <w:szCs w:val="20"/>
              </w:rPr>
              <w:t>-497</w:t>
            </w:r>
            <w:r w:rsidR="00095C69" w:rsidRPr="00690447">
              <w:rPr>
                <w:rFonts w:eastAsia="Times New Roman" w:cs="Times New Roman"/>
                <w:sz w:val="18"/>
                <w:szCs w:val="20"/>
              </w:rPr>
              <w:t>***</w:t>
            </w:r>
          </w:p>
        </w:tc>
        <w:tc>
          <w:tcPr>
            <w:tcW w:w="117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-479</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-473</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-469</w:t>
            </w:r>
            <w:r w:rsidR="00095C69" w:rsidRPr="00690447">
              <w:rPr>
                <w:rFonts w:eastAsia="Times New Roman" w:cs="Times New Roman"/>
                <w:sz w:val="18"/>
                <w:szCs w:val="20"/>
              </w:rPr>
              <w:t>**</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-0.004***</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095C69" w:rsidRPr="00690447" w:rsidRDefault="00095C69" w:rsidP="001D108A">
            <w:pPr>
              <w:spacing w:after="0"/>
              <w:rPr>
                <w:rFonts w:eastAsia="Times New Roman" w:cs="Times New Roman"/>
                <w:sz w:val="18"/>
                <w:szCs w:val="20"/>
              </w:rPr>
            </w:pPr>
          </w:p>
        </w:tc>
        <w:tc>
          <w:tcPr>
            <w:tcW w:w="972"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(144</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CA5233" w:rsidP="001D108A">
            <w:pPr>
              <w:spacing w:after="0"/>
              <w:jc w:val="center"/>
              <w:rPr>
                <w:rFonts w:eastAsia="Times New Roman" w:cs="Times New Roman"/>
                <w:sz w:val="18"/>
                <w:szCs w:val="20"/>
              </w:rPr>
            </w:pPr>
            <w:r>
              <w:rPr>
                <w:rFonts w:eastAsia="Times New Roman" w:cs="Times New Roman"/>
                <w:sz w:val="18"/>
                <w:szCs w:val="20"/>
              </w:rPr>
              <w:t>(134</w:t>
            </w:r>
            <w:r w:rsidR="00095C69" w:rsidRPr="00690447">
              <w:rPr>
                <w:rFonts w:eastAsia="Times New Roman" w:cs="Times New Roman"/>
                <w:sz w:val="18"/>
                <w:szCs w:val="20"/>
              </w:rPr>
              <w:t>)</w:t>
            </w:r>
          </w:p>
        </w:tc>
        <w:tc>
          <w:tcPr>
            <w:tcW w:w="117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(132</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(193</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(194</w:t>
            </w:r>
            <w:r w:rsidR="00095C69" w:rsidRPr="00690447">
              <w:rPr>
                <w:rFonts w:eastAsia="Times New Roman" w:cs="Times New Roman"/>
                <w:sz w:val="18"/>
                <w:szCs w:val="20"/>
              </w:rPr>
              <w:t>)</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(0.001)</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095C69" w:rsidRPr="00690447" w:rsidRDefault="00095C69" w:rsidP="001D108A">
            <w:pPr>
              <w:spacing w:after="0"/>
              <w:rPr>
                <w:rFonts w:eastAsia="Times New Roman" w:cs="Times New Roman"/>
                <w:sz w:val="18"/>
                <w:szCs w:val="20"/>
              </w:rPr>
            </w:pPr>
            <w:r w:rsidRPr="00690447">
              <w:rPr>
                <w:rFonts w:eastAsia="Times New Roman" w:cs="Times New Roman"/>
                <w:sz w:val="18"/>
                <w:szCs w:val="20"/>
              </w:rPr>
              <w:t>Unmarried*Male</w:t>
            </w:r>
          </w:p>
        </w:tc>
        <w:tc>
          <w:tcPr>
            <w:tcW w:w="972"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-42,378</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CA5233" w:rsidP="001D108A">
            <w:pPr>
              <w:spacing w:after="0"/>
              <w:jc w:val="center"/>
              <w:rPr>
                <w:rFonts w:eastAsia="Times New Roman" w:cs="Times New Roman"/>
                <w:sz w:val="18"/>
                <w:szCs w:val="20"/>
              </w:rPr>
            </w:pPr>
            <w:r>
              <w:rPr>
                <w:rFonts w:eastAsia="Times New Roman" w:cs="Times New Roman"/>
                <w:sz w:val="18"/>
                <w:szCs w:val="20"/>
              </w:rPr>
              <w:t>-42,168</w:t>
            </w:r>
            <w:r w:rsidR="00095C69" w:rsidRPr="00690447">
              <w:rPr>
                <w:rFonts w:eastAsia="Times New Roman" w:cs="Times New Roman"/>
                <w:sz w:val="18"/>
                <w:szCs w:val="20"/>
              </w:rPr>
              <w:t>**</w:t>
            </w:r>
          </w:p>
        </w:tc>
        <w:tc>
          <w:tcPr>
            <w:tcW w:w="117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-36,111</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501DF6" w:rsidRDefault="00501DF6" w:rsidP="001D108A">
            <w:pPr>
              <w:spacing w:after="0"/>
              <w:jc w:val="center"/>
              <w:rPr>
                <w:rFonts w:cs="Times New Roman"/>
                <w:sz w:val="18"/>
                <w:szCs w:val="20"/>
              </w:rPr>
            </w:pPr>
            <w:r>
              <w:rPr>
                <w:rFonts w:eastAsia="Times New Roman" w:cs="Times New Roman"/>
                <w:sz w:val="18"/>
                <w:szCs w:val="20"/>
              </w:rPr>
              <w:t>-37,093</w:t>
            </w:r>
          </w:p>
        </w:tc>
        <w:tc>
          <w:tcPr>
            <w:tcW w:w="1260" w:type="dxa"/>
            <w:tcBorders>
              <w:top w:val="nil"/>
              <w:left w:val="nil"/>
              <w:bottom w:val="nil"/>
              <w:right w:val="nil"/>
            </w:tcBorders>
            <w:shd w:val="clear" w:color="auto" w:fill="auto"/>
            <w:noWrap/>
            <w:vAlign w:val="center"/>
            <w:hideMark/>
          </w:tcPr>
          <w:p w:rsidR="00095C69" w:rsidRPr="00501DF6" w:rsidRDefault="00501DF6" w:rsidP="001D108A">
            <w:pPr>
              <w:spacing w:after="0"/>
              <w:jc w:val="center"/>
              <w:rPr>
                <w:rFonts w:cs="Times New Roman"/>
                <w:sz w:val="18"/>
                <w:szCs w:val="20"/>
              </w:rPr>
            </w:pPr>
            <w:r>
              <w:rPr>
                <w:rFonts w:eastAsia="Times New Roman" w:cs="Times New Roman"/>
                <w:sz w:val="18"/>
                <w:szCs w:val="20"/>
              </w:rPr>
              <w:t>-40,759</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-0.247***</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095C69" w:rsidRPr="00690447" w:rsidRDefault="00095C69" w:rsidP="001D108A">
            <w:pPr>
              <w:spacing w:after="0"/>
              <w:rPr>
                <w:rFonts w:eastAsia="Times New Roman" w:cs="Times New Roman"/>
                <w:sz w:val="18"/>
                <w:szCs w:val="20"/>
              </w:rPr>
            </w:pPr>
          </w:p>
        </w:tc>
        <w:tc>
          <w:tcPr>
            <w:tcW w:w="972"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(17,829</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CA5233" w:rsidP="001D108A">
            <w:pPr>
              <w:spacing w:after="0"/>
              <w:jc w:val="center"/>
              <w:rPr>
                <w:rFonts w:eastAsia="Times New Roman" w:cs="Times New Roman"/>
                <w:sz w:val="18"/>
                <w:szCs w:val="20"/>
              </w:rPr>
            </w:pPr>
            <w:r>
              <w:rPr>
                <w:rFonts w:eastAsia="Times New Roman" w:cs="Times New Roman"/>
                <w:sz w:val="18"/>
                <w:szCs w:val="20"/>
              </w:rPr>
              <w:t>(19,622</w:t>
            </w:r>
            <w:r w:rsidR="00095C69" w:rsidRPr="00690447">
              <w:rPr>
                <w:rFonts w:eastAsia="Times New Roman" w:cs="Times New Roman"/>
                <w:sz w:val="18"/>
                <w:szCs w:val="20"/>
              </w:rPr>
              <w:t>)</w:t>
            </w:r>
          </w:p>
        </w:tc>
        <w:tc>
          <w:tcPr>
            <w:tcW w:w="117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(19,243</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(26,863</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(27,978</w:t>
            </w:r>
            <w:r w:rsidR="00095C69" w:rsidRPr="00690447">
              <w:rPr>
                <w:rFonts w:eastAsia="Times New Roman" w:cs="Times New Roman"/>
                <w:sz w:val="18"/>
                <w:szCs w:val="20"/>
              </w:rPr>
              <w:t>)</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(0.051)</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095C69" w:rsidRPr="00690447" w:rsidRDefault="00095C69" w:rsidP="001D108A">
            <w:pPr>
              <w:spacing w:after="0"/>
              <w:rPr>
                <w:rFonts w:eastAsia="Times New Roman" w:cs="Times New Roman"/>
                <w:sz w:val="18"/>
                <w:szCs w:val="20"/>
              </w:rPr>
            </w:pPr>
            <w:r w:rsidRPr="00690447">
              <w:rPr>
                <w:rFonts w:eastAsia="Times New Roman" w:cs="Times New Roman"/>
                <w:sz w:val="18"/>
                <w:szCs w:val="20"/>
              </w:rPr>
              <w:t>Sexratio*Male</w:t>
            </w:r>
          </w:p>
        </w:tc>
        <w:tc>
          <w:tcPr>
            <w:tcW w:w="972"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-322</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CA5233" w:rsidP="001D108A">
            <w:pPr>
              <w:spacing w:after="0"/>
              <w:jc w:val="center"/>
              <w:rPr>
                <w:rFonts w:eastAsia="Times New Roman" w:cs="Times New Roman"/>
                <w:sz w:val="18"/>
                <w:szCs w:val="20"/>
              </w:rPr>
            </w:pPr>
            <w:r>
              <w:rPr>
                <w:rFonts w:eastAsia="Times New Roman" w:cs="Times New Roman"/>
                <w:sz w:val="18"/>
                <w:szCs w:val="20"/>
              </w:rPr>
              <w:t>-285</w:t>
            </w:r>
            <w:r w:rsidR="00095C69" w:rsidRPr="00690447">
              <w:rPr>
                <w:rFonts w:eastAsia="Times New Roman" w:cs="Times New Roman"/>
                <w:sz w:val="18"/>
                <w:szCs w:val="20"/>
              </w:rPr>
              <w:t>*</w:t>
            </w:r>
          </w:p>
        </w:tc>
        <w:tc>
          <w:tcPr>
            <w:tcW w:w="117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-294</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-304</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-341</w:t>
            </w:r>
            <w:r w:rsidR="00095C69" w:rsidRPr="00690447">
              <w:rPr>
                <w:rFonts w:eastAsia="Times New Roman" w:cs="Times New Roman"/>
                <w:sz w:val="18"/>
                <w:szCs w:val="20"/>
              </w:rPr>
              <w:t>**</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-0.004***</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095C69" w:rsidRPr="00690447" w:rsidRDefault="00095C69" w:rsidP="001D108A">
            <w:pPr>
              <w:spacing w:after="0"/>
              <w:rPr>
                <w:rFonts w:eastAsia="Times New Roman" w:cs="Times New Roman"/>
                <w:sz w:val="18"/>
                <w:szCs w:val="20"/>
              </w:rPr>
            </w:pPr>
          </w:p>
        </w:tc>
        <w:tc>
          <w:tcPr>
            <w:tcW w:w="972"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(147</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CA5233" w:rsidP="001D108A">
            <w:pPr>
              <w:spacing w:after="0"/>
              <w:jc w:val="center"/>
              <w:rPr>
                <w:rFonts w:eastAsia="Times New Roman" w:cs="Times New Roman"/>
                <w:sz w:val="18"/>
                <w:szCs w:val="20"/>
              </w:rPr>
            </w:pPr>
            <w:r>
              <w:rPr>
                <w:rFonts w:eastAsia="Times New Roman" w:cs="Times New Roman"/>
                <w:sz w:val="18"/>
                <w:szCs w:val="20"/>
              </w:rPr>
              <w:t>(148</w:t>
            </w:r>
            <w:r w:rsidR="00095C69" w:rsidRPr="00690447">
              <w:rPr>
                <w:rFonts w:eastAsia="Times New Roman" w:cs="Times New Roman"/>
                <w:sz w:val="18"/>
                <w:szCs w:val="20"/>
              </w:rPr>
              <w:t>)</w:t>
            </w:r>
          </w:p>
        </w:tc>
        <w:tc>
          <w:tcPr>
            <w:tcW w:w="117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(150</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(129</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(139</w:t>
            </w:r>
            <w:r w:rsidR="00095C69" w:rsidRPr="00690447">
              <w:rPr>
                <w:rFonts w:eastAsia="Times New Roman" w:cs="Times New Roman"/>
                <w:sz w:val="18"/>
                <w:szCs w:val="20"/>
              </w:rPr>
              <w:t>)</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(0.001)</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690447" w:rsidRDefault="00095C69" w:rsidP="001D108A">
            <w:pPr>
              <w:spacing w:after="0"/>
              <w:rPr>
                <w:rFonts w:cs="Times New Roman"/>
                <w:sz w:val="18"/>
                <w:szCs w:val="20"/>
              </w:rPr>
            </w:pPr>
            <w:r w:rsidRPr="00690447">
              <w:rPr>
                <w:rFonts w:eastAsia="Times New Roman" w:cs="Times New Roman"/>
                <w:sz w:val="18"/>
                <w:szCs w:val="20"/>
              </w:rPr>
              <w:t>Sexratio*Male</w:t>
            </w:r>
          </w:p>
          <w:p w:rsidR="00095C69" w:rsidRPr="00690447" w:rsidRDefault="00095C69" w:rsidP="001D108A">
            <w:pPr>
              <w:spacing w:after="0"/>
              <w:rPr>
                <w:rFonts w:eastAsia="Times New Roman" w:cs="Times New Roman"/>
                <w:sz w:val="18"/>
                <w:szCs w:val="20"/>
              </w:rPr>
            </w:pPr>
            <w:r w:rsidRPr="00690447">
              <w:rPr>
                <w:rFonts w:eastAsia="Times New Roman" w:cs="Times New Roman"/>
                <w:sz w:val="18"/>
                <w:szCs w:val="20"/>
              </w:rPr>
              <w:t>*Unmarried</w:t>
            </w:r>
          </w:p>
        </w:tc>
        <w:tc>
          <w:tcPr>
            <w:tcW w:w="972"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401</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CA5233" w:rsidP="001D108A">
            <w:pPr>
              <w:spacing w:after="0"/>
              <w:jc w:val="center"/>
              <w:rPr>
                <w:rFonts w:eastAsia="Times New Roman" w:cs="Times New Roman"/>
                <w:sz w:val="18"/>
                <w:szCs w:val="20"/>
              </w:rPr>
            </w:pPr>
            <w:r>
              <w:rPr>
                <w:rFonts w:eastAsia="Times New Roman" w:cs="Times New Roman"/>
                <w:sz w:val="18"/>
                <w:szCs w:val="20"/>
              </w:rPr>
              <w:t>505</w:t>
            </w:r>
            <w:r w:rsidR="00095C69" w:rsidRPr="00690447">
              <w:rPr>
                <w:rFonts w:eastAsia="Times New Roman" w:cs="Times New Roman"/>
                <w:sz w:val="18"/>
                <w:szCs w:val="20"/>
              </w:rPr>
              <w:t>***</w:t>
            </w:r>
          </w:p>
        </w:tc>
        <w:tc>
          <w:tcPr>
            <w:tcW w:w="117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443</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451</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480</w:t>
            </w:r>
            <w:r w:rsidR="00095C69" w:rsidRPr="00690447">
              <w:rPr>
                <w:rFonts w:eastAsia="Times New Roman" w:cs="Times New Roman"/>
                <w:sz w:val="18"/>
                <w:szCs w:val="20"/>
              </w:rPr>
              <w:t>*</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0.005***</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095C69" w:rsidRPr="00690447" w:rsidRDefault="00095C69" w:rsidP="001D108A">
            <w:pPr>
              <w:spacing w:after="0"/>
              <w:rPr>
                <w:rFonts w:eastAsia="Times New Roman" w:cs="Times New Roman"/>
                <w:sz w:val="18"/>
                <w:szCs w:val="20"/>
              </w:rPr>
            </w:pPr>
          </w:p>
        </w:tc>
        <w:tc>
          <w:tcPr>
            <w:tcW w:w="972" w:type="dxa"/>
            <w:tcBorders>
              <w:top w:val="nil"/>
              <w:left w:val="nil"/>
              <w:bottom w:val="nil"/>
              <w:right w:val="nil"/>
            </w:tcBorders>
            <w:shd w:val="clear" w:color="auto" w:fill="auto"/>
            <w:noWrap/>
            <w:vAlign w:val="center"/>
            <w:hideMark/>
          </w:tcPr>
          <w:p w:rsidR="00095C69" w:rsidRPr="00690447" w:rsidRDefault="00D326E7" w:rsidP="001D108A">
            <w:pPr>
              <w:spacing w:after="0"/>
              <w:jc w:val="center"/>
              <w:rPr>
                <w:rFonts w:eastAsia="Times New Roman" w:cs="Times New Roman"/>
                <w:sz w:val="18"/>
                <w:szCs w:val="20"/>
              </w:rPr>
            </w:pPr>
            <w:r>
              <w:rPr>
                <w:rFonts w:eastAsia="Times New Roman" w:cs="Times New Roman"/>
                <w:sz w:val="18"/>
                <w:szCs w:val="20"/>
              </w:rPr>
              <w:t>(172</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CA5233" w:rsidP="001D108A">
            <w:pPr>
              <w:spacing w:after="0"/>
              <w:jc w:val="center"/>
              <w:rPr>
                <w:rFonts w:eastAsia="Times New Roman" w:cs="Times New Roman"/>
                <w:sz w:val="18"/>
                <w:szCs w:val="20"/>
              </w:rPr>
            </w:pPr>
            <w:r>
              <w:rPr>
                <w:rFonts w:eastAsia="Times New Roman" w:cs="Times New Roman"/>
                <w:sz w:val="18"/>
                <w:szCs w:val="20"/>
              </w:rPr>
              <w:t>(183</w:t>
            </w:r>
            <w:r w:rsidR="00095C69" w:rsidRPr="00690447">
              <w:rPr>
                <w:rFonts w:eastAsia="Times New Roman" w:cs="Times New Roman"/>
                <w:sz w:val="18"/>
                <w:szCs w:val="20"/>
              </w:rPr>
              <w:t>)</w:t>
            </w:r>
          </w:p>
        </w:tc>
        <w:tc>
          <w:tcPr>
            <w:tcW w:w="1170" w:type="dxa"/>
            <w:tcBorders>
              <w:top w:val="nil"/>
              <w:left w:val="nil"/>
              <w:bottom w:val="nil"/>
              <w:right w:val="nil"/>
            </w:tcBorders>
            <w:shd w:val="clear" w:color="auto" w:fill="auto"/>
            <w:noWrap/>
            <w:vAlign w:val="center"/>
            <w:hideMark/>
          </w:tcPr>
          <w:p w:rsidR="00095C69" w:rsidRPr="00690447" w:rsidRDefault="002A38E7" w:rsidP="001D108A">
            <w:pPr>
              <w:spacing w:after="0"/>
              <w:jc w:val="center"/>
              <w:rPr>
                <w:rFonts w:eastAsia="Times New Roman" w:cs="Times New Roman"/>
                <w:sz w:val="18"/>
                <w:szCs w:val="20"/>
              </w:rPr>
            </w:pPr>
            <w:r>
              <w:rPr>
                <w:rFonts w:eastAsia="Times New Roman" w:cs="Times New Roman"/>
                <w:sz w:val="18"/>
                <w:szCs w:val="20"/>
              </w:rPr>
              <w:t>(180</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(258</w:t>
            </w:r>
            <w:r w:rsidR="00095C69" w:rsidRPr="00690447">
              <w:rPr>
                <w:rFonts w:eastAsia="Times New Roman" w:cs="Times New Roman"/>
                <w:sz w:val="18"/>
                <w:szCs w:val="20"/>
              </w:rPr>
              <w:t>)</w:t>
            </w:r>
          </w:p>
        </w:tc>
        <w:tc>
          <w:tcPr>
            <w:tcW w:w="1260" w:type="dxa"/>
            <w:tcBorders>
              <w:top w:val="nil"/>
              <w:left w:val="nil"/>
              <w:bottom w:val="nil"/>
              <w:right w:val="nil"/>
            </w:tcBorders>
            <w:shd w:val="clear" w:color="auto" w:fill="auto"/>
            <w:noWrap/>
            <w:vAlign w:val="center"/>
            <w:hideMark/>
          </w:tcPr>
          <w:p w:rsidR="00095C69" w:rsidRPr="00690447" w:rsidRDefault="00501DF6" w:rsidP="001D108A">
            <w:pPr>
              <w:spacing w:after="0"/>
              <w:jc w:val="center"/>
              <w:rPr>
                <w:rFonts w:eastAsia="Times New Roman" w:cs="Times New Roman"/>
                <w:sz w:val="18"/>
                <w:szCs w:val="20"/>
              </w:rPr>
            </w:pPr>
            <w:r>
              <w:rPr>
                <w:rFonts w:eastAsia="Times New Roman" w:cs="Times New Roman"/>
                <w:sz w:val="18"/>
                <w:szCs w:val="20"/>
              </w:rPr>
              <w:t>(269</w:t>
            </w:r>
            <w:r w:rsidR="00095C69" w:rsidRPr="00690447">
              <w:rPr>
                <w:rFonts w:eastAsia="Times New Roman" w:cs="Times New Roman"/>
                <w:sz w:val="18"/>
                <w:szCs w:val="20"/>
              </w:rPr>
              <w:t>)</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(0.002)</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095C69" w:rsidRPr="00690447" w:rsidRDefault="00016928" w:rsidP="00016928">
            <w:pPr>
              <w:spacing w:after="0"/>
              <w:rPr>
                <w:rFonts w:eastAsia="Times New Roman" w:cs="Times New Roman"/>
                <w:sz w:val="18"/>
                <w:szCs w:val="20"/>
              </w:rPr>
            </w:pPr>
            <w:r>
              <w:rPr>
                <w:rFonts w:cs="Times New Roman" w:hint="eastAsia"/>
                <w:sz w:val="18"/>
                <w:szCs w:val="20"/>
              </w:rPr>
              <w:t>Mean</w:t>
            </w:r>
            <w:r w:rsidR="00095C69" w:rsidRPr="00690447">
              <w:rPr>
                <w:rFonts w:eastAsia="Times New Roman" w:cs="Times New Roman"/>
                <w:sz w:val="18"/>
                <w:szCs w:val="20"/>
              </w:rPr>
              <w:t xml:space="preserve"> Prefecture House</w:t>
            </w:r>
            <w:r w:rsidR="00210811">
              <w:rPr>
                <w:rFonts w:cs="Times New Roman" w:hint="eastAsia"/>
                <w:sz w:val="18"/>
                <w:szCs w:val="20"/>
              </w:rPr>
              <w:t xml:space="preserve"> </w:t>
            </w:r>
            <w:r w:rsidR="00095C69" w:rsidRPr="00690447">
              <w:rPr>
                <w:rFonts w:eastAsia="Times New Roman" w:cs="Times New Roman"/>
                <w:sz w:val="18"/>
                <w:szCs w:val="20"/>
              </w:rPr>
              <w:t>price</w:t>
            </w:r>
          </w:p>
        </w:tc>
        <w:tc>
          <w:tcPr>
            <w:tcW w:w="972"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p>
        </w:tc>
        <w:tc>
          <w:tcPr>
            <w:tcW w:w="117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-0.33*</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0.000</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095C69" w:rsidRPr="00690447" w:rsidRDefault="00095C69" w:rsidP="001D108A">
            <w:pPr>
              <w:spacing w:after="0"/>
              <w:rPr>
                <w:rFonts w:eastAsia="Times New Roman" w:cs="Times New Roman"/>
                <w:sz w:val="18"/>
                <w:szCs w:val="20"/>
              </w:rPr>
            </w:pPr>
          </w:p>
        </w:tc>
        <w:tc>
          <w:tcPr>
            <w:tcW w:w="972"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p>
        </w:tc>
        <w:tc>
          <w:tcPr>
            <w:tcW w:w="117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(0.17)</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(0.000)</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095C69" w:rsidRPr="00690447" w:rsidRDefault="00095C69" w:rsidP="001D108A">
            <w:pPr>
              <w:spacing w:after="0"/>
              <w:rPr>
                <w:rFonts w:eastAsia="Times New Roman" w:cs="Times New Roman"/>
                <w:sz w:val="18"/>
                <w:szCs w:val="20"/>
              </w:rPr>
            </w:pPr>
            <w:r w:rsidRPr="00690447">
              <w:rPr>
                <w:rFonts w:eastAsia="Times New Roman" w:cs="Times New Roman"/>
                <w:sz w:val="18"/>
                <w:szCs w:val="20"/>
              </w:rPr>
              <w:t>Borrower Characteristics</w:t>
            </w:r>
          </w:p>
        </w:tc>
        <w:tc>
          <w:tcPr>
            <w:tcW w:w="972"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N</w:t>
            </w: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Y</w:t>
            </w:r>
          </w:p>
        </w:tc>
        <w:tc>
          <w:tcPr>
            <w:tcW w:w="117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Y</w:t>
            </w: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Y</w:t>
            </w: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Y</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Y</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944376" w:rsidRDefault="00944376" w:rsidP="001D108A">
            <w:pPr>
              <w:spacing w:after="0"/>
              <w:rPr>
                <w:rFonts w:cs="Times New Roman"/>
                <w:sz w:val="18"/>
                <w:szCs w:val="20"/>
              </w:rPr>
            </w:pPr>
          </w:p>
          <w:p w:rsidR="00095C69" w:rsidRPr="00690447" w:rsidRDefault="00095C69" w:rsidP="001D108A">
            <w:pPr>
              <w:spacing w:after="0"/>
              <w:rPr>
                <w:rFonts w:eastAsia="Times New Roman" w:cs="Times New Roman"/>
                <w:sz w:val="18"/>
                <w:szCs w:val="20"/>
              </w:rPr>
            </w:pPr>
            <w:r w:rsidRPr="00690447">
              <w:rPr>
                <w:rFonts w:eastAsia="Times New Roman" w:cs="Times New Roman"/>
                <w:sz w:val="18"/>
                <w:szCs w:val="20"/>
              </w:rPr>
              <w:t>Prefecture Characteristics</w:t>
            </w:r>
          </w:p>
        </w:tc>
        <w:tc>
          <w:tcPr>
            <w:tcW w:w="972"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N</w:t>
            </w: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N</w:t>
            </w:r>
          </w:p>
        </w:tc>
        <w:tc>
          <w:tcPr>
            <w:tcW w:w="117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Y</w:t>
            </w: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Y</w:t>
            </w: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Y</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Y</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944376" w:rsidRDefault="00944376" w:rsidP="001D108A">
            <w:pPr>
              <w:spacing w:after="0"/>
              <w:rPr>
                <w:rFonts w:cs="Times New Roman"/>
                <w:sz w:val="18"/>
                <w:szCs w:val="20"/>
              </w:rPr>
            </w:pPr>
          </w:p>
          <w:p w:rsidR="00095C69" w:rsidRPr="00690447" w:rsidRDefault="00095C69" w:rsidP="001D108A">
            <w:pPr>
              <w:spacing w:after="0"/>
              <w:rPr>
                <w:rFonts w:eastAsia="Times New Roman" w:cs="Times New Roman"/>
                <w:sz w:val="18"/>
                <w:szCs w:val="20"/>
              </w:rPr>
            </w:pPr>
            <w:r w:rsidRPr="00690447">
              <w:rPr>
                <w:rFonts w:eastAsia="Times New Roman" w:cs="Times New Roman"/>
                <w:sz w:val="18"/>
                <w:szCs w:val="20"/>
              </w:rPr>
              <w:t>Province Fixed Effects</w:t>
            </w:r>
          </w:p>
        </w:tc>
        <w:tc>
          <w:tcPr>
            <w:tcW w:w="972"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N</w:t>
            </w: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N</w:t>
            </w:r>
          </w:p>
        </w:tc>
        <w:tc>
          <w:tcPr>
            <w:tcW w:w="117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N</w:t>
            </w: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Y</w:t>
            </w: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Y</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Y</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E22D5E" w:rsidRDefault="00E22D5E" w:rsidP="00690447">
            <w:pPr>
              <w:spacing w:after="0"/>
              <w:rPr>
                <w:rFonts w:cs="Times New Roman"/>
                <w:sz w:val="18"/>
                <w:szCs w:val="20"/>
              </w:rPr>
            </w:pPr>
          </w:p>
          <w:p w:rsidR="00A26BD7" w:rsidRDefault="00A26BD7" w:rsidP="00690447">
            <w:pPr>
              <w:spacing w:after="0"/>
              <w:rPr>
                <w:rFonts w:cs="Times New Roman"/>
                <w:sz w:val="18"/>
                <w:szCs w:val="20"/>
              </w:rPr>
            </w:pPr>
            <w:r w:rsidRPr="00690447">
              <w:rPr>
                <w:rFonts w:eastAsia="Times New Roman" w:cs="Times New Roman"/>
                <w:sz w:val="18"/>
                <w:szCs w:val="20"/>
              </w:rPr>
              <w:t xml:space="preserve">Mean of </w:t>
            </w:r>
            <w:r>
              <w:rPr>
                <w:rFonts w:cs="Times New Roman" w:hint="eastAsia"/>
                <w:sz w:val="18"/>
                <w:szCs w:val="20"/>
              </w:rPr>
              <w:t>Car Price</w:t>
            </w:r>
          </w:p>
          <w:p w:rsidR="00095C69" w:rsidRPr="00690447" w:rsidRDefault="00095C69" w:rsidP="00690447">
            <w:pPr>
              <w:spacing w:after="0"/>
              <w:rPr>
                <w:rFonts w:cs="Times New Roman"/>
                <w:sz w:val="18"/>
                <w:szCs w:val="20"/>
              </w:rPr>
            </w:pPr>
          </w:p>
        </w:tc>
        <w:tc>
          <w:tcPr>
            <w:tcW w:w="972"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130,771</w:t>
            </w: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130,771</w:t>
            </w:r>
          </w:p>
        </w:tc>
        <w:tc>
          <w:tcPr>
            <w:tcW w:w="117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130,806</w:t>
            </w: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130,806</w:t>
            </w: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128,869</w:t>
            </w:r>
          </w:p>
        </w:tc>
        <w:tc>
          <w:tcPr>
            <w:tcW w:w="99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0.239</w:t>
            </w:r>
          </w:p>
        </w:tc>
      </w:tr>
      <w:tr w:rsidR="00722A74" w:rsidRPr="00336435" w:rsidTr="000939AA">
        <w:trPr>
          <w:trHeight w:val="300"/>
        </w:trPr>
        <w:tc>
          <w:tcPr>
            <w:tcW w:w="1530" w:type="dxa"/>
            <w:tcBorders>
              <w:top w:val="nil"/>
              <w:left w:val="nil"/>
              <w:bottom w:val="nil"/>
              <w:right w:val="nil"/>
            </w:tcBorders>
            <w:shd w:val="clear" w:color="auto" w:fill="auto"/>
            <w:noWrap/>
            <w:vAlign w:val="center"/>
            <w:hideMark/>
          </w:tcPr>
          <w:p w:rsidR="00095C69" w:rsidRPr="00690447" w:rsidRDefault="00512B58" w:rsidP="001D108A">
            <w:pPr>
              <w:spacing w:after="0"/>
              <w:rPr>
                <w:rFonts w:cs="Times New Roman"/>
                <w:sz w:val="18"/>
                <w:szCs w:val="20"/>
              </w:rPr>
            </w:pPr>
            <w:r>
              <w:rPr>
                <w:rFonts w:cs="Times New Roman" w:hint="eastAsia"/>
                <w:sz w:val="18"/>
                <w:szCs w:val="20"/>
              </w:rPr>
              <w:t xml:space="preserve">Number of </w:t>
            </w:r>
            <w:r w:rsidR="00690447">
              <w:rPr>
                <w:rFonts w:cs="Times New Roman" w:hint="eastAsia"/>
                <w:sz w:val="18"/>
                <w:szCs w:val="20"/>
              </w:rPr>
              <w:t>Obs</w:t>
            </w:r>
          </w:p>
        </w:tc>
        <w:tc>
          <w:tcPr>
            <w:tcW w:w="972"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24,133</w:t>
            </w: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24,133</w:t>
            </w:r>
          </w:p>
        </w:tc>
        <w:tc>
          <w:tcPr>
            <w:tcW w:w="117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23,520</w:t>
            </w: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23,520</w:t>
            </w:r>
          </w:p>
        </w:tc>
        <w:tc>
          <w:tcPr>
            <w:tcW w:w="1260" w:type="dxa"/>
            <w:tcBorders>
              <w:top w:val="nil"/>
              <w:left w:val="nil"/>
              <w:bottom w:val="nil"/>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14,929</w:t>
            </w:r>
          </w:p>
        </w:tc>
        <w:tc>
          <w:tcPr>
            <w:tcW w:w="990" w:type="dxa"/>
            <w:tcBorders>
              <w:top w:val="nil"/>
              <w:left w:val="nil"/>
              <w:bottom w:val="nil"/>
              <w:right w:val="nil"/>
            </w:tcBorders>
            <w:shd w:val="clear" w:color="auto" w:fill="auto"/>
            <w:noWrap/>
            <w:vAlign w:val="center"/>
            <w:hideMark/>
          </w:tcPr>
          <w:p w:rsidR="00095C69" w:rsidRPr="00A26BD7" w:rsidRDefault="00095C69" w:rsidP="001D108A">
            <w:pPr>
              <w:spacing w:after="0"/>
              <w:jc w:val="center"/>
              <w:rPr>
                <w:rFonts w:cs="Times New Roman"/>
                <w:sz w:val="18"/>
                <w:szCs w:val="20"/>
              </w:rPr>
            </w:pPr>
            <w:r w:rsidRPr="00690447">
              <w:rPr>
                <w:rFonts w:eastAsia="Times New Roman" w:cs="Times New Roman"/>
                <w:sz w:val="18"/>
                <w:szCs w:val="20"/>
              </w:rPr>
              <w:t>14,929</w:t>
            </w:r>
          </w:p>
        </w:tc>
      </w:tr>
      <w:tr w:rsidR="00722A74" w:rsidRPr="00336435" w:rsidTr="000939AA">
        <w:trPr>
          <w:trHeight w:val="300"/>
        </w:trPr>
        <w:tc>
          <w:tcPr>
            <w:tcW w:w="1530" w:type="dxa"/>
            <w:tcBorders>
              <w:top w:val="nil"/>
              <w:left w:val="nil"/>
              <w:bottom w:val="single" w:sz="4" w:space="0" w:color="auto"/>
              <w:right w:val="nil"/>
            </w:tcBorders>
            <w:shd w:val="clear" w:color="auto" w:fill="auto"/>
            <w:noWrap/>
            <w:vAlign w:val="center"/>
            <w:hideMark/>
          </w:tcPr>
          <w:p w:rsidR="00095C69" w:rsidRPr="00690447" w:rsidRDefault="00095C69" w:rsidP="001D108A">
            <w:pPr>
              <w:spacing w:after="0"/>
              <w:rPr>
                <w:rFonts w:eastAsia="Times New Roman" w:cs="Times New Roman"/>
                <w:sz w:val="18"/>
                <w:szCs w:val="20"/>
              </w:rPr>
            </w:pPr>
            <w:r w:rsidRPr="00690447">
              <w:rPr>
                <w:rFonts w:eastAsia="Times New Roman" w:cs="Times New Roman"/>
                <w:sz w:val="18"/>
                <w:szCs w:val="20"/>
              </w:rPr>
              <w:t>R2</w:t>
            </w:r>
          </w:p>
        </w:tc>
        <w:tc>
          <w:tcPr>
            <w:tcW w:w="972" w:type="dxa"/>
            <w:tcBorders>
              <w:top w:val="nil"/>
              <w:left w:val="nil"/>
              <w:bottom w:val="single" w:sz="4" w:space="0" w:color="auto"/>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0.017</w:t>
            </w:r>
          </w:p>
        </w:tc>
        <w:tc>
          <w:tcPr>
            <w:tcW w:w="1260" w:type="dxa"/>
            <w:tcBorders>
              <w:top w:val="nil"/>
              <w:left w:val="nil"/>
              <w:bottom w:val="single" w:sz="4" w:space="0" w:color="auto"/>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0.143</w:t>
            </w:r>
          </w:p>
        </w:tc>
        <w:tc>
          <w:tcPr>
            <w:tcW w:w="1170" w:type="dxa"/>
            <w:tcBorders>
              <w:top w:val="nil"/>
              <w:left w:val="nil"/>
              <w:bottom w:val="single" w:sz="4" w:space="0" w:color="auto"/>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0.144</w:t>
            </w:r>
          </w:p>
        </w:tc>
        <w:tc>
          <w:tcPr>
            <w:tcW w:w="1260" w:type="dxa"/>
            <w:tcBorders>
              <w:top w:val="nil"/>
              <w:left w:val="nil"/>
              <w:bottom w:val="single" w:sz="4" w:space="0" w:color="auto"/>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0.150</w:t>
            </w:r>
          </w:p>
        </w:tc>
        <w:tc>
          <w:tcPr>
            <w:tcW w:w="1260" w:type="dxa"/>
            <w:tcBorders>
              <w:top w:val="nil"/>
              <w:left w:val="nil"/>
              <w:bottom w:val="single" w:sz="4" w:space="0" w:color="auto"/>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0.156</w:t>
            </w:r>
          </w:p>
        </w:tc>
        <w:tc>
          <w:tcPr>
            <w:tcW w:w="990" w:type="dxa"/>
            <w:tcBorders>
              <w:top w:val="nil"/>
              <w:left w:val="nil"/>
              <w:bottom w:val="single" w:sz="4" w:space="0" w:color="auto"/>
              <w:right w:val="nil"/>
            </w:tcBorders>
            <w:shd w:val="clear" w:color="auto" w:fill="auto"/>
            <w:noWrap/>
            <w:vAlign w:val="center"/>
            <w:hideMark/>
          </w:tcPr>
          <w:p w:rsidR="00095C69" w:rsidRPr="00690447" w:rsidRDefault="00095C69" w:rsidP="001D108A">
            <w:pPr>
              <w:spacing w:after="0"/>
              <w:jc w:val="center"/>
              <w:rPr>
                <w:rFonts w:eastAsia="Times New Roman" w:cs="Times New Roman"/>
                <w:sz w:val="18"/>
                <w:szCs w:val="20"/>
              </w:rPr>
            </w:pPr>
            <w:r w:rsidRPr="00690447">
              <w:rPr>
                <w:rFonts w:eastAsia="Times New Roman" w:cs="Times New Roman"/>
                <w:sz w:val="18"/>
                <w:szCs w:val="20"/>
              </w:rPr>
              <w:t>0.105</w:t>
            </w:r>
          </w:p>
        </w:tc>
      </w:tr>
    </w:tbl>
    <w:p w:rsidR="00D7541C" w:rsidRPr="00D7541C" w:rsidRDefault="00D7541C" w:rsidP="000939AA">
      <w:pPr>
        <w:spacing w:after="0"/>
        <w:ind w:left="90" w:hanging="90"/>
        <w:rPr>
          <w:rFonts w:eastAsia="Times New Roman" w:cs="Times New Roman"/>
          <w:sz w:val="20"/>
          <w:szCs w:val="20"/>
        </w:rPr>
      </w:pPr>
      <w:r>
        <w:rPr>
          <w:rFonts w:cs="Times New Roman" w:hint="eastAsia"/>
          <w:i/>
          <w:sz w:val="20"/>
          <w:szCs w:val="20"/>
        </w:rPr>
        <w:t xml:space="preserve">     </w:t>
      </w:r>
      <w:r w:rsidR="00BD0CF9">
        <w:rPr>
          <w:rFonts w:cs="Times New Roman" w:hint="eastAsia"/>
          <w:i/>
          <w:sz w:val="20"/>
          <w:szCs w:val="20"/>
        </w:rPr>
        <w:t xml:space="preserve"> </w:t>
      </w:r>
      <w:r>
        <w:rPr>
          <w:rFonts w:cs="Times New Roman" w:hint="eastAsia"/>
          <w:i/>
          <w:sz w:val="20"/>
          <w:szCs w:val="20"/>
        </w:rPr>
        <w:t xml:space="preserve"> </w:t>
      </w:r>
      <w:r w:rsidR="000939AA">
        <w:rPr>
          <w:rFonts w:cs="Times New Roman" w:hint="eastAsia"/>
          <w:i/>
          <w:sz w:val="20"/>
          <w:szCs w:val="20"/>
        </w:rPr>
        <w:t xml:space="preserve"> </w:t>
      </w:r>
      <w:r w:rsidRPr="00D7541C">
        <w:rPr>
          <w:rFonts w:eastAsia="Times New Roman" w:cs="Times New Roman"/>
          <w:i/>
          <w:sz w:val="20"/>
          <w:szCs w:val="20"/>
        </w:rPr>
        <w:t>Note</w:t>
      </w:r>
      <w:r w:rsidRPr="00D7541C">
        <w:rPr>
          <w:rFonts w:eastAsia="Times New Roman" w:cs="Times New Roman"/>
          <w:sz w:val="20"/>
          <w:szCs w:val="20"/>
        </w:rPr>
        <w:t>: Sources and sample as described in Table 1. Borrower characteristics include age, age squared, earnings, and dummies for education level. Prefecture characteristics include income per capita, population, paved road area, buses, and taxis per capita. Standard errors are clustered at the province level in specifications (1)-(3) and reported in parenthesis, while columns (4) and (5) report Huber-White robust standard errors in parenthesis. Column (6) reports marginal effects from a probit regression with a dependent variable of an indicator for luxury car status.  *** p&lt;0.01, ** p&lt;0.05, * p&lt;0.1</w:t>
      </w:r>
    </w:p>
    <w:p w:rsidR="008A5217" w:rsidRDefault="008A5217">
      <w:pPr>
        <w:rPr>
          <w:rFonts w:ascii="Garamond" w:hAnsi="Garamond"/>
          <w:b/>
        </w:rPr>
      </w:pPr>
    </w:p>
    <w:p w:rsidR="00996084" w:rsidRDefault="00027555">
      <w:pPr>
        <w:spacing w:after="200" w:line="276" w:lineRule="auto"/>
        <w:rPr>
          <w:rFonts w:ascii="Garamond" w:hAnsi="Garamond"/>
          <w:b/>
        </w:rPr>
      </w:pPr>
      <w:r>
        <w:rPr>
          <w:rFonts w:ascii="Garamond" w:hAnsi="Garamond"/>
          <w:b/>
        </w:rPr>
        <w:br w:type="page"/>
      </w:r>
    </w:p>
    <w:tbl>
      <w:tblPr>
        <w:tblpPr w:leftFromText="180" w:rightFromText="180" w:tblpX="108" w:tblpY="-570"/>
        <w:tblW w:w="8478" w:type="dxa"/>
        <w:tblLayout w:type="fixed"/>
        <w:tblLook w:val="04A0"/>
      </w:tblPr>
      <w:tblGrid>
        <w:gridCol w:w="1368"/>
        <w:gridCol w:w="1530"/>
        <w:gridCol w:w="1440"/>
        <w:gridCol w:w="1260"/>
        <w:gridCol w:w="1350"/>
        <w:gridCol w:w="1530"/>
      </w:tblGrid>
      <w:tr w:rsidR="00996084" w:rsidRPr="00996084" w:rsidTr="00AF1BFF">
        <w:trPr>
          <w:trHeight w:val="363"/>
        </w:trPr>
        <w:tc>
          <w:tcPr>
            <w:tcW w:w="8478" w:type="dxa"/>
            <w:gridSpan w:val="6"/>
            <w:tcBorders>
              <w:top w:val="nil"/>
              <w:left w:val="nil"/>
              <w:bottom w:val="double" w:sz="6" w:space="0" w:color="auto"/>
              <w:right w:val="nil"/>
            </w:tcBorders>
            <w:shd w:val="clear" w:color="auto" w:fill="auto"/>
            <w:vAlign w:val="center"/>
            <w:hideMark/>
          </w:tcPr>
          <w:p w:rsidR="00BA346C" w:rsidRDefault="00BA346C" w:rsidP="00064A04">
            <w:pPr>
              <w:pStyle w:val="1"/>
              <w:spacing w:line="240" w:lineRule="auto"/>
              <w:jc w:val="left"/>
            </w:pPr>
            <w:bookmarkStart w:id="303" w:name="RANGE!A1:F27"/>
            <w:bookmarkStart w:id="304" w:name="_Toc450121791"/>
            <w:bookmarkStart w:id="305" w:name="_Toc450122453"/>
            <w:bookmarkStart w:id="306" w:name="_Toc450210055"/>
            <w:bookmarkStart w:id="307" w:name="_Toc450210371"/>
            <w:bookmarkStart w:id="308" w:name="_Toc450210475"/>
            <w:bookmarkStart w:id="309" w:name="_Toc450227150"/>
          </w:p>
          <w:p w:rsidR="00BA346C" w:rsidRDefault="00BA346C" w:rsidP="00064A04">
            <w:pPr>
              <w:pStyle w:val="1"/>
              <w:spacing w:line="240" w:lineRule="auto"/>
              <w:jc w:val="left"/>
            </w:pPr>
          </w:p>
          <w:p w:rsidR="00BA346C" w:rsidRDefault="00BA346C" w:rsidP="00064A04">
            <w:pPr>
              <w:pStyle w:val="1"/>
              <w:spacing w:line="240" w:lineRule="auto"/>
              <w:jc w:val="left"/>
            </w:pPr>
          </w:p>
          <w:p w:rsidR="00996084" w:rsidRPr="00996084" w:rsidRDefault="00996084" w:rsidP="00064A04">
            <w:pPr>
              <w:pStyle w:val="1"/>
              <w:spacing w:line="240" w:lineRule="auto"/>
              <w:jc w:val="left"/>
            </w:pPr>
            <w:r w:rsidRPr="00996084">
              <w:t>Table 2.4: Excluding Cities with Ownership Restrictions</w:t>
            </w:r>
            <w:bookmarkEnd w:id="303"/>
            <w:bookmarkEnd w:id="304"/>
            <w:bookmarkEnd w:id="305"/>
            <w:bookmarkEnd w:id="306"/>
            <w:bookmarkEnd w:id="307"/>
            <w:bookmarkEnd w:id="308"/>
            <w:bookmarkEnd w:id="309"/>
          </w:p>
        </w:tc>
      </w:tr>
      <w:tr w:rsidR="00996084" w:rsidRPr="003C20F8" w:rsidTr="00AF1BFF">
        <w:trPr>
          <w:trHeight w:val="300"/>
        </w:trPr>
        <w:tc>
          <w:tcPr>
            <w:tcW w:w="8478" w:type="dxa"/>
            <w:gridSpan w:val="6"/>
            <w:tcBorders>
              <w:top w:val="double" w:sz="6" w:space="0" w:color="auto"/>
              <w:left w:val="nil"/>
              <w:bottom w:val="nil"/>
              <w:right w:val="nil"/>
            </w:tcBorders>
            <w:shd w:val="clear" w:color="auto" w:fill="auto"/>
            <w:noWrap/>
            <w:vAlign w:val="bottom"/>
            <w:hideMark/>
          </w:tcPr>
          <w:p w:rsidR="00996084" w:rsidRPr="003C20F8" w:rsidRDefault="00996084" w:rsidP="00064A04">
            <w:pPr>
              <w:spacing w:after="0"/>
              <w:jc w:val="center"/>
              <w:rPr>
                <w:rFonts w:eastAsia="Times New Roman" w:cs="Times New Roman"/>
                <w:color w:val="000000"/>
                <w:sz w:val="18"/>
                <w:szCs w:val="18"/>
              </w:rPr>
            </w:pPr>
            <w:r w:rsidRPr="003C20F8">
              <w:rPr>
                <w:rFonts w:eastAsia="Times New Roman" w:cs="Times New Roman"/>
                <w:color w:val="000000"/>
                <w:sz w:val="18"/>
                <w:szCs w:val="18"/>
              </w:rPr>
              <w:t>Dependent Variable: Automobile Sales Price</w:t>
            </w:r>
          </w:p>
        </w:tc>
      </w:tr>
      <w:tr w:rsidR="00736757" w:rsidRPr="003C20F8" w:rsidTr="00AF1BFF">
        <w:trPr>
          <w:trHeight w:val="300"/>
        </w:trPr>
        <w:tc>
          <w:tcPr>
            <w:tcW w:w="1368" w:type="dxa"/>
            <w:tcBorders>
              <w:top w:val="nil"/>
              <w:left w:val="nil"/>
              <w:bottom w:val="single" w:sz="4" w:space="0" w:color="auto"/>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 </w:t>
            </w:r>
          </w:p>
        </w:tc>
        <w:tc>
          <w:tcPr>
            <w:tcW w:w="1530" w:type="dxa"/>
            <w:tcBorders>
              <w:top w:val="nil"/>
              <w:left w:val="nil"/>
              <w:bottom w:val="single" w:sz="4" w:space="0" w:color="auto"/>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w:t>
            </w:r>
          </w:p>
        </w:tc>
        <w:tc>
          <w:tcPr>
            <w:tcW w:w="1440" w:type="dxa"/>
            <w:tcBorders>
              <w:top w:val="nil"/>
              <w:left w:val="nil"/>
              <w:bottom w:val="single" w:sz="4" w:space="0" w:color="auto"/>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2</w:t>
            </w:r>
          </w:p>
        </w:tc>
        <w:tc>
          <w:tcPr>
            <w:tcW w:w="1260" w:type="dxa"/>
            <w:tcBorders>
              <w:top w:val="nil"/>
              <w:left w:val="nil"/>
              <w:bottom w:val="single" w:sz="4" w:space="0" w:color="auto"/>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3</w:t>
            </w:r>
          </w:p>
        </w:tc>
        <w:tc>
          <w:tcPr>
            <w:tcW w:w="1350" w:type="dxa"/>
            <w:tcBorders>
              <w:top w:val="nil"/>
              <w:left w:val="nil"/>
              <w:bottom w:val="single" w:sz="4" w:space="0" w:color="auto"/>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4</w:t>
            </w:r>
          </w:p>
        </w:tc>
        <w:tc>
          <w:tcPr>
            <w:tcW w:w="1530" w:type="dxa"/>
            <w:tcBorders>
              <w:top w:val="nil"/>
              <w:left w:val="nil"/>
              <w:bottom w:val="single" w:sz="4" w:space="0" w:color="auto"/>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5</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996084" w:rsidRPr="003C20F8" w:rsidRDefault="00996084" w:rsidP="00064A04">
            <w:pPr>
              <w:spacing w:after="0"/>
              <w:rPr>
                <w:rFonts w:eastAsia="Times New Roman" w:cs="Times New Roman"/>
                <w:sz w:val="18"/>
                <w:szCs w:val="18"/>
              </w:rPr>
            </w:pPr>
            <w:r w:rsidRPr="003C20F8">
              <w:rPr>
                <w:rFonts w:eastAsia="Times New Roman" w:cs="Times New Roman"/>
                <w:sz w:val="18"/>
                <w:szCs w:val="18"/>
              </w:rPr>
              <w:t>Male</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36,863.57**</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19,449.57</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19,755.79</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21,077.00</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26,956.20**</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996084" w:rsidRPr="003C20F8" w:rsidRDefault="00996084" w:rsidP="00064A04">
            <w:pPr>
              <w:spacing w:after="0"/>
              <w:rPr>
                <w:rFonts w:eastAsia="Times New Roman" w:cs="Times New Roman"/>
                <w:sz w:val="18"/>
                <w:szCs w:val="18"/>
              </w:rPr>
            </w:pP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(15,905.76)</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(15,815.61)</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(15,904.49)</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(15,675.42)</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(12,839.15)</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996084" w:rsidRPr="003C20F8" w:rsidRDefault="00996084" w:rsidP="00064A04">
            <w:pPr>
              <w:spacing w:after="0"/>
              <w:rPr>
                <w:rFonts w:eastAsia="Times New Roman" w:cs="Times New Roman"/>
                <w:sz w:val="18"/>
                <w:szCs w:val="18"/>
              </w:rPr>
            </w:pPr>
            <w:r w:rsidRPr="003C20F8">
              <w:rPr>
                <w:rFonts w:eastAsia="Times New Roman" w:cs="Times New Roman"/>
                <w:sz w:val="18"/>
                <w:szCs w:val="18"/>
              </w:rPr>
              <w:t>Unmarried</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35,602.73**</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37,400.47**</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34,887.62**</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33,604.08**</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34,271.76**</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996084" w:rsidRPr="003C20F8" w:rsidRDefault="00996084" w:rsidP="00064A04">
            <w:pPr>
              <w:spacing w:after="0"/>
              <w:rPr>
                <w:rFonts w:eastAsia="Times New Roman" w:cs="Times New Roman"/>
                <w:sz w:val="18"/>
                <w:szCs w:val="18"/>
              </w:rPr>
            </w:pP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(14,375.00)</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(15,525.67)</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(14,767.52)</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(14,115.36)</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(14,243.03)</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996084" w:rsidRPr="003C20F8" w:rsidRDefault="00996084" w:rsidP="00064A04">
            <w:pPr>
              <w:spacing w:after="0"/>
              <w:rPr>
                <w:rFonts w:eastAsia="Times New Roman" w:cs="Times New Roman"/>
                <w:sz w:val="18"/>
                <w:szCs w:val="18"/>
              </w:rPr>
            </w:pPr>
            <w:r w:rsidRPr="003C20F8">
              <w:rPr>
                <w:rFonts w:eastAsia="Times New Roman" w:cs="Times New Roman"/>
                <w:sz w:val="18"/>
                <w:szCs w:val="18"/>
              </w:rPr>
              <w:t>Sex Ratio</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1,021.11***</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795.33***</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822.79***</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579.98**</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319.05*</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996084" w:rsidRPr="003C20F8" w:rsidRDefault="00996084" w:rsidP="00064A04">
            <w:pPr>
              <w:spacing w:after="0"/>
              <w:rPr>
                <w:rFonts w:eastAsia="Times New Roman" w:cs="Times New Roman"/>
                <w:sz w:val="18"/>
                <w:szCs w:val="18"/>
              </w:rPr>
            </w:pP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(139.86)</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(154.33)</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(199.81)</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(242.01)</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(171.96)</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736757" w:rsidRDefault="00996084" w:rsidP="00064A04">
            <w:pPr>
              <w:spacing w:after="0"/>
              <w:rPr>
                <w:rFonts w:cs="Times New Roman"/>
                <w:sz w:val="18"/>
                <w:szCs w:val="18"/>
              </w:rPr>
            </w:pPr>
            <w:r w:rsidRPr="003C20F8">
              <w:rPr>
                <w:rFonts w:eastAsia="Times New Roman" w:cs="Times New Roman"/>
                <w:sz w:val="18"/>
                <w:szCs w:val="18"/>
              </w:rPr>
              <w:t>Unmarried</w:t>
            </w:r>
          </w:p>
          <w:p w:rsidR="00996084" w:rsidRPr="003C20F8" w:rsidRDefault="00996084" w:rsidP="00064A04">
            <w:pPr>
              <w:spacing w:after="0"/>
              <w:rPr>
                <w:rFonts w:eastAsia="Times New Roman" w:cs="Times New Roman"/>
                <w:sz w:val="18"/>
                <w:szCs w:val="18"/>
              </w:rPr>
            </w:pPr>
            <w:r w:rsidRPr="003C20F8">
              <w:rPr>
                <w:rFonts w:eastAsia="Times New Roman" w:cs="Times New Roman"/>
                <w:sz w:val="18"/>
                <w:szCs w:val="18"/>
              </w:rPr>
              <w:t>*Sexratio</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-440.57***</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-479.42***</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-454.68***</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-442.06***</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-445.03***</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996084" w:rsidRPr="003C20F8" w:rsidRDefault="00996084" w:rsidP="00064A04">
            <w:pPr>
              <w:spacing w:after="0"/>
              <w:rPr>
                <w:rFonts w:eastAsia="Times New Roman" w:cs="Times New Roman"/>
                <w:sz w:val="18"/>
                <w:szCs w:val="18"/>
              </w:rPr>
            </w:pP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(136.90)</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(143.60)</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(137.31)</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(131.49)</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(131.59)</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736757" w:rsidRDefault="00996084" w:rsidP="00064A04">
            <w:pPr>
              <w:spacing w:after="0"/>
              <w:rPr>
                <w:rFonts w:cs="Times New Roman"/>
                <w:sz w:val="18"/>
                <w:szCs w:val="18"/>
              </w:rPr>
            </w:pPr>
            <w:r w:rsidRPr="003C20F8">
              <w:rPr>
                <w:rFonts w:eastAsia="Times New Roman" w:cs="Times New Roman"/>
                <w:sz w:val="18"/>
                <w:szCs w:val="18"/>
              </w:rPr>
              <w:t>Unmarried</w:t>
            </w:r>
          </w:p>
          <w:p w:rsidR="00996084" w:rsidRPr="003C20F8" w:rsidRDefault="00996084" w:rsidP="00064A04">
            <w:pPr>
              <w:spacing w:after="0"/>
              <w:rPr>
                <w:rFonts w:eastAsia="Times New Roman" w:cs="Times New Roman"/>
                <w:sz w:val="18"/>
                <w:szCs w:val="18"/>
              </w:rPr>
            </w:pPr>
            <w:r w:rsidRPr="003C20F8">
              <w:rPr>
                <w:rFonts w:eastAsia="Times New Roman" w:cs="Times New Roman"/>
                <w:sz w:val="18"/>
                <w:szCs w:val="18"/>
              </w:rPr>
              <w:t>*Male</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-41,921.58**</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-40,664.60**</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-37,062.16*</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-36,903.49*</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-37,800.37**</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996084" w:rsidRPr="003C20F8" w:rsidRDefault="00996084" w:rsidP="00064A04">
            <w:pPr>
              <w:spacing w:after="0"/>
              <w:rPr>
                <w:rFonts w:eastAsia="Times New Roman" w:cs="Times New Roman"/>
                <w:sz w:val="18"/>
                <w:szCs w:val="18"/>
              </w:rPr>
            </w:pP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(17,755.54)</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(19,185.87)</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(20,038.23)</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(19,975.29)</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(17,537.81)</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996084" w:rsidRPr="003C20F8" w:rsidRDefault="00996084" w:rsidP="00064A04">
            <w:pPr>
              <w:spacing w:after="0"/>
              <w:rPr>
                <w:rFonts w:eastAsia="Times New Roman" w:cs="Times New Roman"/>
                <w:sz w:val="18"/>
                <w:szCs w:val="18"/>
              </w:rPr>
            </w:pPr>
            <w:r w:rsidRPr="003C20F8">
              <w:rPr>
                <w:rFonts w:eastAsia="Times New Roman" w:cs="Times New Roman"/>
                <w:sz w:val="18"/>
                <w:szCs w:val="18"/>
              </w:rPr>
              <w:t>Sexratio*Male</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-325.75**</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-256.32*</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-259.14*</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-270.43*</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-316.61***</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996084" w:rsidRPr="003C20F8" w:rsidRDefault="00996084" w:rsidP="00064A04">
            <w:pPr>
              <w:spacing w:after="0"/>
              <w:rPr>
                <w:rFonts w:eastAsia="Times New Roman" w:cs="Times New Roman"/>
                <w:sz w:val="18"/>
                <w:szCs w:val="18"/>
              </w:rPr>
            </w:pP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(144.68)</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(143.84)</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(144.78)</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(142.46)</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(113.28)</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996084" w:rsidRPr="003C20F8" w:rsidRDefault="00996084" w:rsidP="00064A04">
            <w:pPr>
              <w:spacing w:after="0"/>
              <w:rPr>
                <w:rFonts w:eastAsia="Times New Roman" w:cs="Times New Roman"/>
                <w:sz w:val="18"/>
                <w:szCs w:val="18"/>
              </w:rPr>
            </w:pPr>
            <w:r w:rsidRPr="003C20F8">
              <w:rPr>
                <w:rFonts w:eastAsia="Times New Roman" w:cs="Times New Roman"/>
                <w:sz w:val="18"/>
                <w:szCs w:val="18"/>
              </w:rPr>
              <w:t>Sexratio*Male*Unmarried</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398.55**</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489.82**</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452.68**</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449.11**</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450.79***</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996084" w:rsidRPr="003C20F8" w:rsidRDefault="00996084" w:rsidP="00064A04">
            <w:pPr>
              <w:spacing w:after="0"/>
              <w:rPr>
                <w:rFonts w:eastAsia="Times New Roman" w:cs="Times New Roman"/>
                <w:sz w:val="18"/>
                <w:szCs w:val="18"/>
              </w:rPr>
            </w:pP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(171.29)</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(179.28)</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(188.39)</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(188.93)</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(157.97)</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996084" w:rsidRPr="003C20F8" w:rsidRDefault="00996084" w:rsidP="00064A04">
            <w:pPr>
              <w:spacing w:after="0"/>
              <w:rPr>
                <w:rFonts w:eastAsia="Times New Roman" w:cs="Times New Roman"/>
                <w:sz w:val="18"/>
                <w:szCs w:val="18"/>
              </w:rPr>
            </w:pP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p>
        </w:tc>
        <w:tc>
          <w:tcPr>
            <w:tcW w:w="1350" w:type="dxa"/>
            <w:tcBorders>
              <w:top w:val="nil"/>
              <w:left w:val="nil"/>
              <w:bottom w:val="nil"/>
              <w:right w:val="nil"/>
            </w:tcBorders>
            <w:shd w:val="clear" w:color="auto" w:fill="auto"/>
            <w:noWrap/>
            <w:vAlign w:val="bottom"/>
            <w:hideMark/>
          </w:tcPr>
          <w:p w:rsidR="00996084" w:rsidRPr="003C20F8" w:rsidRDefault="00996084" w:rsidP="00064A04">
            <w:pPr>
              <w:spacing w:after="0"/>
              <w:rPr>
                <w:rFonts w:eastAsia="Times New Roman" w:cs="Times New Roman"/>
                <w:color w:val="000000"/>
                <w:sz w:val="18"/>
                <w:szCs w:val="18"/>
              </w:rPr>
            </w:pPr>
          </w:p>
        </w:tc>
        <w:tc>
          <w:tcPr>
            <w:tcW w:w="1530" w:type="dxa"/>
            <w:tcBorders>
              <w:top w:val="nil"/>
              <w:left w:val="nil"/>
              <w:bottom w:val="nil"/>
              <w:right w:val="nil"/>
            </w:tcBorders>
            <w:shd w:val="clear" w:color="auto" w:fill="auto"/>
            <w:noWrap/>
            <w:vAlign w:val="bottom"/>
            <w:hideMark/>
          </w:tcPr>
          <w:p w:rsidR="00996084" w:rsidRPr="003C20F8" w:rsidRDefault="00996084" w:rsidP="00064A04">
            <w:pPr>
              <w:spacing w:after="0"/>
              <w:rPr>
                <w:rFonts w:eastAsia="Times New Roman" w:cs="Times New Roman"/>
                <w:color w:val="000000"/>
                <w:sz w:val="18"/>
                <w:szCs w:val="18"/>
              </w:rPr>
            </w:pP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996084" w:rsidRPr="003C20F8" w:rsidRDefault="00996084" w:rsidP="00064A04">
            <w:pPr>
              <w:spacing w:after="0"/>
              <w:rPr>
                <w:rFonts w:eastAsia="Times New Roman" w:cs="Times New Roman"/>
                <w:sz w:val="18"/>
                <w:szCs w:val="18"/>
              </w:rPr>
            </w:pPr>
            <w:r w:rsidRPr="003C20F8">
              <w:rPr>
                <w:rFonts w:eastAsia="Times New Roman" w:cs="Times New Roman"/>
                <w:sz w:val="18"/>
                <w:szCs w:val="18"/>
              </w:rPr>
              <w:t>Borrower Characteristics</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N</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Y</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Y</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Y</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Y</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736757" w:rsidRDefault="00736757" w:rsidP="00064A04">
            <w:pPr>
              <w:spacing w:after="0"/>
              <w:rPr>
                <w:rFonts w:cs="Times New Roman"/>
                <w:sz w:val="18"/>
                <w:szCs w:val="18"/>
              </w:rPr>
            </w:pPr>
          </w:p>
          <w:p w:rsidR="00996084" w:rsidRPr="003C20F8" w:rsidRDefault="00996084" w:rsidP="00064A04">
            <w:pPr>
              <w:spacing w:after="0"/>
              <w:rPr>
                <w:rFonts w:eastAsia="Times New Roman" w:cs="Times New Roman"/>
                <w:sz w:val="18"/>
                <w:szCs w:val="18"/>
              </w:rPr>
            </w:pPr>
            <w:r w:rsidRPr="003C20F8">
              <w:rPr>
                <w:rFonts w:eastAsia="Times New Roman" w:cs="Times New Roman"/>
                <w:sz w:val="18"/>
                <w:szCs w:val="18"/>
              </w:rPr>
              <w:t>Prefecture Characteristics</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N</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N</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Y</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Y</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Y</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736757" w:rsidRDefault="00736757" w:rsidP="00064A04">
            <w:pPr>
              <w:spacing w:after="0"/>
              <w:rPr>
                <w:rFonts w:cs="Times New Roman"/>
                <w:sz w:val="18"/>
                <w:szCs w:val="18"/>
              </w:rPr>
            </w:pPr>
          </w:p>
          <w:p w:rsidR="00996084" w:rsidRPr="003C20F8" w:rsidRDefault="00996084" w:rsidP="00064A04">
            <w:pPr>
              <w:spacing w:after="0"/>
              <w:rPr>
                <w:rFonts w:eastAsia="Times New Roman" w:cs="Times New Roman"/>
                <w:sz w:val="18"/>
                <w:szCs w:val="18"/>
              </w:rPr>
            </w:pPr>
            <w:r w:rsidRPr="003C20F8">
              <w:rPr>
                <w:rFonts w:eastAsia="Times New Roman" w:cs="Times New Roman"/>
                <w:sz w:val="18"/>
                <w:szCs w:val="18"/>
              </w:rPr>
              <w:t>Province Fixed Effects</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N</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N</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N</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Y</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Y</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736757" w:rsidRDefault="00736757" w:rsidP="00064A04">
            <w:pPr>
              <w:spacing w:after="0"/>
              <w:rPr>
                <w:rFonts w:cs="Times New Roman"/>
                <w:sz w:val="18"/>
                <w:szCs w:val="18"/>
              </w:rPr>
            </w:pPr>
          </w:p>
          <w:p w:rsidR="00996084" w:rsidRPr="00736757" w:rsidRDefault="00996084" w:rsidP="00064A04">
            <w:pPr>
              <w:spacing w:after="0"/>
              <w:rPr>
                <w:rFonts w:cs="Times New Roman"/>
                <w:sz w:val="18"/>
                <w:szCs w:val="18"/>
              </w:rPr>
            </w:pPr>
            <w:r w:rsidRPr="003C20F8">
              <w:rPr>
                <w:rFonts w:eastAsia="Times New Roman" w:cs="Times New Roman"/>
                <w:sz w:val="18"/>
                <w:szCs w:val="18"/>
              </w:rPr>
              <w:t>Housing Price Controls</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N</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N</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N</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N</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Y</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736757" w:rsidRDefault="00736757" w:rsidP="00064A04">
            <w:pPr>
              <w:spacing w:after="0"/>
              <w:rPr>
                <w:rFonts w:cs="Times New Roman"/>
                <w:sz w:val="18"/>
                <w:szCs w:val="18"/>
              </w:rPr>
            </w:pPr>
          </w:p>
          <w:p w:rsidR="00736757" w:rsidRDefault="00736757" w:rsidP="00736757">
            <w:pPr>
              <w:spacing w:after="0"/>
              <w:rPr>
                <w:rFonts w:cs="Times New Roman"/>
                <w:sz w:val="18"/>
                <w:szCs w:val="20"/>
              </w:rPr>
            </w:pPr>
            <w:r w:rsidRPr="00690447">
              <w:rPr>
                <w:rFonts w:eastAsia="Times New Roman" w:cs="Times New Roman"/>
                <w:sz w:val="18"/>
                <w:szCs w:val="20"/>
              </w:rPr>
              <w:t xml:space="preserve">Mean of </w:t>
            </w:r>
            <w:r>
              <w:rPr>
                <w:rFonts w:cs="Times New Roman" w:hint="eastAsia"/>
                <w:sz w:val="18"/>
                <w:szCs w:val="20"/>
              </w:rPr>
              <w:t>Car Price</w:t>
            </w:r>
          </w:p>
          <w:p w:rsidR="00996084" w:rsidRPr="003C20F8" w:rsidRDefault="00996084" w:rsidP="00064A04">
            <w:pPr>
              <w:spacing w:after="0"/>
              <w:rPr>
                <w:rFonts w:eastAsia="Times New Roman" w:cs="Times New Roman"/>
                <w:sz w:val="18"/>
                <w:szCs w:val="18"/>
              </w:rPr>
            </w:pP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130,946</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130,946</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130,987</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130,987</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129,052</w:t>
            </w:r>
          </w:p>
        </w:tc>
      </w:tr>
      <w:tr w:rsidR="00736757" w:rsidRPr="003C20F8" w:rsidTr="00AF1BFF">
        <w:trPr>
          <w:trHeight w:val="300"/>
        </w:trPr>
        <w:tc>
          <w:tcPr>
            <w:tcW w:w="1368" w:type="dxa"/>
            <w:tcBorders>
              <w:top w:val="nil"/>
              <w:left w:val="nil"/>
              <w:bottom w:val="nil"/>
              <w:right w:val="nil"/>
            </w:tcBorders>
            <w:shd w:val="clear" w:color="auto" w:fill="auto"/>
            <w:noWrap/>
            <w:vAlign w:val="center"/>
            <w:hideMark/>
          </w:tcPr>
          <w:p w:rsidR="00996084" w:rsidRPr="003C20F8" w:rsidRDefault="00996084" w:rsidP="00736757">
            <w:pPr>
              <w:spacing w:after="0"/>
              <w:rPr>
                <w:rFonts w:eastAsia="Times New Roman" w:cs="Times New Roman"/>
                <w:sz w:val="18"/>
                <w:szCs w:val="18"/>
              </w:rPr>
            </w:pPr>
            <w:r w:rsidRPr="003C20F8">
              <w:rPr>
                <w:rFonts w:eastAsia="Times New Roman" w:cs="Times New Roman"/>
                <w:sz w:val="18"/>
                <w:szCs w:val="18"/>
              </w:rPr>
              <w:t>Number of Obs</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23,339</w:t>
            </w:r>
          </w:p>
        </w:tc>
        <w:tc>
          <w:tcPr>
            <w:tcW w:w="144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23,339</w:t>
            </w:r>
          </w:p>
        </w:tc>
        <w:tc>
          <w:tcPr>
            <w:tcW w:w="126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22,726</w:t>
            </w:r>
          </w:p>
        </w:tc>
        <w:tc>
          <w:tcPr>
            <w:tcW w:w="135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22,726</w:t>
            </w:r>
          </w:p>
        </w:tc>
        <w:tc>
          <w:tcPr>
            <w:tcW w:w="1530" w:type="dxa"/>
            <w:tcBorders>
              <w:top w:val="nil"/>
              <w:left w:val="nil"/>
              <w:bottom w:val="nil"/>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14,135</w:t>
            </w:r>
          </w:p>
        </w:tc>
      </w:tr>
      <w:tr w:rsidR="00736757" w:rsidRPr="003C20F8" w:rsidTr="00AF1BFF">
        <w:trPr>
          <w:trHeight w:val="300"/>
        </w:trPr>
        <w:tc>
          <w:tcPr>
            <w:tcW w:w="1368" w:type="dxa"/>
            <w:tcBorders>
              <w:top w:val="nil"/>
              <w:left w:val="nil"/>
              <w:bottom w:val="single" w:sz="4" w:space="0" w:color="auto"/>
              <w:right w:val="nil"/>
            </w:tcBorders>
            <w:shd w:val="clear" w:color="auto" w:fill="auto"/>
            <w:noWrap/>
            <w:vAlign w:val="center"/>
            <w:hideMark/>
          </w:tcPr>
          <w:p w:rsidR="00996084" w:rsidRPr="003C20F8" w:rsidRDefault="00996084" w:rsidP="00064A04">
            <w:pPr>
              <w:spacing w:after="0"/>
              <w:rPr>
                <w:rFonts w:eastAsia="Times New Roman" w:cs="Times New Roman"/>
                <w:sz w:val="18"/>
                <w:szCs w:val="18"/>
              </w:rPr>
            </w:pPr>
            <w:r w:rsidRPr="003C20F8">
              <w:rPr>
                <w:rFonts w:eastAsia="Times New Roman" w:cs="Times New Roman"/>
                <w:sz w:val="18"/>
                <w:szCs w:val="18"/>
              </w:rPr>
              <w:t>R2</w:t>
            </w:r>
          </w:p>
        </w:tc>
        <w:tc>
          <w:tcPr>
            <w:tcW w:w="1530" w:type="dxa"/>
            <w:tcBorders>
              <w:top w:val="nil"/>
              <w:left w:val="nil"/>
              <w:bottom w:val="single" w:sz="4" w:space="0" w:color="auto"/>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0.017</w:t>
            </w:r>
          </w:p>
        </w:tc>
        <w:tc>
          <w:tcPr>
            <w:tcW w:w="1440" w:type="dxa"/>
            <w:tcBorders>
              <w:top w:val="nil"/>
              <w:left w:val="nil"/>
              <w:bottom w:val="single" w:sz="4" w:space="0" w:color="auto"/>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0.135</w:t>
            </w:r>
          </w:p>
        </w:tc>
        <w:tc>
          <w:tcPr>
            <w:tcW w:w="1260" w:type="dxa"/>
            <w:tcBorders>
              <w:top w:val="nil"/>
              <w:left w:val="nil"/>
              <w:bottom w:val="single" w:sz="4" w:space="0" w:color="auto"/>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0.137</w:t>
            </w:r>
          </w:p>
        </w:tc>
        <w:tc>
          <w:tcPr>
            <w:tcW w:w="1350" w:type="dxa"/>
            <w:tcBorders>
              <w:top w:val="nil"/>
              <w:left w:val="nil"/>
              <w:bottom w:val="single" w:sz="4" w:space="0" w:color="auto"/>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0.143</w:t>
            </w:r>
          </w:p>
        </w:tc>
        <w:tc>
          <w:tcPr>
            <w:tcW w:w="1530" w:type="dxa"/>
            <w:tcBorders>
              <w:top w:val="nil"/>
              <w:left w:val="nil"/>
              <w:bottom w:val="single" w:sz="4" w:space="0" w:color="auto"/>
              <w:right w:val="nil"/>
            </w:tcBorders>
            <w:shd w:val="clear" w:color="auto" w:fill="auto"/>
            <w:noWrap/>
            <w:vAlign w:val="center"/>
            <w:hideMark/>
          </w:tcPr>
          <w:p w:rsidR="00996084" w:rsidRPr="003C20F8" w:rsidRDefault="00996084" w:rsidP="00064A04">
            <w:pPr>
              <w:spacing w:after="0"/>
              <w:jc w:val="center"/>
              <w:rPr>
                <w:rFonts w:eastAsia="Times New Roman" w:cs="Times New Roman"/>
                <w:sz w:val="18"/>
                <w:szCs w:val="18"/>
              </w:rPr>
            </w:pPr>
            <w:r w:rsidRPr="003C20F8">
              <w:rPr>
                <w:rFonts w:eastAsia="Times New Roman" w:cs="Times New Roman"/>
                <w:sz w:val="18"/>
                <w:szCs w:val="18"/>
              </w:rPr>
              <w:t>0.149</w:t>
            </w:r>
          </w:p>
        </w:tc>
      </w:tr>
    </w:tbl>
    <w:p w:rsidR="00237986" w:rsidRPr="00237986" w:rsidRDefault="00237986" w:rsidP="00192695">
      <w:pPr>
        <w:spacing w:after="0"/>
        <w:ind w:left="90"/>
        <w:rPr>
          <w:rFonts w:eastAsia="Times New Roman" w:cs="Times New Roman"/>
          <w:sz w:val="20"/>
          <w:szCs w:val="20"/>
        </w:rPr>
      </w:pPr>
      <w:r>
        <w:rPr>
          <w:rFonts w:cs="Times New Roman" w:hint="eastAsia"/>
          <w:i/>
          <w:sz w:val="20"/>
          <w:szCs w:val="20"/>
        </w:rPr>
        <w:t xml:space="preserve">     </w:t>
      </w:r>
      <w:r w:rsidR="00BD0CF9">
        <w:rPr>
          <w:rFonts w:cs="Times New Roman" w:hint="eastAsia"/>
          <w:i/>
          <w:sz w:val="20"/>
          <w:szCs w:val="20"/>
        </w:rPr>
        <w:t xml:space="preserve"> </w:t>
      </w:r>
      <w:r>
        <w:rPr>
          <w:rFonts w:cs="Times New Roman" w:hint="eastAsia"/>
          <w:i/>
          <w:sz w:val="20"/>
          <w:szCs w:val="20"/>
        </w:rPr>
        <w:t xml:space="preserve"> </w:t>
      </w:r>
      <w:r w:rsidRPr="00237986">
        <w:rPr>
          <w:rFonts w:eastAsia="Times New Roman" w:cs="Times New Roman"/>
          <w:i/>
          <w:sz w:val="20"/>
          <w:szCs w:val="20"/>
        </w:rPr>
        <w:t>Note</w:t>
      </w:r>
      <w:r w:rsidR="00192695">
        <w:rPr>
          <w:rFonts w:cs="Times New Roman" w:hint="eastAsia"/>
          <w:i/>
          <w:sz w:val="20"/>
          <w:szCs w:val="20"/>
        </w:rPr>
        <w:t>s</w:t>
      </w:r>
      <w:r w:rsidRPr="00237986">
        <w:rPr>
          <w:rFonts w:eastAsia="Times New Roman" w:cs="Times New Roman"/>
          <w:sz w:val="20"/>
          <w:szCs w:val="20"/>
        </w:rPr>
        <w:t>: FGLS estimates. Sources, sample, and controls as described in Table 4. Standard errors are clustered at the province level in specifications (1)-(3) and reported in parenthesis, while columns (4) and (5) report Huber-White robust standard errors in parenthesis.</w:t>
      </w:r>
      <w:r w:rsidRPr="00237986">
        <w:rPr>
          <w:rFonts w:eastAsia="Times New Roman" w:cs="Times New Roman"/>
          <w:sz w:val="20"/>
          <w:szCs w:val="20"/>
        </w:rPr>
        <w:br/>
        <w:t>*** p&lt;0.01, ** p&lt;0.05, * p&lt;0.1</w:t>
      </w:r>
    </w:p>
    <w:p w:rsidR="00996084" w:rsidRDefault="00996084">
      <w:pPr>
        <w:spacing w:after="200" w:line="276" w:lineRule="auto"/>
        <w:rPr>
          <w:rFonts w:ascii="Garamond" w:hAnsi="Garamond"/>
          <w:b/>
        </w:rPr>
      </w:pPr>
    </w:p>
    <w:p w:rsidR="00027555" w:rsidRDefault="00027555">
      <w:pPr>
        <w:rPr>
          <w:rFonts w:ascii="Garamond" w:hAnsi="Garamond"/>
          <w:b/>
        </w:rPr>
      </w:pPr>
    </w:p>
    <w:p w:rsidR="007626AC" w:rsidRDefault="007626AC">
      <w:r>
        <w:br w:type="page"/>
      </w:r>
    </w:p>
    <w:tbl>
      <w:tblPr>
        <w:tblW w:w="8502" w:type="dxa"/>
        <w:jc w:val="center"/>
        <w:tblInd w:w="4053" w:type="dxa"/>
        <w:tblLook w:val="04A0"/>
      </w:tblPr>
      <w:tblGrid>
        <w:gridCol w:w="1618"/>
        <w:gridCol w:w="1423"/>
        <w:gridCol w:w="1440"/>
        <w:gridCol w:w="1350"/>
        <w:gridCol w:w="1260"/>
        <w:gridCol w:w="1411"/>
      </w:tblGrid>
      <w:tr w:rsidR="004852C7" w:rsidRPr="004852C7" w:rsidTr="00451BA2">
        <w:trPr>
          <w:trHeight w:val="360"/>
          <w:jc w:val="center"/>
        </w:trPr>
        <w:tc>
          <w:tcPr>
            <w:tcW w:w="8502" w:type="dxa"/>
            <w:gridSpan w:val="6"/>
            <w:tcBorders>
              <w:top w:val="nil"/>
              <w:left w:val="nil"/>
              <w:bottom w:val="double" w:sz="6" w:space="0" w:color="auto"/>
              <w:right w:val="nil"/>
            </w:tcBorders>
            <w:shd w:val="clear" w:color="auto" w:fill="auto"/>
            <w:vAlign w:val="center"/>
            <w:hideMark/>
          </w:tcPr>
          <w:p w:rsidR="003D1DB6" w:rsidRDefault="003D1DB6" w:rsidP="0064514C">
            <w:pPr>
              <w:pStyle w:val="1"/>
              <w:spacing w:line="240" w:lineRule="auto"/>
              <w:jc w:val="left"/>
            </w:pPr>
            <w:bookmarkStart w:id="310" w:name="_Toc450121792"/>
            <w:bookmarkStart w:id="311" w:name="_Toc450122454"/>
            <w:bookmarkStart w:id="312" w:name="_Toc450210056"/>
            <w:bookmarkStart w:id="313" w:name="_Toc450210372"/>
            <w:bookmarkStart w:id="314" w:name="_Toc450210476"/>
            <w:bookmarkStart w:id="315" w:name="_Toc450227151"/>
          </w:p>
          <w:p w:rsidR="004852C7" w:rsidRPr="004852C7" w:rsidRDefault="004852C7" w:rsidP="0064514C">
            <w:pPr>
              <w:pStyle w:val="1"/>
              <w:spacing w:line="240" w:lineRule="auto"/>
              <w:jc w:val="left"/>
              <w:rPr>
                <w:b/>
              </w:rPr>
            </w:pPr>
            <w:r w:rsidRPr="008B288D">
              <w:t xml:space="preserve">Table </w:t>
            </w:r>
            <w:r w:rsidR="007205C0">
              <w:rPr>
                <w:rFonts w:hint="eastAsia"/>
              </w:rPr>
              <w:t>2.</w:t>
            </w:r>
            <w:r w:rsidR="00CF7208">
              <w:rPr>
                <w:rFonts w:hint="eastAsia"/>
              </w:rPr>
              <w:t>5</w:t>
            </w:r>
            <w:r w:rsidRPr="008B288D">
              <w:t>: FGLS Estimates (Variance as a Function of Earnings)</w:t>
            </w:r>
            <w:bookmarkEnd w:id="310"/>
            <w:bookmarkEnd w:id="311"/>
            <w:bookmarkEnd w:id="312"/>
            <w:bookmarkEnd w:id="313"/>
            <w:bookmarkEnd w:id="314"/>
            <w:bookmarkEnd w:id="315"/>
          </w:p>
        </w:tc>
      </w:tr>
      <w:tr w:rsidR="004852C7" w:rsidRPr="004852C7" w:rsidTr="00451BA2">
        <w:trPr>
          <w:trHeight w:val="300"/>
          <w:jc w:val="center"/>
        </w:trPr>
        <w:tc>
          <w:tcPr>
            <w:tcW w:w="8502" w:type="dxa"/>
            <w:gridSpan w:val="6"/>
            <w:tcBorders>
              <w:top w:val="double" w:sz="6" w:space="0" w:color="auto"/>
              <w:left w:val="nil"/>
              <w:bottom w:val="nil"/>
              <w:right w:val="nil"/>
            </w:tcBorders>
            <w:shd w:val="clear" w:color="auto" w:fill="auto"/>
            <w:noWrap/>
            <w:vAlign w:val="bottom"/>
            <w:hideMark/>
          </w:tcPr>
          <w:p w:rsidR="004852C7" w:rsidRPr="00AC4D4A" w:rsidRDefault="004852C7" w:rsidP="004852C7">
            <w:pPr>
              <w:spacing w:after="0"/>
              <w:jc w:val="center"/>
              <w:rPr>
                <w:rFonts w:eastAsia="Times New Roman" w:cs="Times New Roman"/>
                <w:color w:val="000000"/>
                <w:sz w:val="18"/>
                <w:szCs w:val="18"/>
              </w:rPr>
            </w:pPr>
            <w:r w:rsidRPr="00AC4D4A">
              <w:rPr>
                <w:rFonts w:eastAsia="Times New Roman" w:cs="Times New Roman"/>
                <w:color w:val="000000"/>
                <w:sz w:val="18"/>
                <w:szCs w:val="18"/>
              </w:rPr>
              <w:t>Dependent Variable: Automobile Sales Price</w:t>
            </w:r>
          </w:p>
        </w:tc>
      </w:tr>
      <w:tr w:rsidR="003D4693" w:rsidRPr="004852C7" w:rsidTr="00451BA2">
        <w:trPr>
          <w:trHeight w:val="300"/>
          <w:jc w:val="center"/>
        </w:trPr>
        <w:tc>
          <w:tcPr>
            <w:tcW w:w="1618" w:type="dxa"/>
            <w:tcBorders>
              <w:top w:val="nil"/>
              <w:left w:val="nil"/>
              <w:bottom w:val="single" w:sz="4" w:space="0" w:color="auto"/>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 </w:t>
            </w:r>
          </w:p>
        </w:tc>
        <w:tc>
          <w:tcPr>
            <w:tcW w:w="1423" w:type="dxa"/>
            <w:tcBorders>
              <w:top w:val="nil"/>
              <w:left w:val="nil"/>
              <w:bottom w:val="single" w:sz="4" w:space="0" w:color="auto"/>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w:t>
            </w:r>
          </w:p>
        </w:tc>
        <w:tc>
          <w:tcPr>
            <w:tcW w:w="1440" w:type="dxa"/>
            <w:tcBorders>
              <w:top w:val="nil"/>
              <w:left w:val="nil"/>
              <w:bottom w:val="single" w:sz="4" w:space="0" w:color="auto"/>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2</w:t>
            </w:r>
          </w:p>
        </w:tc>
        <w:tc>
          <w:tcPr>
            <w:tcW w:w="1350" w:type="dxa"/>
            <w:tcBorders>
              <w:top w:val="nil"/>
              <w:left w:val="nil"/>
              <w:bottom w:val="single" w:sz="4" w:space="0" w:color="auto"/>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3</w:t>
            </w:r>
          </w:p>
        </w:tc>
        <w:tc>
          <w:tcPr>
            <w:tcW w:w="1260" w:type="dxa"/>
            <w:tcBorders>
              <w:top w:val="nil"/>
              <w:left w:val="nil"/>
              <w:bottom w:val="single" w:sz="4" w:space="0" w:color="auto"/>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4</w:t>
            </w:r>
          </w:p>
        </w:tc>
        <w:tc>
          <w:tcPr>
            <w:tcW w:w="1411" w:type="dxa"/>
            <w:tcBorders>
              <w:top w:val="nil"/>
              <w:left w:val="nil"/>
              <w:bottom w:val="single" w:sz="4" w:space="0" w:color="auto"/>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5</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r w:rsidRPr="00AC4D4A">
              <w:rPr>
                <w:rFonts w:eastAsia="Times New Roman" w:cs="Times New Roman"/>
                <w:sz w:val="18"/>
                <w:szCs w:val="18"/>
              </w:rPr>
              <w:t>Male</w:t>
            </w: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34,107.68**</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17,855.65</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17,966.41</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19,163.70</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23,896.85*</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(15,620.13)</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(14,978.61)</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(14,971.25)</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(14,766.65)</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(11,976.82)</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r w:rsidRPr="00AC4D4A">
              <w:rPr>
                <w:rFonts w:eastAsia="Times New Roman" w:cs="Times New Roman"/>
                <w:sz w:val="18"/>
                <w:szCs w:val="18"/>
              </w:rPr>
              <w:t>Unmarried</w:t>
            </w: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32,572.44**</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34,448.65**</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31,942.09**</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31,007.41**</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30,952.79**</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(15,168.15)</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(14,660.48)</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(13,927.77)</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(13,433.41)</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(13,353.83)</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r w:rsidRPr="00AC4D4A">
              <w:rPr>
                <w:rFonts w:eastAsia="Times New Roman" w:cs="Times New Roman"/>
                <w:sz w:val="18"/>
                <w:szCs w:val="18"/>
              </w:rPr>
              <w:t>Sex Ratio</w:t>
            </w: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997.76***</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786.94***</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811.81***</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564.03**</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295.41*</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(134.73)</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(146.99)</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(186.80)</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(238.57)</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(171.11)</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AC4D4A" w:rsidRDefault="004852C7" w:rsidP="004852C7">
            <w:pPr>
              <w:spacing w:after="0"/>
              <w:rPr>
                <w:rFonts w:cs="Times New Roman"/>
                <w:sz w:val="18"/>
                <w:szCs w:val="18"/>
              </w:rPr>
            </w:pPr>
            <w:r w:rsidRPr="00AC4D4A">
              <w:rPr>
                <w:rFonts w:eastAsia="Times New Roman" w:cs="Times New Roman"/>
                <w:sz w:val="18"/>
                <w:szCs w:val="18"/>
              </w:rPr>
              <w:t>Unmarried</w:t>
            </w:r>
          </w:p>
          <w:p w:rsidR="004852C7" w:rsidRPr="00AC4D4A" w:rsidRDefault="004852C7" w:rsidP="004852C7">
            <w:pPr>
              <w:spacing w:after="0"/>
              <w:rPr>
                <w:rFonts w:eastAsia="Times New Roman" w:cs="Times New Roman"/>
                <w:sz w:val="18"/>
                <w:szCs w:val="18"/>
              </w:rPr>
            </w:pPr>
            <w:r w:rsidRPr="00AC4D4A">
              <w:rPr>
                <w:rFonts w:eastAsia="Times New Roman" w:cs="Times New Roman"/>
                <w:sz w:val="18"/>
                <w:szCs w:val="18"/>
              </w:rPr>
              <w:t>*Sexratio</w:t>
            </w: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-413.07***</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-453.02***</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-428.42***</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-418.67***</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-415.72***</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(144.78)</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(135.53)</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(129.54)</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(125.18)</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(123.11)</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r w:rsidRPr="00AC4D4A">
              <w:rPr>
                <w:rFonts w:eastAsia="Times New Roman" w:cs="Times New Roman"/>
                <w:sz w:val="18"/>
                <w:szCs w:val="18"/>
              </w:rPr>
              <w:t>Unmarried*Male</w:t>
            </w: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-42,692.22**</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-41,587.42**</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-37,304.11*</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-36,907.21*</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-37,159.15**</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(17,202.17)</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(18,340.38)</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(18,947.05)</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(18,983.67)</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(16,071.10)</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r w:rsidRPr="00AC4D4A">
              <w:rPr>
                <w:rFonts w:eastAsia="Times New Roman" w:cs="Times New Roman"/>
                <w:sz w:val="18"/>
                <w:szCs w:val="18"/>
              </w:rPr>
              <w:t>Sexratio*Male</w:t>
            </w: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-301.05**</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-241.49*</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-242.67*</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-252.89*</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-289.10**</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(142.83)</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(136.35)</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(136.29)</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(134.19)</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(105.18)</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AC4D4A" w:rsidRDefault="004852C7" w:rsidP="004852C7">
            <w:pPr>
              <w:spacing w:after="0"/>
              <w:rPr>
                <w:rFonts w:cs="Times New Roman"/>
                <w:sz w:val="18"/>
                <w:szCs w:val="18"/>
              </w:rPr>
            </w:pPr>
            <w:r w:rsidRPr="00AC4D4A">
              <w:rPr>
                <w:rFonts w:eastAsia="Times New Roman" w:cs="Times New Roman"/>
                <w:sz w:val="18"/>
                <w:szCs w:val="18"/>
              </w:rPr>
              <w:t>Sexratio*Male</w:t>
            </w:r>
          </w:p>
          <w:p w:rsidR="004852C7" w:rsidRPr="00AC4D4A" w:rsidRDefault="004852C7" w:rsidP="004852C7">
            <w:pPr>
              <w:spacing w:after="0"/>
              <w:rPr>
                <w:rFonts w:eastAsia="Times New Roman" w:cs="Times New Roman"/>
                <w:sz w:val="18"/>
                <w:szCs w:val="18"/>
              </w:rPr>
            </w:pPr>
            <w:r w:rsidRPr="00AC4D4A">
              <w:rPr>
                <w:rFonts w:eastAsia="Times New Roman" w:cs="Times New Roman"/>
                <w:sz w:val="18"/>
                <w:szCs w:val="18"/>
              </w:rPr>
              <w:t>*Unmarried</w:t>
            </w: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405.43**</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497.73***</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454.43**</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448.63**</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444.43***</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(166.50)</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(171.84)</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(178.63)</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(180.23)</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(145.43)</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AC4D4A" w:rsidP="00AC4D4A">
            <w:pPr>
              <w:spacing w:after="0"/>
              <w:rPr>
                <w:rFonts w:eastAsia="Times New Roman" w:cs="Times New Roman"/>
                <w:sz w:val="18"/>
                <w:szCs w:val="18"/>
              </w:rPr>
            </w:pPr>
            <w:r>
              <w:rPr>
                <w:rFonts w:cs="Times New Roman" w:hint="eastAsia"/>
                <w:sz w:val="18"/>
                <w:szCs w:val="18"/>
              </w:rPr>
              <w:t xml:space="preserve">Mean </w:t>
            </w:r>
            <w:r w:rsidR="004852C7" w:rsidRPr="00AC4D4A">
              <w:rPr>
                <w:rFonts w:eastAsia="Times New Roman" w:cs="Times New Roman"/>
                <w:sz w:val="18"/>
                <w:szCs w:val="18"/>
              </w:rPr>
              <w:t xml:space="preserve"> Prefecture Houseprice</w:t>
            </w: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-0.29</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(0.19)</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p>
        </w:tc>
        <w:tc>
          <w:tcPr>
            <w:tcW w:w="1411" w:type="dxa"/>
            <w:tcBorders>
              <w:top w:val="nil"/>
              <w:left w:val="nil"/>
              <w:bottom w:val="nil"/>
              <w:right w:val="nil"/>
            </w:tcBorders>
            <w:shd w:val="clear" w:color="auto" w:fill="auto"/>
            <w:noWrap/>
            <w:vAlign w:val="bottom"/>
            <w:hideMark/>
          </w:tcPr>
          <w:p w:rsidR="004852C7" w:rsidRPr="00AC4D4A" w:rsidRDefault="004852C7" w:rsidP="004852C7">
            <w:pPr>
              <w:spacing w:after="0"/>
              <w:rPr>
                <w:rFonts w:eastAsia="Times New Roman" w:cs="Times New Roman"/>
                <w:color w:val="000000"/>
                <w:sz w:val="18"/>
                <w:szCs w:val="18"/>
              </w:rPr>
            </w:pP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r w:rsidRPr="00AC4D4A">
              <w:rPr>
                <w:rFonts w:eastAsia="Times New Roman" w:cs="Times New Roman"/>
                <w:sz w:val="18"/>
                <w:szCs w:val="18"/>
              </w:rPr>
              <w:t>Borrower Characteristics</w:t>
            </w: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N</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Y</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Y</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Y</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Y</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AC4D4A" w:rsidRDefault="00AC4D4A" w:rsidP="004852C7">
            <w:pPr>
              <w:spacing w:after="0"/>
              <w:rPr>
                <w:rFonts w:cs="Times New Roman"/>
                <w:sz w:val="18"/>
                <w:szCs w:val="18"/>
              </w:rPr>
            </w:pPr>
          </w:p>
          <w:p w:rsidR="004852C7" w:rsidRPr="00AC4D4A" w:rsidRDefault="004852C7" w:rsidP="004852C7">
            <w:pPr>
              <w:spacing w:after="0"/>
              <w:rPr>
                <w:rFonts w:eastAsia="Times New Roman" w:cs="Times New Roman"/>
                <w:sz w:val="18"/>
                <w:szCs w:val="18"/>
              </w:rPr>
            </w:pPr>
            <w:r w:rsidRPr="00AC4D4A">
              <w:rPr>
                <w:rFonts w:eastAsia="Times New Roman" w:cs="Times New Roman"/>
                <w:sz w:val="18"/>
                <w:szCs w:val="18"/>
              </w:rPr>
              <w:t>Prefecture Characteristics</w:t>
            </w: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N</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N</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Y</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Y</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Y</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AC4D4A" w:rsidRDefault="00AC4D4A" w:rsidP="004852C7">
            <w:pPr>
              <w:spacing w:after="0"/>
              <w:rPr>
                <w:rFonts w:cs="Times New Roman"/>
                <w:sz w:val="18"/>
                <w:szCs w:val="18"/>
              </w:rPr>
            </w:pPr>
          </w:p>
          <w:p w:rsidR="00AC4D4A" w:rsidRDefault="004852C7" w:rsidP="004852C7">
            <w:pPr>
              <w:spacing w:after="0"/>
              <w:rPr>
                <w:rFonts w:cs="Times New Roman"/>
                <w:sz w:val="18"/>
                <w:szCs w:val="18"/>
              </w:rPr>
            </w:pPr>
            <w:r w:rsidRPr="00AC4D4A">
              <w:rPr>
                <w:rFonts w:eastAsia="Times New Roman" w:cs="Times New Roman"/>
                <w:sz w:val="18"/>
                <w:szCs w:val="18"/>
              </w:rPr>
              <w:t xml:space="preserve">Province Fixed </w:t>
            </w:r>
          </w:p>
          <w:p w:rsidR="004852C7" w:rsidRPr="00AC4D4A" w:rsidRDefault="004852C7" w:rsidP="004852C7">
            <w:pPr>
              <w:spacing w:after="0"/>
              <w:rPr>
                <w:rFonts w:cs="Times New Roman"/>
                <w:sz w:val="18"/>
                <w:szCs w:val="18"/>
              </w:rPr>
            </w:pPr>
            <w:r w:rsidRPr="00AC4D4A">
              <w:rPr>
                <w:rFonts w:eastAsia="Times New Roman" w:cs="Times New Roman"/>
                <w:sz w:val="18"/>
                <w:szCs w:val="18"/>
              </w:rPr>
              <w:t>Effects</w:t>
            </w: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N</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N</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N</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Y</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Y</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p>
        </w:tc>
        <w:tc>
          <w:tcPr>
            <w:tcW w:w="1423" w:type="dxa"/>
            <w:tcBorders>
              <w:top w:val="nil"/>
              <w:left w:val="nil"/>
              <w:bottom w:val="nil"/>
              <w:right w:val="nil"/>
            </w:tcBorders>
            <w:shd w:val="clear" w:color="auto" w:fill="auto"/>
            <w:noWrap/>
            <w:vAlign w:val="bottom"/>
            <w:hideMark/>
          </w:tcPr>
          <w:p w:rsidR="004852C7" w:rsidRPr="00AC4D4A" w:rsidRDefault="004852C7" w:rsidP="004852C7">
            <w:pPr>
              <w:spacing w:after="0"/>
              <w:jc w:val="center"/>
              <w:rPr>
                <w:rFonts w:eastAsia="Times New Roman" w:cs="Times New Roman"/>
                <w:color w:val="000000"/>
                <w:sz w:val="18"/>
                <w:szCs w:val="18"/>
              </w:rPr>
            </w:pP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AC4D4A" w:rsidRDefault="004852C7" w:rsidP="00AC4D4A">
            <w:pPr>
              <w:spacing w:after="0"/>
              <w:rPr>
                <w:rFonts w:cs="Times New Roman"/>
                <w:sz w:val="18"/>
                <w:szCs w:val="18"/>
              </w:rPr>
            </w:pPr>
            <w:r w:rsidRPr="00AC4D4A">
              <w:rPr>
                <w:rFonts w:eastAsia="Times New Roman" w:cs="Times New Roman"/>
                <w:sz w:val="18"/>
                <w:szCs w:val="18"/>
              </w:rPr>
              <w:t xml:space="preserve">Mean of </w:t>
            </w:r>
            <w:r w:rsidR="00AC4D4A">
              <w:rPr>
                <w:rFonts w:cs="Times New Roman" w:hint="eastAsia"/>
                <w:sz w:val="18"/>
                <w:szCs w:val="18"/>
              </w:rPr>
              <w:t xml:space="preserve">Car </w:t>
            </w:r>
          </w:p>
          <w:p w:rsidR="004852C7" w:rsidRPr="00AC4D4A" w:rsidRDefault="00AC4D4A" w:rsidP="00AC4D4A">
            <w:pPr>
              <w:spacing w:after="0"/>
              <w:rPr>
                <w:rFonts w:cs="Times New Roman"/>
                <w:sz w:val="18"/>
                <w:szCs w:val="18"/>
              </w:rPr>
            </w:pPr>
            <w:r>
              <w:rPr>
                <w:rFonts w:cs="Times New Roman" w:hint="eastAsia"/>
                <w:sz w:val="18"/>
                <w:szCs w:val="18"/>
              </w:rPr>
              <w:t>Price</w:t>
            </w: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130,771</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130,771</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130,806</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130,806</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128,869</w:t>
            </w:r>
          </w:p>
        </w:tc>
      </w:tr>
      <w:tr w:rsidR="003D4693" w:rsidRPr="004852C7" w:rsidTr="00451BA2">
        <w:trPr>
          <w:trHeight w:val="300"/>
          <w:jc w:val="center"/>
        </w:trPr>
        <w:tc>
          <w:tcPr>
            <w:tcW w:w="1618" w:type="dxa"/>
            <w:tcBorders>
              <w:top w:val="nil"/>
              <w:left w:val="nil"/>
              <w:bottom w:val="nil"/>
              <w:right w:val="nil"/>
            </w:tcBorders>
            <w:shd w:val="clear" w:color="auto" w:fill="auto"/>
            <w:noWrap/>
            <w:vAlign w:val="center"/>
            <w:hideMark/>
          </w:tcPr>
          <w:p w:rsidR="00AC4D4A" w:rsidRDefault="00AC4D4A" w:rsidP="00AC4D4A">
            <w:pPr>
              <w:spacing w:after="0"/>
              <w:rPr>
                <w:rFonts w:cs="Times New Roman"/>
                <w:sz w:val="18"/>
                <w:szCs w:val="18"/>
              </w:rPr>
            </w:pPr>
          </w:p>
          <w:p w:rsidR="004852C7" w:rsidRPr="00AC4D4A" w:rsidRDefault="004852C7" w:rsidP="00AC4D4A">
            <w:pPr>
              <w:spacing w:after="0"/>
              <w:rPr>
                <w:rFonts w:eastAsia="Times New Roman" w:cs="Times New Roman"/>
                <w:sz w:val="18"/>
                <w:szCs w:val="18"/>
              </w:rPr>
            </w:pPr>
            <w:r w:rsidRPr="00AC4D4A">
              <w:rPr>
                <w:rFonts w:eastAsia="Times New Roman" w:cs="Times New Roman"/>
                <w:sz w:val="18"/>
                <w:szCs w:val="18"/>
              </w:rPr>
              <w:t>Number of Obs</w:t>
            </w:r>
          </w:p>
        </w:tc>
        <w:tc>
          <w:tcPr>
            <w:tcW w:w="1423"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24,133</w:t>
            </w:r>
          </w:p>
        </w:tc>
        <w:tc>
          <w:tcPr>
            <w:tcW w:w="144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24,133</w:t>
            </w:r>
          </w:p>
        </w:tc>
        <w:tc>
          <w:tcPr>
            <w:tcW w:w="135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23,520</w:t>
            </w:r>
          </w:p>
        </w:tc>
        <w:tc>
          <w:tcPr>
            <w:tcW w:w="1260"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23,520</w:t>
            </w:r>
          </w:p>
        </w:tc>
        <w:tc>
          <w:tcPr>
            <w:tcW w:w="1411" w:type="dxa"/>
            <w:tcBorders>
              <w:top w:val="nil"/>
              <w:left w:val="nil"/>
              <w:bottom w:val="nil"/>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14,929</w:t>
            </w:r>
          </w:p>
        </w:tc>
      </w:tr>
      <w:tr w:rsidR="003D4693" w:rsidRPr="004852C7" w:rsidTr="00451BA2">
        <w:trPr>
          <w:trHeight w:val="300"/>
          <w:jc w:val="center"/>
        </w:trPr>
        <w:tc>
          <w:tcPr>
            <w:tcW w:w="1618" w:type="dxa"/>
            <w:tcBorders>
              <w:top w:val="nil"/>
              <w:left w:val="nil"/>
              <w:bottom w:val="single" w:sz="4" w:space="0" w:color="auto"/>
              <w:right w:val="nil"/>
            </w:tcBorders>
            <w:shd w:val="clear" w:color="auto" w:fill="auto"/>
            <w:noWrap/>
            <w:vAlign w:val="center"/>
            <w:hideMark/>
          </w:tcPr>
          <w:p w:rsidR="004852C7" w:rsidRPr="00AC4D4A" w:rsidRDefault="004852C7" w:rsidP="004852C7">
            <w:pPr>
              <w:spacing w:after="0"/>
              <w:rPr>
                <w:rFonts w:eastAsia="Times New Roman" w:cs="Times New Roman"/>
                <w:sz w:val="18"/>
                <w:szCs w:val="18"/>
              </w:rPr>
            </w:pPr>
            <w:r w:rsidRPr="00AC4D4A">
              <w:rPr>
                <w:rFonts w:eastAsia="Times New Roman" w:cs="Times New Roman"/>
                <w:sz w:val="18"/>
                <w:szCs w:val="18"/>
              </w:rPr>
              <w:t>R2</w:t>
            </w:r>
          </w:p>
        </w:tc>
        <w:tc>
          <w:tcPr>
            <w:tcW w:w="1423" w:type="dxa"/>
            <w:tcBorders>
              <w:top w:val="nil"/>
              <w:left w:val="nil"/>
              <w:bottom w:val="single" w:sz="4" w:space="0" w:color="auto"/>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0.017</w:t>
            </w:r>
          </w:p>
        </w:tc>
        <w:tc>
          <w:tcPr>
            <w:tcW w:w="1440" w:type="dxa"/>
            <w:tcBorders>
              <w:top w:val="nil"/>
              <w:left w:val="nil"/>
              <w:bottom w:val="single" w:sz="4" w:space="0" w:color="auto"/>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0.143</w:t>
            </w:r>
          </w:p>
        </w:tc>
        <w:tc>
          <w:tcPr>
            <w:tcW w:w="1350" w:type="dxa"/>
            <w:tcBorders>
              <w:top w:val="nil"/>
              <w:left w:val="nil"/>
              <w:bottom w:val="single" w:sz="4" w:space="0" w:color="auto"/>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0.144</w:t>
            </w:r>
          </w:p>
        </w:tc>
        <w:tc>
          <w:tcPr>
            <w:tcW w:w="1260" w:type="dxa"/>
            <w:tcBorders>
              <w:top w:val="nil"/>
              <w:left w:val="nil"/>
              <w:bottom w:val="single" w:sz="4" w:space="0" w:color="auto"/>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0.150</w:t>
            </w:r>
          </w:p>
        </w:tc>
        <w:tc>
          <w:tcPr>
            <w:tcW w:w="1411" w:type="dxa"/>
            <w:tcBorders>
              <w:top w:val="nil"/>
              <w:left w:val="nil"/>
              <w:bottom w:val="single" w:sz="4" w:space="0" w:color="auto"/>
              <w:right w:val="nil"/>
            </w:tcBorders>
            <w:shd w:val="clear" w:color="auto" w:fill="auto"/>
            <w:noWrap/>
            <w:vAlign w:val="center"/>
            <w:hideMark/>
          </w:tcPr>
          <w:p w:rsidR="004852C7" w:rsidRPr="00AC4D4A" w:rsidRDefault="004852C7" w:rsidP="004852C7">
            <w:pPr>
              <w:spacing w:after="0"/>
              <w:jc w:val="center"/>
              <w:rPr>
                <w:rFonts w:eastAsia="Times New Roman" w:cs="Times New Roman"/>
                <w:sz w:val="18"/>
                <w:szCs w:val="18"/>
              </w:rPr>
            </w:pPr>
            <w:r w:rsidRPr="00AC4D4A">
              <w:rPr>
                <w:rFonts w:eastAsia="Times New Roman" w:cs="Times New Roman"/>
                <w:sz w:val="18"/>
                <w:szCs w:val="18"/>
              </w:rPr>
              <w:t>0.156</w:t>
            </w:r>
          </w:p>
        </w:tc>
      </w:tr>
    </w:tbl>
    <w:p w:rsidR="00D437D9" w:rsidRPr="00D437D9" w:rsidRDefault="00D437D9" w:rsidP="00192695">
      <w:pPr>
        <w:spacing w:after="0"/>
        <w:ind w:left="90"/>
        <w:rPr>
          <w:rFonts w:eastAsia="Times New Roman" w:cs="Times New Roman"/>
          <w:sz w:val="20"/>
          <w:szCs w:val="20"/>
        </w:rPr>
      </w:pPr>
      <w:bookmarkStart w:id="316" w:name="_Toc450121793"/>
      <w:bookmarkStart w:id="317" w:name="_Toc450122455"/>
      <w:bookmarkStart w:id="318" w:name="RANGE!A1:G18"/>
      <w:r>
        <w:rPr>
          <w:rFonts w:cs="Times New Roman" w:hint="eastAsia"/>
          <w:i/>
          <w:sz w:val="20"/>
          <w:szCs w:val="20"/>
        </w:rPr>
        <w:t xml:space="preserve">       </w:t>
      </w:r>
      <w:r w:rsidRPr="00D437D9">
        <w:rPr>
          <w:rFonts w:eastAsia="Times New Roman" w:cs="Times New Roman"/>
          <w:i/>
          <w:sz w:val="20"/>
          <w:szCs w:val="20"/>
        </w:rPr>
        <w:t>Note</w:t>
      </w:r>
      <w:r w:rsidR="00192695">
        <w:rPr>
          <w:rFonts w:cs="Times New Roman" w:hint="eastAsia"/>
          <w:i/>
          <w:sz w:val="20"/>
          <w:szCs w:val="20"/>
        </w:rPr>
        <w:t>s</w:t>
      </w:r>
      <w:r w:rsidRPr="00D437D9">
        <w:rPr>
          <w:rFonts w:eastAsia="Times New Roman" w:cs="Times New Roman"/>
          <w:sz w:val="20"/>
          <w:szCs w:val="20"/>
        </w:rPr>
        <w:t>: Sources, sample, and controls as described in Table 3. Stand</w:t>
      </w:r>
      <w:r w:rsidR="00AC4D4A">
        <w:rPr>
          <w:rFonts w:eastAsia="Times New Roman" w:cs="Times New Roman"/>
          <w:sz w:val="20"/>
          <w:szCs w:val="20"/>
        </w:rPr>
        <w:t>ard errors are clustered at the</w:t>
      </w:r>
      <w:r w:rsidR="00AC4D4A">
        <w:rPr>
          <w:rFonts w:cs="Times New Roman" w:hint="eastAsia"/>
          <w:sz w:val="20"/>
          <w:szCs w:val="20"/>
        </w:rPr>
        <w:t xml:space="preserve"> </w:t>
      </w:r>
      <w:r w:rsidRPr="00D437D9">
        <w:rPr>
          <w:rFonts w:eastAsia="Times New Roman" w:cs="Times New Roman"/>
          <w:sz w:val="20"/>
          <w:szCs w:val="20"/>
        </w:rPr>
        <w:t>province level in specifications (1)-(3) and reported in parenthesis, while columns (4) and (5) report Huber-White robust standard errors in parenthesis.</w:t>
      </w:r>
      <w:r w:rsidRPr="00D437D9">
        <w:rPr>
          <w:rFonts w:eastAsia="Times New Roman" w:cs="Times New Roman"/>
          <w:sz w:val="20"/>
          <w:szCs w:val="20"/>
        </w:rPr>
        <w:br/>
        <w:t>*** p&lt;0.01, ** p&lt;0.05, * p&lt;0.1</w:t>
      </w:r>
    </w:p>
    <w:p w:rsidR="004012F9" w:rsidRDefault="004012F9">
      <w:r>
        <w:rPr>
          <w:bCs/>
        </w:rPr>
        <w:br w:type="page"/>
      </w:r>
    </w:p>
    <w:tbl>
      <w:tblPr>
        <w:tblW w:w="8460" w:type="dxa"/>
        <w:tblInd w:w="108" w:type="dxa"/>
        <w:tblLook w:val="04A0"/>
      </w:tblPr>
      <w:tblGrid>
        <w:gridCol w:w="1456"/>
        <w:gridCol w:w="1154"/>
        <w:gridCol w:w="1170"/>
        <w:gridCol w:w="990"/>
        <w:gridCol w:w="270"/>
        <w:gridCol w:w="990"/>
        <w:gridCol w:w="990"/>
        <w:gridCol w:w="1440"/>
      </w:tblGrid>
      <w:tr w:rsidR="00E32514" w:rsidRPr="00E32514" w:rsidTr="00787445">
        <w:trPr>
          <w:trHeight w:val="360"/>
        </w:trPr>
        <w:tc>
          <w:tcPr>
            <w:tcW w:w="8460" w:type="dxa"/>
            <w:gridSpan w:val="8"/>
            <w:tcBorders>
              <w:top w:val="nil"/>
              <w:left w:val="nil"/>
              <w:bottom w:val="double" w:sz="6" w:space="0" w:color="auto"/>
              <w:right w:val="nil"/>
            </w:tcBorders>
            <w:shd w:val="clear" w:color="auto" w:fill="auto"/>
            <w:vAlign w:val="center"/>
            <w:hideMark/>
          </w:tcPr>
          <w:p w:rsidR="003D1DB6" w:rsidRDefault="003D1DB6" w:rsidP="0064514C">
            <w:pPr>
              <w:pStyle w:val="1"/>
              <w:spacing w:line="240" w:lineRule="auto"/>
              <w:jc w:val="left"/>
            </w:pPr>
            <w:bookmarkStart w:id="319" w:name="_Toc450210057"/>
            <w:bookmarkStart w:id="320" w:name="_Toc450210373"/>
            <w:bookmarkStart w:id="321" w:name="_Toc450210477"/>
            <w:bookmarkStart w:id="322" w:name="_Toc450227152"/>
          </w:p>
          <w:p w:rsidR="00E32514" w:rsidRPr="00E32514" w:rsidRDefault="00E32514" w:rsidP="0064514C">
            <w:pPr>
              <w:pStyle w:val="1"/>
              <w:spacing w:line="240" w:lineRule="auto"/>
              <w:jc w:val="left"/>
            </w:pPr>
            <w:r w:rsidRPr="00E32514">
              <w:t>Table 2</w:t>
            </w:r>
            <w:r>
              <w:rPr>
                <w:rFonts w:hint="eastAsia"/>
              </w:rPr>
              <w:t>.6</w:t>
            </w:r>
            <w:r w:rsidRPr="00E32514">
              <w:t>: Robustness Checks Using Age Adjusted Sex Ratios</w:t>
            </w:r>
            <w:bookmarkEnd w:id="316"/>
            <w:bookmarkEnd w:id="317"/>
            <w:bookmarkEnd w:id="319"/>
            <w:bookmarkEnd w:id="320"/>
            <w:bookmarkEnd w:id="321"/>
            <w:bookmarkEnd w:id="322"/>
          </w:p>
        </w:tc>
      </w:tr>
      <w:tr w:rsidR="00E32514" w:rsidRPr="00E32514" w:rsidTr="00787445">
        <w:trPr>
          <w:trHeight w:val="315"/>
        </w:trPr>
        <w:tc>
          <w:tcPr>
            <w:tcW w:w="8460" w:type="dxa"/>
            <w:gridSpan w:val="8"/>
            <w:tcBorders>
              <w:top w:val="double" w:sz="6" w:space="0" w:color="auto"/>
              <w:left w:val="nil"/>
              <w:bottom w:val="nil"/>
              <w:right w:val="nil"/>
            </w:tcBorders>
            <w:shd w:val="clear" w:color="auto" w:fill="auto"/>
            <w:noWrap/>
            <w:vAlign w:val="bottom"/>
            <w:hideMark/>
          </w:tcPr>
          <w:p w:rsidR="00E32514" w:rsidRPr="002C386B" w:rsidRDefault="00E32514" w:rsidP="00E32514">
            <w:pPr>
              <w:spacing w:after="0"/>
              <w:jc w:val="center"/>
              <w:rPr>
                <w:rFonts w:eastAsia="Times New Roman" w:cs="Times New Roman"/>
                <w:color w:val="000000"/>
                <w:sz w:val="18"/>
                <w:szCs w:val="18"/>
              </w:rPr>
            </w:pPr>
            <w:r w:rsidRPr="002C386B">
              <w:rPr>
                <w:rFonts w:eastAsia="Times New Roman" w:cs="Times New Roman"/>
                <w:color w:val="000000"/>
                <w:sz w:val="18"/>
                <w:szCs w:val="18"/>
              </w:rPr>
              <w:t>Dependent Variable: Automobile Sales Price</w:t>
            </w:r>
          </w:p>
        </w:tc>
      </w:tr>
      <w:tr w:rsidR="00350E5E" w:rsidRPr="00E32514" w:rsidTr="00787445">
        <w:trPr>
          <w:trHeight w:val="300"/>
        </w:trPr>
        <w:tc>
          <w:tcPr>
            <w:tcW w:w="1456" w:type="dxa"/>
            <w:tcBorders>
              <w:top w:val="nil"/>
              <w:left w:val="nil"/>
              <w:bottom w:val="nil"/>
              <w:right w:val="nil"/>
            </w:tcBorders>
            <w:shd w:val="clear" w:color="auto" w:fill="auto"/>
            <w:noWrap/>
            <w:vAlign w:val="bottom"/>
            <w:hideMark/>
          </w:tcPr>
          <w:p w:rsidR="00E32514" w:rsidRPr="002C386B" w:rsidRDefault="00E32514" w:rsidP="00E32514">
            <w:pPr>
              <w:spacing w:after="0"/>
              <w:jc w:val="center"/>
              <w:rPr>
                <w:rFonts w:eastAsia="Times New Roman" w:cs="Times New Roman"/>
                <w:color w:val="000000"/>
                <w:sz w:val="18"/>
                <w:szCs w:val="18"/>
              </w:rPr>
            </w:pPr>
          </w:p>
        </w:tc>
        <w:tc>
          <w:tcPr>
            <w:tcW w:w="3314" w:type="dxa"/>
            <w:gridSpan w:val="3"/>
            <w:tcBorders>
              <w:top w:val="nil"/>
              <w:left w:val="nil"/>
              <w:bottom w:val="single" w:sz="4" w:space="0" w:color="auto"/>
              <w:right w:val="nil"/>
            </w:tcBorders>
            <w:shd w:val="clear" w:color="auto" w:fill="auto"/>
            <w:noWrap/>
            <w:vAlign w:val="bottom"/>
            <w:hideMark/>
          </w:tcPr>
          <w:p w:rsidR="00E32514" w:rsidRPr="002C386B" w:rsidRDefault="00E32514" w:rsidP="00E32514">
            <w:pPr>
              <w:spacing w:after="0"/>
              <w:jc w:val="center"/>
              <w:rPr>
                <w:rFonts w:eastAsia="Times New Roman" w:cs="Times New Roman"/>
                <w:color w:val="000000"/>
                <w:sz w:val="18"/>
                <w:szCs w:val="18"/>
              </w:rPr>
            </w:pPr>
            <w:r w:rsidRPr="002C386B">
              <w:rPr>
                <w:rFonts w:eastAsia="Times New Roman" w:cs="Times New Roman"/>
                <w:color w:val="000000"/>
                <w:sz w:val="18"/>
                <w:szCs w:val="18"/>
              </w:rPr>
              <w:t>OLS</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rPr>
                <w:rFonts w:eastAsia="Times New Roman" w:cs="Times New Roman"/>
                <w:color w:val="000000"/>
                <w:sz w:val="18"/>
                <w:szCs w:val="18"/>
              </w:rPr>
            </w:pPr>
          </w:p>
        </w:tc>
        <w:tc>
          <w:tcPr>
            <w:tcW w:w="3420" w:type="dxa"/>
            <w:gridSpan w:val="3"/>
            <w:tcBorders>
              <w:top w:val="nil"/>
              <w:left w:val="nil"/>
              <w:bottom w:val="single" w:sz="4" w:space="0" w:color="auto"/>
              <w:right w:val="nil"/>
            </w:tcBorders>
            <w:shd w:val="clear" w:color="auto" w:fill="auto"/>
            <w:noWrap/>
            <w:vAlign w:val="bottom"/>
            <w:hideMark/>
          </w:tcPr>
          <w:p w:rsidR="00E32514" w:rsidRPr="002C386B" w:rsidRDefault="00E32514" w:rsidP="00E32514">
            <w:pPr>
              <w:spacing w:after="0"/>
              <w:jc w:val="center"/>
              <w:rPr>
                <w:rFonts w:eastAsia="Times New Roman" w:cs="Times New Roman"/>
                <w:color w:val="000000"/>
                <w:sz w:val="18"/>
                <w:szCs w:val="18"/>
              </w:rPr>
            </w:pPr>
            <w:r w:rsidRPr="002C386B">
              <w:rPr>
                <w:rFonts w:eastAsia="Times New Roman" w:cs="Times New Roman"/>
                <w:color w:val="000000"/>
                <w:sz w:val="18"/>
                <w:szCs w:val="18"/>
              </w:rPr>
              <w:t>FGLS</w:t>
            </w:r>
          </w:p>
        </w:tc>
      </w:tr>
      <w:tr w:rsidR="00821F63" w:rsidRPr="00E32514" w:rsidTr="00787445">
        <w:trPr>
          <w:trHeight w:val="300"/>
        </w:trPr>
        <w:tc>
          <w:tcPr>
            <w:tcW w:w="1456" w:type="dxa"/>
            <w:tcBorders>
              <w:top w:val="nil"/>
              <w:left w:val="nil"/>
              <w:bottom w:val="nil"/>
              <w:right w:val="nil"/>
            </w:tcBorders>
            <w:shd w:val="clear" w:color="auto" w:fill="auto"/>
            <w:noWrap/>
            <w:vAlign w:val="bottom"/>
            <w:hideMark/>
          </w:tcPr>
          <w:p w:rsidR="00E32514" w:rsidRPr="002C386B" w:rsidRDefault="00E32514" w:rsidP="00E32514">
            <w:pPr>
              <w:spacing w:after="0"/>
              <w:jc w:val="center"/>
              <w:rPr>
                <w:rFonts w:eastAsia="Times New Roman" w:cs="Times New Roman"/>
                <w:color w:val="000000"/>
                <w:sz w:val="18"/>
                <w:szCs w:val="18"/>
              </w:rPr>
            </w:pPr>
          </w:p>
        </w:tc>
        <w:tc>
          <w:tcPr>
            <w:tcW w:w="1154"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(1) Prefecture</w:t>
            </w:r>
          </w:p>
        </w:tc>
        <w:tc>
          <w:tcPr>
            <w:tcW w:w="1170" w:type="dxa"/>
            <w:tcBorders>
              <w:top w:val="nil"/>
              <w:left w:val="nil"/>
              <w:bottom w:val="nil"/>
              <w:right w:val="nil"/>
            </w:tcBorders>
            <w:shd w:val="clear" w:color="auto" w:fill="auto"/>
            <w:noWrap/>
            <w:vAlign w:val="bottom"/>
            <w:hideMark/>
          </w:tcPr>
          <w:p w:rsidR="00E32514" w:rsidRPr="002C386B" w:rsidRDefault="00E32514" w:rsidP="00E32514">
            <w:pPr>
              <w:spacing w:after="0"/>
              <w:jc w:val="center"/>
              <w:rPr>
                <w:rFonts w:eastAsia="Times New Roman" w:cs="Times New Roman"/>
                <w:color w:val="000000"/>
                <w:sz w:val="18"/>
                <w:szCs w:val="18"/>
              </w:rPr>
            </w:pPr>
            <w:r w:rsidRPr="002C386B">
              <w:rPr>
                <w:rFonts w:eastAsia="Times New Roman" w:cs="Times New Roman"/>
                <w:color w:val="000000"/>
                <w:sz w:val="18"/>
                <w:szCs w:val="18"/>
              </w:rPr>
              <w:t>(2) Prefecture</w:t>
            </w: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 xml:space="preserve">(3) Province </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bottom"/>
            <w:hideMark/>
          </w:tcPr>
          <w:p w:rsidR="00E32514" w:rsidRPr="002C386B" w:rsidRDefault="00E32514" w:rsidP="00E32514">
            <w:pPr>
              <w:spacing w:after="0"/>
              <w:jc w:val="center"/>
              <w:rPr>
                <w:rFonts w:eastAsia="Times New Roman" w:cs="Times New Roman"/>
                <w:color w:val="000000"/>
                <w:sz w:val="18"/>
                <w:szCs w:val="18"/>
              </w:rPr>
            </w:pPr>
            <w:r w:rsidRPr="002C386B">
              <w:rPr>
                <w:rFonts w:eastAsia="Times New Roman" w:cs="Times New Roman"/>
                <w:color w:val="000000"/>
                <w:sz w:val="18"/>
                <w:szCs w:val="18"/>
              </w:rPr>
              <w:t>(4) Prefecture</w:t>
            </w: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(5) Prefecture</w:t>
            </w:r>
          </w:p>
        </w:tc>
        <w:tc>
          <w:tcPr>
            <w:tcW w:w="1440" w:type="dxa"/>
            <w:tcBorders>
              <w:top w:val="nil"/>
              <w:left w:val="nil"/>
              <w:bottom w:val="nil"/>
              <w:right w:val="nil"/>
            </w:tcBorders>
            <w:shd w:val="clear" w:color="auto" w:fill="auto"/>
            <w:noWrap/>
            <w:vAlign w:val="bottom"/>
            <w:hideMark/>
          </w:tcPr>
          <w:p w:rsidR="00787445" w:rsidRDefault="00E32514" w:rsidP="00E32514">
            <w:pPr>
              <w:spacing w:after="0"/>
              <w:jc w:val="center"/>
              <w:rPr>
                <w:rFonts w:cs="Times New Roman"/>
                <w:color w:val="000000"/>
                <w:sz w:val="18"/>
                <w:szCs w:val="18"/>
              </w:rPr>
            </w:pPr>
            <w:r w:rsidRPr="002C386B">
              <w:rPr>
                <w:rFonts w:eastAsia="Times New Roman" w:cs="Times New Roman"/>
                <w:color w:val="000000"/>
                <w:sz w:val="18"/>
                <w:szCs w:val="18"/>
              </w:rPr>
              <w:t xml:space="preserve">(6) </w:t>
            </w:r>
          </w:p>
          <w:p w:rsidR="00E32514" w:rsidRPr="002C386B" w:rsidRDefault="00E32514" w:rsidP="00E32514">
            <w:pPr>
              <w:spacing w:after="0"/>
              <w:jc w:val="center"/>
              <w:rPr>
                <w:rFonts w:eastAsia="Times New Roman" w:cs="Times New Roman"/>
                <w:color w:val="000000"/>
                <w:sz w:val="18"/>
                <w:szCs w:val="18"/>
              </w:rPr>
            </w:pPr>
            <w:r w:rsidRPr="002C386B">
              <w:rPr>
                <w:rFonts w:eastAsia="Times New Roman" w:cs="Times New Roman"/>
                <w:color w:val="000000"/>
                <w:sz w:val="18"/>
                <w:szCs w:val="18"/>
              </w:rPr>
              <w:t>Province</w:t>
            </w:r>
          </w:p>
        </w:tc>
      </w:tr>
      <w:tr w:rsidR="00821F63" w:rsidRPr="00E32514" w:rsidTr="00787445">
        <w:trPr>
          <w:trHeight w:val="300"/>
        </w:trPr>
        <w:tc>
          <w:tcPr>
            <w:tcW w:w="1456" w:type="dxa"/>
            <w:tcBorders>
              <w:top w:val="nil"/>
              <w:left w:val="nil"/>
              <w:bottom w:val="single" w:sz="4" w:space="0" w:color="auto"/>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 </w:t>
            </w:r>
          </w:p>
        </w:tc>
        <w:tc>
          <w:tcPr>
            <w:tcW w:w="1154" w:type="dxa"/>
            <w:tcBorders>
              <w:top w:val="nil"/>
              <w:left w:val="nil"/>
              <w:bottom w:val="single" w:sz="4" w:space="0" w:color="auto"/>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Overall sex ratio</w:t>
            </w:r>
          </w:p>
        </w:tc>
        <w:tc>
          <w:tcPr>
            <w:tcW w:w="1170" w:type="dxa"/>
            <w:tcBorders>
              <w:top w:val="nil"/>
              <w:left w:val="nil"/>
              <w:bottom w:val="single" w:sz="4" w:space="0" w:color="auto"/>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20-49 years old</w:t>
            </w:r>
          </w:p>
        </w:tc>
        <w:tc>
          <w:tcPr>
            <w:tcW w:w="990" w:type="dxa"/>
            <w:tcBorders>
              <w:top w:val="nil"/>
              <w:left w:val="nil"/>
              <w:bottom w:val="single" w:sz="4" w:space="0" w:color="auto"/>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20-49 years old</w:t>
            </w:r>
          </w:p>
        </w:tc>
        <w:tc>
          <w:tcPr>
            <w:tcW w:w="270" w:type="dxa"/>
            <w:tcBorders>
              <w:top w:val="nil"/>
              <w:left w:val="nil"/>
              <w:bottom w:val="single" w:sz="4" w:space="0" w:color="auto"/>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 </w:t>
            </w:r>
          </w:p>
        </w:tc>
        <w:tc>
          <w:tcPr>
            <w:tcW w:w="990" w:type="dxa"/>
            <w:tcBorders>
              <w:top w:val="nil"/>
              <w:left w:val="nil"/>
              <w:bottom w:val="single" w:sz="4" w:space="0" w:color="auto"/>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Overall sex ratio</w:t>
            </w:r>
          </w:p>
        </w:tc>
        <w:tc>
          <w:tcPr>
            <w:tcW w:w="990" w:type="dxa"/>
            <w:tcBorders>
              <w:top w:val="nil"/>
              <w:left w:val="nil"/>
              <w:bottom w:val="single" w:sz="4" w:space="0" w:color="auto"/>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20-49 years old</w:t>
            </w:r>
          </w:p>
        </w:tc>
        <w:tc>
          <w:tcPr>
            <w:tcW w:w="1440" w:type="dxa"/>
            <w:tcBorders>
              <w:top w:val="nil"/>
              <w:left w:val="nil"/>
              <w:bottom w:val="single" w:sz="4" w:space="0" w:color="auto"/>
              <w:right w:val="nil"/>
            </w:tcBorders>
            <w:shd w:val="clear" w:color="auto" w:fill="auto"/>
            <w:noWrap/>
            <w:vAlign w:val="center"/>
            <w:hideMark/>
          </w:tcPr>
          <w:p w:rsidR="00787445" w:rsidRDefault="00E32514" w:rsidP="00E32514">
            <w:pPr>
              <w:spacing w:after="0"/>
              <w:jc w:val="center"/>
              <w:rPr>
                <w:rFonts w:cs="Times New Roman"/>
                <w:sz w:val="18"/>
                <w:szCs w:val="18"/>
              </w:rPr>
            </w:pPr>
            <w:r w:rsidRPr="002C386B">
              <w:rPr>
                <w:rFonts w:eastAsia="Times New Roman" w:cs="Times New Roman"/>
                <w:sz w:val="18"/>
                <w:szCs w:val="18"/>
              </w:rPr>
              <w:t xml:space="preserve">20-49 </w:t>
            </w:r>
          </w:p>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years old</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E32514" w:rsidRPr="002C386B" w:rsidRDefault="00E32514" w:rsidP="00E32514">
            <w:pPr>
              <w:spacing w:after="0"/>
              <w:rPr>
                <w:rFonts w:eastAsia="Times New Roman" w:cs="Times New Roman"/>
                <w:sz w:val="18"/>
                <w:szCs w:val="18"/>
              </w:rPr>
            </w:pPr>
            <w:r w:rsidRPr="002C386B">
              <w:rPr>
                <w:rFonts w:eastAsia="Times New Roman" w:cs="Times New Roman"/>
                <w:sz w:val="18"/>
                <w:szCs w:val="18"/>
              </w:rPr>
              <w:t>Male</w:t>
            </w:r>
          </w:p>
        </w:tc>
        <w:tc>
          <w:tcPr>
            <w:tcW w:w="1154" w:type="dxa"/>
            <w:tcBorders>
              <w:top w:val="nil"/>
              <w:left w:val="nil"/>
              <w:bottom w:val="nil"/>
              <w:right w:val="nil"/>
            </w:tcBorders>
            <w:shd w:val="clear" w:color="auto" w:fill="auto"/>
            <w:noWrap/>
            <w:vAlign w:val="center"/>
            <w:hideMark/>
          </w:tcPr>
          <w:p w:rsidR="00E32514" w:rsidRPr="002C386B" w:rsidRDefault="00E32514" w:rsidP="00482421">
            <w:pPr>
              <w:spacing w:after="0"/>
              <w:jc w:val="center"/>
              <w:rPr>
                <w:rFonts w:eastAsia="Times New Roman" w:cs="Times New Roman"/>
                <w:sz w:val="18"/>
                <w:szCs w:val="18"/>
              </w:rPr>
            </w:pPr>
            <w:r w:rsidRPr="002C386B">
              <w:rPr>
                <w:rFonts w:eastAsia="Times New Roman" w:cs="Times New Roman"/>
                <w:sz w:val="18"/>
                <w:szCs w:val="18"/>
              </w:rPr>
              <w:t>23,510</w:t>
            </w:r>
          </w:p>
        </w:tc>
        <w:tc>
          <w:tcPr>
            <w:tcW w:w="1170" w:type="dxa"/>
            <w:tcBorders>
              <w:top w:val="nil"/>
              <w:left w:val="nil"/>
              <w:bottom w:val="nil"/>
              <w:right w:val="nil"/>
            </w:tcBorders>
            <w:shd w:val="clear" w:color="auto" w:fill="auto"/>
            <w:noWrap/>
            <w:vAlign w:val="center"/>
            <w:hideMark/>
          </w:tcPr>
          <w:p w:rsidR="00E32514" w:rsidRPr="00482421" w:rsidRDefault="00E32514" w:rsidP="00E32514">
            <w:pPr>
              <w:spacing w:after="0"/>
              <w:jc w:val="center"/>
              <w:rPr>
                <w:rFonts w:cs="Times New Roman"/>
                <w:sz w:val="18"/>
                <w:szCs w:val="18"/>
              </w:rPr>
            </w:pPr>
            <w:r w:rsidRPr="002C386B">
              <w:rPr>
                <w:rFonts w:eastAsia="Times New Roman" w:cs="Times New Roman"/>
                <w:sz w:val="18"/>
                <w:szCs w:val="18"/>
              </w:rPr>
              <w:t>12205</w:t>
            </w:r>
          </w:p>
        </w:tc>
        <w:tc>
          <w:tcPr>
            <w:tcW w:w="990" w:type="dxa"/>
            <w:tcBorders>
              <w:top w:val="nil"/>
              <w:left w:val="nil"/>
              <w:bottom w:val="nil"/>
              <w:right w:val="nil"/>
            </w:tcBorders>
            <w:shd w:val="clear" w:color="auto" w:fill="auto"/>
            <w:noWrap/>
            <w:vAlign w:val="center"/>
            <w:hideMark/>
          </w:tcPr>
          <w:p w:rsidR="00E32514" w:rsidRPr="002C386B" w:rsidRDefault="00821F63" w:rsidP="00E32514">
            <w:pPr>
              <w:spacing w:after="0"/>
              <w:jc w:val="center"/>
              <w:rPr>
                <w:rFonts w:eastAsia="Times New Roman" w:cs="Times New Roman"/>
                <w:sz w:val="18"/>
                <w:szCs w:val="18"/>
              </w:rPr>
            </w:pPr>
            <w:r>
              <w:rPr>
                <w:rFonts w:eastAsia="Times New Roman" w:cs="Times New Roman"/>
                <w:sz w:val="18"/>
                <w:szCs w:val="18"/>
              </w:rPr>
              <w:t>47436</w:t>
            </w:r>
            <w:r w:rsidR="00E32514" w:rsidRPr="002C386B">
              <w:rPr>
                <w:rFonts w:eastAsia="Times New Roman" w:cs="Times New Roman"/>
                <w:sz w:val="18"/>
                <w:szCs w:val="18"/>
              </w:rPr>
              <w:t>**</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371B1A" w:rsidRDefault="00E32514" w:rsidP="00E32514">
            <w:pPr>
              <w:spacing w:after="0"/>
              <w:jc w:val="center"/>
              <w:rPr>
                <w:rFonts w:cs="Times New Roman"/>
                <w:sz w:val="18"/>
                <w:szCs w:val="18"/>
              </w:rPr>
            </w:pPr>
            <w:r w:rsidRPr="002C386B">
              <w:rPr>
                <w:rFonts w:eastAsia="Times New Roman" w:cs="Times New Roman"/>
                <w:sz w:val="18"/>
                <w:szCs w:val="18"/>
              </w:rPr>
              <w:t>17,966</w:t>
            </w:r>
          </w:p>
        </w:tc>
        <w:tc>
          <w:tcPr>
            <w:tcW w:w="990" w:type="dxa"/>
            <w:tcBorders>
              <w:top w:val="nil"/>
              <w:left w:val="nil"/>
              <w:bottom w:val="nil"/>
              <w:right w:val="nil"/>
            </w:tcBorders>
            <w:shd w:val="clear" w:color="auto" w:fill="auto"/>
            <w:noWrap/>
            <w:vAlign w:val="center"/>
            <w:hideMark/>
          </w:tcPr>
          <w:p w:rsidR="00E32514" w:rsidRPr="00371B1A" w:rsidRDefault="00E32514" w:rsidP="00E32514">
            <w:pPr>
              <w:spacing w:after="0"/>
              <w:jc w:val="center"/>
              <w:rPr>
                <w:rFonts w:cs="Times New Roman"/>
                <w:sz w:val="18"/>
                <w:szCs w:val="18"/>
              </w:rPr>
            </w:pPr>
            <w:r w:rsidRPr="002C386B">
              <w:rPr>
                <w:rFonts w:eastAsia="Times New Roman" w:cs="Times New Roman"/>
                <w:sz w:val="18"/>
                <w:szCs w:val="18"/>
              </w:rPr>
              <w:t>5603</w:t>
            </w:r>
          </w:p>
        </w:tc>
        <w:tc>
          <w:tcPr>
            <w:tcW w:w="144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46833</w:t>
            </w:r>
            <w:r w:rsidR="00E32514" w:rsidRPr="002C386B">
              <w:rPr>
                <w:rFonts w:eastAsia="Times New Roman" w:cs="Times New Roman"/>
                <w:sz w:val="18"/>
                <w:szCs w:val="18"/>
              </w:rPr>
              <w:t>*</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E32514" w:rsidRPr="002C386B" w:rsidRDefault="00E32514" w:rsidP="00E32514">
            <w:pPr>
              <w:spacing w:after="0"/>
              <w:rPr>
                <w:rFonts w:eastAsia="Times New Roman" w:cs="Times New Roman"/>
                <w:sz w:val="18"/>
                <w:szCs w:val="18"/>
              </w:rPr>
            </w:pPr>
          </w:p>
        </w:tc>
        <w:tc>
          <w:tcPr>
            <w:tcW w:w="1154"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(16,586</w:t>
            </w:r>
            <w:r w:rsidR="00E32514" w:rsidRPr="002C386B">
              <w:rPr>
                <w:rFonts w:eastAsia="Times New Roman" w:cs="Times New Roman"/>
                <w:sz w:val="18"/>
                <w:szCs w:val="18"/>
              </w:rPr>
              <w:t>)</w:t>
            </w:r>
          </w:p>
        </w:tc>
        <w:tc>
          <w:tcPr>
            <w:tcW w:w="1170"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(9258</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821F63" w:rsidP="00E32514">
            <w:pPr>
              <w:spacing w:after="0"/>
              <w:jc w:val="center"/>
              <w:rPr>
                <w:rFonts w:eastAsia="Times New Roman" w:cs="Times New Roman"/>
                <w:sz w:val="18"/>
                <w:szCs w:val="18"/>
              </w:rPr>
            </w:pPr>
            <w:r>
              <w:rPr>
                <w:rFonts w:eastAsia="Times New Roman" w:cs="Times New Roman"/>
                <w:sz w:val="18"/>
                <w:szCs w:val="18"/>
              </w:rPr>
              <w:t>(21707</w:t>
            </w:r>
            <w:r w:rsidR="00E32514" w:rsidRPr="002C386B">
              <w:rPr>
                <w:rFonts w:eastAsia="Times New Roman" w:cs="Times New Roman"/>
                <w:sz w:val="18"/>
                <w:szCs w:val="18"/>
              </w:rPr>
              <w:t>)</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(14,971</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(12751</w:t>
            </w:r>
            <w:r w:rsidR="00E32514" w:rsidRPr="002C386B">
              <w:rPr>
                <w:rFonts w:eastAsia="Times New Roman" w:cs="Times New Roman"/>
                <w:sz w:val="18"/>
                <w:szCs w:val="18"/>
              </w:rPr>
              <w:t>)</w:t>
            </w:r>
          </w:p>
        </w:tc>
        <w:tc>
          <w:tcPr>
            <w:tcW w:w="144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(27504</w:t>
            </w:r>
            <w:r w:rsidR="00E32514" w:rsidRPr="002C386B">
              <w:rPr>
                <w:rFonts w:eastAsia="Times New Roman" w:cs="Times New Roman"/>
                <w:sz w:val="18"/>
                <w:szCs w:val="18"/>
              </w:rPr>
              <w:t>)</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E32514" w:rsidRPr="002C386B" w:rsidRDefault="00E32514" w:rsidP="00E32514">
            <w:pPr>
              <w:spacing w:after="0"/>
              <w:rPr>
                <w:rFonts w:eastAsia="Times New Roman" w:cs="Times New Roman"/>
                <w:sz w:val="18"/>
                <w:szCs w:val="18"/>
              </w:rPr>
            </w:pPr>
            <w:r w:rsidRPr="002C386B">
              <w:rPr>
                <w:rFonts w:eastAsia="Times New Roman" w:cs="Times New Roman"/>
                <w:sz w:val="18"/>
                <w:szCs w:val="18"/>
              </w:rPr>
              <w:t>Unmarried</w:t>
            </w:r>
          </w:p>
        </w:tc>
        <w:tc>
          <w:tcPr>
            <w:tcW w:w="1154"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37,044</w:t>
            </w:r>
            <w:r w:rsidR="00E32514" w:rsidRPr="002C386B">
              <w:rPr>
                <w:rFonts w:eastAsia="Times New Roman" w:cs="Times New Roman"/>
                <w:sz w:val="18"/>
                <w:szCs w:val="18"/>
              </w:rPr>
              <w:t>***</w:t>
            </w:r>
          </w:p>
        </w:tc>
        <w:tc>
          <w:tcPr>
            <w:tcW w:w="1170"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21952</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821F63" w:rsidP="00E32514">
            <w:pPr>
              <w:spacing w:after="0"/>
              <w:jc w:val="center"/>
              <w:rPr>
                <w:rFonts w:eastAsia="Times New Roman" w:cs="Times New Roman"/>
                <w:sz w:val="18"/>
                <w:szCs w:val="18"/>
              </w:rPr>
            </w:pPr>
            <w:r>
              <w:rPr>
                <w:rFonts w:eastAsia="Times New Roman" w:cs="Times New Roman"/>
                <w:sz w:val="18"/>
                <w:szCs w:val="18"/>
              </w:rPr>
              <w:t>50196</w:t>
            </w:r>
            <w:r w:rsidR="00E32514" w:rsidRPr="002C386B">
              <w:rPr>
                <w:rFonts w:eastAsia="Times New Roman" w:cs="Times New Roman"/>
                <w:sz w:val="18"/>
                <w:szCs w:val="18"/>
              </w:rPr>
              <w:t>*</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31,942</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371B1A" w:rsidRDefault="00E32514" w:rsidP="00E32514">
            <w:pPr>
              <w:spacing w:after="0"/>
              <w:jc w:val="center"/>
              <w:rPr>
                <w:rFonts w:cs="Times New Roman"/>
                <w:sz w:val="18"/>
                <w:szCs w:val="18"/>
              </w:rPr>
            </w:pPr>
            <w:r w:rsidRPr="002C386B">
              <w:rPr>
                <w:rFonts w:eastAsia="Times New Roman" w:cs="Times New Roman"/>
                <w:sz w:val="18"/>
                <w:szCs w:val="18"/>
              </w:rPr>
              <w:t>13150</w:t>
            </w:r>
          </w:p>
        </w:tc>
        <w:tc>
          <w:tcPr>
            <w:tcW w:w="1440" w:type="dxa"/>
            <w:tcBorders>
              <w:top w:val="nil"/>
              <w:left w:val="nil"/>
              <w:bottom w:val="nil"/>
              <w:right w:val="nil"/>
            </w:tcBorders>
            <w:shd w:val="clear" w:color="auto" w:fill="auto"/>
            <w:noWrap/>
            <w:vAlign w:val="center"/>
            <w:hideMark/>
          </w:tcPr>
          <w:p w:rsidR="00E32514" w:rsidRPr="00371B1A" w:rsidRDefault="00E32514" w:rsidP="00E32514">
            <w:pPr>
              <w:spacing w:after="0"/>
              <w:jc w:val="center"/>
              <w:rPr>
                <w:rFonts w:cs="Times New Roman"/>
                <w:sz w:val="18"/>
                <w:szCs w:val="18"/>
              </w:rPr>
            </w:pPr>
            <w:r w:rsidRPr="002C386B">
              <w:rPr>
                <w:rFonts w:eastAsia="Times New Roman" w:cs="Times New Roman"/>
                <w:sz w:val="18"/>
                <w:szCs w:val="18"/>
              </w:rPr>
              <w:t>38524</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E32514" w:rsidRPr="002C386B" w:rsidRDefault="00E32514" w:rsidP="00E32514">
            <w:pPr>
              <w:spacing w:after="0"/>
              <w:rPr>
                <w:rFonts w:eastAsia="Times New Roman" w:cs="Times New Roman"/>
                <w:sz w:val="18"/>
                <w:szCs w:val="18"/>
              </w:rPr>
            </w:pPr>
          </w:p>
        </w:tc>
        <w:tc>
          <w:tcPr>
            <w:tcW w:w="1154"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(14,334</w:t>
            </w:r>
            <w:r w:rsidR="00E32514" w:rsidRPr="002C386B">
              <w:rPr>
                <w:rFonts w:eastAsia="Times New Roman" w:cs="Times New Roman"/>
                <w:sz w:val="18"/>
                <w:szCs w:val="18"/>
              </w:rPr>
              <w:t>)</w:t>
            </w:r>
          </w:p>
        </w:tc>
        <w:tc>
          <w:tcPr>
            <w:tcW w:w="1170"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(12892</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821F63" w:rsidP="00E32514">
            <w:pPr>
              <w:spacing w:after="0"/>
              <w:jc w:val="center"/>
              <w:rPr>
                <w:rFonts w:eastAsia="Times New Roman" w:cs="Times New Roman"/>
                <w:sz w:val="18"/>
                <w:szCs w:val="18"/>
              </w:rPr>
            </w:pPr>
            <w:r>
              <w:rPr>
                <w:rFonts w:eastAsia="Times New Roman" w:cs="Times New Roman"/>
                <w:sz w:val="18"/>
                <w:szCs w:val="18"/>
              </w:rPr>
              <w:t>(25494</w:t>
            </w:r>
            <w:r w:rsidR="00E32514" w:rsidRPr="002C386B">
              <w:rPr>
                <w:rFonts w:eastAsia="Times New Roman" w:cs="Times New Roman"/>
                <w:sz w:val="18"/>
                <w:szCs w:val="18"/>
              </w:rPr>
              <w:t>)</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(13,927</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(15338</w:t>
            </w:r>
            <w:r w:rsidR="00E32514" w:rsidRPr="002C386B">
              <w:rPr>
                <w:rFonts w:eastAsia="Times New Roman" w:cs="Times New Roman"/>
                <w:sz w:val="18"/>
                <w:szCs w:val="18"/>
              </w:rPr>
              <w:t>)</w:t>
            </w:r>
          </w:p>
        </w:tc>
        <w:tc>
          <w:tcPr>
            <w:tcW w:w="144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(25921</w:t>
            </w:r>
            <w:r w:rsidR="00E32514" w:rsidRPr="002C386B">
              <w:rPr>
                <w:rFonts w:eastAsia="Times New Roman" w:cs="Times New Roman"/>
                <w:sz w:val="18"/>
                <w:szCs w:val="18"/>
              </w:rPr>
              <w:t>)</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E32514" w:rsidRPr="002C386B" w:rsidRDefault="00E32514" w:rsidP="00E32514">
            <w:pPr>
              <w:spacing w:after="0"/>
              <w:rPr>
                <w:rFonts w:eastAsia="Times New Roman" w:cs="Times New Roman"/>
                <w:sz w:val="18"/>
                <w:szCs w:val="18"/>
              </w:rPr>
            </w:pPr>
            <w:r w:rsidRPr="002C386B">
              <w:rPr>
                <w:rFonts w:eastAsia="Times New Roman" w:cs="Times New Roman"/>
                <w:sz w:val="18"/>
                <w:szCs w:val="18"/>
              </w:rPr>
              <w:t>Sex Ratio</w:t>
            </w:r>
          </w:p>
        </w:tc>
        <w:tc>
          <w:tcPr>
            <w:tcW w:w="1154"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881</w:t>
            </w:r>
            <w:r w:rsidR="00E32514" w:rsidRPr="002C386B">
              <w:rPr>
                <w:rFonts w:eastAsia="Times New Roman" w:cs="Times New Roman"/>
                <w:sz w:val="18"/>
                <w:szCs w:val="18"/>
              </w:rPr>
              <w:t>***</w:t>
            </w:r>
          </w:p>
        </w:tc>
        <w:tc>
          <w:tcPr>
            <w:tcW w:w="1170"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554</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821F63" w:rsidP="00E32514">
            <w:pPr>
              <w:spacing w:after="0"/>
              <w:jc w:val="center"/>
              <w:rPr>
                <w:rFonts w:eastAsia="Times New Roman" w:cs="Times New Roman"/>
                <w:sz w:val="18"/>
                <w:szCs w:val="18"/>
              </w:rPr>
            </w:pPr>
            <w:r>
              <w:rPr>
                <w:rFonts w:eastAsia="Times New Roman" w:cs="Times New Roman"/>
                <w:sz w:val="18"/>
                <w:szCs w:val="18"/>
              </w:rPr>
              <w:t>636</w:t>
            </w:r>
            <w:r w:rsidR="00E32514" w:rsidRPr="002C386B">
              <w:rPr>
                <w:rFonts w:eastAsia="Times New Roman" w:cs="Times New Roman"/>
                <w:sz w:val="18"/>
                <w:szCs w:val="18"/>
              </w:rPr>
              <w:t>**</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811</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431</w:t>
            </w:r>
            <w:r w:rsidR="00E32514" w:rsidRPr="002C386B">
              <w:rPr>
                <w:rFonts w:eastAsia="Times New Roman" w:cs="Times New Roman"/>
                <w:sz w:val="18"/>
                <w:szCs w:val="18"/>
              </w:rPr>
              <w:t>**</w:t>
            </w:r>
          </w:p>
        </w:tc>
        <w:tc>
          <w:tcPr>
            <w:tcW w:w="144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623</w:t>
            </w:r>
            <w:r w:rsidR="00E32514" w:rsidRPr="002C386B">
              <w:rPr>
                <w:rFonts w:eastAsia="Times New Roman" w:cs="Times New Roman"/>
                <w:sz w:val="18"/>
                <w:szCs w:val="18"/>
              </w:rPr>
              <w:t>*</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E32514" w:rsidRPr="002C386B" w:rsidRDefault="00E32514" w:rsidP="00E32514">
            <w:pPr>
              <w:spacing w:after="0"/>
              <w:rPr>
                <w:rFonts w:eastAsia="Times New Roman" w:cs="Times New Roman"/>
                <w:sz w:val="18"/>
                <w:szCs w:val="18"/>
              </w:rPr>
            </w:pPr>
          </w:p>
        </w:tc>
        <w:tc>
          <w:tcPr>
            <w:tcW w:w="1154"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(196</w:t>
            </w:r>
            <w:r w:rsidR="00E32514" w:rsidRPr="002C386B">
              <w:rPr>
                <w:rFonts w:eastAsia="Times New Roman" w:cs="Times New Roman"/>
                <w:sz w:val="18"/>
                <w:szCs w:val="18"/>
              </w:rPr>
              <w:t>)</w:t>
            </w:r>
          </w:p>
        </w:tc>
        <w:tc>
          <w:tcPr>
            <w:tcW w:w="1170"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(150</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821F63" w:rsidP="00E32514">
            <w:pPr>
              <w:spacing w:after="0"/>
              <w:jc w:val="center"/>
              <w:rPr>
                <w:rFonts w:eastAsia="Times New Roman" w:cs="Times New Roman"/>
                <w:sz w:val="18"/>
                <w:szCs w:val="18"/>
              </w:rPr>
            </w:pPr>
            <w:r>
              <w:rPr>
                <w:rFonts w:eastAsia="Times New Roman" w:cs="Times New Roman"/>
                <w:sz w:val="18"/>
                <w:szCs w:val="18"/>
              </w:rPr>
              <w:t>(284</w:t>
            </w:r>
            <w:r w:rsidR="00E32514" w:rsidRPr="002C386B">
              <w:rPr>
                <w:rFonts w:eastAsia="Times New Roman" w:cs="Times New Roman"/>
                <w:sz w:val="18"/>
                <w:szCs w:val="18"/>
              </w:rPr>
              <w:t>)</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(186</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(159</w:t>
            </w:r>
            <w:r w:rsidR="00E32514" w:rsidRPr="002C386B">
              <w:rPr>
                <w:rFonts w:eastAsia="Times New Roman" w:cs="Times New Roman"/>
                <w:sz w:val="18"/>
                <w:szCs w:val="18"/>
              </w:rPr>
              <w:t>)</w:t>
            </w:r>
          </w:p>
        </w:tc>
        <w:tc>
          <w:tcPr>
            <w:tcW w:w="144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(333</w:t>
            </w:r>
            <w:r w:rsidR="00E32514" w:rsidRPr="002C386B">
              <w:rPr>
                <w:rFonts w:eastAsia="Times New Roman" w:cs="Times New Roman"/>
                <w:sz w:val="18"/>
                <w:szCs w:val="18"/>
              </w:rPr>
              <w:t>)</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2C386B" w:rsidRDefault="00E32514" w:rsidP="00E32514">
            <w:pPr>
              <w:spacing w:after="0"/>
              <w:rPr>
                <w:rFonts w:cs="Times New Roman"/>
                <w:sz w:val="18"/>
                <w:szCs w:val="18"/>
              </w:rPr>
            </w:pPr>
            <w:r w:rsidRPr="002C386B">
              <w:rPr>
                <w:rFonts w:eastAsia="Times New Roman" w:cs="Times New Roman"/>
                <w:sz w:val="18"/>
                <w:szCs w:val="18"/>
              </w:rPr>
              <w:t>Unmarried</w:t>
            </w:r>
          </w:p>
          <w:p w:rsidR="00E32514" w:rsidRPr="002C386B" w:rsidRDefault="00E32514" w:rsidP="00E32514">
            <w:pPr>
              <w:spacing w:after="0"/>
              <w:rPr>
                <w:rFonts w:eastAsia="Times New Roman" w:cs="Times New Roman"/>
                <w:sz w:val="18"/>
                <w:szCs w:val="18"/>
              </w:rPr>
            </w:pPr>
            <w:r w:rsidRPr="002C386B">
              <w:rPr>
                <w:rFonts w:eastAsia="Times New Roman" w:cs="Times New Roman"/>
                <w:sz w:val="18"/>
                <w:szCs w:val="18"/>
              </w:rPr>
              <w:t>*Sexratio</w:t>
            </w:r>
          </w:p>
        </w:tc>
        <w:tc>
          <w:tcPr>
            <w:tcW w:w="1154"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-479</w:t>
            </w:r>
            <w:r w:rsidR="00E32514" w:rsidRPr="002C386B">
              <w:rPr>
                <w:rFonts w:eastAsia="Times New Roman" w:cs="Times New Roman"/>
                <w:sz w:val="18"/>
                <w:szCs w:val="18"/>
              </w:rPr>
              <w:t>***</w:t>
            </w:r>
          </w:p>
        </w:tc>
        <w:tc>
          <w:tcPr>
            <w:tcW w:w="1170"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-371</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821F63" w:rsidP="00E32514">
            <w:pPr>
              <w:spacing w:after="0"/>
              <w:jc w:val="center"/>
              <w:rPr>
                <w:rFonts w:eastAsia="Times New Roman" w:cs="Times New Roman"/>
                <w:sz w:val="18"/>
                <w:szCs w:val="18"/>
              </w:rPr>
            </w:pPr>
            <w:r>
              <w:rPr>
                <w:rFonts w:eastAsia="Times New Roman" w:cs="Times New Roman"/>
                <w:sz w:val="18"/>
                <w:szCs w:val="18"/>
              </w:rPr>
              <w:t>-650</w:t>
            </w:r>
            <w:r w:rsidR="00E32514" w:rsidRPr="002C386B">
              <w:rPr>
                <w:rFonts w:eastAsia="Times New Roman" w:cs="Times New Roman"/>
                <w:sz w:val="18"/>
                <w:szCs w:val="18"/>
              </w:rPr>
              <w:t>***</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-428</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-276</w:t>
            </w:r>
            <w:r w:rsidR="00E32514" w:rsidRPr="002C386B">
              <w:rPr>
                <w:rFonts w:eastAsia="Times New Roman" w:cs="Times New Roman"/>
                <w:sz w:val="18"/>
                <w:szCs w:val="18"/>
              </w:rPr>
              <w:t>*</w:t>
            </w:r>
          </w:p>
        </w:tc>
        <w:tc>
          <w:tcPr>
            <w:tcW w:w="144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-526</w:t>
            </w:r>
            <w:r w:rsidR="00E32514" w:rsidRPr="002C386B">
              <w:rPr>
                <w:rFonts w:eastAsia="Times New Roman" w:cs="Times New Roman"/>
                <w:sz w:val="18"/>
                <w:szCs w:val="18"/>
              </w:rPr>
              <w:t>**</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E32514" w:rsidRPr="002C386B" w:rsidRDefault="00E32514" w:rsidP="00E32514">
            <w:pPr>
              <w:spacing w:after="0"/>
              <w:rPr>
                <w:rFonts w:eastAsia="Times New Roman" w:cs="Times New Roman"/>
                <w:sz w:val="18"/>
                <w:szCs w:val="18"/>
              </w:rPr>
            </w:pPr>
          </w:p>
        </w:tc>
        <w:tc>
          <w:tcPr>
            <w:tcW w:w="1154"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(132</w:t>
            </w:r>
            <w:r w:rsidR="00E32514" w:rsidRPr="002C386B">
              <w:rPr>
                <w:rFonts w:eastAsia="Times New Roman" w:cs="Times New Roman"/>
                <w:sz w:val="18"/>
                <w:szCs w:val="18"/>
              </w:rPr>
              <w:t>)</w:t>
            </w:r>
          </w:p>
        </w:tc>
        <w:tc>
          <w:tcPr>
            <w:tcW w:w="1170"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(118</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821F63" w:rsidP="00E32514">
            <w:pPr>
              <w:spacing w:after="0"/>
              <w:jc w:val="center"/>
              <w:rPr>
                <w:rFonts w:eastAsia="Times New Roman" w:cs="Times New Roman"/>
                <w:sz w:val="18"/>
                <w:szCs w:val="18"/>
              </w:rPr>
            </w:pPr>
            <w:r>
              <w:rPr>
                <w:rFonts w:eastAsia="Times New Roman" w:cs="Times New Roman"/>
                <w:sz w:val="18"/>
                <w:szCs w:val="18"/>
              </w:rPr>
              <w:t>(243</w:t>
            </w:r>
            <w:r w:rsidR="00E32514" w:rsidRPr="002C386B">
              <w:rPr>
                <w:rFonts w:eastAsia="Times New Roman" w:cs="Times New Roman"/>
                <w:sz w:val="18"/>
                <w:szCs w:val="18"/>
              </w:rPr>
              <w:t>)</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(129</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(137</w:t>
            </w:r>
            <w:r w:rsidR="00E32514" w:rsidRPr="002C386B">
              <w:rPr>
                <w:rFonts w:eastAsia="Times New Roman" w:cs="Times New Roman"/>
                <w:sz w:val="18"/>
                <w:szCs w:val="18"/>
              </w:rPr>
              <w:t>)</w:t>
            </w:r>
          </w:p>
        </w:tc>
        <w:tc>
          <w:tcPr>
            <w:tcW w:w="144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(243</w:t>
            </w:r>
            <w:r w:rsidR="00E32514" w:rsidRPr="002C386B">
              <w:rPr>
                <w:rFonts w:eastAsia="Times New Roman" w:cs="Times New Roman"/>
                <w:sz w:val="18"/>
                <w:szCs w:val="18"/>
              </w:rPr>
              <w:t>)</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E32514" w:rsidRPr="002C386B" w:rsidRDefault="00E32514" w:rsidP="00E32514">
            <w:pPr>
              <w:spacing w:after="0"/>
              <w:rPr>
                <w:rFonts w:eastAsia="Times New Roman" w:cs="Times New Roman"/>
                <w:sz w:val="18"/>
                <w:szCs w:val="18"/>
              </w:rPr>
            </w:pPr>
            <w:r w:rsidRPr="002C386B">
              <w:rPr>
                <w:rFonts w:eastAsia="Times New Roman" w:cs="Times New Roman"/>
                <w:sz w:val="18"/>
                <w:szCs w:val="18"/>
              </w:rPr>
              <w:t>Unmarried*Male</w:t>
            </w:r>
          </w:p>
        </w:tc>
        <w:tc>
          <w:tcPr>
            <w:tcW w:w="1154"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-36,111</w:t>
            </w:r>
            <w:r w:rsidR="00E32514" w:rsidRPr="002C386B">
              <w:rPr>
                <w:rFonts w:eastAsia="Times New Roman" w:cs="Times New Roman"/>
                <w:sz w:val="18"/>
                <w:szCs w:val="18"/>
              </w:rPr>
              <w:t>*</w:t>
            </w:r>
          </w:p>
        </w:tc>
        <w:tc>
          <w:tcPr>
            <w:tcW w:w="1170" w:type="dxa"/>
            <w:tcBorders>
              <w:top w:val="nil"/>
              <w:left w:val="nil"/>
              <w:bottom w:val="nil"/>
              <w:right w:val="nil"/>
            </w:tcBorders>
            <w:shd w:val="clear" w:color="auto" w:fill="auto"/>
            <w:noWrap/>
            <w:vAlign w:val="center"/>
            <w:hideMark/>
          </w:tcPr>
          <w:p w:rsidR="00E32514" w:rsidRPr="00482421" w:rsidRDefault="00E32514" w:rsidP="00E32514">
            <w:pPr>
              <w:spacing w:after="0"/>
              <w:jc w:val="center"/>
              <w:rPr>
                <w:rFonts w:cs="Times New Roman"/>
                <w:sz w:val="18"/>
                <w:szCs w:val="18"/>
              </w:rPr>
            </w:pPr>
            <w:r w:rsidRPr="002C386B">
              <w:rPr>
                <w:rFonts w:eastAsia="Times New Roman" w:cs="Times New Roman"/>
                <w:sz w:val="18"/>
                <w:szCs w:val="18"/>
              </w:rPr>
              <w:t>-20412</w:t>
            </w:r>
          </w:p>
        </w:tc>
        <w:tc>
          <w:tcPr>
            <w:tcW w:w="990" w:type="dxa"/>
            <w:tcBorders>
              <w:top w:val="nil"/>
              <w:left w:val="nil"/>
              <w:bottom w:val="nil"/>
              <w:right w:val="nil"/>
            </w:tcBorders>
            <w:shd w:val="clear" w:color="auto" w:fill="auto"/>
            <w:noWrap/>
            <w:vAlign w:val="center"/>
            <w:hideMark/>
          </w:tcPr>
          <w:p w:rsidR="00E32514" w:rsidRPr="00821F63" w:rsidRDefault="00E32514" w:rsidP="00E32514">
            <w:pPr>
              <w:spacing w:after="0"/>
              <w:jc w:val="center"/>
              <w:rPr>
                <w:rFonts w:cs="Times New Roman"/>
                <w:sz w:val="18"/>
                <w:szCs w:val="18"/>
              </w:rPr>
            </w:pPr>
            <w:r w:rsidRPr="002C386B">
              <w:rPr>
                <w:rFonts w:eastAsia="Times New Roman" w:cs="Times New Roman"/>
                <w:sz w:val="18"/>
                <w:szCs w:val="18"/>
              </w:rPr>
              <w:t>-46037</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-37,304</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371B1A" w:rsidRDefault="00E32514" w:rsidP="00E32514">
            <w:pPr>
              <w:spacing w:after="0"/>
              <w:jc w:val="center"/>
              <w:rPr>
                <w:rFonts w:cs="Times New Roman"/>
                <w:sz w:val="18"/>
                <w:szCs w:val="18"/>
              </w:rPr>
            </w:pPr>
            <w:r w:rsidRPr="002C386B">
              <w:rPr>
                <w:rFonts w:eastAsia="Times New Roman" w:cs="Times New Roman"/>
                <w:sz w:val="18"/>
                <w:szCs w:val="18"/>
              </w:rPr>
              <w:t>-18003</w:t>
            </w:r>
          </w:p>
        </w:tc>
        <w:tc>
          <w:tcPr>
            <w:tcW w:w="1440" w:type="dxa"/>
            <w:tcBorders>
              <w:top w:val="nil"/>
              <w:left w:val="nil"/>
              <w:bottom w:val="nil"/>
              <w:right w:val="nil"/>
            </w:tcBorders>
            <w:shd w:val="clear" w:color="auto" w:fill="auto"/>
            <w:noWrap/>
            <w:vAlign w:val="center"/>
            <w:hideMark/>
          </w:tcPr>
          <w:p w:rsidR="00E32514" w:rsidRPr="00371B1A" w:rsidRDefault="00E32514" w:rsidP="00E32514">
            <w:pPr>
              <w:spacing w:after="0"/>
              <w:jc w:val="center"/>
              <w:rPr>
                <w:rFonts w:cs="Times New Roman"/>
                <w:sz w:val="18"/>
                <w:szCs w:val="18"/>
              </w:rPr>
            </w:pPr>
            <w:r w:rsidRPr="002C386B">
              <w:rPr>
                <w:rFonts w:eastAsia="Times New Roman" w:cs="Times New Roman"/>
                <w:sz w:val="18"/>
                <w:szCs w:val="18"/>
              </w:rPr>
              <w:t>-43900</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E32514" w:rsidRPr="002C386B" w:rsidRDefault="00E32514" w:rsidP="00E32514">
            <w:pPr>
              <w:spacing w:after="0"/>
              <w:rPr>
                <w:rFonts w:eastAsia="Times New Roman" w:cs="Times New Roman"/>
                <w:sz w:val="18"/>
                <w:szCs w:val="18"/>
              </w:rPr>
            </w:pPr>
          </w:p>
        </w:tc>
        <w:tc>
          <w:tcPr>
            <w:tcW w:w="1154"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(19,243</w:t>
            </w:r>
            <w:r w:rsidR="00E32514" w:rsidRPr="002C386B">
              <w:rPr>
                <w:rFonts w:eastAsia="Times New Roman" w:cs="Times New Roman"/>
                <w:sz w:val="18"/>
                <w:szCs w:val="18"/>
              </w:rPr>
              <w:t>)</w:t>
            </w:r>
          </w:p>
        </w:tc>
        <w:tc>
          <w:tcPr>
            <w:tcW w:w="1170"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(14790</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821F63" w:rsidP="00E32514">
            <w:pPr>
              <w:spacing w:after="0"/>
              <w:jc w:val="center"/>
              <w:rPr>
                <w:rFonts w:eastAsia="Times New Roman" w:cs="Times New Roman"/>
                <w:sz w:val="18"/>
                <w:szCs w:val="18"/>
              </w:rPr>
            </w:pPr>
            <w:r>
              <w:rPr>
                <w:rFonts w:eastAsia="Times New Roman" w:cs="Times New Roman"/>
                <w:sz w:val="18"/>
                <w:szCs w:val="18"/>
              </w:rPr>
              <w:t>(30926</w:t>
            </w:r>
            <w:r w:rsidR="00E32514" w:rsidRPr="002C386B">
              <w:rPr>
                <w:rFonts w:eastAsia="Times New Roman" w:cs="Times New Roman"/>
                <w:sz w:val="18"/>
                <w:szCs w:val="18"/>
              </w:rPr>
              <w:t>)</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(18,947</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(16791</w:t>
            </w:r>
            <w:r w:rsidR="00E32514" w:rsidRPr="002C386B">
              <w:rPr>
                <w:rFonts w:eastAsia="Times New Roman" w:cs="Times New Roman"/>
                <w:sz w:val="18"/>
                <w:szCs w:val="18"/>
              </w:rPr>
              <w:t>)</w:t>
            </w:r>
          </w:p>
        </w:tc>
        <w:tc>
          <w:tcPr>
            <w:tcW w:w="144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(27191</w:t>
            </w:r>
            <w:r w:rsidR="00E32514" w:rsidRPr="002C386B">
              <w:rPr>
                <w:rFonts w:eastAsia="Times New Roman" w:cs="Times New Roman"/>
                <w:sz w:val="18"/>
                <w:szCs w:val="18"/>
              </w:rPr>
              <w:t>)</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E32514" w:rsidRPr="002C386B" w:rsidRDefault="00E32514" w:rsidP="00E32514">
            <w:pPr>
              <w:spacing w:after="0"/>
              <w:rPr>
                <w:rFonts w:eastAsia="Times New Roman" w:cs="Times New Roman"/>
                <w:sz w:val="18"/>
                <w:szCs w:val="18"/>
              </w:rPr>
            </w:pPr>
            <w:r w:rsidRPr="002C386B">
              <w:rPr>
                <w:rFonts w:eastAsia="Times New Roman" w:cs="Times New Roman"/>
                <w:sz w:val="18"/>
                <w:szCs w:val="18"/>
              </w:rPr>
              <w:t>Sexratio*Male</w:t>
            </w:r>
          </w:p>
        </w:tc>
        <w:tc>
          <w:tcPr>
            <w:tcW w:w="1154"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-294</w:t>
            </w:r>
            <w:r w:rsidR="00E32514" w:rsidRPr="002C386B">
              <w:rPr>
                <w:rFonts w:eastAsia="Times New Roman" w:cs="Times New Roman"/>
                <w:sz w:val="18"/>
                <w:szCs w:val="18"/>
              </w:rPr>
              <w:t>*</w:t>
            </w:r>
          </w:p>
        </w:tc>
        <w:tc>
          <w:tcPr>
            <w:tcW w:w="1170"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-210</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821F63" w:rsidP="00E32514">
            <w:pPr>
              <w:spacing w:after="0"/>
              <w:jc w:val="center"/>
              <w:rPr>
                <w:rFonts w:eastAsia="Times New Roman" w:cs="Times New Roman"/>
                <w:sz w:val="18"/>
                <w:szCs w:val="18"/>
              </w:rPr>
            </w:pPr>
            <w:r>
              <w:rPr>
                <w:rFonts w:eastAsia="Times New Roman" w:cs="Times New Roman"/>
                <w:sz w:val="18"/>
                <w:szCs w:val="18"/>
              </w:rPr>
              <w:t>-557</w:t>
            </w:r>
            <w:r w:rsidR="00E32514" w:rsidRPr="002C386B">
              <w:rPr>
                <w:rFonts w:eastAsia="Times New Roman" w:cs="Times New Roman"/>
                <w:sz w:val="18"/>
                <w:szCs w:val="18"/>
              </w:rPr>
              <w:t>***</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-242</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371B1A" w:rsidRDefault="00E32514" w:rsidP="00E32514">
            <w:pPr>
              <w:spacing w:after="0"/>
              <w:jc w:val="center"/>
              <w:rPr>
                <w:rFonts w:cs="Times New Roman"/>
                <w:sz w:val="18"/>
                <w:szCs w:val="18"/>
              </w:rPr>
            </w:pPr>
            <w:r w:rsidRPr="002C386B">
              <w:rPr>
                <w:rFonts w:eastAsia="Times New Roman" w:cs="Times New Roman"/>
                <w:sz w:val="18"/>
                <w:szCs w:val="18"/>
              </w:rPr>
              <w:t>-149</w:t>
            </w:r>
          </w:p>
        </w:tc>
        <w:tc>
          <w:tcPr>
            <w:tcW w:w="144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-552</w:t>
            </w:r>
            <w:r w:rsidR="00E32514" w:rsidRPr="002C386B">
              <w:rPr>
                <w:rFonts w:eastAsia="Times New Roman" w:cs="Times New Roman"/>
                <w:sz w:val="18"/>
                <w:szCs w:val="18"/>
              </w:rPr>
              <w:t>**</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E32514" w:rsidRPr="002C386B" w:rsidRDefault="00E32514" w:rsidP="00E32514">
            <w:pPr>
              <w:spacing w:after="0"/>
              <w:rPr>
                <w:rFonts w:eastAsia="Times New Roman" w:cs="Times New Roman"/>
                <w:sz w:val="18"/>
                <w:szCs w:val="18"/>
              </w:rPr>
            </w:pPr>
          </w:p>
        </w:tc>
        <w:tc>
          <w:tcPr>
            <w:tcW w:w="1154"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(150</w:t>
            </w:r>
            <w:r w:rsidR="00E32514" w:rsidRPr="002C386B">
              <w:rPr>
                <w:rFonts w:eastAsia="Times New Roman" w:cs="Times New Roman"/>
                <w:sz w:val="18"/>
                <w:szCs w:val="18"/>
              </w:rPr>
              <w:t>)</w:t>
            </w:r>
          </w:p>
        </w:tc>
        <w:tc>
          <w:tcPr>
            <w:tcW w:w="1170"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(84</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821F63" w:rsidP="00E32514">
            <w:pPr>
              <w:spacing w:after="0"/>
              <w:jc w:val="center"/>
              <w:rPr>
                <w:rFonts w:eastAsia="Times New Roman" w:cs="Times New Roman"/>
                <w:sz w:val="18"/>
                <w:szCs w:val="18"/>
              </w:rPr>
            </w:pPr>
            <w:r>
              <w:rPr>
                <w:rFonts w:eastAsia="Times New Roman" w:cs="Times New Roman"/>
                <w:sz w:val="18"/>
                <w:szCs w:val="18"/>
              </w:rPr>
              <w:t>(208</w:t>
            </w:r>
            <w:r w:rsidR="00E32514" w:rsidRPr="002C386B">
              <w:rPr>
                <w:rFonts w:eastAsia="Times New Roman" w:cs="Times New Roman"/>
                <w:sz w:val="18"/>
                <w:szCs w:val="18"/>
              </w:rPr>
              <w:t>)</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(136</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(116</w:t>
            </w:r>
            <w:r w:rsidR="00E32514" w:rsidRPr="002C386B">
              <w:rPr>
                <w:rFonts w:eastAsia="Times New Roman" w:cs="Times New Roman"/>
                <w:sz w:val="18"/>
                <w:szCs w:val="18"/>
              </w:rPr>
              <w:t>)</w:t>
            </w:r>
          </w:p>
        </w:tc>
        <w:tc>
          <w:tcPr>
            <w:tcW w:w="144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(266</w:t>
            </w:r>
            <w:r w:rsidR="00E32514" w:rsidRPr="002C386B">
              <w:rPr>
                <w:rFonts w:eastAsia="Times New Roman" w:cs="Times New Roman"/>
                <w:sz w:val="18"/>
                <w:szCs w:val="18"/>
              </w:rPr>
              <w:t>)</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2C386B" w:rsidRDefault="00E32514" w:rsidP="00E32514">
            <w:pPr>
              <w:spacing w:after="0"/>
              <w:rPr>
                <w:rFonts w:cs="Times New Roman"/>
                <w:sz w:val="18"/>
                <w:szCs w:val="18"/>
              </w:rPr>
            </w:pPr>
            <w:r w:rsidRPr="002C386B">
              <w:rPr>
                <w:rFonts w:eastAsia="Times New Roman" w:cs="Times New Roman"/>
                <w:sz w:val="18"/>
                <w:szCs w:val="18"/>
              </w:rPr>
              <w:t>Sexratio*Male</w:t>
            </w:r>
          </w:p>
          <w:p w:rsidR="00E32514" w:rsidRPr="002C386B" w:rsidRDefault="00E32514" w:rsidP="00E32514">
            <w:pPr>
              <w:spacing w:after="0"/>
              <w:rPr>
                <w:rFonts w:eastAsia="Times New Roman" w:cs="Times New Roman"/>
                <w:sz w:val="18"/>
                <w:szCs w:val="18"/>
              </w:rPr>
            </w:pPr>
            <w:r w:rsidRPr="002C386B">
              <w:rPr>
                <w:rFonts w:eastAsia="Times New Roman" w:cs="Times New Roman"/>
                <w:sz w:val="18"/>
                <w:szCs w:val="18"/>
              </w:rPr>
              <w:t>*Unmarried</w:t>
            </w:r>
          </w:p>
        </w:tc>
        <w:tc>
          <w:tcPr>
            <w:tcW w:w="1154"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443</w:t>
            </w:r>
            <w:r w:rsidR="00E32514" w:rsidRPr="002C386B">
              <w:rPr>
                <w:rFonts w:eastAsia="Times New Roman" w:cs="Times New Roman"/>
                <w:sz w:val="18"/>
                <w:szCs w:val="18"/>
              </w:rPr>
              <w:t>**</w:t>
            </w:r>
          </w:p>
        </w:tc>
        <w:tc>
          <w:tcPr>
            <w:tcW w:w="1170"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322</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821F63" w:rsidP="00E32514">
            <w:pPr>
              <w:spacing w:after="0"/>
              <w:jc w:val="center"/>
              <w:rPr>
                <w:rFonts w:eastAsia="Times New Roman" w:cs="Times New Roman"/>
                <w:sz w:val="18"/>
                <w:szCs w:val="18"/>
              </w:rPr>
            </w:pPr>
            <w:r>
              <w:rPr>
                <w:rFonts w:eastAsia="Times New Roman" w:cs="Times New Roman"/>
                <w:sz w:val="18"/>
                <w:szCs w:val="18"/>
              </w:rPr>
              <w:t>576</w:t>
            </w:r>
            <w:r w:rsidR="00E32514" w:rsidRPr="002C386B">
              <w:rPr>
                <w:rFonts w:eastAsia="Times New Roman" w:cs="Times New Roman"/>
                <w:sz w:val="18"/>
                <w:szCs w:val="18"/>
              </w:rPr>
              <w:t>*</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454</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294</w:t>
            </w:r>
            <w:r w:rsidR="00E32514" w:rsidRPr="002C386B">
              <w:rPr>
                <w:rFonts w:eastAsia="Times New Roman" w:cs="Times New Roman"/>
                <w:sz w:val="18"/>
                <w:szCs w:val="18"/>
              </w:rPr>
              <w:t>*</w:t>
            </w:r>
          </w:p>
        </w:tc>
        <w:tc>
          <w:tcPr>
            <w:tcW w:w="144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550</w:t>
            </w:r>
            <w:r w:rsidR="00E32514" w:rsidRPr="002C386B">
              <w:rPr>
                <w:rFonts w:eastAsia="Times New Roman" w:cs="Times New Roman"/>
                <w:sz w:val="18"/>
                <w:szCs w:val="18"/>
              </w:rPr>
              <w:t>**</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E32514" w:rsidRPr="002C386B" w:rsidRDefault="00E32514" w:rsidP="00E32514">
            <w:pPr>
              <w:spacing w:after="0"/>
              <w:rPr>
                <w:rFonts w:eastAsia="Times New Roman" w:cs="Times New Roman"/>
                <w:sz w:val="18"/>
                <w:szCs w:val="18"/>
              </w:rPr>
            </w:pPr>
          </w:p>
        </w:tc>
        <w:tc>
          <w:tcPr>
            <w:tcW w:w="1154"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(180</w:t>
            </w:r>
            <w:r w:rsidR="00E32514" w:rsidRPr="002C386B">
              <w:rPr>
                <w:rFonts w:eastAsia="Times New Roman" w:cs="Times New Roman"/>
                <w:sz w:val="18"/>
                <w:szCs w:val="18"/>
              </w:rPr>
              <w:t>)</w:t>
            </w:r>
          </w:p>
        </w:tc>
        <w:tc>
          <w:tcPr>
            <w:tcW w:w="1170" w:type="dxa"/>
            <w:tcBorders>
              <w:top w:val="nil"/>
              <w:left w:val="nil"/>
              <w:bottom w:val="nil"/>
              <w:right w:val="nil"/>
            </w:tcBorders>
            <w:shd w:val="clear" w:color="auto" w:fill="auto"/>
            <w:noWrap/>
            <w:vAlign w:val="center"/>
            <w:hideMark/>
          </w:tcPr>
          <w:p w:rsidR="00E32514" w:rsidRPr="002C386B" w:rsidRDefault="00482421" w:rsidP="00E32514">
            <w:pPr>
              <w:spacing w:after="0"/>
              <w:jc w:val="center"/>
              <w:rPr>
                <w:rFonts w:eastAsia="Times New Roman" w:cs="Times New Roman"/>
                <w:sz w:val="18"/>
                <w:szCs w:val="18"/>
              </w:rPr>
            </w:pPr>
            <w:r>
              <w:rPr>
                <w:rFonts w:eastAsia="Times New Roman" w:cs="Times New Roman"/>
                <w:sz w:val="18"/>
                <w:szCs w:val="18"/>
              </w:rPr>
              <w:t>(137</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821F63" w:rsidP="00E32514">
            <w:pPr>
              <w:spacing w:after="0"/>
              <w:jc w:val="center"/>
              <w:rPr>
                <w:rFonts w:eastAsia="Times New Roman" w:cs="Times New Roman"/>
                <w:sz w:val="18"/>
                <w:szCs w:val="18"/>
              </w:rPr>
            </w:pPr>
            <w:r>
              <w:rPr>
                <w:rFonts w:eastAsia="Times New Roman" w:cs="Times New Roman"/>
                <w:sz w:val="18"/>
                <w:szCs w:val="18"/>
              </w:rPr>
              <w:t>(299</w:t>
            </w:r>
            <w:r w:rsidR="00E32514" w:rsidRPr="002C386B">
              <w:rPr>
                <w:rFonts w:eastAsia="Times New Roman" w:cs="Times New Roman"/>
                <w:sz w:val="18"/>
                <w:szCs w:val="18"/>
              </w:rPr>
              <w:t>)</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(178</w:t>
            </w:r>
            <w:r w:rsidR="00E32514" w:rsidRPr="002C386B">
              <w:rPr>
                <w:rFonts w:eastAsia="Times New Roman" w:cs="Times New Roman"/>
                <w:sz w:val="18"/>
                <w:szCs w:val="18"/>
              </w:rPr>
              <w:t>)</w:t>
            </w:r>
          </w:p>
        </w:tc>
        <w:tc>
          <w:tcPr>
            <w:tcW w:w="99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(155</w:t>
            </w:r>
            <w:r w:rsidR="00E32514" w:rsidRPr="002C386B">
              <w:rPr>
                <w:rFonts w:eastAsia="Times New Roman" w:cs="Times New Roman"/>
                <w:sz w:val="18"/>
                <w:szCs w:val="18"/>
              </w:rPr>
              <w:t>)</w:t>
            </w:r>
          </w:p>
        </w:tc>
        <w:tc>
          <w:tcPr>
            <w:tcW w:w="1440" w:type="dxa"/>
            <w:tcBorders>
              <w:top w:val="nil"/>
              <w:left w:val="nil"/>
              <w:bottom w:val="nil"/>
              <w:right w:val="nil"/>
            </w:tcBorders>
            <w:shd w:val="clear" w:color="auto" w:fill="auto"/>
            <w:noWrap/>
            <w:vAlign w:val="center"/>
            <w:hideMark/>
          </w:tcPr>
          <w:p w:rsidR="00E32514" w:rsidRPr="002C386B" w:rsidRDefault="00371B1A" w:rsidP="00E32514">
            <w:pPr>
              <w:spacing w:after="0"/>
              <w:jc w:val="center"/>
              <w:rPr>
                <w:rFonts w:eastAsia="Times New Roman" w:cs="Times New Roman"/>
                <w:sz w:val="18"/>
                <w:szCs w:val="18"/>
              </w:rPr>
            </w:pPr>
            <w:r>
              <w:rPr>
                <w:rFonts w:eastAsia="Times New Roman" w:cs="Times New Roman"/>
                <w:sz w:val="18"/>
                <w:szCs w:val="18"/>
              </w:rPr>
              <w:t>(262</w:t>
            </w:r>
            <w:r w:rsidR="00E32514" w:rsidRPr="002C386B">
              <w:rPr>
                <w:rFonts w:eastAsia="Times New Roman" w:cs="Times New Roman"/>
                <w:sz w:val="18"/>
                <w:szCs w:val="18"/>
              </w:rPr>
              <w:t>)</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2C386B" w:rsidRDefault="00E32514" w:rsidP="00E32514">
            <w:pPr>
              <w:spacing w:after="0"/>
              <w:rPr>
                <w:rFonts w:cs="Times New Roman"/>
                <w:sz w:val="18"/>
                <w:szCs w:val="18"/>
              </w:rPr>
            </w:pPr>
            <w:r w:rsidRPr="002C386B">
              <w:rPr>
                <w:rFonts w:eastAsia="Times New Roman" w:cs="Times New Roman"/>
                <w:sz w:val="18"/>
                <w:szCs w:val="18"/>
              </w:rPr>
              <w:t xml:space="preserve">Borrower </w:t>
            </w:r>
          </w:p>
          <w:p w:rsidR="00E32514" w:rsidRPr="002C386B" w:rsidRDefault="00E32514" w:rsidP="00E32514">
            <w:pPr>
              <w:spacing w:after="0"/>
              <w:rPr>
                <w:rFonts w:eastAsia="Times New Roman" w:cs="Times New Roman"/>
                <w:sz w:val="18"/>
                <w:szCs w:val="18"/>
              </w:rPr>
            </w:pPr>
            <w:r w:rsidRPr="002C386B">
              <w:rPr>
                <w:rFonts w:eastAsia="Times New Roman" w:cs="Times New Roman"/>
                <w:sz w:val="18"/>
                <w:szCs w:val="18"/>
              </w:rPr>
              <w:t>Characteristics</w:t>
            </w:r>
          </w:p>
        </w:tc>
        <w:tc>
          <w:tcPr>
            <w:tcW w:w="1154"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Y</w:t>
            </w:r>
          </w:p>
        </w:tc>
        <w:tc>
          <w:tcPr>
            <w:tcW w:w="11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Y</w:t>
            </w: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Y</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Y</w:t>
            </w: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Y</w:t>
            </w:r>
          </w:p>
        </w:tc>
        <w:tc>
          <w:tcPr>
            <w:tcW w:w="144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Y</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2C386B" w:rsidRDefault="002C386B" w:rsidP="00E32514">
            <w:pPr>
              <w:spacing w:after="0"/>
              <w:rPr>
                <w:rFonts w:cs="Times New Roman"/>
                <w:sz w:val="18"/>
                <w:szCs w:val="18"/>
              </w:rPr>
            </w:pPr>
          </w:p>
          <w:p w:rsidR="002C386B" w:rsidRDefault="00E32514" w:rsidP="00E32514">
            <w:pPr>
              <w:spacing w:after="0"/>
              <w:rPr>
                <w:rFonts w:cs="Times New Roman"/>
                <w:sz w:val="18"/>
                <w:szCs w:val="18"/>
              </w:rPr>
            </w:pPr>
            <w:r w:rsidRPr="002C386B">
              <w:rPr>
                <w:rFonts w:eastAsia="Times New Roman" w:cs="Times New Roman"/>
                <w:sz w:val="18"/>
                <w:szCs w:val="18"/>
              </w:rPr>
              <w:t xml:space="preserve">Prefecture </w:t>
            </w:r>
          </w:p>
          <w:p w:rsidR="00E32514" w:rsidRPr="002C386B" w:rsidRDefault="00E32514" w:rsidP="00E32514">
            <w:pPr>
              <w:spacing w:after="0"/>
              <w:rPr>
                <w:rFonts w:eastAsia="Times New Roman" w:cs="Times New Roman"/>
                <w:sz w:val="18"/>
                <w:szCs w:val="18"/>
              </w:rPr>
            </w:pPr>
            <w:r w:rsidRPr="002C386B">
              <w:rPr>
                <w:rFonts w:eastAsia="Times New Roman" w:cs="Times New Roman"/>
                <w:sz w:val="18"/>
                <w:szCs w:val="18"/>
              </w:rPr>
              <w:t>Characteristics</w:t>
            </w:r>
          </w:p>
        </w:tc>
        <w:tc>
          <w:tcPr>
            <w:tcW w:w="1154"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Y</w:t>
            </w:r>
          </w:p>
        </w:tc>
        <w:tc>
          <w:tcPr>
            <w:tcW w:w="11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Y</w:t>
            </w: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Y</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Y</w:t>
            </w: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Y</w:t>
            </w:r>
          </w:p>
        </w:tc>
        <w:tc>
          <w:tcPr>
            <w:tcW w:w="144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Y</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2C386B" w:rsidRDefault="002C386B" w:rsidP="00E32514">
            <w:pPr>
              <w:spacing w:after="0"/>
              <w:rPr>
                <w:rFonts w:cs="Times New Roman"/>
                <w:sz w:val="18"/>
                <w:szCs w:val="18"/>
              </w:rPr>
            </w:pPr>
          </w:p>
          <w:p w:rsidR="002C386B" w:rsidRDefault="00E32514" w:rsidP="00E32514">
            <w:pPr>
              <w:spacing w:after="0"/>
              <w:rPr>
                <w:rFonts w:cs="Times New Roman"/>
                <w:sz w:val="18"/>
                <w:szCs w:val="18"/>
              </w:rPr>
            </w:pPr>
            <w:r w:rsidRPr="002C386B">
              <w:rPr>
                <w:rFonts w:eastAsia="Times New Roman" w:cs="Times New Roman"/>
                <w:sz w:val="18"/>
                <w:szCs w:val="18"/>
              </w:rPr>
              <w:t xml:space="preserve">Province Fixed </w:t>
            </w:r>
          </w:p>
          <w:p w:rsidR="00E32514" w:rsidRPr="002C386B" w:rsidRDefault="00E32514" w:rsidP="00E32514">
            <w:pPr>
              <w:spacing w:after="0"/>
              <w:rPr>
                <w:rFonts w:eastAsia="Times New Roman" w:cs="Times New Roman"/>
                <w:sz w:val="18"/>
                <w:szCs w:val="18"/>
              </w:rPr>
            </w:pPr>
            <w:r w:rsidRPr="002C386B">
              <w:rPr>
                <w:rFonts w:eastAsia="Times New Roman" w:cs="Times New Roman"/>
                <w:sz w:val="18"/>
                <w:szCs w:val="18"/>
              </w:rPr>
              <w:t>Effects</w:t>
            </w:r>
          </w:p>
        </w:tc>
        <w:tc>
          <w:tcPr>
            <w:tcW w:w="1154"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N</w:t>
            </w:r>
          </w:p>
        </w:tc>
        <w:tc>
          <w:tcPr>
            <w:tcW w:w="11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N</w:t>
            </w: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N</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N</w:t>
            </w: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N</w:t>
            </w:r>
          </w:p>
        </w:tc>
        <w:tc>
          <w:tcPr>
            <w:tcW w:w="144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N</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2C386B" w:rsidRDefault="002C386B" w:rsidP="00E32514">
            <w:pPr>
              <w:spacing w:after="0"/>
              <w:rPr>
                <w:rFonts w:cs="Times New Roman"/>
                <w:sz w:val="18"/>
                <w:szCs w:val="18"/>
              </w:rPr>
            </w:pPr>
          </w:p>
          <w:p w:rsidR="002C386B" w:rsidRDefault="00E32514" w:rsidP="00E32514">
            <w:pPr>
              <w:spacing w:after="0"/>
              <w:rPr>
                <w:rFonts w:cs="Times New Roman"/>
                <w:sz w:val="18"/>
                <w:szCs w:val="18"/>
              </w:rPr>
            </w:pPr>
            <w:r w:rsidRPr="002C386B">
              <w:rPr>
                <w:rFonts w:eastAsia="Times New Roman" w:cs="Times New Roman"/>
                <w:sz w:val="18"/>
                <w:szCs w:val="18"/>
              </w:rPr>
              <w:t xml:space="preserve">Housing Price </w:t>
            </w:r>
          </w:p>
          <w:p w:rsidR="00E32514" w:rsidRPr="002C386B" w:rsidRDefault="00E32514" w:rsidP="00E32514">
            <w:pPr>
              <w:spacing w:after="0"/>
              <w:rPr>
                <w:rFonts w:eastAsia="Times New Roman" w:cs="Times New Roman"/>
                <w:sz w:val="18"/>
                <w:szCs w:val="18"/>
              </w:rPr>
            </w:pPr>
            <w:r w:rsidRPr="002C386B">
              <w:rPr>
                <w:rFonts w:eastAsia="Times New Roman" w:cs="Times New Roman"/>
                <w:sz w:val="18"/>
                <w:szCs w:val="18"/>
              </w:rPr>
              <w:t>Controls</w:t>
            </w:r>
          </w:p>
        </w:tc>
        <w:tc>
          <w:tcPr>
            <w:tcW w:w="1154"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N</w:t>
            </w:r>
          </w:p>
        </w:tc>
        <w:tc>
          <w:tcPr>
            <w:tcW w:w="11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N</w:t>
            </w: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N</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N</w:t>
            </w: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N</w:t>
            </w:r>
          </w:p>
        </w:tc>
        <w:tc>
          <w:tcPr>
            <w:tcW w:w="144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N</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E32514" w:rsidRPr="002C386B" w:rsidRDefault="00E32514" w:rsidP="00E32514">
            <w:pPr>
              <w:spacing w:after="0"/>
              <w:rPr>
                <w:rFonts w:eastAsia="Times New Roman" w:cs="Times New Roman"/>
                <w:sz w:val="18"/>
                <w:szCs w:val="18"/>
              </w:rPr>
            </w:pPr>
          </w:p>
        </w:tc>
        <w:tc>
          <w:tcPr>
            <w:tcW w:w="1154" w:type="dxa"/>
            <w:tcBorders>
              <w:top w:val="nil"/>
              <w:left w:val="nil"/>
              <w:bottom w:val="nil"/>
              <w:right w:val="nil"/>
            </w:tcBorders>
            <w:shd w:val="clear" w:color="auto" w:fill="auto"/>
            <w:noWrap/>
            <w:vAlign w:val="bottom"/>
            <w:hideMark/>
          </w:tcPr>
          <w:p w:rsidR="00E32514" w:rsidRPr="002C386B" w:rsidRDefault="00E32514" w:rsidP="00E32514">
            <w:pPr>
              <w:spacing w:after="0"/>
              <w:jc w:val="center"/>
              <w:rPr>
                <w:rFonts w:eastAsia="Times New Roman" w:cs="Times New Roman"/>
                <w:color w:val="000000"/>
                <w:sz w:val="18"/>
                <w:szCs w:val="18"/>
              </w:rPr>
            </w:pPr>
          </w:p>
        </w:tc>
        <w:tc>
          <w:tcPr>
            <w:tcW w:w="11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144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E32514" w:rsidRPr="002C386B" w:rsidRDefault="00E32514" w:rsidP="002C386B">
            <w:pPr>
              <w:spacing w:after="0"/>
              <w:rPr>
                <w:rFonts w:cs="Times New Roman"/>
                <w:sz w:val="18"/>
                <w:szCs w:val="18"/>
              </w:rPr>
            </w:pPr>
            <w:r w:rsidRPr="002C386B">
              <w:rPr>
                <w:rFonts w:eastAsia="Times New Roman" w:cs="Times New Roman"/>
                <w:sz w:val="18"/>
                <w:szCs w:val="18"/>
              </w:rPr>
              <w:t xml:space="preserve">Mean of </w:t>
            </w:r>
            <w:r w:rsidR="002C386B">
              <w:rPr>
                <w:rFonts w:cs="Times New Roman" w:hint="eastAsia"/>
                <w:sz w:val="18"/>
                <w:szCs w:val="18"/>
              </w:rPr>
              <w:t>Car Price</w:t>
            </w:r>
          </w:p>
        </w:tc>
        <w:tc>
          <w:tcPr>
            <w:tcW w:w="1154"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130,771</w:t>
            </w:r>
          </w:p>
        </w:tc>
        <w:tc>
          <w:tcPr>
            <w:tcW w:w="11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130,771</w:t>
            </w: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130,771</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130,771</w:t>
            </w: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130,771</w:t>
            </w:r>
          </w:p>
        </w:tc>
        <w:tc>
          <w:tcPr>
            <w:tcW w:w="144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130,771</w:t>
            </w:r>
          </w:p>
        </w:tc>
      </w:tr>
      <w:tr w:rsidR="00821F63" w:rsidRPr="00E32514" w:rsidTr="00787445">
        <w:trPr>
          <w:trHeight w:val="300"/>
        </w:trPr>
        <w:tc>
          <w:tcPr>
            <w:tcW w:w="1456" w:type="dxa"/>
            <w:tcBorders>
              <w:top w:val="nil"/>
              <w:left w:val="nil"/>
              <w:bottom w:val="nil"/>
              <w:right w:val="nil"/>
            </w:tcBorders>
            <w:shd w:val="clear" w:color="auto" w:fill="auto"/>
            <w:noWrap/>
            <w:vAlign w:val="center"/>
            <w:hideMark/>
          </w:tcPr>
          <w:p w:rsidR="00E32514" w:rsidRPr="002C386B" w:rsidRDefault="00E32514" w:rsidP="002C386B">
            <w:pPr>
              <w:spacing w:after="0"/>
              <w:rPr>
                <w:rFonts w:cs="Times New Roman"/>
                <w:sz w:val="18"/>
                <w:szCs w:val="18"/>
              </w:rPr>
            </w:pPr>
            <w:r w:rsidRPr="002C386B">
              <w:rPr>
                <w:rFonts w:eastAsia="Times New Roman" w:cs="Times New Roman"/>
                <w:sz w:val="18"/>
                <w:szCs w:val="18"/>
              </w:rPr>
              <w:t>Number of Ob</w:t>
            </w:r>
            <w:r w:rsidR="002C386B">
              <w:rPr>
                <w:rFonts w:cs="Times New Roman" w:hint="eastAsia"/>
                <w:sz w:val="18"/>
                <w:szCs w:val="18"/>
              </w:rPr>
              <w:t>s</w:t>
            </w:r>
          </w:p>
        </w:tc>
        <w:tc>
          <w:tcPr>
            <w:tcW w:w="1154"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23,520</w:t>
            </w:r>
          </w:p>
        </w:tc>
        <w:tc>
          <w:tcPr>
            <w:tcW w:w="11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23,520</w:t>
            </w: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23,520</w:t>
            </w:r>
          </w:p>
        </w:tc>
        <w:tc>
          <w:tcPr>
            <w:tcW w:w="27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23,520</w:t>
            </w:r>
          </w:p>
        </w:tc>
        <w:tc>
          <w:tcPr>
            <w:tcW w:w="99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23,520</w:t>
            </w:r>
          </w:p>
        </w:tc>
        <w:tc>
          <w:tcPr>
            <w:tcW w:w="1440" w:type="dxa"/>
            <w:tcBorders>
              <w:top w:val="nil"/>
              <w:left w:val="nil"/>
              <w:bottom w:val="nil"/>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23,520</w:t>
            </w:r>
          </w:p>
        </w:tc>
      </w:tr>
      <w:tr w:rsidR="00821F63" w:rsidRPr="00E32514" w:rsidTr="00787445">
        <w:trPr>
          <w:trHeight w:val="300"/>
        </w:trPr>
        <w:tc>
          <w:tcPr>
            <w:tcW w:w="1456" w:type="dxa"/>
            <w:tcBorders>
              <w:top w:val="nil"/>
              <w:left w:val="nil"/>
              <w:bottom w:val="single" w:sz="4" w:space="0" w:color="auto"/>
              <w:right w:val="nil"/>
            </w:tcBorders>
            <w:shd w:val="clear" w:color="auto" w:fill="auto"/>
            <w:noWrap/>
            <w:vAlign w:val="center"/>
            <w:hideMark/>
          </w:tcPr>
          <w:p w:rsidR="00E32514" w:rsidRPr="002C386B" w:rsidRDefault="00E32514" w:rsidP="00E32514">
            <w:pPr>
              <w:spacing w:after="0"/>
              <w:rPr>
                <w:rFonts w:eastAsia="Times New Roman" w:cs="Times New Roman"/>
                <w:sz w:val="18"/>
                <w:szCs w:val="18"/>
              </w:rPr>
            </w:pPr>
            <w:r w:rsidRPr="002C386B">
              <w:rPr>
                <w:rFonts w:eastAsia="Times New Roman" w:cs="Times New Roman"/>
                <w:sz w:val="18"/>
                <w:szCs w:val="18"/>
              </w:rPr>
              <w:t>R2</w:t>
            </w:r>
          </w:p>
        </w:tc>
        <w:tc>
          <w:tcPr>
            <w:tcW w:w="1154" w:type="dxa"/>
            <w:tcBorders>
              <w:top w:val="nil"/>
              <w:left w:val="nil"/>
              <w:bottom w:val="single" w:sz="4" w:space="0" w:color="auto"/>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0.131</w:t>
            </w:r>
          </w:p>
        </w:tc>
        <w:tc>
          <w:tcPr>
            <w:tcW w:w="1170" w:type="dxa"/>
            <w:tcBorders>
              <w:top w:val="nil"/>
              <w:left w:val="nil"/>
              <w:bottom w:val="single" w:sz="4" w:space="0" w:color="auto"/>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0.132</w:t>
            </w:r>
          </w:p>
        </w:tc>
        <w:tc>
          <w:tcPr>
            <w:tcW w:w="990" w:type="dxa"/>
            <w:tcBorders>
              <w:top w:val="nil"/>
              <w:left w:val="nil"/>
              <w:bottom w:val="single" w:sz="4" w:space="0" w:color="auto"/>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0.107</w:t>
            </w:r>
          </w:p>
        </w:tc>
        <w:tc>
          <w:tcPr>
            <w:tcW w:w="270" w:type="dxa"/>
            <w:tcBorders>
              <w:top w:val="nil"/>
              <w:left w:val="nil"/>
              <w:bottom w:val="single" w:sz="4" w:space="0" w:color="auto"/>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 </w:t>
            </w:r>
          </w:p>
        </w:tc>
        <w:tc>
          <w:tcPr>
            <w:tcW w:w="990" w:type="dxa"/>
            <w:tcBorders>
              <w:top w:val="nil"/>
              <w:left w:val="nil"/>
              <w:bottom w:val="single" w:sz="4" w:space="0" w:color="auto"/>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0.108</w:t>
            </w:r>
          </w:p>
        </w:tc>
        <w:tc>
          <w:tcPr>
            <w:tcW w:w="990" w:type="dxa"/>
            <w:tcBorders>
              <w:top w:val="nil"/>
              <w:left w:val="nil"/>
              <w:bottom w:val="single" w:sz="4" w:space="0" w:color="auto"/>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0.089</w:t>
            </w:r>
          </w:p>
        </w:tc>
        <w:tc>
          <w:tcPr>
            <w:tcW w:w="1440" w:type="dxa"/>
            <w:tcBorders>
              <w:top w:val="nil"/>
              <w:left w:val="nil"/>
              <w:bottom w:val="single" w:sz="4" w:space="0" w:color="auto"/>
              <w:right w:val="nil"/>
            </w:tcBorders>
            <w:shd w:val="clear" w:color="auto" w:fill="auto"/>
            <w:noWrap/>
            <w:vAlign w:val="center"/>
            <w:hideMark/>
          </w:tcPr>
          <w:p w:rsidR="00E32514" w:rsidRPr="002C386B" w:rsidRDefault="00E32514" w:rsidP="00E32514">
            <w:pPr>
              <w:spacing w:after="0"/>
              <w:jc w:val="center"/>
              <w:rPr>
                <w:rFonts w:eastAsia="Times New Roman" w:cs="Times New Roman"/>
                <w:sz w:val="18"/>
                <w:szCs w:val="18"/>
              </w:rPr>
            </w:pPr>
            <w:r w:rsidRPr="002C386B">
              <w:rPr>
                <w:rFonts w:eastAsia="Times New Roman" w:cs="Times New Roman"/>
                <w:sz w:val="18"/>
                <w:szCs w:val="18"/>
              </w:rPr>
              <w:t>0.089</w:t>
            </w:r>
          </w:p>
        </w:tc>
      </w:tr>
    </w:tbl>
    <w:p w:rsidR="00A61A4A" w:rsidRPr="00E05526" w:rsidRDefault="00A61A4A" w:rsidP="00451BA2">
      <w:pPr>
        <w:spacing w:after="0"/>
        <w:ind w:left="90" w:right="36" w:hanging="90"/>
        <w:rPr>
          <w:rFonts w:cs="Times New Roman" w:hint="eastAsia"/>
          <w:sz w:val="20"/>
          <w:szCs w:val="20"/>
        </w:rPr>
      </w:pPr>
      <w:r>
        <w:rPr>
          <w:rFonts w:cs="Times New Roman" w:hint="eastAsia"/>
          <w:sz w:val="20"/>
          <w:szCs w:val="20"/>
        </w:rPr>
        <w:t xml:space="preserve">       </w:t>
      </w:r>
      <w:r w:rsidR="00451BA2">
        <w:rPr>
          <w:rFonts w:cs="Times New Roman" w:hint="eastAsia"/>
          <w:sz w:val="20"/>
          <w:szCs w:val="20"/>
        </w:rPr>
        <w:t xml:space="preserve"> </w:t>
      </w:r>
      <w:r w:rsidR="008470B3">
        <w:rPr>
          <w:rFonts w:cs="Times New Roman" w:hint="eastAsia"/>
          <w:sz w:val="20"/>
          <w:szCs w:val="20"/>
        </w:rPr>
        <w:t xml:space="preserve"> </w:t>
      </w:r>
      <w:r w:rsidRPr="00A61A4A">
        <w:rPr>
          <w:rFonts w:eastAsia="Times New Roman" w:cs="Times New Roman"/>
          <w:i/>
          <w:sz w:val="20"/>
          <w:szCs w:val="20"/>
        </w:rPr>
        <w:t>Note</w:t>
      </w:r>
      <w:r w:rsidR="0079011A">
        <w:rPr>
          <w:rFonts w:cs="Times New Roman" w:hint="eastAsia"/>
          <w:i/>
          <w:sz w:val="20"/>
          <w:szCs w:val="20"/>
        </w:rPr>
        <w:t>s</w:t>
      </w:r>
      <w:r w:rsidRPr="00A61A4A">
        <w:rPr>
          <w:rFonts w:eastAsia="Times New Roman" w:cs="Times New Roman"/>
          <w:sz w:val="20"/>
          <w:szCs w:val="20"/>
        </w:rPr>
        <w:t>: Sources and sample as described in Table 2. Borrower c</w:t>
      </w:r>
      <w:r w:rsidR="00451BA2">
        <w:rPr>
          <w:rFonts w:eastAsia="Times New Roman" w:cs="Times New Roman"/>
          <w:sz w:val="20"/>
          <w:szCs w:val="20"/>
        </w:rPr>
        <w:t>haracteristics include age, age</w:t>
      </w:r>
      <w:r w:rsidR="00451BA2">
        <w:rPr>
          <w:rFonts w:cs="Times New Roman" w:hint="eastAsia"/>
          <w:sz w:val="20"/>
          <w:szCs w:val="20"/>
        </w:rPr>
        <w:t xml:space="preserve"> </w:t>
      </w:r>
      <w:r w:rsidRPr="00A61A4A">
        <w:rPr>
          <w:rFonts w:eastAsia="Times New Roman" w:cs="Times New Roman"/>
          <w:sz w:val="20"/>
          <w:szCs w:val="20"/>
        </w:rPr>
        <w:t>squared, earnings, and dummies for education level</w:t>
      </w:r>
      <w:r w:rsidR="00451BA2">
        <w:rPr>
          <w:rFonts w:cs="Times New Roman" w:hint="eastAsia"/>
          <w:sz w:val="20"/>
          <w:szCs w:val="20"/>
        </w:rPr>
        <w:t>s</w:t>
      </w:r>
      <w:r w:rsidRPr="00A61A4A">
        <w:rPr>
          <w:rFonts w:eastAsia="Times New Roman" w:cs="Times New Roman"/>
          <w:sz w:val="20"/>
          <w:szCs w:val="20"/>
        </w:rPr>
        <w:t>. Prefecture characteris</w:t>
      </w:r>
      <w:r w:rsidR="00451BA2">
        <w:rPr>
          <w:rFonts w:eastAsia="Times New Roman" w:cs="Times New Roman"/>
          <w:sz w:val="20"/>
          <w:szCs w:val="20"/>
        </w:rPr>
        <w:t>tics include income per capita,</w:t>
      </w:r>
      <w:r w:rsidR="00451BA2">
        <w:rPr>
          <w:rFonts w:cs="Times New Roman" w:hint="eastAsia"/>
          <w:sz w:val="20"/>
          <w:szCs w:val="20"/>
        </w:rPr>
        <w:t xml:space="preserve"> </w:t>
      </w:r>
      <w:r w:rsidRPr="00A61A4A">
        <w:rPr>
          <w:rFonts w:eastAsia="Times New Roman" w:cs="Times New Roman"/>
          <w:sz w:val="20"/>
          <w:szCs w:val="20"/>
        </w:rPr>
        <w:t>population, paved road area, buses, and taxis per capita. Standard errors are clustered at the province level and reported in parenthesis. Column (1) and (4) are copied from column (3) of Tabl</w:t>
      </w:r>
      <w:r w:rsidR="00E05526">
        <w:rPr>
          <w:rFonts w:eastAsia="Times New Roman" w:cs="Times New Roman"/>
          <w:sz w:val="20"/>
          <w:szCs w:val="20"/>
        </w:rPr>
        <w:t>e 3 and Table 4 for comparison.</w:t>
      </w:r>
      <w:r w:rsidR="00E05526">
        <w:rPr>
          <w:rFonts w:cs="Times New Roman" w:hint="eastAsia"/>
          <w:sz w:val="20"/>
          <w:szCs w:val="20"/>
        </w:rPr>
        <w:t xml:space="preserve"> </w:t>
      </w:r>
      <w:proofErr w:type="gramStart"/>
      <w:r w:rsidRPr="00A61A4A">
        <w:rPr>
          <w:rFonts w:eastAsia="Times New Roman" w:cs="Times New Roman"/>
          <w:sz w:val="20"/>
          <w:szCs w:val="20"/>
        </w:rPr>
        <w:t>*** p&lt;0.01, ** p&lt;0.05, * p&lt;0.1</w:t>
      </w:r>
      <w:r w:rsidR="00E05526">
        <w:rPr>
          <w:rFonts w:cs="Times New Roman" w:hint="eastAsia"/>
          <w:sz w:val="20"/>
          <w:szCs w:val="20"/>
        </w:rPr>
        <w:t>.</w:t>
      </w:r>
      <w:proofErr w:type="gramEnd"/>
    </w:p>
    <w:p w:rsidR="00E32514" w:rsidRDefault="00E32514"/>
    <w:p w:rsidR="004012F9" w:rsidRDefault="004012F9" w:rsidP="00451BA2">
      <w:pPr>
        <w:ind w:right="-54"/>
      </w:pPr>
      <w:bookmarkStart w:id="323" w:name="_Toc450121794"/>
      <w:bookmarkStart w:id="324" w:name="_Toc450122456"/>
      <w:r>
        <w:rPr>
          <w:bCs/>
        </w:rPr>
        <w:br w:type="page"/>
      </w:r>
    </w:p>
    <w:tbl>
      <w:tblPr>
        <w:tblpPr w:leftFromText="180" w:rightFromText="180" w:vertAnchor="text" w:horzAnchor="margin" w:tblpXSpec="center" w:tblpY="-151"/>
        <w:tblW w:w="8388" w:type="dxa"/>
        <w:tblLayout w:type="fixed"/>
        <w:tblLook w:val="04A0"/>
      </w:tblPr>
      <w:tblGrid>
        <w:gridCol w:w="2718"/>
        <w:gridCol w:w="990"/>
        <w:gridCol w:w="990"/>
        <w:gridCol w:w="1350"/>
        <w:gridCol w:w="990"/>
        <w:gridCol w:w="1350"/>
      </w:tblGrid>
      <w:tr w:rsidR="00574B97" w:rsidRPr="00AC7984" w:rsidTr="00810242">
        <w:trPr>
          <w:trHeight w:val="447"/>
        </w:trPr>
        <w:tc>
          <w:tcPr>
            <w:tcW w:w="8388" w:type="dxa"/>
            <w:gridSpan w:val="6"/>
            <w:tcBorders>
              <w:top w:val="nil"/>
              <w:left w:val="nil"/>
              <w:bottom w:val="double" w:sz="6" w:space="0" w:color="auto"/>
              <w:right w:val="nil"/>
            </w:tcBorders>
            <w:shd w:val="clear" w:color="auto" w:fill="auto"/>
            <w:vAlign w:val="center"/>
            <w:hideMark/>
          </w:tcPr>
          <w:p w:rsidR="004739A7" w:rsidRDefault="004739A7" w:rsidP="00810242">
            <w:pPr>
              <w:pStyle w:val="1"/>
              <w:spacing w:line="40" w:lineRule="atLeast"/>
              <w:jc w:val="left"/>
              <w:rPr>
                <w:rFonts w:hint="eastAsia"/>
              </w:rPr>
            </w:pPr>
            <w:bookmarkStart w:id="325" w:name="_Toc450210058"/>
            <w:bookmarkStart w:id="326" w:name="_Toc450210374"/>
            <w:bookmarkStart w:id="327" w:name="_Toc450210478"/>
            <w:bookmarkStart w:id="328" w:name="_Toc450227153"/>
          </w:p>
          <w:p w:rsidR="00D22832" w:rsidRPr="00D22832" w:rsidRDefault="00D22832" w:rsidP="00D22832">
            <w:pPr>
              <w:rPr>
                <w:rFonts w:hint="eastAsia"/>
              </w:rPr>
            </w:pPr>
          </w:p>
          <w:p w:rsidR="00574B97" w:rsidRPr="00AC7984" w:rsidRDefault="00574B97" w:rsidP="00810242">
            <w:pPr>
              <w:pStyle w:val="1"/>
              <w:spacing w:line="40" w:lineRule="atLeast"/>
              <w:jc w:val="left"/>
              <w:rPr>
                <w:b/>
              </w:rPr>
            </w:pPr>
            <w:r w:rsidRPr="008B288D">
              <w:t xml:space="preserve">Table </w:t>
            </w:r>
            <w:r w:rsidR="00FC1DC2">
              <w:rPr>
                <w:rFonts w:hint="eastAsia"/>
              </w:rPr>
              <w:t>2.</w:t>
            </w:r>
            <w:r w:rsidR="00473B72">
              <w:rPr>
                <w:rFonts w:hint="eastAsia"/>
              </w:rPr>
              <w:t>7</w:t>
            </w:r>
            <w:r w:rsidRPr="008B288D">
              <w:t>: Exploring Earnings Heterogeneity</w:t>
            </w:r>
            <w:bookmarkEnd w:id="318"/>
            <w:bookmarkEnd w:id="323"/>
            <w:bookmarkEnd w:id="324"/>
            <w:bookmarkEnd w:id="325"/>
            <w:bookmarkEnd w:id="326"/>
            <w:bookmarkEnd w:id="327"/>
            <w:bookmarkEnd w:id="328"/>
          </w:p>
        </w:tc>
      </w:tr>
      <w:tr w:rsidR="00574B97" w:rsidRPr="00AC7984" w:rsidTr="00810242">
        <w:trPr>
          <w:trHeight w:val="300"/>
        </w:trPr>
        <w:tc>
          <w:tcPr>
            <w:tcW w:w="8388" w:type="dxa"/>
            <w:gridSpan w:val="6"/>
            <w:tcBorders>
              <w:top w:val="double" w:sz="6" w:space="0" w:color="auto"/>
              <w:left w:val="nil"/>
              <w:bottom w:val="nil"/>
              <w:right w:val="nil"/>
            </w:tcBorders>
            <w:shd w:val="clear" w:color="auto" w:fill="auto"/>
            <w:noWrap/>
            <w:vAlign w:val="bottom"/>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Dependent Variable: Automobile Sales Price</w:t>
            </w:r>
          </w:p>
        </w:tc>
      </w:tr>
      <w:tr w:rsidR="00810242" w:rsidRPr="00AC7984" w:rsidTr="00810242">
        <w:trPr>
          <w:trHeight w:val="300"/>
        </w:trPr>
        <w:tc>
          <w:tcPr>
            <w:tcW w:w="2718" w:type="dxa"/>
            <w:tcBorders>
              <w:top w:val="nil"/>
              <w:left w:val="nil"/>
              <w:bottom w:val="single" w:sz="4" w:space="0" w:color="auto"/>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 </w:t>
            </w:r>
          </w:p>
        </w:tc>
        <w:tc>
          <w:tcPr>
            <w:tcW w:w="990" w:type="dxa"/>
            <w:tcBorders>
              <w:top w:val="nil"/>
              <w:left w:val="nil"/>
              <w:bottom w:val="single" w:sz="4" w:space="0" w:color="auto"/>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1</w:t>
            </w:r>
          </w:p>
        </w:tc>
        <w:tc>
          <w:tcPr>
            <w:tcW w:w="990" w:type="dxa"/>
            <w:tcBorders>
              <w:top w:val="nil"/>
              <w:left w:val="nil"/>
              <w:bottom w:val="single" w:sz="4" w:space="0" w:color="auto"/>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2</w:t>
            </w:r>
          </w:p>
        </w:tc>
        <w:tc>
          <w:tcPr>
            <w:tcW w:w="1350" w:type="dxa"/>
            <w:tcBorders>
              <w:top w:val="nil"/>
              <w:left w:val="nil"/>
              <w:bottom w:val="single" w:sz="4" w:space="0" w:color="auto"/>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3</w:t>
            </w:r>
          </w:p>
        </w:tc>
        <w:tc>
          <w:tcPr>
            <w:tcW w:w="990" w:type="dxa"/>
            <w:tcBorders>
              <w:top w:val="nil"/>
              <w:left w:val="nil"/>
              <w:bottom w:val="single" w:sz="4" w:space="0" w:color="auto"/>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4</w:t>
            </w:r>
          </w:p>
        </w:tc>
        <w:tc>
          <w:tcPr>
            <w:tcW w:w="1350" w:type="dxa"/>
            <w:tcBorders>
              <w:top w:val="nil"/>
              <w:left w:val="nil"/>
              <w:bottom w:val="single" w:sz="4" w:space="0" w:color="auto"/>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5</w:t>
            </w:r>
          </w:p>
        </w:tc>
      </w:tr>
      <w:tr w:rsidR="00810242" w:rsidRPr="00AC7984" w:rsidTr="00810242">
        <w:trPr>
          <w:trHeight w:val="300"/>
        </w:trPr>
        <w:tc>
          <w:tcPr>
            <w:tcW w:w="2718" w:type="dxa"/>
            <w:tcBorders>
              <w:top w:val="nil"/>
              <w:left w:val="nil"/>
              <w:bottom w:val="nil"/>
              <w:right w:val="nil"/>
            </w:tcBorders>
            <w:shd w:val="clear" w:color="auto" w:fill="auto"/>
            <w:noWrap/>
            <w:vAlign w:val="center"/>
            <w:hideMark/>
          </w:tcPr>
          <w:p w:rsidR="00574B97" w:rsidRPr="00810242" w:rsidRDefault="00574B97" w:rsidP="00574B97">
            <w:pPr>
              <w:spacing w:after="0"/>
              <w:rPr>
                <w:rFonts w:eastAsia="Times New Roman" w:cs="Times New Roman"/>
                <w:sz w:val="20"/>
                <w:szCs w:val="20"/>
              </w:rPr>
            </w:pPr>
            <w:r w:rsidRPr="00810242">
              <w:rPr>
                <w:rFonts w:eastAsia="Times New Roman" w:cs="Times New Roman"/>
                <w:sz w:val="20"/>
                <w:szCs w:val="20"/>
              </w:rPr>
              <w:t>1st Quartile (0, 60,000)</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1,033***</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920***</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794***</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769***</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717**</w:t>
            </w:r>
          </w:p>
        </w:tc>
      </w:tr>
      <w:tr w:rsidR="00810242" w:rsidRPr="00AC7984" w:rsidTr="00810242">
        <w:trPr>
          <w:trHeight w:val="300"/>
        </w:trPr>
        <w:tc>
          <w:tcPr>
            <w:tcW w:w="2718" w:type="dxa"/>
            <w:tcBorders>
              <w:top w:val="nil"/>
              <w:left w:val="nil"/>
              <w:bottom w:val="nil"/>
              <w:right w:val="nil"/>
            </w:tcBorders>
            <w:shd w:val="clear" w:color="auto" w:fill="auto"/>
            <w:noWrap/>
            <w:vAlign w:val="center"/>
            <w:hideMark/>
          </w:tcPr>
          <w:p w:rsidR="00574B97" w:rsidRPr="00810242" w:rsidRDefault="00574B97" w:rsidP="00574B97">
            <w:pPr>
              <w:spacing w:after="0"/>
              <w:rPr>
                <w:rFonts w:eastAsia="Times New Roman" w:cs="Times New Roman"/>
                <w:sz w:val="20"/>
                <w:szCs w:val="20"/>
              </w:rPr>
            </w:pP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(251)</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(255)</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(241)</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(260)</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(277)</w:t>
            </w:r>
          </w:p>
        </w:tc>
      </w:tr>
      <w:tr w:rsidR="00810242" w:rsidRPr="00AC7984" w:rsidTr="00810242">
        <w:trPr>
          <w:trHeight w:val="300"/>
        </w:trPr>
        <w:tc>
          <w:tcPr>
            <w:tcW w:w="2718" w:type="dxa"/>
            <w:tcBorders>
              <w:top w:val="nil"/>
              <w:left w:val="nil"/>
              <w:bottom w:val="nil"/>
              <w:right w:val="nil"/>
            </w:tcBorders>
            <w:shd w:val="clear" w:color="auto" w:fill="auto"/>
            <w:noWrap/>
            <w:vAlign w:val="center"/>
            <w:hideMark/>
          </w:tcPr>
          <w:p w:rsidR="00574B97" w:rsidRPr="00810242" w:rsidRDefault="00574B97" w:rsidP="00574B97">
            <w:pPr>
              <w:spacing w:after="0"/>
              <w:rPr>
                <w:rFonts w:eastAsia="Times New Roman" w:cs="Times New Roman"/>
                <w:sz w:val="20"/>
                <w:szCs w:val="20"/>
              </w:rPr>
            </w:pPr>
            <w:r w:rsidRPr="00810242">
              <w:rPr>
                <w:rFonts w:eastAsia="Times New Roman" w:cs="Times New Roman"/>
                <w:sz w:val="20"/>
                <w:szCs w:val="20"/>
              </w:rPr>
              <w:t>2nd Quartile (60,000, 90,000)</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-283</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-239</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-149</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-94</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-71</w:t>
            </w:r>
          </w:p>
        </w:tc>
      </w:tr>
      <w:tr w:rsidR="00810242" w:rsidRPr="00AC7984" w:rsidTr="00810242">
        <w:trPr>
          <w:trHeight w:val="300"/>
        </w:trPr>
        <w:tc>
          <w:tcPr>
            <w:tcW w:w="2718" w:type="dxa"/>
            <w:tcBorders>
              <w:top w:val="nil"/>
              <w:left w:val="nil"/>
              <w:bottom w:val="nil"/>
              <w:right w:val="nil"/>
            </w:tcBorders>
            <w:shd w:val="clear" w:color="auto" w:fill="auto"/>
            <w:noWrap/>
            <w:vAlign w:val="center"/>
            <w:hideMark/>
          </w:tcPr>
          <w:p w:rsidR="00574B97" w:rsidRPr="00810242" w:rsidRDefault="00574B97" w:rsidP="00574B97">
            <w:pPr>
              <w:spacing w:after="0"/>
              <w:rPr>
                <w:rFonts w:eastAsia="Times New Roman" w:cs="Times New Roman"/>
                <w:sz w:val="20"/>
                <w:szCs w:val="20"/>
              </w:rPr>
            </w:pP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(322)</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(326)</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(268)</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(266)</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(204)</w:t>
            </w:r>
          </w:p>
        </w:tc>
      </w:tr>
      <w:tr w:rsidR="00810242" w:rsidRPr="00AC7984" w:rsidTr="00810242">
        <w:trPr>
          <w:trHeight w:val="300"/>
        </w:trPr>
        <w:tc>
          <w:tcPr>
            <w:tcW w:w="2718" w:type="dxa"/>
            <w:tcBorders>
              <w:top w:val="nil"/>
              <w:left w:val="nil"/>
              <w:bottom w:val="nil"/>
              <w:right w:val="nil"/>
            </w:tcBorders>
            <w:shd w:val="clear" w:color="auto" w:fill="auto"/>
            <w:noWrap/>
            <w:vAlign w:val="center"/>
            <w:hideMark/>
          </w:tcPr>
          <w:p w:rsidR="00574B97" w:rsidRPr="00810242" w:rsidRDefault="00574B97" w:rsidP="00574B97">
            <w:pPr>
              <w:spacing w:after="0"/>
              <w:rPr>
                <w:rFonts w:eastAsia="Times New Roman" w:cs="Times New Roman"/>
                <w:sz w:val="20"/>
                <w:szCs w:val="20"/>
              </w:rPr>
            </w:pPr>
            <w:r w:rsidRPr="00810242">
              <w:rPr>
                <w:rFonts w:eastAsia="Times New Roman" w:cs="Times New Roman"/>
                <w:sz w:val="20"/>
                <w:szCs w:val="20"/>
              </w:rPr>
              <w:t>3rd Quartile (90,000, 12,000)</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710</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754*</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658</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739*</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487</w:t>
            </w:r>
          </w:p>
        </w:tc>
      </w:tr>
      <w:tr w:rsidR="00810242" w:rsidRPr="00AC7984" w:rsidTr="00810242">
        <w:trPr>
          <w:trHeight w:val="300"/>
        </w:trPr>
        <w:tc>
          <w:tcPr>
            <w:tcW w:w="2718" w:type="dxa"/>
            <w:tcBorders>
              <w:top w:val="nil"/>
              <w:left w:val="nil"/>
              <w:bottom w:val="nil"/>
              <w:right w:val="nil"/>
            </w:tcBorders>
            <w:shd w:val="clear" w:color="auto" w:fill="auto"/>
            <w:noWrap/>
            <w:vAlign w:val="center"/>
            <w:hideMark/>
          </w:tcPr>
          <w:p w:rsidR="00574B97" w:rsidRPr="00810242" w:rsidRDefault="00574B97" w:rsidP="00574B97">
            <w:pPr>
              <w:spacing w:after="0"/>
              <w:rPr>
                <w:rFonts w:eastAsia="Times New Roman" w:cs="Times New Roman"/>
                <w:sz w:val="20"/>
                <w:szCs w:val="20"/>
              </w:rPr>
            </w:pP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(466)</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(404)</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(425)</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(426)</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(288)</w:t>
            </w:r>
          </w:p>
        </w:tc>
      </w:tr>
      <w:tr w:rsidR="00810242" w:rsidRPr="00AC7984" w:rsidTr="00810242">
        <w:trPr>
          <w:trHeight w:val="300"/>
        </w:trPr>
        <w:tc>
          <w:tcPr>
            <w:tcW w:w="2718" w:type="dxa"/>
            <w:tcBorders>
              <w:top w:val="nil"/>
              <w:left w:val="nil"/>
              <w:bottom w:val="nil"/>
              <w:right w:val="nil"/>
            </w:tcBorders>
            <w:shd w:val="clear" w:color="auto" w:fill="auto"/>
            <w:noWrap/>
            <w:vAlign w:val="center"/>
            <w:hideMark/>
          </w:tcPr>
          <w:p w:rsidR="00574B97" w:rsidRPr="00810242" w:rsidRDefault="00574B97" w:rsidP="00574B97">
            <w:pPr>
              <w:spacing w:after="0"/>
              <w:rPr>
                <w:rFonts w:eastAsia="Times New Roman" w:cs="Times New Roman"/>
                <w:sz w:val="20"/>
                <w:szCs w:val="20"/>
              </w:rPr>
            </w:pPr>
            <w:r w:rsidRPr="00810242">
              <w:rPr>
                <w:rFonts w:eastAsia="Times New Roman" w:cs="Times New Roman"/>
                <w:sz w:val="20"/>
                <w:szCs w:val="20"/>
              </w:rPr>
              <w:t>4th Quartile (12,000, 25,000)</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499</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550</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511</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479</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954*</w:t>
            </w:r>
          </w:p>
        </w:tc>
      </w:tr>
      <w:tr w:rsidR="00810242" w:rsidRPr="00AC7984" w:rsidTr="00810242">
        <w:trPr>
          <w:trHeight w:val="300"/>
        </w:trPr>
        <w:tc>
          <w:tcPr>
            <w:tcW w:w="2718" w:type="dxa"/>
            <w:tcBorders>
              <w:top w:val="nil"/>
              <w:left w:val="nil"/>
              <w:bottom w:val="nil"/>
              <w:right w:val="nil"/>
            </w:tcBorders>
            <w:shd w:val="clear" w:color="auto" w:fill="auto"/>
            <w:noWrap/>
            <w:vAlign w:val="center"/>
            <w:hideMark/>
          </w:tcPr>
          <w:p w:rsidR="00574B97" w:rsidRPr="00810242" w:rsidRDefault="00574B97" w:rsidP="00574B97">
            <w:pPr>
              <w:spacing w:after="0"/>
              <w:rPr>
                <w:rFonts w:eastAsia="Times New Roman" w:cs="Times New Roman"/>
                <w:sz w:val="20"/>
                <w:szCs w:val="20"/>
              </w:rPr>
            </w:pP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(609)</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(513)</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(512)</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(515)</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color w:val="000000"/>
                <w:sz w:val="20"/>
                <w:szCs w:val="20"/>
              </w:rPr>
            </w:pPr>
            <w:r w:rsidRPr="00810242">
              <w:rPr>
                <w:rFonts w:eastAsia="Times New Roman" w:cs="Times New Roman"/>
                <w:color w:val="000000"/>
                <w:sz w:val="20"/>
                <w:szCs w:val="20"/>
              </w:rPr>
              <w:t>(538)</w:t>
            </w:r>
          </w:p>
        </w:tc>
      </w:tr>
      <w:tr w:rsidR="00810242" w:rsidRPr="00AC7984" w:rsidTr="00810242">
        <w:trPr>
          <w:trHeight w:val="300"/>
        </w:trPr>
        <w:tc>
          <w:tcPr>
            <w:tcW w:w="2718" w:type="dxa"/>
            <w:tcBorders>
              <w:top w:val="nil"/>
              <w:left w:val="nil"/>
              <w:bottom w:val="nil"/>
              <w:right w:val="nil"/>
            </w:tcBorders>
            <w:shd w:val="clear" w:color="auto" w:fill="auto"/>
            <w:noWrap/>
            <w:vAlign w:val="center"/>
            <w:hideMark/>
          </w:tcPr>
          <w:p w:rsidR="00574B97" w:rsidRPr="00810242" w:rsidRDefault="00574B97" w:rsidP="00574B97">
            <w:pPr>
              <w:spacing w:after="0"/>
              <w:rPr>
                <w:rFonts w:eastAsia="Times New Roman" w:cs="Times New Roman"/>
                <w:sz w:val="20"/>
                <w:szCs w:val="20"/>
              </w:rPr>
            </w:pP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p>
        </w:tc>
        <w:tc>
          <w:tcPr>
            <w:tcW w:w="990" w:type="dxa"/>
            <w:tcBorders>
              <w:top w:val="nil"/>
              <w:left w:val="nil"/>
              <w:bottom w:val="nil"/>
              <w:right w:val="nil"/>
            </w:tcBorders>
            <w:shd w:val="clear" w:color="auto" w:fill="auto"/>
            <w:noWrap/>
            <w:vAlign w:val="bottom"/>
            <w:hideMark/>
          </w:tcPr>
          <w:p w:rsidR="00574B97" w:rsidRPr="00810242" w:rsidRDefault="00574B97" w:rsidP="00574B97">
            <w:pPr>
              <w:spacing w:after="0"/>
              <w:rPr>
                <w:rFonts w:eastAsia="Times New Roman" w:cs="Times New Roman"/>
                <w:color w:val="000000"/>
                <w:sz w:val="20"/>
                <w:szCs w:val="20"/>
              </w:rPr>
            </w:pPr>
          </w:p>
        </w:tc>
        <w:tc>
          <w:tcPr>
            <w:tcW w:w="1350" w:type="dxa"/>
            <w:tcBorders>
              <w:top w:val="nil"/>
              <w:left w:val="nil"/>
              <w:bottom w:val="nil"/>
              <w:right w:val="nil"/>
            </w:tcBorders>
            <w:shd w:val="clear" w:color="auto" w:fill="auto"/>
            <w:noWrap/>
            <w:vAlign w:val="bottom"/>
            <w:hideMark/>
          </w:tcPr>
          <w:p w:rsidR="00574B97" w:rsidRPr="00810242" w:rsidRDefault="00574B97" w:rsidP="00574B97">
            <w:pPr>
              <w:spacing w:after="0"/>
              <w:rPr>
                <w:rFonts w:eastAsia="Times New Roman" w:cs="Times New Roman"/>
                <w:color w:val="000000"/>
                <w:sz w:val="20"/>
                <w:szCs w:val="20"/>
              </w:rPr>
            </w:pPr>
          </w:p>
        </w:tc>
      </w:tr>
      <w:tr w:rsidR="00810242" w:rsidRPr="00AC7984" w:rsidTr="00810242">
        <w:trPr>
          <w:trHeight w:val="300"/>
        </w:trPr>
        <w:tc>
          <w:tcPr>
            <w:tcW w:w="2718" w:type="dxa"/>
            <w:tcBorders>
              <w:top w:val="nil"/>
              <w:left w:val="nil"/>
              <w:bottom w:val="nil"/>
              <w:right w:val="nil"/>
            </w:tcBorders>
            <w:shd w:val="clear" w:color="auto" w:fill="auto"/>
            <w:noWrap/>
            <w:vAlign w:val="center"/>
            <w:hideMark/>
          </w:tcPr>
          <w:p w:rsidR="00574B97" w:rsidRPr="00810242" w:rsidRDefault="00574B97" w:rsidP="00574B97">
            <w:pPr>
              <w:spacing w:after="0"/>
              <w:rPr>
                <w:rFonts w:eastAsia="Times New Roman" w:cs="Times New Roman"/>
                <w:sz w:val="20"/>
                <w:szCs w:val="20"/>
              </w:rPr>
            </w:pPr>
            <w:r w:rsidRPr="00810242">
              <w:rPr>
                <w:rFonts w:eastAsia="Times New Roman" w:cs="Times New Roman"/>
                <w:sz w:val="20"/>
                <w:szCs w:val="20"/>
              </w:rPr>
              <w:t>Borrower Characteristics</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N</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Y</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Y</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Y</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Y</w:t>
            </w:r>
          </w:p>
        </w:tc>
      </w:tr>
      <w:tr w:rsidR="00810242" w:rsidRPr="00AC7984" w:rsidTr="00810242">
        <w:trPr>
          <w:trHeight w:val="300"/>
        </w:trPr>
        <w:tc>
          <w:tcPr>
            <w:tcW w:w="2718" w:type="dxa"/>
            <w:tcBorders>
              <w:top w:val="nil"/>
              <w:left w:val="nil"/>
              <w:bottom w:val="nil"/>
              <w:right w:val="nil"/>
            </w:tcBorders>
            <w:shd w:val="clear" w:color="auto" w:fill="auto"/>
            <w:noWrap/>
            <w:vAlign w:val="center"/>
            <w:hideMark/>
          </w:tcPr>
          <w:p w:rsidR="00574B97" w:rsidRPr="00810242" w:rsidRDefault="00574B97" w:rsidP="00574B97">
            <w:pPr>
              <w:spacing w:after="0"/>
              <w:rPr>
                <w:rFonts w:eastAsia="Times New Roman" w:cs="Times New Roman"/>
                <w:sz w:val="20"/>
                <w:szCs w:val="20"/>
              </w:rPr>
            </w:pPr>
            <w:r w:rsidRPr="00810242">
              <w:rPr>
                <w:rFonts w:eastAsia="Times New Roman" w:cs="Times New Roman"/>
                <w:sz w:val="20"/>
                <w:szCs w:val="20"/>
              </w:rPr>
              <w:t>Prefecture Characteristics</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N</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N</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Y</w:t>
            </w:r>
          </w:p>
        </w:tc>
        <w:tc>
          <w:tcPr>
            <w:tcW w:w="99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Y</w:t>
            </w:r>
          </w:p>
        </w:tc>
        <w:tc>
          <w:tcPr>
            <w:tcW w:w="1350" w:type="dxa"/>
            <w:tcBorders>
              <w:top w:val="nil"/>
              <w:left w:val="nil"/>
              <w:bottom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Y</w:t>
            </w:r>
          </w:p>
        </w:tc>
      </w:tr>
      <w:tr w:rsidR="00810242" w:rsidRPr="00AC7984" w:rsidTr="00810242">
        <w:trPr>
          <w:trHeight w:val="300"/>
        </w:trPr>
        <w:tc>
          <w:tcPr>
            <w:tcW w:w="2718" w:type="dxa"/>
            <w:tcBorders>
              <w:top w:val="nil"/>
              <w:left w:val="nil"/>
              <w:right w:val="nil"/>
            </w:tcBorders>
            <w:shd w:val="clear" w:color="auto" w:fill="auto"/>
            <w:noWrap/>
            <w:vAlign w:val="center"/>
            <w:hideMark/>
          </w:tcPr>
          <w:p w:rsidR="00574B97" w:rsidRPr="00810242" w:rsidRDefault="00574B97" w:rsidP="00574B97">
            <w:pPr>
              <w:spacing w:after="0"/>
              <w:rPr>
                <w:rFonts w:eastAsia="Times New Roman" w:cs="Times New Roman"/>
                <w:sz w:val="20"/>
                <w:szCs w:val="20"/>
              </w:rPr>
            </w:pPr>
            <w:r w:rsidRPr="00810242">
              <w:rPr>
                <w:rFonts w:eastAsia="Times New Roman" w:cs="Times New Roman"/>
                <w:sz w:val="20"/>
                <w:szCs w:val="20"/>
              </w:rPr>
              <w:t>Province Fixed Effects</w:t>
            </w:r>
          </w:p>
        </w:tc>
        <w:tc>
          <w:tcPr>
            <w:tcW w:w="990" w:type="dxa"/>
            <w:tcBorders>
              <w:top w:val="nil"/>
              <w:left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N</w:t>
            </w:r>
          </w:p>
        </w:tc>
        <w:tc>
          <w:tcPr>
            <w:tcW w:w="990" w:type="dxa"/>
            <w:tcBorders>
              <w:top w:val="nil"/>
              <w:left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N</w:t>
            </w:r>
          </w:p>
        </w:tc>
        <w:tc>
          <w:tcPr>
            <w:tcW w:w="1350" w:type="dxa"/>
            <w:tcBorders>
              <w:top w:val="nil"/>
              <w:left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N</w:t>
            </w:r>
          </w:p>
        </w:tc>
        <w:tc>
          <w:tcPr>
            <w:tcW w:w="990" w:type="dxa"/>
            <w:tcBorders>
              <w:top w:val="nil"/>
              <w:left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Y</w:t>
            </w:r>
          </w:p>
        </w:tc>
        <w:tc>
          <w:tcPr>
            <w:tcW w:w="1350" w:type="dxa"/>
            <w:tcBorders>
              <w:top w:val="nil"/>
              <w:left w:val="nil"/>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Y</w:t>
            </w:r>
          </w:p>
        </w:tc>
      </w:tr>
      <w:tr w:rsidR="00810242" w:rsidRPr="00AC7984" w:rsidTr="00810242">
        <w:trPr>
          <w:trHeight w:val="300"/>
        </w:trPr>
        <w:tc>
          <w:tcPr>
            <w:tcW w:w="2718" w:type="dxa"/>
            <w:tcBorders>
              <w:top w:val="nil"/>
              <w:left w:val="nil"/>
              <w:bottom w:val="single" w:sz="4" w:space="0" w:color="auto"/>
              <w:right w:val="nil"/>
            </w:tcBorders>
            <w:shd w:val="clear" w:color="auto" w:fill="auto"/>
            <w:noWrap/>
            <w:vAlign w:val="center"/>
            <w:hideMark/>
          </w:tcPr>
          <w:p w:rsidR="00574B97" w:rsidRPr="00810242" w:rsidRDefault="00574B97" w:rsidP="00574B97">
            <w:pPr>
              <w:spacing w:after="0"/>
              <w:rPr>
                <w:rFonts w:eastAsia="Times New Roman" w:cs="Times New Roman"/>
                <w:sz w:val="20"/>
                <w:szCs w:val="20"/>
              </w:rPr>
            </w:pPr>
            <w:r w:rsidRPr="00810242">
              <w:rPr>
                <w:rFonts w:eastAsia="Times New Roman" w:cs="Times New Roman"/>
                <w:sz w:val="20"/>
                <w:szCs w:val="20"/>
              </w:rPr>
              <w:t>Housing Price Controls</w:t>
            </w:r>
          </w:p>
        </w:tc>
        <w:tc>
          <w:tcPr>
            <w:tcW w:w="990" w:type="dxa"/>
            <w:tcBorders>
              <w:top w:val="nil"/>
              <w:left w:val="nil"/>
              <w:bottom w:val="single" w:sz="4" w:space="0" w:color="auto"/>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N</w:t>
            </w:r>
          </w:p>
        </w:tc>
        <w:tc>
          <w:tcPr>
            <w:tcW w:w="990" w:type="dxa"/>
            <w:tcBorders>
              <w:top w:val="nil"/>
              <w:left w:val="nil"/>
              <w:bottom w:val="single" w:sz="4" w:space="0" w:color="auto"/>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N</w:t>
            </w:r>
          </w:p>
        </w:tc>
        <w:tc>
          <w:tcPr>
            <w:tcW w:w="1350" w:type="dxa"/>
            <w:tcBorders>
              <w:top w:val="nil"/>
              <w:left w:val="nil"/>
              <w:bottom w:val="single" w:sz="4" w:space="0" w:color="auto"/>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N</w:t>
            </w:r>
          </w:p>
        </w:tc>
        <w:tc>
          <w:tcPr>
            <w:tcW w:w="990" w:type="dxa"/>
            <w:tcBorders>
              <w:top w:val="nil"/>
              <w:left w:val="nil"/>
              <w:bottom w:val="single" w:sz="4" w:space="0" w:color="auto"/>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N</w:t>
            </w:r>
          </w:p>
        </w:tc>
        <w:tc>
          <w:tcPr>
            <w:tcW w:w="1350" w:type="dxa"/>
            <w:tcBorders>
              <w:top w:val="nil"/>
              <w:left w:val="nil"/>
              <w:bottom w:val="single" w:sz="4" w:space="0" w:color="auto"/>
              <w:right w:val="nil"/>
            </w:tcBorders>
            <w:shd w:val="clear" w:color="auto" w:fill="auto"/>
            <w:noWrap/>
            <w:vAlign w:val="center"/>
            <w:hideMark/>
          </w:tcPr>
          <w:p w:rsidR="00574B97" w:rsidRPr="00810242" w:rsidRDefault="00574B97" w:rsidP="00574B97">
            <w:pPr>
              <w:spacing w:after="0"/>
              <w:jc w:val="center"/>
              <w:rPr>
                <w:rFonts w:eastAsia="Times New Roman" w:cs="Times New Roman"/>
                <w:sz w:val="20"/>
                <w:szCs w:val="20"/>
              </w:rPr>
            </w:pPr>
            <w:r w:rsidRPr="00810242">
              <w:rPr>
                <w:rFonts w:eastAsia="Times New Roman" w:cs="Times New Roman"/>
                <w:sz w:val="20"/>
                <w:szCs w:val="20"/>
              </w:rPr>
              <w:t>Y</w:t>
            </w:r>
          </w:p>
        </w:tc>
      </w:tr>
    </w:tbl>
    <w:p w:rsidR="00810242" w:rsidRPr="00810242" w:rsidRDefault="00810242" w:rsidP="00D22832">
      <w:pPr>
        <w:spacing w:after="0"/>
        <w:ind w:left="90" w:hanging="90"/>
        <w:rPr>
          <w:rFonts w:eastAsia="Times New Roman" w:cs="Times New Roman"/>
          <w:sz w:val="20"/>
          <w:szCs w:val="20"/>
        </w:rPr>
      </w:pPr>
      <w:r>
        <w:rPr>
          <w:rFonts w:cs="Times New Roman" w:hint="eastAsia"/>
          <w:sz w:val="20"/>
          <w:szCs w:val="20"/>
        </w:rPr>
        <w:t xml:space="preserve">      </w:t>
      </w:r>
      <w:r w:rsidR="00D22832">
        <w:rPr>
          <w:rFonts w:cs="Times New Roman" w:hint="eastAsia"/>
          <w:sz w:val="20"/>
          <w:szCs w:val="20"/>
        </w:rPr>
        <w:t xml:space="preserve">  </w:t>
      </w:r>
      <w:r w:rsidRPr="00810242">
        <w:rPr>
          <w:rFonts w:eastAsia="Times New Roman" w:cs="Times New Roman"/>
          <w:i/>
          <w:sz w:val="20"/>
          <w:szCs w:val="20"/>
        </w:rPr>
        <w:t>Note</w:t>
      </w:r>
      <w:r>
        <w:rPr>
          <w:rFonts w:cs="Times New Roman" w:hint="eastAsia"/>
          <w:i/>
          <w:sz w:val="20"/>
          <w:szCs w:val="20"/>
        </w:rPr>
        <w:t>s</w:t>
      </w:r>
      <w:r w:rsidRPr="00810242">
        <w:rPr>
          <w:rFonts w:eastAsia="Times New Roman" w:cs="Times New Roman"/>
          <w:sz w:val="20"/>
          <w:szCs w:val="20"/>
        </w:rPr>
        <w:t>: Sources, sample, and controls as described in Table 4. FGLS estimates of the triple interaction coefficient from Table 4. Overall sample is 24,133 split into quartiles. Standard errors are clustered at the province level in specifications (1)-(3) and reported in parenthesis, while columns (4) and (5) report Huber-White robust standard errors in parenthesis.</w:t>
      </w:r>
      <w:r w:rsidRPr="00810242">
        <w:rPr>
          <w:rFonts w:eastAsia="Times New Roman" w:cs="Times New Roman"/>
          <w:sz w:val="20"/>
          <w:szCs w:val="20"/>
        </w:rPr>
        <w:br/>
        <w:t>*** p&lt;0.01, ** p&lt;0.05, * p&lt;0.1</w:t>
      </w:r>
    </w:p>
    <w:p w:rsidR="00810242" w:rsidRDefault="00810242">
      <w:pPr>
        <w:rPr>
          <w:rFonts w:ascii="Garamond" w:hAnsi="Garamond"/>
          <w:b/>
        </w:rPr>
      </w:pPr>
    </w:p>
    <w:p w:rsidR="00810242" w:rsidRDefault="00810242">
      <w:pPr>
        <w:spacing w:after="200" w:line="276" w:lineRule="auto"/>
        <w:rPr>
          <w:rFonts w:ascii="Garamond" w:hAnsi="Garamond"/>
          <w:b/>
        </w:rPr>
      </w:pPr>
      <w:r>
        <w:rPr>
          <w:rFonts w:ascii="Garamond" w:hAnsi="Garamond"/>
          <w:b/>
        </w:rPr>
        <w:br w:type="page"/>
      </w:r>
    </w:p>
    <w:tbl>
      <w:tblPr>
        <w:tblW w:w="8418" w:type="dxa"/>
        <w:jc w:val="center"/>
        <w:tblInd w:w="2330" w:type="dxa"/>
        <w:tblLook w:val="04A0"/>
      </w:tblPr>
      <w:tblGrid>
        <w:gridCol w:w="2754"/>
        <w:gridCol w:w="1080"/>
        <w:gridCol w:w="1260"/>
        <w:gridCol w:w="1260"/>
        <w:gridCol w:w="990"/>
        <w:gridCol w:w="1074"/>
      </w:tblGrid>
      <w:tr w:rsidR="00D06BB0" w:rsidRPr="00D06BB0" w:rsidTr="007B7FB6">
        <w:trPr>
          <w:trHeight w:val="450"/>
          <w:jc w:val="center"/>
        </w:trPr>
        <w:tc>
          <w:tcPr>
            <w:tcW w:w="8418" w:type="dxa"/>
            <w:gridSpan w:val="6"/>
            <w:tcBorders>
              <w:top w:val="nil"/>
              <w:left w:val="nil"/>
              <w:bottom w:val="double" w:sz="6" w:space="0" w:color="auto"/>
              <w:right w:val="nil"/>
            </w:tcBorders>
            <w:shd w:val="clear" w:color="auto" w:fill="auto"/>
            <w:vAlign w:val="center"/>
            <w:hideMark/>
          </w:tcPr>
          <w:p w:rsidR="005E4228" w:rsidRDefault="00D06BB0" w:rsidP="0064514C">
            <w:pPr>
              <w:pStyle w:val="1"/>
              <w:spacing w:line="240" w:lineRule="auto"/>
              <w:jc w:val="left"/>
              <w:rPr>
                <w:rFonts w:hint="eastAsia"/>
                <w:b/>
              </w:rPr>
            </w:pPr>
            <w:r w:rsidRPr="00574B97">
              <w:rPr>
                <w:b/>
              </w:rPr>
              <w:lastRenderedPageBreak/>
              <w:br w:type="page"/>
            </w:r>
            <w:bookmarkStart w:id="329" w:name="_Toc450121795"/>
            <w:bookmarkStart w:id="330" w:name="_Toc450122457"/>
            <w:bookmarkStart w:id="331" w:name="_Toc450210059"/>
            <w:bookmarkStart w:id="332" w:name="_Toc450210375"/>
            <w:bookmarkStart w:id="333" w:name="_Toc450210479"/>
            <w:bookmarkStart w:id="334" w:name="_Toc450227154"/>
          </w:p>
          <w:p w:rsidR="00D06BB0" w:rsidRPr="00D06BB0" w:rsidRDefault="00D06BB0" w:rsidP="0064514C">
            <w:pPr>
              <w:pStyle w:val="1"/>
              <w:spacing w:line="240" w:lineRule="auto"/>
              <w:jc w:val="left"/>
              <w:rPr>
                <w:b/>
              </w:rPr>
            </w:pPr>
            <w:r w:rsidRPr="008B288D">
              <w:t xml:space="preserve">Table </w:t>
            </w:r>
            <w:r w:rsidR="0070200D">
              <w:rPr>
                <w:rFonts w:hint="eastAsia"/>
              </w:rPr>
              <w:t>2.</w:t>
            </w:r>
            <w:r w:rsidR="009B70AC">
              <w:rPr>
                <w:rFonts w:hint="eastAsia"/>
              </w:rPr>
              <w:t>8</w:t>
            </w:r>
            <w:r w:rsidRPr="008B288D">
              <w:t>: Exploring Regional Sex Ratio Heterogeneity</w:t>
            </w:r>
            <w:bookmarkEnd w:id="329"/>
            <w:bookmarkEnd w:id="330"/>
            <w:bookmarkEnd w:id="331"/>
            <w:bookmarkEnd w:id="332"/>
            <w:bookmarkEnd w:id="333"/>
            <w:bookmarkEnd w:id="334"/>
          </w:p>
        </w:tc>
      </w:tr>
      <w:tr w:rsidR="00D06BB0" w:rsidRPr="008E3BB5" w:rsidTr="007B7FB6">
        <w:trPr>
          <w:trHeight w:val="300"/>
          <w:jc w:val="center"/>
        </w:trPr>
        <w:tc>
          <w:tcPr>
            <w:tcW w:w="8418" w:type="dxa"/>
            <w:gridSpan w:val="6"/>
            <w:tcBorders>
              <w:top w:val="double" w:sz="6" w:space="0" w:color="auto"/>
              <w:left w:val="nil"/>
              <w:bottom w:val="nil"/>
              <w:right w:val="nil"/>
            </w:tcBorders>
            <w:shd w:val="clear" w:color="auto" w:fill="auto"/>
            <w:noWrap/>
            <w:vAlign w:val="bottom"/>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Dependent Variable: Automobile Sales Price</w:t>
            </w:r>
          </w:p>
        </w:tc>
      </w:tr>
      <w:tr w:rsidR="008E3BB5" w:rsidRPr="008E3BB5" w:rsidTr="007B7FB6">
        <w:trPr>
          <w:trHeight w:val="300"/>
          <w:jc w:val="center"/>
        </w:trPr>
        <w:tc>
          <w:tcPr>
            <w:tcW w:w="2754" w:type="dxa"/>
            <w:tcBorders>
              <w:top w:val="nil"/>
              <w:left w:val="nil"/>
              <w:bottom w:val="single" w:sz="4" w:space="0" w:color="auto"/>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 </w:t>
            </w:r>
          </w:p>
        </w:tc>
        <w:tc>
          <w:tcPr>
            <w:tcW w:w="1080" w:type="dxa"/>
            <w:tcBorders>
              <w:top w:val="nil"/>
              <w:left w:val="nil"/>
              <w:bottom w:val="single" w:sz="4" w:space="0" w:color="auto"/>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1</w:t>
            </w:r>
          </w:p>
        </w:tc>
        <w:tc>
          <w:tcPr>
            <w:tcW w:w="1260" w:type="dxa"/>
            <w:tcBorders>
              <w:top w:val="nil"/>
              <w:left w:val="nil"/>
              <w:bottom w:val="single" w:sz="4" w:space="0" w:color="auto"/>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2</w:t>
            </w:r>
          </w:p>
        </w:tc>
        <w:tc>
          <w:tcPr>
            <w:tcW w:w="1260" w:type="dxa"/>
            <w:tcBorders>
              <w:top w:val="nil"/>
              <w:left w:val="nil"/>
              <w:bottom w:val="single" w:sz="4" w:space="0" w:color="auto"/>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3</w:t>
            </w:r>
          </w:p>
        </w:tc>
        <w:tc>
          <w:tcPr>
            <w:tcW w:w="990" w:type="dxa"/>
            <w:tcBorders>
              <w:top w:val="nil"/>
              <w:left w:val="nil"/>
              <w:bottom w:val="single" w:sz="4" w:space="0" w:color="auto"/>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4</w:t>
            </w:r>
          </w:p>
        </w:tc>
        <w:tc>
          <w:tcPr>
            <w:tcW w:w="1074" w:type="dxa"/>
            <w:tcBorders>
              <w:top w:val="nil"/>
              <w:left w:val="nil"/>
              <w:bottom w:val="single" w:sz="4" w:space="0" w:color="auto"/>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5</w:t>
            </w:r>
          </w:p>
        </w:tc>
      </w:tr>
      <w:tr w:rsidR="008E3BB5" w:rsidRPr="008E3BB5" w:rsidTr="007B7FB6">
        <w:trPr>
          <w:trHeight w:val="300"/>
          <w:jc w:val="center"/>
        </w:trPr>
        <w:tc>
          <w:tcPr>
            <w:tcW w:w="2754" w:type="dxa"/>
            <w:tcBorders>
              <w:top w:val="nil"/>
              <w:left w:val="nil"/>
              <w:bottom w:val="nil"/>
              <w:right w:val="nil"/>
            </w:tcBorders>
            <w:shd w:val="clear" w:color="auto" w:fill="auto"/>
            <w:noWrap/>
            <w:vAlign w:val="center"/>
            <w:hideMark/>
          </w:tcPr>
          <w:p w:rsidR="00D06BB0" w:rsidRPr="008E3BB5" w:rsidRDefault="00D06BB0" w:rsidP="00D06BB0">
            <w:pPr>
              <w:spacing w:after="0"/>
              <w:rPr>
                <w:rFonts w:eastAsia="Times New Roman" w:cs="Times New Roman"/>
                <w:sz w:val="20"/>
                <w:szCs w:val="20"/>
              </w:rPr>
            </w:pPr>
            <w:r w:rsidRPr="008E3BB5">
              <w:rPr>
                <w:rFonts w:eastAsia="Times New Roman" w:cs="Times New Roman"/>
                <w:sz w:val="20"/>
                <w:szCs w:val="20"/>
              </w:rPr>
              <w:t>1st Quartile (89.67, 102.74)</w:t>
            </w:r>
          </w:p>
        </w:tc>
        <w:tc>
          <w:tcPr>
            <w:tcW w:w="108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-368</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305</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330</w:t>
            </w:r>
          </w:p>
        </w:tc>
        <w:tc>
          <w:tcPr>
            <w:tcW w:w="99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377</w:t>
            </w:r>
          </w:p>
        </w:tc>
        <w:tc>
          <w:tcPr>
            <w:tcW w:w="1074"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651</w:t>
            </w:r>
          </w:p>
        </w:tc>
      </w:tr>
      <w:tr w:rsidR="008E3BB5" w:rsidRPr="008E3BB5" w:rsidTr="007B7FB6">
        <w:trPr>
          <w:trHeight w:val="300"/>
          <w:jc w:val="center"/>
        </w:trPr>
        <w:tc>
          <w:tcPr>
            <w:tcW w:w="2754" w:type="dxa"/>
            <w:tcBorders>
              <w:top w:val="nil"/>
              <w:left w:val="nil"/>
              <w:bottom w:val="nil"/>
              <w:right w:val="nil"/>
            </w:tcBorders>
            <w:shd w:val="clear" w:color="auto" w:fill="auto"/>
            <w:noWrap/>
            <w:vAlign w:val="center"/>
            <w:hideMark/>
          </w:tcPr>
          <w:p w:rsidR="00D06BB0" w:rsidRPr="008E3BB5" w:rsidRDefault="00D06BB0" w:rsidP="00D06BB0">
            <w:pPr>
              <w:spacing w:after="0"/>
              <w:rPr>
                <w:rFonts w:eastAsia="Times New Roman" w:cs="Times New Roman"/>
                <w:sz w:val="20"/>
                <w:szCs w:val="20"/>
              </w:rPr>
            </w:pPr>
          </w:p>
        </w:tc>
        <w:tc>
          <w:tcPr>
            <w:tcW w:w="108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(542)</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(440)</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(418)</w:t>
            </w:r>
          </w:p>
        </w:tc>
        <w:tc>
          <w:tcPr>
            <w:tcW w:w="99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(364)</w:t>
            </w:r>
          </w:p>
        </w:tc>
        <w:tc>
          <w:tcPr>
            <w:tcW w:w="1074"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(490)</w:t>
            </w:r>
          </w:p>
        </w:tc>
      </w:tr>
      <w:tr w:rsidR="008E3BB5" w:rsidRPr="008E3BB5" w:rsidTr="007B7FB6">
        <w:trPr>
          <w:trHeight w:val="300"/>
          <w:jc w:val="center"/>
        </w:trPr>
        <w:tc>
          <w:tcPr>
            <w:tcW w:w="2754" w:type="dxa"/>
            <w:tcBorders>
              <w:top w:val="nil"/>
              <w:left w:val="nil"/>
              <w:bottom w:val="nil"/>
              <w:right w:val="nil"/>
            </w:tcBorders>
            <w:shd w:val="clear" w:color="auto" w:fill="auto"/>
            <w:noWrap/>
            <w:vAlign w:val="center"/>
            <w:hideMark/>
          </w:tcPr>
          <w:p w:rsidR="00D06BB0" w:rsidRPr="008E3BB5" w:rsidRDefault="00D06BB0" w:rsidP="00D06BB0">
            <w:pPr>
              <w:spacing w:after="0"/>
              <w:rPr>
                <w:rFonts w:eastAsia="Times New Roman" w:cs="Times New Roman"/>
                <w:sz w:val="20"/>
                <w:szCs w:val="20"/>
              </w:rPr>
            </w:pPr>
            <w:r w:rsidRPr="008E3BB5">
              <w:rPr>
                <w:rFonts w:eastAsia="Times New Roman" w:cs="Times New Roman"/>
                <w:sz w:val="20"/>
                <w:szCs w:val="20"/>
              </w:rPr>
              <w:t>2nd Quartile (102.74, 105.14)</w:t>
            </w:r>
          </w:p>
        </w:tc>
        <w:tc>
          <w:tcPr>
            <w:tcW w:w="108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2,098</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5,442</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6,481*</w:t>
            </w:r>
          </w:p>
        </w:tc>
        <w:tc>
          <w:tcPr>
            <w:tcW w:w="99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6,654*</w:t>
            </w:r>
          </w:p>
        </w:tc>
        <w:tc>
          <w:tcPr>
            <w:tcW w:w="1074"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5,015</w:t>
            </w:r>
          </w:p>
        </w:tc>
      </w:tr>
      <w:tr w:rsidR="008E3BB5" w:rsidRPr="008E3BB5" w:rsidTr="007B7FB6">
        <w:trPr>
          <w:trHeight w:val="300"/>
          <w:jc w:val="center"/>
        </w:trPr>
        <w:tc>
          <w:tcPr>
            <w:tcW w:w="2754" w:type="dxa"/>
            <w:tcBorders>
              <w:top w:val="nil"/>
              <w:left w:val="nil"/>
              <w:bottom w:val="nil"/>
              <w:right w:val="nil"/>
            </w:tcBorders>
            <w:shd w:val="clear" w:color="auto" w:fill="auto"/>
            <w:noWrap/>
            <w:vAlign w:val="center"/>
            <w:hideMark/>
          </w:tcPr>
          <w:p w:rsidR="00D06BB0" w:rsidRPr="008E3BB5" w:rsidRDefault="00D06BB0" w:rsidP="00D06BB0">
            <w:pPr>
              <w:spacing w:after="0"/>
              <w:rPr>
                <w:rFonts w:eastAsia="Times New Roman" w:cs="Times New Roman"/>
                <w:sz w:val="20"/>
                <w:szCs w:val="20"/>
              </w:rPr>
            </w:pPr>
          </w:p>
        </w:tc>
        <w:tc>
          <w:tcPr>
            <w:tcW w:w="108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(3,640)</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(3,526)</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(3,487)</w:t>
            </w:r>
          </w:p>
        </w:tc>
        <w:tc>
          <w:tcPr>
            <w:tcW w:w="99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(3,465)</w:t>
            </w:r>
          </w:p>
        </w:tc>
        <w:tc>
          <w:tcPr>
            <w:tcW w:w="1074"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(2,990)</w:t>
            </w:r>
          </w:p>
        </w:tc>
      </w:tr>
      <w:tr w:rsidR="008E3BB5" w:rsidRPr="008E3BB5" w:rsidTr="007B7FB6">
        <w:trPr>
          <w:trHeight w:val="300"/>
          <w:jc w:val="center"/>
        </w:trPr>
        <w:tc>
          <w:tcPr>
            <w:tcW w:w="2754" w:type="dxa"/>
            <w:tcBorders>
              <w:top w:val="nil"/>
              <w:left w:val="nil"/>
              <w:bottom w:val="nil"/>
              <w:right w:val="nil"/>
            </w:tcBorders>
            <w:shd w:val="clear" w:color="auto" w:fill="auto"/>
            <w:noWrap/>
            <w:vAlign w:val="center"/>
            <w:hideMark/>
          </w:tcPr>
          <w:p w:rsidR="00D06BB0" w:rsidRPr="008E3BB5" w:rsidRDefault="00D06BB0" w:rsidP="00D06BB0">
            <w:pPr>
              <w:spacing w:after="0"/>
              <w:rPr>
                <w:rFonts w:eastAsia="Times New Roman" w:cs="Times New Roman"/>
                <w:sz w:val="20"/>
                <w:szCs w:val="20"/>
              </w:rPr>
            </w:pPr>
            <w:r w:rsidRPr="008E3BB5">
              <w:rPr>
                <w:rFonts w:eastAsia="Times New Roman" w:cs="Times New Roman"/>
                <w:sz w:val="20"/>
                <w:szCs w:val="20"/>
              </w:rPr>
              <w:t>3rd Quartile (105.14, 107.75)</w:t>
            </w:r>
          </w:p>
        </w:tc>
        <w:tc>
          <w:tcPr>
            <w:tcW w:w="108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282</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-2,536</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-1,491</w:t>
            </w:r>
          </w:p>
        </w:tc>
        <w:tc>
          <w:tcPr>
            <w:tcW w:w="99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-1,016</w:t>
            </w:r>
          </w:p>
        </w:tc>
        <w:tc>
          <w:tcPr>
            <w:tcW w:w="1074"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-4,405</w:t>
            </w:r>
          </w:p>
        </w:tc>
      </w:tr>
      <w:tr w:rsidR="008E3BB5" w:rsidRPr="008E3BB5" w:rsidTr="007B7FB6">
        <w:trPr>
          <w:trHeight w:val="300"/>
          <w:jc w:val="center"/>
        </w:trPr>
        <w:tc>
          <w:tcPr>
            <w:tcW w:w="2754" w:type="dxa"/>
            <w:tcBorders>
              <w:top w:val="nil"/>
              <w:left w:val="nil"/>
              <w:bottom w:val="nil"/>
              <w:right w:val="nil"/>
            </w:tcBorders>
            <w:shd w:val="clear" w:color="auto" w:fill="auto"/>
            <w:noWrap/>
            <w:vAlign w:val="center"/>
            <w:hideMark/>
          </w:tcPr>
          <w:p w:rsidR="00D06BB0" w:rsidRPr="008E3BB5" w:rsidRDefault="00D06BB0" w:rsidP="00D06BB0">
            <w:pPr>
              <w:spacing w:after="0"/>
              <w:rPr>
                <w:rFonts w:eastAsia="Times New Roman" w:cs="Times New Roman"/>
                <w:sz w:val="20"/>
                <w:szCs w:val="20"/>
              </w:rPr>
            </w:pPr>
          </w:p>
        </w:tc>
        <w:tc>
          <w:tcPr>
            <w:tcW w:w="108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(4,661)</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(2,556)</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(2,504)</w:t>
            </w:r>
          </w:p>
        </w:tc>
        <w:tc>
          <w:tcPr>
            <w:tcW w:w="99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(2,852)</w:t>
            </w:r>
          </w:p>
        </w:tc>
        <w:tc>
          <w:tcPr>
            <w:tcW w:w="1074"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(2,950)</w:t>
            </w:r>
          </w:p>
        </w:tc>
      </w:tr>
      <w:tr w:rsidR="008E3BB5" w:rsidRPr="008E3BB5" w:rsidTr="007B7FB6">
        <w:trPr>
          <w:trHeight w:val="300"/>
          <w:jc w:val="center"/>
        </w:trPr>
        <w:tc>
          <w:tcPr>
            <w:tcW w:w="2754" w:type="dxa"/>
            <w:tcBorders>
              <w:top w:val="nil"/>
              <w:left w:val="nil"/>
              <w:bottom w:val="nil"/>
              <w:right w:val="nil"/>
            </w:tcBorders>
            <w:shd w:val="clear" w:color="auto" w:fill="auto"/>
            <w:noWrap/>
            <w:vAlign w:val="center"/>
            <w:hideMark/>
          </w:tcPr>
          <w:p w:rsidR="00D06BB0" w:rsidRPr="008E3BB5" w:rsidRDefault="00D06BB0" w:rsidP="00D06BB0">
            <w:pPr>
              <w:spacing w:after="0"/>
              <w:rPr>
                <w:rFonts w:eastAsia="Times New Roman" w:cs="Times New Roman"/>
                <w:sz w:val="20"/>
                <w:szCs w:val="20"/>
              </w:rPr>
            </w:pPr>
            <w:r w:rsidRPr="008E3BB5">
              <w:rPr>
                <w:rFonts w:eastAsia="Times New Roman" w:cs="Times New Roman"/>
                <w:sz w:val="20"/>
                <w:szCs w:val="20"/>
              </w:rPr>
              <w:t>4th Quartile (107.75, 132.40)</w:t>
            </w:r>
          </w:p>
        </w:tc>
        <w:tc>
          <w:tcPr>
            <w:tcW w:w="108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724***</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403**</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374**</w:t>
            </w:r>
          </w:p>
        </w:tc>
        <w:tc>
          <w:tcPr>
            <w:tcW w:w="99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353**</w:t>
            </w:r>
          </w:p>
        </w:tc>
        <w:tc>
          <w:tcPr>
            <w:tcW w:w="1074"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280</w:t>
            </w:r>
          </w:p>
        </w:tc>
      </w:tr>
      <w:tr w:rsidR="008E3BB5" w:rsidRPr="008E3BB5" w:rsidTr="007B7FB6">
        <w:trPr>
          <w:trHeight w:val="300"/>
          <w:jc w:val="center"/>
        </w:trPr>
        <w:tc>
          <w:tcPr>
            <w:tcW w:w="2754" w:type="dxa"/>
            <w:tcBorders>
              <w:top w:val="nil"/>
              <w:left w:val="nil"/>
              <w:bottom w:val="nil"/>
              <w:right w:val="nil"/>
            </w:tcBorders>
            <w:shd w:val="clear" w:color="auto" w:fill="auto"/>
            <w:noWrap/>
            <w:vAlign w:val="center"/>
            <w:hideMark/>
          </w:tcPr>
          <w:p w:rsidR="00D06BB0" w:rsidRPr="008E3BB5" w:rsidRDefault="00D06BB0" w:rsidP="00D06BB0">
            <w:pPr>
              <w:spacing w:after="0"/>
              <w:rPr>
                <w:rFonts w:eastAsia="Times New Roman" w:cs="Times New Roman"/>
                <w:sz w:val="20"/>
                <w:szCs w:val="20"/>
              </w:rPr>
            </w:pPr>
          </w:p>
        </w:tc>
        <w:tc>
          <w:tcPr>
            <w:tcW w:w="108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(189)</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(150)</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(161)</w:t>
            </w:r>
          </w:p>
        </w:tc>
        <w:tc>
          <w:tcPr>
            <w:tcW w:w="99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(147)</w:t>
            </w:r>
          </w:p>
        </w:tc>
        <w:tc>
          <w:tcPr>
            <w:tcW w:w="1074"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color w:val="000000"/>
                <w:sz w:val="20"/>
                <w:szCs w:val="20"/>
              </w:rPr>
            </w:pPr>
            <w:r w:rsidRPr="008E3BB5">
              <w:rPr>
                <w:rFonts w:eastAsia="Times New Roman" w:cs="Times New Roman"/>
                <w:color w:val="000000"/>
                <w:sz w:val="20"/>
                <w:szCs w:val="20"/>
              </w:rPr>
              <w:t>(210)</w:t>
            </w:r>
          </w:p>
        </w:tc>
      </w:tr>
      <w:tr w:rsidR="008E3BB5" w:rsidRPr="008E3BB5" w:rsidTr="007B7FB6">
        <w:trPr>
          <w:trHeight w:val="300"/>
          <w:jc w:val="center"/>
        </w:trPr>
        <w:tc>
          <w:tcPr>
            <w:tcW w:w="2754" w:type="dxa"/>
            <w:tcBorders>
              <w:top w:val="nil"/>
              <w:left w:val="nil"/>
              <w:bottom w:val="nil"/>
              <w:right w:val="nil"/>
            </w:tcBorders>
            <w:shd w:val="clear" w:color="auto" w:fill="auto"/>
            <w:noWrap/>
            <w:vAlign w:val="center"/>
            <w:hideMark/>
          </w:tcPr>
          <w:p w:rsidR="00D06BB0" w:rsidRPr="008E3BB5" w:rsidRDefault="00D06BB0" w:rsidP="00D06BB0">
            <w:pPr>
              <w:spacing w:after="0"/>
              <w:rPr>
                <w:rFonts w:eastAsia="Times New Roman" w:cs="Times New Roman"/>
                <w:sz w:val="20"/>
                <w:szCs w:val="20"/>
              </w:rPr>
            </w:pPr>
          </w:p>
        </w:tc>
        <w:tc>
          <w:tcPr>
            <w:tcW w:w="108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p>
        </w:tc>
        <w:tc>
          <w:tcPr>
            <w:tcW w:w="990" w:type="dxa"/>
            <w:tcBorders>
              <w:top w:val="nil"/>
              <w:left w:val="nil"/>
              <w:bottom w:val="nil"/>
              <w:right w:val="nil"/>
            </w:tcBorders>
            <w:shd w:val="clear" w:color="auto" w:fill="auto"/>
            <w:noWrap/>
            <w:vAlign w:val="bottom"/>
            <w:hideMark/>
          </w:tcPr>
          <w:p w:rsidR="00D06BB0" w:rsidRPr="008E3BB5" w:rsidRDefault="00D06BB0" w:rsidP="00D06BB0">
            <w:pPr>
              <w:spacing w:after="0"/>
              <w:rPr>
                <w:rFonts w:eastAsia="Times New Roman" w:cs="Times New Roman"/>
                <w:color w:val="000000"/>
                <w:sz w:val="20"/>
                <w:szCs w:val="20"/>
              </w:rPr>
            </w:pPr>
          </w:p>
        </w:tc>
        <w:tc>
          <w:tcPr>
            <w:tcW w:w="1074" w:type="dxa"/>
            <w:tcBorders>
              <w:top w:val="nil"/>
              <w:left w:val="nil"/>
              <w:bottom w:val="nil"/>
              <w:right w:val="nil"/>
            </w:tcBorders>
            <w:shd w:val="clear" w:color="auto" w:fill="auto"/>
            <w:noWrap/>
            <w:vAlign w:val="bottom"/>
            <w:hideMark/>
          </w:tcPr>
          <w:p w:rsidR="00D06BB0" w:rsidRPr="008E3BB5" w:rsidRDefault="00D06BB0" w:rsidP="00D06BB0">
            <w:pPr>
              <w:spacing w:after="0"/>
              <w:rPr>
                <w:rFonts w:eastAsia="Times New Roman" w:cs="Times New Roman"/>
                <w:color w:val="000000"/>
                <w:sz w:val="20"/>
                <w:szCs w:val="20"/>
              </w:rPr>
            </w:pPr>
          </w:p>
        </w:tc>
      </w:tr>
      <w:tr w:rsidR="008E3BB5" w:rsidRPr="008E3BB5" w:rsidTr="007B7FB6">
        <w:trPr>
          <w:trHeight w:val="300"/>
          <w:jc w:val="center"/>
        </w:trPr>
        <w:tc>
          <w:tcPr>
            <w:tcW w:w="2754" w:type="dxa"/>
            <w:tcBorders>
              <w:top w:val="nil"/>
              <w:left w:val="nil"/>
              <w:bottom w:val="nil"/>
              <w:right w:val="nil"/>
            </w:tcBorders>
            <w:shd w:val="clear" w:color="auto" w:fill="auto"/>
            <w:noWrap/>
            <w:vAlign w:val="center"/>
            <w:hideMark/>
          </w:tcPr>
          <w:p w:rsidR="00D06BB0" w:rsidRPr="008E3BB5" w:rsidRDefault="00D06BB0" w:rsidP="00D06BB0">
            <w:pPr>
              <w:spacing w:after="0"/>
              <w:rPr>
                <w:rFonts w:eastAsia="Times New Roman" w:cs="Times New Roman"/>
                <w:sz w:val="20"/>
                <w:szCs w:val="20"/>
              </w:rPr>
            </w:pPr>
            <w:r w:rsidRPr="008E3BB5">
              <w:rPr>
                <w:rFonts w:eastAsia="Times New Roman" w:cs="Times New Roman"/>
                <w:sz w:val="20"/>
                <w:szCs w:val="20"/>
              </w:rPr>
              <w:t>Borrower Characteristics</w:t>
            </w:r>
          </w:p>
        </w:tc>
        <w:tc>
          <w:tcPr>
            <w:tcW w:w="108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N</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Y</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Y</w:t>
            </w:r>
          </w:p>
        </w:tc>
        <w:tc>
          <w:tcPr>
            <w:tcW w:w="99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Y</w:t>
            </w:r>
          </w:p>
        </w:tc>
        <w:tc>
          <w:tcPr>
            <w:tcW w:w="1074"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Y</w:t>
            </w:r>
          </w:p>
        </w:tc>
      </w:tr>
      <w:tr w:rsidR="008E3BB5" w:rsidRPr="008E3BB5" w:rsidTr="007B7FB6">
        <w:trPr>
          <w:trHeight w:val="300"/>
          <w:jc w:val="center"/>
        </w:trPr>
        <w:tc>
          <w:tcPr>
            <w:tcW w:w="2754" w:type="dxa"/>
            <w:tcBorders>
              <w:top w:val="nil"/>
              <w:left w:val="nil"/>
              <w:bottom w:val="nil"/>
              <w:right w:val="nil"/>
            </w:tcBorders>
            <w:shd w:val="clear" w:color="auto" w:fill="auto"/>
            <w:noWrap/>
            <w:vAlign w:val="center"/>
            <w:hideMark/>
          </w:tcPr>
          <w:p w:rsidR="00D06BB0" w:rsidRPr="008E3BB5" w:rsidRDefault="00D06BB0" w:rsidP="00D06BB0">
            <w:pPr>
              <w:spacing w:after="0"/>
              <w:rPr>
                <w:rFonts w:eastAsia="Times New Roman" w:cs="Times New Roman"/>
                <w:sz w:val="20"/>
                <w:szCs w:val="20"/>
              </w:rPr>
            </w:pPr>
            <w:r w:rsidRPr="008E3BB5">
              <w:rPr>
                <w:rFonts w:eastAsia="Times New Roman" w:cs="Times New Roman"/>
                <w:sz w:val="20"/>
                <w:szCs w:val="20"/>
              </w:rPr>
              <w:t>Prefecture Characteristics</w:t>
            </w:r>
          </w:p>
        </w:tc>
        <w:tc>
          <w:tcPr>
            <w:tcW w:w="108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N</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N</w:t>
            </w:r>
          </w:p>
        </w:tc>
        <w:tc>
          <w:tcPr>
            <w:tcW w:w="126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Y</w:t>
            </w:r>
          </w:p>
        </w:tc>
        <w:tc>
          <w:tcPr>
            <w:tcW w:w="990"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Y</w:t>
            </w:r>
          </w:p>
        </w:tc>
        <w:tc>
          <w:tcPr>
            <w:tcW w:w="1074" w:type="dxa"/>
            <w:tcBorders>
              <w:top w:val="nil"/>
              <w:left w:val="nil"/>
              <w:bottom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Y</w:t>
            </w:r>
          </w:p>
        </w:tc>
      </w:tr>
      <w:tr w:rsidR="008E3BB5" w:rsidRPr="008E3BB5" w:rsidTr="007B7FB6">
        <w:trPr>
          <w:trHeight w:val="300"/>
          <w:jc w:val="center"/>
        </w:trPr>
        <w:tc>
          <w:tcPr>
            <w:tcW w:w="2754" w:type="dxa"/>
            <w:tcBorders>
              <w:top w:val="nil"/>
              <w:left w:val="nil"/>
              <w:right w:val="nil"/>
            </w:tcBorders>
            <w:shd w:val="clear" w:color="auto" w:fill="auto"/>
            <w:noWrap/>
            <w:vAlign w:val="center"/>
            <w:hideMark/>
          </w:tcPr>
          <w:p w:rsidR="00D06BB0" w:rsidRPr="008E3BB5" w:rsidRDefault="00D06BB0" w:rsidP="00D06BB0">
            <w:pPr>
              <w:spacing w:after="0"/>
              <w:rPr>
                <w:rFonts w:eastAsia="Times New Roman" w:cs="Times New Roman"/>
                <w:sz w:val="20"/>
                <w:szCs w:val="20"/>
              </w:rPr>
            </w:pPr>
            <w:r w:rsidRPr="008E3BB5">
              <w:rPr>
                <w:rFonts w:eastAsia="Times New Roman" w:cs="Times New Roman"/>
                <w:sz w:val="20"/>
                <w:szCs w:val="20"/>
              </w:rPr>
              <w:t>Province Fixed Effects</w:t>
            </w:r>
          </w:p>
        </w:tc>
        <w:tc>
          <w:tcPr>
            <w:tcW w:w="1080" w:type="dxa"/>
            <w:tcBorders>
              <w:top w:val="nil"/>
              <w:left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N</w:t>
            </w:r>
          </w:p>
        </w:tc>
        <w:tc>
          <w:tcPr>
            <w:tcW w:w="1260" w:type="dxa"/>
            <w:tcBorders>
              <w:top w:val="nil"/>
              <w:left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N</w:t>
            </w:r>
          </w:p>
        </w:tc>
        <w:tc>
          <w:tcPr>
            <w:tcW w:w="1260" w:type="dxa"/>
            <w:tcBorders>
              <w:top w:val="nil"/>
              <w:left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N</w:t>
            </w:r>
          </w:p>
        </w:tc>
        <w:tc>
          <w:tcPr>
            <w:tcW w:w="990" w:type="dxa"/>
            <w:tcBorders>
              <w:top w:val="nil"/>
              <w:left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Y</w:t>
            </w:r>
          </w:p>
        </w:tc>
        <w:tc>
          <w:tcPr>
            <w:tcW w:w="1074" w:type="dxa"/>
            <w:tcBorders>
              <w:top w:val="nil"/>
              <w:left w:val="nil"/>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Y</w:t>
            </w:r>
          </w:p>
        </w:tc>
      </w:tr>
      <w:tr w:rsidR="008E3BB5" w:rsidRPr="008E3BB5" w:rsidTr="007B7FB6">
        <w:trPr>
          <w:trHeight w:val="300"/>
          <w:jc w:val="center"/>
        </w:trPr>
        <w:tc>
          <w:tcPr>
            <w:tcW w:w="2754" w:type="dxa"/>
            <w:tcBorders>
              <w:top w:val="nil"/>
              <w:left w:val="nil"/>
              <w:bottom w:val="single" w:sz="4" w:space="0" w:color="auto"/>
              <w:right w:val="nil"/>
            </w:tcBorders>
            <w:shd w:val="clear" w:color="auto" w:fill="auto"/>
            <w:noWrap/>
            <w:vAlign w:val="center"/>
            <w:hideMark/>
          </w:tcPr>
          <w:p w:rsidR="00D06BB0" w:rsidRPr="008E3BB5" w:rsidRDefault="00D06BB0" w:rsidP="00D06BB0">
            <w:pPr>
              <w:spacing w:after="0"/>
              <w:rPr>
                <w:rFonts w:eastAsia="Times New Roman" w:cs="Times New Roman"/>
                <w:sz w:val="20"/>
                <w:szCs w:val="20"/>
              </w:rPr>
            </w:pPr>
            <w:r w:rsidRPr="008E3BB5">
              <w:rPr>
                <w:rFonts w:eastAsia="Times New Roman" w:cs="Times New Roman"/>
                <w:sz w:val="20"/>
                <w:szCs w:val="20"/>
              </w:rPr>
              <w:t>Housing Price Controls</w:t>
            </w:r>
          </w:p>
        </w:tc>
        <w:tc>
          <w:tcPr>
            <w:tcW w:w="1080" w:type="dxa"/>
            <w:tcBorders>
              <w:top w:val="nil"/>
              <w:left w:val="nil"/>
              <w:bottom w:val="single" w:sz="4" w:space="0" w:color="auto"/>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N</w:t>
            </w:r>
          </w:p>
        </w:tc>
        <w:tc>
          <w:tcPr>
            <w:tcW w:w="1260" w:type="dxa"/>
            <w:tcBorders>
              <w:top w:val="nil"/>
              <w:left w:val="nil"/>
              <w:bottom w:val="single" w:sz="4" w:space="0" w:color="auto"/>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N</w:t>
            </w:r>
          </w:p>
        </w:tc>
        <w:tc>
          <w:tcPr>
            <w:tcW w:w="1260" w:type="dxa"/>
            <w:tcBorders>
              <w:top w:val="nil"/>
              <w:left w:val="nil"/>
              <w:bottom w:val="single" w:sz="4" w:space="0" w:color="auto"/>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N</w:t>
            </w:r>
          </w:p>
        </w:tc>
        <w:tc>
          <w:tcPr>
            <w:tcW w:w="990" w:type="dxa"/>
            <w:tcBorders>
              <w:top w:val="nil"/>
              <w:left w:val="nil"/>
              <w:bottom w:val="single" w:sz="4" w:space="0" w:color="auto"/>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N</w:t>
            </w:r>
          </w:p>
        </w:tc>
        <w:tc>
          <w:tcPr>
            <w:tcW w:w="1074" w:type="dxa"/>
            <w:tcBorders>
              <w:top w:val="nil"/>
              <w:left w:val="nil"/>
              <w:bottom w:val="single" w:sz="4" w:space="0" w:color="auto"/>
              <w:right w:val="nil"/>
            </w:tcBorders>
            <w:shd w:val="clear" w:color="auto" w:fill="auto"/>
            <w:noWrap/>
            <w:vAlign w:val="center"/>
            <w:hideMark/>
          </w:tcPr>
          <w:p w:rsidR="00D06BB0" w:rsidRPr="008E3BB5" w:rsidRDefault="00D06BB0" w:rsidP="00D06BB0">
            <w:pPr>
              <w:spacing w:after="0"/>
              <w:jc w:val="center"/>
              <w:rPr>
                <w:rFonts w:eastAsia="Times New Roman" w:cs="Times New Roman"/>
                <w:sz w:val="20"/>
                <w:szCs w:val="20"/>
              </w:rPr>
            </w:pPr>
            <w:r w:rsidRPr="008E3BB5">
              <w:rPr>
                <w:rFonts w:eastAsia="Times New Roman" w:cs="Times New Roman"/>
                <w:sz w:val="20"/>
                <w:szCs w:val="20"/>
              </w:rPr>
              <w:t>Y</w:t>
            </w:r>
          </w:p>
        </w:tc>
      </w:tr>
    </w:tbl>
    <w:p w:rsidR="008E3BB5" w:rsidRPr="008E3BB5" w:rsidRDefault="007B7FB6" w:rsidP="005E4228">
      <w:pPr>
        <w:spacing w:after="0"/>
        <w:ind w:left="90" w:hanging="90"/>
        <w:rPr>
          <w:rFonts w:eastAsia="Times New Roman" w:cs="Times New Roman"/>
          <w:sz w:val="20"/>
          <w:szCs w:val="20"/>
        </w:rPr>
      </w:pPr>
      <w:r>
        <w:rPr>
          <w:rFonts w:cs="Times New Roman" w:hint="eastAsia"/>
          <w:i/>
          <w:sz w:val="20"/>
          <w:szCs w:val="20"/>
        </w:rPr>
        <w:t xml:space="preserve">       </w:t>
      </w:r>
      <w:r w:rsidR="005E4228">
        <w:rPr>
          <w:rFonts w:cs="Times New Roman" w:hint="eastAsia"/>
          <w:i/>
          <w:sz w:val="20"/>
          <w:szCs w:val="20"/>
        </w:rPr>
        <w:t xml:space="preserve">  </w:t>
      </w:r>
      <w:r w:rsidR="008E3BB5" w:rsidRPr="008E3BB5">
        <w:rPr>
          <w:rFonts w:eastAsia="Times New Roman" w:cs="Times New Roman"/>
          <w:i/>
          <w:sz w:val="20"/>
          <w:szCs w:val="20"/>
        </w:rPr>
        <w:t>Note</w:t>
      </w:r>
      <w:r w:rsidR="008E3BB5" w:rsidRPr="008E3BB5">
        <w:rPr>
          <w:rFonts w:cs="Times New Roman" w:hint="eastAsia"/>
          <w:i/>
          <w:sz w:val="20"/>
          <w:szCs w:val="20"/>
        </w:rPr>
        <w:t>s</w:t>
      </w:r>
      <w:r w:rsidR="008E3BB5" w:rsidRPr="008E3BB5">
        <w:rPr>
          <w:rFonts w:eastAsia="Times New Roman" w:cs="Times New Roman"/>
          <w:sz w:val="20"/>
          <w:szCs w:val="20"/>
        </w:rPr>
        <w:t>: Sources, sample, and controls as described in Table 4. FGLS estimates of the triple interaction coefficient from Table 4. Overall sample is 24,133 split into quartiles. Standard errors are clustered at the province level in specifications (1)-(3) and reported in parenthesis, while columns (4) and (5) report Huber-White robust standard errors in parenthesis.</w:t>
      </w:r>
      <w:r w:rsidR="008E3BB5" w:rsidRPr="008E3BB5">
        <w:rPr>
          <w:rFonts w:eastAsia="Times New Roman" w:cs="Times New Roman"/>
          <w:sz w:val="20"/>
          <w:szCs w:val="20"/>
        </w:rPr>
        <w:br/>
        <w:t>*** p&lt;0.01, ** p&lt;0.05, * p&lt;0.1</w:t>
      </w:r>
    </w:p>
    <w:p w:rsidR="00EE330F" w:rsidRDefault="00EE330F">
      <w:pPr>
        <w:rPr>
          <w:rFonts w:ascii="Garamond" w:hAnsi="Garamond"/>
          <w:b/>
        </w:rPr>
      </w:pPr>
      <w:r>
        <w:rPr>
          <w:rFonts w:ascii="Garamond" w:hAnsi="Garamond"/>
          <w:b/>
        </w:rPr>
        <w:br w:type="page"/>
      </w:r>
    </w:p>
    <w:tbl>
      <w:tblPr>
        <w:tblpPr w:leftFromText="180" w:rightFromText="180" w:horzAnchor="margin" w:tblpXSpec="center" w:tblpY="525"/>
        <w:tblW w:w="8478" w:type="dxa"/>
        <w:tblLayout w:type="fixed"/>
        <w:tblLook w:val="04A0"/>
      </w:tblPr>
      <w:tblGrid>
        <w:gridCol w:w="2358"/>
        <w:gridCol w:w="1350"/>
        <w:gridCol w:w="1080"/>
        <w:gridCol w:w="1350"/>
        <w:gridCol w:w="1170"/>
        <w:gridCol w:w="1170"/>
      </w:tblGrid>
      <w:tr w:rsidR="00EE330F" w:rsidRPr="00EE330F" w:rsidTr="00B172F2">
        <w:trPr>
          <w:trHeight w:val="267"/>
        </w:trPr>
        <w:tc>
          <w:tcPr>
            <w:tcW w:w="8478" w:type="dxa"/>
            <w:gridSpan w:val="6"/>
            <w:tcBorders>
              <w:top w:val="nil"/>
              <w:left w:val="nil"/>
              <w:bottom w:val="double" w:sz="6" w:space="0" w:color="auto"/>
              <w:right w:val="nil"/>
            </w:tcBorders>
            <w:shd w:val="clear" w:color="auto" w:fill="auto"/>
            <w:vAlign w:val="center"/>
            <w:hideMark/>
          </w:tcPr>
          <w:p w:rsidR="00EE330F" w:rsidRPr="008B288D" w:rsidRDefault="00EE330F" w:rsidP="00B172F2">
            <w:pPr>
              <w:pStyle w:val="1"/>
              <w:spacing w:line="240" w:lineRule="atLeast"/>
              <w:jc w:val="left"/>
            </w:pPr>
            <w:bookmarkStart w:id="335" w:name="_Toc450121796"/>
            <w:bookmarkStart w:id="336" w:name="_Toc450122458"/>
            <w:bookmarkStart w:id="337" w:name="_Toc450210060"/>
            <w:bookmarkStart w:id="338" w:name="_Toc450210376"/>
            <w:bookmarkStart w:id="339" w:name="_Toc450210480"/>
            <w:bookmarkStart w:id="340" w:name="_Toc450227155"/>
            <w:r w:rsidRPr="008B288D">
              <w:lastRenderedPageBreak/>
              <w:t xml:space="preserve">Table </w:t>
            </w:r>
            <w:r w:rsidR="0070200D">
              <w:rPr>
                <w:rFonts w:hint="eastAsia"/>
              </w:rPr>
              <w:t>2.</w:t>
            </w:r>
            <w:r w:rsidR="00F567C8">
              <w:rPr>
                <w:rFonts w:hint="eastAsia"/>
              </w:rPr>
              <w:t>9</w:t>
            </w:r>
            <w:r w:rsidRPr="008B288D">
              <w:t>: Externalities Associated with Luxury Purchases</w:t>
            </w:r>
            <w:bookmarkEnd w:id="335"/>
            <w:bookmarkEnd w:id="336"/>
            <w:bookmarkEnd w:id="337"/>
            <w:bookmarkEnd w:id="338"/>
            <w:bookmarkEnd w:id="339"/>
            <w:bookmarkEnd w:id="340"/>
          </w:p>
        </w:tc>
      </w:tr>
      <w:tr w:rsidR="00EE330F" w:rsidRPr="00EE330F" w:rsidTr="003F2DDD">
        <w:trPr>
          <w:trHeight w:val="315"/>
        </w:trPr>
        <w:tc>
          <w:tcPr>
            <w:tcW w:w="2358" w:type="dxa"/>
            <w:tcBorders>
              <w:top w:val="nil"/>
              <w:left w:val="nil"/>
              <w:bottom w:val="single" w:sz="4" w:space="0" w:color="auto"/>
              <w:right w:val="nil"/>
            </w:tcBorders>
            <w:shd w:val="clear" w:color="auto" w:fill="auto"/>
            <w:noWrap/>
            <w:vAlign w:val="center"/>
            <w:hideMark/>
          </w:tcPr>
          <w:p w:rsidR="00EE330F" w:rsidRPr="003F2DDD" w:rsidRDefault="00EE330F" w:rsidP="00D3174E">
            <w:pPr>
              <w:spacing w:after="0"/>
              <w:rPr>
                <w:rFonts w:eastAsia="Times New Roman" w:cs="Times New Roman"/>
                <w:sz w:val="20"/>
                <w:szCs w:val="20"/>
              </w:rPr>
            </w:pPr>
            <w:r w:rsidRPr="003F2DDD">
              <w:rPr>
                <w:rFonts w:eastAsia="Times New Roman" w:cs="Times New Roman"/>
                <w:sz w:val="20"/>
                <w:szCs w:val="20"/>
              </w:rPr>
              <w:t>Dependent Variable</w:t>
            </w:r>
          </w:p>
        </w:tc>
        <w:tc>
          <w:tcPr>
            <w:tcW w:w="1350" w:type="dxa"/>
            <w:tcBorders>
              <w:top w:val="nil"/>
              <w:left w:val="nil"/>
              <w:bottom w:val="single" w:sz="4" w:space="0" w:color="auto"/>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1</w:t>
            </w:r>
          </w:p>
        </w:tc>
        <w:tc>
          <w:tcPr>
            <w:tcW w:w="1080" w:type="dxa"/>
            <w:tcBorders>
              <w:top w:val="nil"/>
              <w:left w:val="nil"/>
              <w:bottom w:val="single" w:sz="4" w:space="0" w:color="auto"/>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2</w:t>
            </w:r>
          </w:p>
        </w:tc>
        <w:tc>
          <w:tcPr>
            <w:tcW w:w="1350" w:type="dxa"/>
            <w:tcBorders>
              <w:top w:val="nil"/>
              <w:left w:val="nil"/>
              <w:bottom w:val="single" w:sz="4" w:space="0" w:color="auto"/>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3</w:t>
            </w:r>
          </w:p>
        </w:tc>
        <w:tc>
          <w:tcPr>
            <w:tcW w:w="1170" w:type="dxa"/>
            <w:tcBorders>
              <w:top w:val="nil"/>
              <w:left w:val="nil"/>
              <w:bottom w:val="single" w:sz="4" w:space="0" w:color="auto"/>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4</w:t>
            </w:r>
          </w:p>
        </w:tc>
        <w:tc>
          <w:tcPr>
            <w:tcW w:w="1170" w:type="dxa"/>
            <w:tcBorders>
              <w:top w:val="nil"/>
              <w:left w:val="nil"/>
              <w:bottom w:val="single" w:sz="4" w:space="0" w:color="auto"/>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5</w:t>
            </w:r>
          </w:p>
        </w:tc>
      </w:tr>
      <w:tr w:rsidR="00EE330F" w:rsidRPr="00EE330F" w:rsidTr="003F2DDD">
        <w:trPr>
          <w:trHeight w:val="300"/>
        </w:trPr>
        <w:tc>
          <w:tcPr>
            <w:tcW w:w="2358" w:type="dxa"/>
            <w:tcBorders>
              <w:top w:val="nil"/>
              <w:left w:val="nil"/>
              <w:bottom w:val="nil"/>
              <w:right w:val="nil"/>
            </w:tcBorders>
            <w:shd w:val="clear" w:color="auto" w:fill="auto"/>
            <w:noWrap/>
            <w:vAlign w:val="center"/>
            <w:hideMark/>
          </w:tcPr>
          <w:p w:rsidR="00EE330F" w:rsidRPr="003F2DDD" w:rsidRDefault="00EE330F" w:rsidP="00D3174E">
            <w:pPr>
              <w:spacing w:after="0"/>
              <w:rPr>
                <w:rFonts w:eastAsia="Times New Roman" w:cs="Times New Roman"/>
                <w:sz w:val="20"/>
                <w:szCs w:val="20"/>
              </w:rPr>
            </w:pPr>
            <w:r w:rsidRPr="003F2DDD">
              <w:rPr>
                <w:rFonts w:eastAsia="Times New Roman" w:cs="Times New Roman"/>
                <w:sz w:val="20"/>
                <w:szCs w:val="20"/>
              </w:rPr>
              <w:t>Fuel Efficiency</w:t>
            </w:r>
          </w:p>
        </w:tc>
        <w:tc>
          <w:tcPr>
            <w:tcW w:w="135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-0.047***</w:t>
            </w:r>
          </w:p>
        </w:tc>
        <w:tc>
          <w:tcPr>
            <w:tcW w:w="108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-0.038***</w:t>
            </w:r>
          </w:p>
        </w:tc>
        <w:tc>
          <w:tcPr>
            <w:tcW w:w="135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-0.030***</w:t>
            </w:r>
          </w:p>
        </w:tc>
        <w:tc>
          <w:tcPr>
            <w:tcW w:w="117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-0.030***</w:t>
            </w:r>
          </w:p>
        </w:tc>
        <w:tc>
          <w:tcPr>
            <w:tcW w:w="117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-0.032**</w:t>
            </w:r>
          </w:p>
        </w:tc>
      </w:tr>
      <w:tr w:rsidR="00EE330F" w:rsidRPr="00EE330F" w:rsidTr="003F2DDD">
        <w:trPr>
          <w:trHeight w:val="300"/>
        </w:trPr>
        <w:tc>
          <w:tcPr>
            <w:tcW w:w="2358" w:type="dxa"/>
            <w:tcBorders>
              <w:top w:val="nil"/>
              <w:left w:val="nil"/>
              <w:bottom w:val="nil"/>
              <w:right w:val="nil"/>
            </w:tcBorders>
            <w:shd w:val="clear" w:color="auto" w:fill="auto"/>
            <w:noWrap/>
            <w:vAlign w:val="center"/>
            <w:hideMark/>
          </w:tcPr>
          <w:p w:rsidR="00EE330F" w:rsidRPr="003F2DDD" w:rsidRDefault="00EE330F" w:rsidP="00D3174E">
            <w:pPr>
              <w:spacing w:after="0"/>
              <w:rPr>
                <w:rFonts w:eastAsia="Times New Roman" w:cs="Times New Roman"/>
                <w:sz w:val="20"/>
                <w:szCs w:val="20"/>
              </w:rPr>
            </w:pPr>
          </w:p>
        </w:tc>
        <w:tc>
          <w:tcPr>
            <w:tcW w:w="135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(0.014)</w:t>
            </w:r>
          </w:p>
        </w:tc>
        <w:tc>
          <w:tcPr>
            <w:tcW w:w="108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(0.012)</w:t>
            </w:r>
          </w:p>
        </w:tc>
        <w:tc>
          <w:tcPr>
            <w:tcW w:w="135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(0.010)</w:t>
            </w:r>
          </w:p>
        </w:tc>
        <w:tc>
          <w:tcPr>
            <w:tcW w:w="117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(0.010)</w:t>
            </w:r>
          </w:p>
        </w:tc>
        <w:tc>
          <w:tcPr>
            <w:tcW w:w="117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(0.013)</w:t>
            </w:r>
          </w:p>
        </w:tc>
      </w:tr>
      <w:tr w:rsidR="00EE330F" w:rsidRPr="00EE330F" w:rsidTr="003F2DDD">
        <w:trPr>
          <w:trHeight w:val="300"/>
        </w:trPr>
        <w:tc>
          <w:tcPr>
            <w:tcW w:w="2358" w:type="dxa"/>
            <w:tcBorders>
              <w:top w:val="nil"/>
              <w:left w:val="nil"/>
              <w:bottom w:val="nil"/>
              <w:right w:val="nil"/>
            </w:tcBorders>
            <w:shd w:val="clear" w:color="auto" w:fill="auto"/>
            <w:noWrap/>
            <w:vAlign w:val="center"/>
            <w:hideMark/>
          </w:tcPr>
          <w:p w:rsidR="00EE330F" w:rsidRPr="003F2DDD" w:rsidRDefault="00EE330F" w:rsidP="00D3174E">
            <w:pPr>
              <w:spacing w:after="0"/>
              <w:rPr>
                <w:rFonts w:eastAsia="Times New Roman" w:cs="Times New Roman"/>
                <w:sz w:val="20"/>
                <w:szCs w:val="20"/>
              </w:rPr>
            </w:pPr>
            <w:r w:rsidRPr="003F2DDD">
              <w:rPr>
                <w:rFonts w:eastAsia="Times New Roman" w:cs="Times New Roman"/>
                <w:sz w:val="20"/>
                <w:szCs w:val="20"/>
              </w:rPr>
              <w:t>Vehicle Weight</w:t>
            </w:r>
          </w:p>
        </w:tc>
        <w:tc>
          <w:tcPr>
            <w:tcW w:w="135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2.44***</w:t>
            </w:r>
          </w:p>
        </w:tc>
        <w:tc>
          <w:tcPr>
            <w:tcW w:w="108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1.67**</w:t>
            </w:r>
          </w:p>
        </w:tc>
        <w:tc>
          <w:tcPr>
            <w:tcW w:w="135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1.54**</w:t>
            </w:r>
          </w:p>
        </w:tc>
        <w:tc>
          <w:tcPr>
            <w:tcW w:w="117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1.55**</w:t>
            </w:r>
          </w:p>
        </w:tc>
        <w:tc>
          <w:tcPr>
            <w:tcW w:w="117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1.76***</w:t>
            </w:r>
          </w:p>
        </w:tc>
      </w:tr>
      <w:tr w:rsidR="00EE330F" w:rsidRPr="00EE330F" w:rsidTr="003F2DDD">
        <w:trPr>
          <w:trHeight w:val="300"/>
        </w:trPr>
        <w:tc>
          <w:tcPr>
            <w:tcW w:w="2358" w:type="dxa"/>
            <w:tcBorders>
              <w:top w:val="nil"/>
              <w:left w:val="nil"/>
              <w:bottom w:val="nil"/>
              <w:right w:val="nil"/>
            </w:tcBorders>
            <w:shd w:val="clear" w:color="auto" w:fill="auto"/>
            <w:noWrap/>
            <w:vAlign w:val="center"/>
            <w:hideMark/>
          </w:tcPr>
          <w:p w:rsidR="00EE330F" w:rsidRPr="003F2DDD" w:rsidRDefault="00EE330F" w:rsidP="00D3174E">
            <w:pPr>
              <w:spacing w:after="0"/>
              <w:rPr>
                <w:rFonts w:eastAsia="Times New Roman" w:cs="Times New Roman"/>
                <w:sz w:val="20"/>
                <w:szCs w:val="20"/>
              </w:rPr>
            </w:pPr>
          </w:p>
        </w:tc>
        <w:tc>
          <w:tcPr>
            <w:tcW w:w="135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(0.67)</w:t>
            </w:r>
          </w:p>
        </w:tc>
        <w:tc>
          <w:tcPr>
            <w:tcW w:w="108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(0.60)</w:t>
            </w:r>
          </w:p>
        </w:tc>
        <w:tc>
          <w:tcPr>
            <w:tcW w:w="135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(0.60)</w:t>
            </w:r>
          </w:p>
        </w:tc>
        <w:tc>
          <w:tcPr>
            <w:tcW w:w="117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(0.61)</w:t>
            </w:r>
          </w:p>
        </w:tc>
        <w:tc>
          <w:tcPr>
            <w:tcW w:w="117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color w:val="000000"/>
                <w:sz w:val="20"/>
                <w:szCs w:val="20"/>
              </w:rPr>
            </w:pPr>
            <w:r w:rsidRPr="003F2DDD">
              <w:rPr>
                <w:rFonts w:eastAsia="Times New Roman" w:cs="Times New Roman"/>
                <w:color w:val="000000"/>
                <w:sz w:val="20"/>
                <w:szCs w:val="20"/>
              </w:rPr>
              <w:t>(0.54)</w:t>
            </w:r>
          </w:p>
        </w:tc>
      </w:tr>
      <w:tr w:rsidR="00EE330F" w:rsidRPr="00EE330F" w:rsidTr="003F2DDD">
        <w:trPr>
          <w:trHeight w:val="300"/>
        </w:trPr>
        <w:tc>
          <w:tcPr>
            <w:tcW w:w="2358" w:type="dxa"/>
            <w:tcBorders>
              <w:top w:val="nil"/>
              <w:left w:val="nil"/>
              <w:bottom w:val="nil"/>
              <w:right w:val="nil"/>
            </w:tcBorders>
            <w:shd w:val="clear" w:color="auto" w:fill="auto"/>
            <w:noWrap/>
            <w:vAlign w:val="center"/>
            <w:hideMark/>
          </w:tcPr>
          <w:p w:rsidR="00EE330F" w:rsidRPr="003F2DDD" w:rsidRDefault="00EE330F" w:rsidP="00D3174E">
            <w:pPr>
              <w:spacing w:after="0"/>
              <w:rPr>
                <w:rFonts w:eastAsia="Times New Roman" w:cs="Times New Roman"/>
                <w:sz w:val="20"/>
                <w:szCs w:val="20"/>
              </w:rPr>
            </w:pPr>
          </w:p>
        </w:tc>
        <w:tc>
          <w:tcPr>
            <w:tcW w:w="135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p>
        </w:tc>
        <w:tc>
          <w:tcPr>
            <w:tcW w:w="108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p>
        </w:tc>
        <w:tc>
          <w:tcPr>
            <w:tcW w:w="1350" w:type="dxa"/>
            <w:tcBorders>
              <w:top w:val="nil"/>
              <w:left w:val="nil"/>
              <w:bottom w:val="nil"/>
              <w:right w:val="nil"/>
            </w:tcBorders>
            <w:shd w:val="clear" w:color="auto" w:fill="auto"/>
            <w:noWrap/>
            <w:vAlign w:val="bottom"/>
            <w:hideMark/>
          </w:tcPr>
          <w:p w:rsidR="00EE330F" w:rsidRPr="003F2DDD" w:rsidRDefault="00EE330F" w:rsidP="00D3174E">
            <w:pPr>
              <w:spacing w:after="0"/>
              <w:rPr>
                <w:rFonts w:eastAsia="Times New Roman" w:cs="Times New Roman"/>
                <w:color w:val="000000"/>
                <w:sz w:val="20"/>
                <w:szCs w:val="20"/>
              </w:rPr>
            </w:pPr>
          </w:p>
        </w:tc>
        <w:tc>
          <w:tcPr>
            <w:tcW w:w="1170" w:type="dxa"/>
            <w:tcBorders>
              <w:top w:val="nil"/>
              <w:left w:val="nil"/>
              <w:bottom w:val="nil"/>
              <w:right w:val="nil"/>
            </w:tcBorders>
            <w:shd w:val="clear" w:color="auto" w:fill="auto"/>
            <w:noWrap/>
            <w:vAlign w:val="bottom"/>
            <w:hideMark/>
          </w:tcPr>
          <w:p w:rsidR="00EE330F" w:rsidRPr="003F2DDD" w:rsidRDefault="00EE330F" w:rsidP="00D3174E">
            <w:pPr>
              <w:spacing w:after="0"/>
              <w:rPr>
                <w:rFonts w:eastAsia="Times New Roman" w:cs="Times New Roman"/>
                <w:color w:val="000000"/>
                <w:sz w:val="20"/>
                <w:szCs w:val="20"/>
              </w:rPr>
            </w:pPr>
          </w:p>
        </w:tc>
        <w:tc>
          <w:tcPr>
            <w:tcW w:w="1170" w:type="dxa"/>
            <w:tcBorders>
              <w:top w:val="nil"/>
              <w:left w:val="nil"/>
              <w:bottom w:val="nil"/>
              <w:right w:val="nil"/>
            </w:tcBorders>
            <w:shd w:val="clear" w:color="auto" w:fill="auto"/>
            <w:noWrap/>
            <w:vAlign w:val="bottom"/>
            <w:hideMark/>
          </w:tcPr>
          <w:p w:rsidR="00EE330F" w:rsidRPr="003F2DDD" w:rsidRDefault="00EE330F" w:rsidP="00D3174E">
            <w:pPr>
              <w:spacing w:after="0"/>
              <w:rPr>
                <w:rFonts w:eastAsia="Times New Roman" w:cs="Times New Roman"/>
                <w:color w:val="000000"/>
                <w:sz w:val="20"/>
                <w:szCs w:val="20"/>
              </w:rPr>
            </w:pPr>
          </w:p>
        </w:tc>
      </w:tr>
      <w:tr w:rsidR="00EE330F" w:rsidRPr="00EE330F" w:rsidTr="003F2DDD">
        <w:trPr>
          <w:trHeight w:val="300"/>
        </w:trPr>
        <w:tc>
          <w:tcPr>
            <w:tcW w:w="2358" w:type="dxa"/>
            <w:tcBorders>
              <w:top w:val="nil"/>
              <w:left w:val="nil"/>
              <w:bottom w:val="nil"/>
              <w:right w:val="nil"/>
            </w:tcBorders>
            <w:shd w:val="clear" w:color="auto" w:fill="auto"/>
            <w:noWrap/>
            <w:vAlign w:val="center"/>
            <w:hideMark/>
          </w:tcPr>
          <w:p w:rsidR="00EE330F" w:rsidRPr="003F2DDD" w:rsidRDefault="00EE330F" w:rsidP="00D3174E">
            <w:pPr>
              <w:spacing w:after="0"/>
              <w:rPr>
                <w:rFonts w:eastAsia="Times New Roman" w:cs="Times New Roman"/>
                <w:sz w:val="20"/>
                <w:szCs w:val="20"/>
              </w:rPr>
            </w:pPr>
            <w:r w:rsidRPr="003F2DDD">
              <w:rPr>
                <w:rFonts w:eastAsia="Times New Roman" w:cs="Times New Roman"/>
                <w:sz w:val="20"/>
                <w:szCs w:val="20"/>
              </w:rPr>
              <w:t>Borrower Characteristics</w:t>
            </w:r>
          </w:p>
        </w:tc>
        <w:tc>
          <w:tcPr>
            <w:tcW w:w="135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N</w:t>
            </w:r>
          </w:p>
        </w:tc>
        <w:tc>
          <w:tcPr>
            <w:tcW w:w="108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Y</w:t>
            </w:r>
          </w:p>
        </w:tc>
        <w:tc>
          <w:tcPr>
            <w:tcW w:w="135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Y</w:t>
            </w:r>
          </w:p>
        </w:tc>
        <w:tc>
          <w:tcPr>
            <w:tcW w:w="117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Y</w:t>
            </w:r>
          </w:p>
        </w:tc>
        <w:tc>
          <w:tcPr>
            <w:tcW w:w="117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Y</w:t>
            </w:r>
          </w:p>
        </w:tc>
      </w:tr>
      <w:tr w:rsidR="00EE330F" w:rsidRPr="00EE330F" w:rsidTr="003F2DDD">
        <w:trPr>
          <w:trHeight w:val="300"/>
        </w:trPr>
        <w:tc>
          <w:tcPr>
            <w:tcW w:w="2358" w:type="dxa"/>
            <w:tcBorders>
              <w:top w:val="nil"/>
              <w:left w:val="nil"/>
              <w:bottom w:val="nil"/>
              <w:right w:val="nil"/>
            </w:tcBorders>
            <w:shd w:val="clear" w:color="auto" w:fill="auto"/>
            <w:noWrap/>
            <w:vAlign w:val="center"/>
            <w:hideMark/>
          </w:tcPr>
          <w:p w:rsidR="00EE330F" w:rsidRPr="003F2DDD" w:rsidRDefault="00EE330F" w:rsidP="00D3174E">
            <w:pPr>
              <w:spacing w:after="0"/>
              <w:rPr>
                <w:rFonts w:eastAsia="Times New Roman" w:cs="Times New Roman"/>
                <w:sz w:val="20"/>
                <w:szCs w:val="20"/>
              </w:rPr>
            </w:pPr>
            <w:r w:rsidRPr="003F2DDD">
              <w:rPr>
                <w:rFonts w:eastAsia="Times New Roman" w:cs="Times New Roman"/>
                <w:sz w:val="20"/>
                <w:szCs w:val="20"/>
              </w:rPr>
              <w:t>Prefecture Characteristics</w:t>
            </w:r>
          </w:p>
        </w:tc>
        <w:tc>
          <w:tcPr>
            <w:tcW w:w="135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N</w:t>
            </w:r>
          </w:p>
        </w:tc>
        <w:tc>
          <w:tcPr>
            <w:tcW w:w="108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N</w:t>
            </w:r>
          </w:p>
        </w:tc>
        <w:tc>
          <w:tcPr>
            <w:tcW w:w="135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Y</w:t>
            </w:r>
          </w:p>
        </w:tc>
        <w:tc>
          <w:tcPr>
            <w:tcW w:w="117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Y</w:t>
            </w:r>
          </w:p>
        </w:tc>
        <w:tc>
          <w:tcPr>
            <w:tcW w:w="1170" w:type="dxa"/>
            <w:tcBorders>
              <w:top w:val="nil"/>
              <w:left w:val="nil"/>
              <w:bottom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Y</w:t>
            </w:r>
          </w:p>
        </w:tc>
      </w:tr>
      <w:tr w:rsidR="00EE330F" w:rsidRPr="00EE330F" w:rsidTr="003F2DDD">
        <w:trPr>
          <w:trHeight w:val="300"/>
        </w:trPr>
        <w:tc>
          <w:tcPr>
            <w:tcW w:w="2358" w:type="dxa"/>
            <w:tcBorders>
              <w:top w:val="nil"/>
              <w:left w:val="nil"/>
              <w:right w:val="nil"/>
            </w:tcBorders>
            <w:shd w:val="clear" w:color="auto" w:fill="auto"/>
            <w:noWrap/>
            <w:vAlign w:val="center"/>
            <w:hideMark/>
          </w:tcPr>
          <w:p w:rsidR="00EE330F" w:rsidRPr="003F2DDD" w:rsidRDefault="00EE330F" w:rsidP="00D3174E">
            <w:pPr>
              <w:spacing w:after="0"/>
              <w:rPr>
                <w:rFonts w:eastAsia="Times New Roman" w:cs="Times New Roman"/>
                <w:sz w:val="20"/>
                <w:szCs w:val="20"/>
              </w:rPr>
            </w:pPr>
            <w:r w:rsidRPr="003F2DDD">
              <w:rPr>
                <w:rFonts w:eastAsia="Times New Roman" w:cs="Times New Roman"/>
                <w:sz w:val="20"/>
                <w:szCs w:val="20"/>
              </w:rPr>
              <w:t>Province Fixed Effects</w:t>
            </w:r>
          </w:p>
        </w:tc>
        <w:tc>
          <w:tcPr>
            <w:tcW w:w="1350" w:type="dxa"/>
            <w:tcBorders>
              <w:top w:val="nil"/>
              <w:left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N</w:t>
            </w:r>
          </w:p>
        </w:tc>
        <w:tc>
          <w:tcPr>
            <w:tcW w:w="1080" w:type="dxa"/>
            <w:tcBorders>
              <w:top w:val="nil"/>
              <w:left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N</w:t>
            </w:r>
          </w:p>
        </w:tc>
        <w:tc>
          <w:tcPr>
            <w:tcW w:w="1350" w:type="dxa"/>
            <w:tcBorders>
              <w:top w:val="nil"/>
              <w:left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N</w:t>
            </w:r>
          </w:p>
        </w:tc>
        <w:tc>
          <w:tcPr>
            <w:tcW w:w="1170" w:type="dxa"/>
            <w:tcBorders>
              <w:top w:val="nil"/>
              <w:left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Y</w:t>
            </w:r>
          </w:p>
        </w:tc>
        <w:tc>
          <w:tcPr>
            <w:tcW w:w="1170" w:type="dxa"/>
            <w:tcBorders>
              <w:top w:val="nil"/>
              <w:left w:val="nil"/>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Y</w:t>
            </w:r>
          </w:p>
        </w:tc>
      </w:tr>
      <w:tr w:rsidR="00EE330F" w:rsidRPr="00EE330F" w:rsidTr="003F2DDD">
        <w:trPr>
          <w:trHeight w:val="300"/>
        </w:trPr>
        <w:tc>
          <w:tcPr>
            <w:tcW w:w="2358" w:type="dxa"/>
            <w:tcBorders>
              <w:top w:val="nil"/>
              <w:left w:val="nil"/>
              <w:bottom w:val="single" w:sz="4" w:space="0" w:color="auto"/>
              <w:right w:val="nil"/>
            </w:tcBorders>
            <w:shd w:val="clear" w:color="auto" w:fill="auto"/>
            <w:noWrap/>
            <w:vAlign w:val="center"/>
            <w:hideMark/>
          </w:tcPr>
          <w:p w:rsidR="00EE330F" w:rsidRPr="003F2DDD" w:rsidRDefault="00EE330F" w:rsidP="00D3174E">
            <w:pPr>
              <w:spacing w:after="0"/>
              <w:rPr>
                <w:rFonts w:eastAsia="Times New Roman" w:cs="Times New Roman"/>
                <w:sz w:val="20"/>
                <w:szCs w:val="20"/>
              </w:rPr>
            </w:pPr>
            <w:r w:rsidRPr="003F2DDD">
              <w:rPr>
                <w:rFonts w:eastAsia="Times New Roman" w:cs="Times New Roman"/>
                <w:sz w:val="20"/>
                <w:szCs w:val="20"/>
              </w:rPr>
              <w:t>Housing Price Controls</w:t>
            </w:r>
          </w:p>
        </w:tc>
        <w:tc>
          <w:tcPr>
            <w:tcW w:w="1350" w:type="dxa"/>
            <w:tcBorders>
              <w:top w:val="nil"/>
              <w:left w:val="nil"/>
              <w:bottom w:val="single" w:sz="4" w:space="0" w:color="auto"/>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N</w:t>
            </w:r>
          </w:p>
        </w:tc>
        <w:tc>
          <w:tcPr>
            <w:tcW w:w="1080" w:type="dxa"/>
            <w:tcBorders>
              <w:top w:val="nil"/>
              <w:left w:val="nil"/>
              <w:bottom w:val="single" w:sz="4" w:space="0" w:color="auto"/>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N</w:t>
            </w:r>
          </w:p>
        </w:tc>
        <w:tc>
          <w:tcPr>
            <w:tcW w:w="1350" w:type="dxa"/>
            <w:tcBorders>
              <w:top w:val="nil"/>
              <w:left w:val="nil"/>
              <w:bottom w:val="single" w:sz="4" w:space="0" w:color="auto"/>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N</w:t>
            </w:r>
          </w:p>
        </w:tc>
        <w:tc>
          <w:tcPr>
            <w:tcW w:w="1170" w:type="dxa"/>
            <w:tcBorders>
              <w:top w:val="nil"/>
              <w:left w:val="nil"/>
              <w:bottom w:val="single" w:sz="4" w:space="0" w:color="auto"/>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N</w:t>
            </w:r>
          </w:p>
        </w:tc>
        <w:tc>
          <w:tcPr>
            <w:tcW w:w="1170" w:type="dxa"/>
            <w:tcBorders>
              <w:top w:val="nil"/>
              <w:left w:val="nil"/>
              <w:bottom w:val="single" w:sz="4" w:space="0" w:color="auto"/>
              <w:right w:val="nil"/>
            </w:tcBorders>
            <w:shd w:val="clear" w:color="auto" w:fill="auto"/>
            <w:noWrap/>
            <w:vAlign w:val="center"/>
            <w:hideMark/>
          </w:tcPr>
          <w:p w:rsidR="00EE330F" w:rsidRPr="003F2DDD" w:rsidRDefault="00EE330F" w:rsidP="00D3174E">
            <w:pPr>
              <w:spacing w:after="0"/>
              <w:jc w:val="center"/>
              <w:rPr>
                <w:rFonts w:eastAsia="Times New Roman" w:cs="Times New Roman"/>
                <w:sz w:val="20"/>
                <w:szCs w:val="20"/>
              </w:rPr>
            </w:pPr>
            <w:r w:rsidRPr="003F2DDD">
              <w:rPr>
                <w:rFonts w:eastAsia="Times New Roman" w:cs="Times New Roman"/>
                <w:sz w:val="20"/>
                <w:szCs w:val="20"/>
              </w:rPr>
              <w:t>Y</w:t>
            </w:r>
          </w:p>
        </w:tc>
      </w:tr>
    </w:tbl>
    <w:p w:rsidR="00400FAE" w:rsidRDefault="00400FAE" w:rsidP="00400FAE">
      <w:pPr>
        <w:spacing w:after="0"/>
        <w:rPr>
          <w:rFonts w:ascii="Garamond" w:hAnsi="Garamond" w:cs="Times New Roman"/>
          <w:sz w:val="22"/>
        </w:rPr>
      </w:pPr>
      <w:bookmarkStart w:id="341" w:name="_Toc450122459"/>
    </w:p>
    <w:p w:rsidR="00400FAE" w:rsidRDefault="00400FAE" w:rsidP="00400FAE">
      <w:pPr>
        <w:spacing w:after="0"/>
        <w:rPr>
          <w:rFonts w:ascii="Garamond" w:hAnsi="Garamond" w:cs="Times New Roman"/>
          <w:sz w:val="22"/>
        </w:rPr>
      </w:pPr>
    </w:p>
    <w:p w:rsidR="00400FAE" w:rsidRPr="00400FAE" w:rsidRDefault="00400FAE" w:rsidP="00A8360B">
      <w:pPr>
        <w:spacing w:after="0"/>
        <w:ind w:left="90" w:hanging="90"/>
        <w:rPr>
          <w:rFonts w:eastAsia="Times New Roman" w:cs="Times New Roman"/>
          <w:sz w:val="20"/>
          <w:szCs w:val="20"/>
        </w:rPr>
      </w:pPr>
      <w:r>
        <w:rPr>
          <w:rFonts w:cs="Times New Roman" w:hint="eastAsia"/>
          <w:i/>
          <w:sz w:val="20"/>
          <w:szCs w:val="20"/>
        </w:rPr>
        <w:t xml:space="preserve">       </w:t>
      </w:r>
      <w:r w:rsidR="00A8360B">
        <w:rPr>
          <w:rFonts w:cs="Times New Roman" w:hint="eastAsia"/>
          <w:i/>
          <w:sz w:val="20"/>
          <w:szCs w:val="20"/>
        </w:rPr>
        <w:t xml:space="preserve">  </w:t>
      </w:r>
      <w:r w:rsidRPr="00400FAE">
        <w:rPr>
          <w:rFonts w:eastAsia="Times New Roman" w:cs="Times New Roman"/>
          <w:i/>
          <w:sz w:val="20"/>
          <w:szCs w:val="20"/>
        </w:rPr>
        <w:t>Note</w:t>
      </w:r>
      <w:r w:rsidRPr="00400FAE">
        <w:rPr>
          <w:rFonts w:cs="Times New Roman" w:hint="eastAsia"/>
          <w:i/>
          <w:sz w:val="20"/>
          <w:szCs w:val="20"/>
        </w:rPr>
        <w:t>s</w:t>
      </w:r>
      <w:r w:rsidRPr="00400FAE">
        <w:rPr>
          <w:rFonts w:eastAsia="Times New Roman" w:cs="Times New Roman"/>
          <w:sz w:val="20"/>
          <w:szCs w:val="20"/>
        </w:rPr>
        <w:t>: Sources, sample, and controls as described in Table 4. FGLS estimates of the triple interaction coefficient from Table 6 for the fourth quartile of sex ratio. Samples range from 5,973 to 5,703 observations except for column (6) which has 2,337 observations. Standard errors are clustered at the province level in specifications (1)-(3) and reported in parenthesis, while columns (4) and (5) report Huber-White robust standard errors in parenthesis.</w:t>
      </w:r>
      <w:r w:rsidRPr="00400FAE">
        <w:rPr>
          <w:rFonts w:eastAsia="Times New Roman" w:cs="Times New Roman"/>
          <w:sz w:val="20"/>
          <w:szCs w:val="20"/>
        </w:rPr>
        <w:br/>
        <w:t>*** p&lt;0.01, ** p&lt;0.05, * p&lt;0.1</w:t>
      </w:r>
    </w:p>
    <w:p w:rsidR="00881163" w:rsidRDefault="00881163" w:rsidP="00400FAE">
      <w:pPr>
        <w:pStyle w:val="1"/>
        <w:jc w:val="left"/>
      </w:pPr>
    </w:p>
    <w:p w:rsidR="00881163" w:rsidRDefault="00881163" w:rsidP="00881163">
      <w:pPr>
        <w:rPr>
          <w:rFonts w:eastAsiaTheme="majorEastAsia" w:cstheme="majorBidi"/>
          <w:szCs w:val="28"/>
        </w:rPr>
      </w:pPr>
      <w:r>
        <w:br w:type="page"/>
      </w:r>
    </w:p>
    <w:p w:rsidR="00162E25" w:rsidRPr="00162E25" w:rsidRDefault="00162E25" w:rsidP="0064514C">
      <w:pPr>
        <w:pStyle w:val="1"/>
        <w:rPr>
          <w:b/>
        </w:rPr>
      </w:pPr>
      <w:bookmarkStart w:id="342" w:name="_Toc450210061"/>
      <w:bookmarkStart w:id="343" w:name="_Toc450210377"/>
      <w:bookmarkStart w:id="344" w:name="_Toc450210481"/>
      <w:bookmarkStart w:id="345" w:name="_Toc450227156"/>
      <w:r w:rsidRPr="00162E25">
        <w:lastRenderedPageBreak/>
        <w:t>Figure 2.1: Sex Ratios by Prefecture</w:t>
      </w:r>
      <w:bookmarkEnd w:id="341"/>
      <w:bookmarkEnd w:id="342"/>
      <w:bookmarkEnd w:id="343"/>
      <w:bookmarkEnd w:id="344"/>
      <w:bookmarkEnd w:id="345"/>
    </w:p>
    <w:p w:rsidR="00307347" w:rsidRDefault="003C2AAF" w:rsidP="00307347">
      <w:pPr>
        <w:jc w:val="center"/>
        <w:rPr>
          <w:rFonts w:ascii="Garamond" w:hAnsi="Garamond"/>
          <w:b/>
        </w:rPr>
      </w:pPr>
      <w:r>
        <w:rPr>
          <w:rFonts w:ascii="Garamond" w:hAnsi="Garamond" w:hint="eastAsia"/>
          <w:b/>
          <w:noProof/>
        </w:rPr>
        <w:drawing>
          <wp:inline distT="0" distB="0" distL="0" distR="0">
            <wp:extent cx="5095875" cy="3667125"/>
            <wp:effectExtent l="19050" t="0" r="9525" b="0"/>
            <wp:docPr id="7" name="图片 6" descr="china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namap.png"/>
                    <pic:cNvPicPr/>
                  </pic:nvPicPr>
                  <pic:blipFill>
                    <a:blip r:embed="rId26" cstate="print"/>
                    <a:stretch>
                      <a:fillRect/>
                    </a:stretch>
                  </pic:blipFill>
                  <pic:spPr>
                    <a:xfrm>
                      <a:off x="0" y="0"/>
                      <a:ext cx="5098557" cy="3669055"/>
                    </a:xfrm>
                    <a:prstGeom prst="rect">
                      <a:avLst/>
                    </a:prstGeom>
                  </pic:spPr>
                </pic:pic>
              </a:graphicData>
            </a:graphic>
          </wp:inline>
        </w:drawing>
      </w:r>
    </w:p>
    <w:p w:rsidR="00307347" w:rsidRDefault="00307347" w:rsidP="00162E25">
      <w:pPr>
        <w:rPr>
          <w:rFonts w:ascii="Garamond" w:hAnsi="Garamond"/>
          <w:szCs w:val="24"/>
        </w:rPr>
      </w:pPr>
    </w:p>
    <w:p w:rsidR="00027555" w:rsidRPr="0004716E" w:rsidRDefault="00027555" w:rsidP="00810242">
      <w:pPr>
        <w:framePr w:w="9330" w:wrap="auto" w:hAnchor="text" w:x="1530"/>
        <w:jc w:val="center"/>
        <w:rPr>
          <w:rFonts w:ascii="Garamond" w:hAnsi="Garamond"/>
          <w:szCs w:val="24"/>
        </w:rPr>
        <w:sectPr w:rsidR="00027555" w:rsidRPr="0004716E" w:rsidSect="0075278E">
          <w:pgSz w:w="12240" w:h="15840"/>
          <w:pgMar w:top="1440" w:right="1440" w:bottom="1440" w:left="2304" w:header="720" w:footer="720" w:gutter="0"/>
          <w:cols w:space="720"/>
          <w:docGrid w:linePitch="360"/>
        </w:sectPr>
      </w:pPr>
    </w:p>
    <w:p w:rsidR="00FB7B25" w:rsidRPr="00AE763B" w:rsidRDefault="00FB7B25">
      <w:pPr>
        <w:rPr>
          <w:rFonts w:ascii="Garamond" w:hAnsi="Garamond"/>
          <w:b/>
          <w:szCs w:val="24"/>
        </w:rPr>
      </w:pPr>
    </w:p>
    <w:p w:rsidR="00FB7B25" w:rsidRDefault="00FB7B25" w:rsidP="00FB7B25">
      <w:pPr>
        <w:tabs>
          <w:tab w:val="left" w:pos="8460"/>
        </w:tabs>
        <w:autoSpaceDE w:val="0"/>
        <w:autoSpaceDN w:val="0"/>
        <w:adjustRightInd w:val="0"/>
        <w:spacing w:line="360" w:lineRule="auto"/>
        <w:ind w:right="234" w:firstLine="270"/>
        <w:jc w:val="center"/>
        <w:rPr>
          <w:rFonts w:cs="Times New Roman"/>
          <w:sz w:val="28"/>
          <w:szCs w:val="28"/>
        </w:rPr>
      </w:pPr>
    </w:p>
    <w:p w:rsidR="00FB7B25" w:rsidRPr="005E38B8" w:rsidRDefault="00772096" w:rsidP="005E38B8">
      <w:pPr>
        <w:pStyle w:val="1"/>
        <w:rPr>
          <w:b/>
          <w:sz w:val="28"/>
        </w:rPr>
      </w:pPr>
      <w:bookmarkStart w:id="346" w:name="_Toc450008460"/>
      <w:bookmarkStart w:id="347" w:name="_Toc450009902"/>
      <w:bookmarkStart w:id="348" w:name="_Toc450121797"/>
      <w:bookmarkStart w:id="349" w:name="_Toc450122460"/>
      <w:bookmarkStart w:id="350" w:name="_Toc450210062"/>
      <w:bookmarkStart w:id="351" w:name="_Toc450210378"/>
      <w:bookmarkStart w:id="352" w:name="_Toc450210482"/>
      <w:bookmarkStart w:id="353" w:name="_Toc450227157"/>
      <w:r w:rsidRPr="00016344">
        <w:rPr>
          <w:b/>
          <w:sz w:val="28"/>
        </w:rPr>
        <w:t>Chapter</w:t>
      </w:r>
      <w:r w:rsidR="008A484E" w:rsidRPr="00016344">
        <w:rPr>
          <w:rFonts w:hint="eastAsia"/>
          <w:b/>
          <w:sz w:val="28"/>
        </w:rPr>
        <w:t xml:space="preserve"> </w:t>
      </w:r>
      <w:r w:rsidRPr="00016344">
        <w:rPr>
          <w:b/>
          <w:sz w:val="28"/>
        </w:rPr>
        <w:t xml:space="preserve">3: Equity Market Liberalization </w:t>
      </w:r>
      <w:r w:rsidRPr="00016344">
        <w:rPr>
          <w:rFonts w:hint="eastAsia"/>
          <w:b/>
          <w:sz w:val="28"/>
        </w:rPr>
        <w:t>a</w:t>
      </w:r>
      <w:r w:rsidR="007F1AD5">
        <w:rPr>
          <w:b/>
          <w:sz w:val="28"/>
        </w:rPr>
        <w:t>nd Economic Growth Revisited:</w:t>
      </w:r>
      <w:r w:rsidR="007F1AD5">
        <w:rPr>
          <w:rFonts w:hint="eastAsia"/>
          <w:b/>
          <w:sz w:val="28"/>
        </w:rPr>
        <w:t xml:space="preserve"> </w:t>
      </w:r>
      <w:r w:rsidRPr="00016344">
        <w:rPr>
          <w:b/>
          <w:sz w:val="28"/>
        </w:rPr>
        <w:t xml:space="preserve">New Data </w:t>
      </w:r>
      <w:r w:rsidRPr="00016344">
        <w:rPr>
          <w:rFonts w:hint="eastAsia"/>
          <w:b/>
          <w:sz w:val="28"/>
        </w:rPr>
        <w:t>a</w:t>
      </w:r>
      <w:r w:rsidRPr="00016344">
        <w:rPr>
          <w:b/>
          <w:sz w:val="28"/>
        </w:rPr>
        <w:t>nd New Methods</w:t>
      </w:r>
      <w:bookmarkEnd w:id="346"/>
      <w:bookmarkEnd w:id="347"/>
      <w:bookmarkEnd w:id="348"/>
      <w:bookmarkEnd w:id="349"/>
      <w:bookmarkEnd w:id="350"/>
      <w:bookmarkEnd w:id="351"/>
      <w:bookmarkEnd w:id="352"/>
      <w:bookmarkEnd w:id="353"/>
    </w:p>
    <w:p w:rsidR="00FB7B25" w:rsidRPr="009A2465" w:rsidRDefault="009C02C2" w:rsidP="009A3BD8">
      <w:pPr>
        <w:pStyle w:val="2"/>
        <w:spacing w:before="240" w:beforeAutospacing="0" w:after="0" w:afterAutospacing="0" w:line="480" w:lineRule="auto"/>
      </w:pPr>
      <w:bookmarkStart w:id="354" w:name="_Toc450008461"/>
      <w:bookmarkStart w:id="355" w:name="_Toc450009903"/>
      <w:bookmarkStart w:id="356" w:name="_Toc450121798"/>
      <w:bookmarkStart w:id="357" w:name="_Toc450122461"/>
      <w:bookmarkStart w:id="358" w:name="_Toc450210063"/>
      <w:bookmarkStart w:id="359" w:name="_Toc450210379"/>
      <w:bookmarkStart w:id="360" w:name="_Toc450210483"/>
      <w:bookmarkStart w:id="361" w:name="_Toc450227158"/>
      <w:r>
        <w:rPr>
          <w:rFonts w:hint="eastAsia"/>
        </w:rPr>
        <w:t>3.</w:t>
      </w:r>
      <w:r w:rsidR="00FB7B25" w:rsidRPr="009A2465">
        <w:rPr>
          <w:rFonts w:hint="eastAsia"/>
        </w:rPr>
        <w:t>1</w:t>
      </w:r>
      <w:r w:rsidR="00FB7B25" w:rsidRPr="009A2465">
        <w:t xml:space="preserve">. </w:t>
      </w:r>
      <w:r w:rsidR="009A2465" w:rsidRPr="009A2465">
        <w:t>Introduction</w:t>
      </w:r>
      <w:bookmarkEnd w:id="354"/>
      <w:bookmarkEnd w:id="355"/>
      <w:bookmarkEnd w:id="356"/>
      <w:bookmarkEnd w:id="357"/>
      <w:bookmarkEnd w:id="358"/>
      <w:bookmarkEnd w:id="359"/>
      <w:bookmarkEnd w:id="360"/>
      <w:bookmarkEnd w:id="361"/>
    </w:p>
    <w:p w:rsidR="00FB7B25" w:rsidRPr="006756BE"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Equity market liberalization, also known as stock market liberalization, enables</w:t>
      </w:r>
      <w:r w:rsidRPr="00B349EC">
        <w:rPr>
          <w:rFonts w:cs="Times New Roman"/>
          <w:szCs w:val="24"/>
        </w:rPr>
        <w:t xml:space="preserve"> foreign investors to </w:t>
      </w:r>
      <w:r>
        <w:rPr>
          <w:rFonts w:cs="Times New Roman"/>
          <w:szCs w:val="24"/>
        </w:rPr>
        <w:t>trade</w:t>
      </w:r>
      <w:r w:rsidRPr="00B349EC">
        <w:rPr>
          <w:rFonts w:cs="Times New Roman"/>
          <w:szCs w:val="24"/>
        </w:rPr>
        <w:t xml:space="preserve"> in </w:t>
      </w:r>
      <w:r>
        <w:rPr>
          <w:rFonts w:cs="Times New Roman"/>
          <w:szCs w:val="24"/>
        </w:rPr>
        <w:t xml:space="preserve">a country’s </w:t>
      </w:r>
      <w:r w:rsidRPr="00B349EC">
        <w:rPr>
          <w:rFonts w:cs="Times New Roman"/>
          <w:szCs w:val="24"/>
        </w:rPr>
        <w:t xml:space="preserve">domestic equity </w:t>
      </w:r>
      <w:r>
        <w:rPr>
          <w:rFonts w:cs="Times New Roman"/>
          <w:szCs w:val="24"/>
        </w:rPr>
        <w:t>securities market, and is a form of financial liberalization.</w:t>
      </w:r>
      <w:r>
        <w:rPr>
          <w:rStyle w:val="a7"/>
          <w:rFonts w:cs="Times New Roman"/>
          <w:szCs w:val="24"/>
        </w:rPr>
        <w:footnoteReference w:id="20"/>
      </w:r>
      <w:r>
        <w:rPr>
          <w:rFonts w:cs="Times New Roman"/>
          <w:szCs w:val="24"/>
        </w:rPr>
        <w:t xml:space="preserve"> Growth theory does not provide a clear prediction concerning how liberalization should impact economic growth. </w:t>
      </w:r>
      <w:r>
        <w:rPr>
          <w:rFonts w:cs="Times New Roman" w:hint="eastAsia"/>
          <w:szCs w:val="24"/>
        </w:rPr>
        <w:t xml:space="preserve">On </w:t>
      </w:r>
      <w:r>
        <w:rPr>
          <w:rFonts w:cs="Times New Roman"/>
          <w:szCs w:val="24"/>
        </w:rPr>
        <w:t xml:space="preserve">the one hand, there are many channels through which equity market liberalization may contribute to growth. The most direct channel is that liberalization attracts foreign funding for domestic companies. In addition, liberalization could also facilitate financial development (Fuchs-Schundeln </w:t>
      </w:r>
      <w:r w:rsidRPr="005518B4">
        <w:rPr>
          <w:rFonts w:cs="Times New Roman"/>
          <w:i/>
          <w:szCs w:val="24"/>
        </w:rPr>
        <w:t>et al</w:t>
      </w:r>
      <w:r>
        <w:rPr>
          <w:rFonts w:cs="Times New Roman"/>
          <w:szCs w:val="24"/>
        </w:rPr>
        <w:t>., 2003), reduce capital cost (Henry, 2000a; Bekaert and Harvey, 2000), improve risk-sharing (</w:t>
      </w:r>
      <w:r w:rsidRPr="00A23326">
        <w:rPr>
          <w:rFonts w:cs="Times New Roman"/>
          <w:szCs w:val="24"/>
        </w:rPr>
        <w:t>Iwata and Wu, 2009</w:t>
      </w:r>
      <w:r>
        <w:rPr>
          <w:rFonts w:cs="Times New Roman"/>
          <w:szCs w:val="24"/>
        </w:rPr>
        <w:t>), boost</w:t>
      </w:r>
      <w:r w:rsidRPr="00A23326">
        <w:rPr>
          <w:rFonts w:cs="Times New Roman"/>
          <w:szCs w:val="24"/>
        </w:rPr>
        <w:t xml:space="preserve"> private investment (Henry, 2000b),</w:t>
      </w:r>
      <w:r>
        <w:rPr>
          <w:rFonts w:cs="Times New Roman"/>
          <w:szCs w:val="24"/>
        </w:rPr>
        <w:t xml:space="preserve"> enhance export (Manova, 2008), improve corporate control (Levine, 2002), and</w:t>
      </w:r>
      <w:r w:rsidRPr="00A23326">
        <w:rPr>
          <w:rFonts w:cs="Times New Roman"/>
          <w:szCs w:val="24"/>
        </w:rPr>
        <w:t xml:space="preserve"> </w:t>
      </w:r>
      <w:r>
        <w:rPr>
          <w:rFonts w:cs="Times New Roman" w:hint="eastAsia"/>
          <w:szCs w:val="24"/>
        </w:rPr>
        <w:t>ameliorate</w:t>
      </w:r>
      <w:r w:rsidRPr="00A23326">
        <w:rPr>
          <w:rFonts w:cs="Times New Roman"/>
          <w:szCs w:val="24"/>
        </w:rPr>
        <w:t xml:space="preserve"> firm-level opera</w:t>
      </w:r>
      <w:r>
        <w:rPr>
          <w:rFonts w:cs="Times New Roman"/>
          <w:szCs w:val="24"/>
        </w:rPr>
        <w:t xml:space="preserve">ting performance (Mitton, 2006). </w:t>
      </w:r>
      <w:r w:rsidRPr="00A23326">
        <w:rPr>
          <w:rFonts w:cs="Times New Roman"/>
          <w:szCs w:val="24"/>
        </w:rPr>
        <w:t xml:space="preserve">There are other benefits associated with liberalization such as higher equity prices (Henry, 2000a), </w:t>
      </w:r>
      <w:r>
        <w:rPr>
          <w:rFonts w:cs="Times New Roman"/>
          <w:szCs w:val="24"/>
        </w:rPr>
        <w:t xml:space="preserve">higher turnover ratio and better compatibility of incentives of shareholders and managers (Fuchs-Schundeln </w:t>
      </w:r>
      <w:r w:rsidRPr="005518B4">
        <w:rPr>
          <w:rFonts w:cs="Times New Roman"/>
          <w:i/>
          <w:szCs w:val="24"/>
        </w:rPr>
        <w:t>et al</w:t>
      </w:r>
      <w:r>
        <w:rPr>
          <w:rFonts w:cs="Times New Roman"/>
          <w:szCs w:val="24"/>
        </w:rPr>
        <w:t xml:space="preserve">., 2003). On the other hand, </w:t>
      </w:r>
      <w:r w:rsidRPr="00BE1865">
        <w:rPr>
          <w:rFonts w:cs="Times New Roman"/>
          <w:szCs w:val="24"/>
        </w:rPr>
        <w:t xml:space="preserve">liberalization </w:t>
      </w:r>
      <w:r>
        <w:rPr>
          <w:rFonts w:cs="Times New Roman"/>
          <w:szCs w:val="24"/>
        </w:rPr>
        <w:t>could generate extra risk, induce</w:t>
      </w:r>
      <w:r w:rsidRPr="00BE1865">
        <w:rPr>
          <w:rFonts w:cs="Times New Roman"/>
          <w:szCs w:val="24"/>
        </w:rPr>
        <w:t xml:space="preserve"> macroeconomic volatility</w:t>
      </w:r>
      <w:r>
        <w:rPr>
          <w:rFonts w:cs="Times New Roman"/>
          <w:szCs w:val="24"/>
        </w:rPr>
        <w:t>, or increase</w:t>
      </w:r>
      <w:r w:rsidRPr="00BE1865">
        <w:rPr>
          <w:rFonts w:cs="Times New Roman"/>
          <w:szCs w:val="24"/>
        </w:rPr>
        <w:t xml:space="preserve"> </w:t>
      </w:r>
      <w:r>
        <w:rPr>
          <w:rFonts w:cs="Times New Roman"/>
          <w:szCs w:val="24"/>
        </w:rPr>
        <w:t xml:space="preserve">the frequency of crises. Moreover, in the presence of information asymmetries, foreign capital may be invested inefficiently, </w:t>
      </w:r>
      <w:r>
        <w:rPr>
          <w:rFonts w:cs="Times New Roman"/>
          <w:szCs w:val="24"/>
        </w:rPr>
        <w:lastRenderedPageBreak/>
        <w:t xml:space="preserve">leading to a slower output growth (Stiglitz, 2000). Therefore, the net impact of liberalization on growth is ambiguous in theory and merits empirical evaluation. </w:t>
      </w:r>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Previous empirical research has failed to arrive at a consensus, finding somewhat mixed results.</w:t>
      </w:r>
      <w:r w:rsidRPr="007E7C19">
        <w:rPr>
          <w:rFonts w:cs="Times New Roman"/>
          <w:szCs w:val="24"/>
          <w:vertAlign w:val="superscript"/>
        </w:rPr>
        <w:footnoteReference w:id="21"/>
      </w:r>
      <w:r>
        <w:rPr>
          <w:rFonts w:cs="Times New Roman"/>
          <w:szCs w:val="24"/>
        </w:rPr>
        <w:t xml:space="preserve"> For instance, Bekaert </w:t>
      </w:r>
      <w:r w:rsidRPr="000716F7">
        <w:rPr>
          <w:rFonts w:cs="Times New Roman"/>
          <w:szCs w:val="24"/>
        </w:rPr>
        <w:t>et al</w:t>
      </w:r>
      <w:r>
        <w:rPr>
          <w:rFonts w:cs="Times New Roman"/>
          <w:szCs w:val="24"/>
        </w:rPr>
        <w:t xml:space="preserve">. (2005) document a 1 percent increase in annual real growth rate associated with liberalization and show that </w:t>
      </w:r>
      <w:r w:rsidRPr="000716F7">
        <w:rPr>
          <w:rFonts w:cs="Times New Roman"/>
          <w:szCs w:val="24"/>
        </w:rPr>
        <w:t>the first five years</w:t>
      </w:r>
      <w:r>
        <w:rPr>
          <w:rFonts w:cs="Times New Roman"/>
          <w:szCs w:val="24"/>
        </w:rPr>
        <w:t xml:space="preserve"> </w:t>
      </w:r>
      <w:r w:rsidRPr="000716F7">
        <w:rPr>
          <w:rFonts w:cs="Times New Roman"/>
          <w:szCs w:val="24"/>
        </w:rPr>
        <w:t>after liberalization</w:t>
      </w:r>
      <w:r>
        <w:rPr>
          <w:rFonts w:cs="Times New Roman"/>
          <w:szCs w:val="24"/>
        </w:rPr>
        <w:t xml:space="preserve"> account for most of the impact. Fuchs-Schun</w:t>
      </w:r>
      <w:r>
        <w:rPr>
          <w:rFonts w:cs="Times New Roman" w:hint="eastAsia"/>
          <w:szCs w:val="24"/>
        </w:rPr>
        <w:t>d</w:t>
      </w:r>
      <w:r>
        <w:rPr>
          <w:rFonts w:cs="Times New Roman"/>
          <w:szCs w:val="24"/>
        </w:rPr>
        <w:t xml:space="preserve">eln </w:t>
      </w:r>
      <w:r w:rsidRPr="000716F7">
        <w:rPr>
          <w:rFonts w:cs="Times New Roman"/>
          <w:szCs w:val="24"/>
        </w:rPr>
        <w:t>et al</w:t>
      </w:r>
      <w:r>
        <w:rPr>
          <w:rFonts w:cs="Times New Roman"/>
          <w:szCs w:val="24"/>
        </w:rPr>
        <w:t>.</w:t>
      </w:r>
      <w:r>
        <w:rPr>
          <w:rFonts w:cs="Times New Roman" w:hint="eastAsia"/>
          <w:szCs w:val="24"/>
        </w:rPr>
        <w:t xml:space="preserve"> </w:t>
      </w:r>
      <w:r>
        <w:rPr>
          <w:rFonts w:cs="Times New Roman"/>
          <w:szCs w:val="24"/>
        </w:rPr>
        <w:t xml:space="preserve">(2003) find a 4 percent cumulative short-term growth effect within 4 years after liberalization as well as a 0.4 percent per year permanent growth effect. </w:t>
      </w:r>
      <w:r w:rsidRPr="00321C38">
        <w:rPr>
          <w:rFonts w:cs="Times New Roman"/>
          <w:szCs w:val="24"/>
        </w:rPr>
        <w:t>Bonfiglioli</w:t>
      </w:r>
      <w:r>
        <w:rPr>
          <w:rFonts w:cs="Times New Roman"/>
          <w:szCs w:val="24"/>
        </w:rPr>
        <w:t xml:space="preserve"> </w:t>
      </w:r>
      <w:r w:rsidRPr="000716F7">
        <w:rPr>
          <w:rFonts w:cs="Times New Roman"/>
          <w:szCs w:val="24"/>
        </w:rPr>
        <w:t>et al</w:t>
      </w:r>
      <w:r>
        <w:rPr>
          <w:rFonts w:cs="Times New Roman"/>
          <w:szCs w:val="24"/>
        </w:rPr>
        <w:t xml:space="preserve">. (2004) compare the impact of equity market liberalization with that of capital account openness and show that the former affects growth directly while the latter impacts growth by altering the financial depth. In contrast, Ben Naceur </w:t>
      </w:r>
      <w:r w:rsidRPr="000716F7">
        <w:rPr>
          <w:rFonts w:cs="Times New Roman"/>
          <w:szCs w:val="24"/>
        </w:rPr>
        <w:t>et al</w:t>
      </w:r>
      <w:r>
        <w:rPr>
          <w:rFonts w:cs="Times New Roman"/>
          <w:szCs w:val="24"/>
        </w:rPr>
        <w:t xml:space="preserve">. (2008) inspect cases in the Middle East and North Africa (MENA) but fail to find any significant relationship between liberalization and growth. Similarly, Ben Gamra (2009) studies East Asian countries and reports a weak negative effect. </w:t>
      </w:r>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 xml:space="preserve">In this paper, we start out by replicating the key results in Bekaert </w:t>
      </w:r>
      <w:r w:rsidRPr="000716F7">
        <w:rPr>
          <w:rFonts w:cs="Times New Roman"/>
          <w:szCs w:val="24"/>
        </w:rPr>
        <w:t>et al</w:t>
      </w:r>
      <w:r>
        <w:rPr>
          <w:rFonts w:cs="Times New Roman"/>
          <w:szCs w:val="24"/>
        </w:rPr>
        <w:t xml:space="preserve">. (2005), a highly influential and comprehensive study in this topic. Then we contribute to the literature by carrying out two extensions. Probably the most important extension is the expansion of the database. While previous studies provide great insight into the growth effect of liberalization, to the best of our knowledge, all of them utilize data on stock market liberalization prior to 2000. We close this gap by enlarging the data </w:t>
      </w:r>
      <w:r>
        <w:rPr>
          <w:rFonts w:cs="Times New Roman" w:hint="eastAsia"/>
          <w:szCs w:val="24"/>
        </w:rPr>
        <w:t>through</w:t>
      </w:r>
      <w:r>
        <w:rPr>
          <w:rFonts w:cs="Times New Roman"/>
          <w:szCs w:val="24"/>
        </w:rPr>
        <w:t xml:space="preserve"> 2011, which leads to the inclusion of 25 additional liberalization cases that are not </w:t>
      </w:r>
      <w:r>
        <w:rPr>
          <w:rFonts w:cs="Times New Roman"/>
          <w:szCs w:val="24"/>
        </w:rPr>
        <w:lastRenderedPageBreak/>
        <w:t xml:space="preserve">considered </w:t>
      </w:r>
      <w:r>
        <w:rPr>
          <w:rFonts w:cs="Times New Roman" w:hint="eastAsia"/>
          <w:szCs w:val="24"/>
        </w:rPr>
        <w:t>in</w:t>
      </w:r>
      <w:r>
        <w:rPr>
          <w:rFonts w:cs="Times New Roman"/>
          <w:szCs w:val="24"/>
        </w:rPr>
        <w:t xml:space="preserve"> previous research. Among these liberalizations, some emerged after 1999, others are “old” cases that occurred before 2000 but have not been identified or have been neglected by the existing literature. We decide to </w:t>
      </w:r>
      <w:r>
        <w:rPr>
          <w:rFonts w:cs="Times New Roman" w:hint="eastAsia"/>
          <w:szCs w:val="24"/>
        </w:rPr>
        <w:t>include</w:t>
      </w:r>
      <w:r>
        <w:rPr>
          <w:rFonts w:cs="Times New Roman"/>
          <w:szCs w:val="24"/>
        </w:rPr>
        <w:t xml:space="preserve"> all countries that opened up their stock markets between 1980 and 2011 for the analysis. We also perform robustness checks by excluding countries with special </w:t>
      </w:r>
      <w:r>
        <w:rPr>
          <w:rFonts w:cs="Times New Roman" w:hint="eastAsia"/>
          <w:szCs w:val="24"/>
        </w:rPr>
        <w:t xml:space="preserve">circumstances </w:t>
      </w:r>
      <w:r>
        <w:rPr>
          <w:rFonts w:cs="Times New Roman"/>
          <w:szCs w:val="24"/>
        </w:rPr>
        <w:t>surrounding liberalization.</w:t>
      </w:r>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 xml:space="preserve">Our second extension is the use of propensity score matching (PSM) to address endogenous policy selection. Most papers that study the effects of liberalization have employed panel data estimations </w:t>
      </w:r>
      <w:r>
        <w:rPr>
          <w:rFonts w:cs="Times New Roman" w:hint="eastAsia"/>
          <w:szCs w:val="24"/>
        </w:rPr>
        <w:t>via</w:t>
      </w:r>
      <w:r>
        <w:rPr>
          <w:rFonts w:cs="Times New Roman"/>
          <w:szCs w:val="24"/>
        </w:rPr>
        <w:t xml:space="preserve"> OLS, seemingly unrelated regression (SUR), fixed effect</w:t>
      </w:r>
      <w:r>
        <w:rPr>
          <w:rFonts w:cs="Times New Roman" w:hint="eastAsia"/>
          <w:szCs w:val="24"/>
        </w:rPr>
        <w:t>s,</w:t>
      </w:r>
      <w:r>
        <w:rPr>
          <w:rFonts w:cs="Times New Roman"/>
          <w:szCs w:val="24"/>
        </w:rPr>
        <w:t xml:space="preserve"> </w:t>
      </w:r>
      <w:r>
        <w:rPr>
          <w:rFonts w:cs="Times New Roman" w:hint="eastAsia"/>
          <w:szCs w:val="24"/>
        </w:rPr>
        <w:t>or</w:t>
      </w:r>
      <w:r>
        <w:rPr>
          <w:rFonts w:cs="Times New Roman"/>
          <w:szCs w:val="24"/>
        </w:rPr>
        <w:t xml:space="preserve"> GMM. A common limitation of these studies is that they rely on the assumption that liberalizations are exogenous, ignoring the possibility of</w:t>
      </w:r>
      <w:r w:rsidRPr="00E84263">
        <w:rPr>
          <w:rFonts w:cs="Times New Roman"/>
          <w:szCs w:val="24"/>
        </w:rPr>
        <w:t xml:space="preserve"> </w:t>
      </w:r>
      <w:r>
        <w:rPr>
          <w:rFonts w:cs="Times New Roman"/>
          <w:szCs w:val="24"/>
        </w:rPr>
        <w:t xml:space="preserve">endogenous policy </w:t>
      </w:r>
      <w:r w:rsidRPr="00E84263">
        <w:rPr>
          <w:rFonts w:cs="Times New Roman"/>
          <w:szCs w:val="24"/>
        </w:rPr>
        <w:t>selection</w:t>
      </w:r>
      <w:r>
        <w:rPr>
          <w:rFonts w:cs="Times New Roman" w:hint="eastAsia"/>
          <w:szCs w:val="24"/>
        </w:rPr>
        <w:t>.</w:t>
      </w:r>
      <w:r w:rsidRPr="004F0BB5">
        <w:rPr>
          <w:rFonts w:cs="Times New Roman"/>
          <w:vertAlign w:val="superscript"/>
        </w:rPr>
        <w:footnoteReference w:id="22"/>
      </w:r>
      <w:r w:rsidRPr="00E84263">
        <w:rPr>
          <w:rFonts w:cs="Times New Roman"/>
          <w:szCs w:val="24"/>
        </w:rPr>
        <w:t xml:space="preserve"> </w:t>
      </w:r>
      <w:r>
        <w:rPr>
          <w:rFonts w:cs="Times New Roman"/>
          <w:szCs w:val="24"/>
        </w:rPr>
        <w:t>This</w:t>
      </w:r>
      <w:r w:rsidRPr="00E84263">
        <w:rPr>
          <w:rFonts w:cs="Times New Roman"/>
          <w:szCs w:val="24"/>
        </w:rPr>
        <w:t xml:space="preserve"> </w:t>
      </w:r>
      <w:r>
        <w:rPr>
          <w:rFonts w:cs="Times New Roman"/>
          <w:szCs w:val="24"/>
        </w:rPr>
        <w:t xml:space="preserve">drawback </w:t>
      </w:r>
      <w:r w:rsidRPr="00E84263">
        <w:rPr>
          <w:rFonts w:cs="Times New Roman"/>
          <w:szCs w:val="24"/>
        </w:rPr>
        <w:t xml:space="preserve">could </w:t>
      </w:r>
      <w:r>
        <w:rPr>
          <w:rFonts w:cs="Times New Roman"/>
          <w:szCs w:val="24"/>
        </w:rPr>
        <w:t>bias the estimates of the treatment effect</w:t>
      </w:r>
      <w:r>
        <w:rPr>
          <w:rFonts w:cs="Times New Roman" w:hint="eastAsia"/>
          <w:szCs w:val="24"/>
        </w:rPr>
        <w:t xml:space="preserve"> if</w:t>
      </w:r>
      <w:r>
        <w:rPr>
          <w:rFonts w:cs="Times New Roman"/>
          <w:szCs w:val="24"/>
        </w:rPr>
        <w:t>,</w:t>
      </w:r>
      <w:r>
        <w:rPr>
          <w:rFonts w:cs="Times New Roman" w:hint="eastAsia"/>
          <w:szCs w:val="24"/>
        </w:rPr>
        <w:t xml:space="preserve"> o</w:t>
      </w:r>
      <w:r>
        <w:rPr>
          <w:rFonts w:cs="Times New Roman"/>
          <w:szCs w:val="24"/>
        </w:rPr>
        <w:t xml:space="preserve">n average, countries that adopted liberalization policies are fundamentally different from countries that did not, in terms of the determinants of economic growth. Thus, it is of great importance to construct a valid counterfactual in order to derive an unbiased causal impact of liberalization. </w:t>
      </w:r>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To accomplish this, w</w:t>
      </w:r>
      <w:r>
        <w:rPr>
          <w:rFonts w:cs="Times New Roman" w:hint="eastAsia"/>
          <w:szCs w:val="24"/>
        </w:rPr>
        <w:t>e</w:t>
      </w:r>
      <w:r>
        <w:rPr>
          <w:rFonts w:cs="Times New Roman"/>
          <w:szCs w:val="24"/>
        </w:rPr>
        <w:t xml:space="preserve"> employ propensity score matching methods introduced by Rosenbaum and Rubin (1983, 1985). We further combine matching with a hazard model to take account of the temporal variation in our data. As a first step, a Cox proportional hazard model is applied to estimate the probabilities (propensity scores) of liberalization for each country-year. The scores are then used to find a valid comparison group in the matching process. Finally, we use difference-in-difference to find the one-</w:t>
      </w:r>
      <w:r>
        <w:rPr>
          <w:rFonts w:cs="Times New Roman"/>
          <w:szCs w:val="24"/>
        </w:rPr>
        <w:lastRenderedPageBreak/>
        <w:t>year average through ten-year average growth effects associated with equity market liberalization. We find that correcting for the selection bias leads to more persistent growth effects than previous research has documented.</w:t>
      </w:r>
    </w:p>
    <w:p w:rsidR="00FB7B25" w:rsidRPr="001C0BEB" w:rsidRDefault="00FB7B25" w:rsidP="001C0BEB">
      <w:pPr>
        <w:autoSpaceDE w:val="0"/>
        <w:autoSpaceDN w:val="0"/>
        <w:adjustRightInd w:val="0"/>
        <w:spacing w:after="0" w:line="480" w:lineRule="auto"/>
        <w:ind w:firstLine="432"/>
        <w:jc w:val="both"/>
        <w:rPr>
          <w:rFonts w:cs="Times New Roman"/>
          <w:szCs w:val="24"/>
        </w:rPr>
      </w:pPr>
      <w:r w:rsidRPr="009D324D">
        <w:rPr>
          <w:rFonts w:cs="Times New Roman"/>
          <w:szCs w:val="24"/>
        </w:rPr>
        <w:t>The</w:t>
      </w:r>
      <w:r>
        <w:rPr>
          <w:rFonts w:cs="Times New Roman"/>
          <w:szCs w:val="24"/>
        </w:rPr>
        <w:t xml:space="preserve"> remainder of the paper proceeds as follows. Section </w:t>
      </w:r>
      <w:r>
        <w:rPr>
          <w:rFonts w:cs="Times New Roman" w:hint="eastAsia"/>
          <w:szCs w:val="24"/>
        </w:rPr>
        <w:t>2</w:t>
      </w:r>
      <w:r>
        <w:rPr>
          <w:rFonts w:cs="Times New Roman"/>
          <w:szCs w:val="24"/>
        </w:rPr>
        <w:t xml:space="preserve"> discusses the data. Section 3 replicates Bekaert </w:t>
      </w:r>
      <w:r w:rsidRPr="001208BC">
        <w:rPr>
          <w:rFonts w:cs="Times New Roman"/>
          <w:i/>
          <w:szCs w:val="24"/>
        </w:rPr>
        <w:t>et al</w:t>
      </w:r>
      <w:r>
        <w:rPr>
          <w:rFonts w:cs="Times New Roman"/>
          <w:szCs w:val="24"/>
        </w:rPr>
        <w:t>. (2005) and applies their methods on our expanded dataset. Section 4 conducts the survival analysis and propensity score matching. Section 5 summarizes the paper.</w:t>
      </w:r>
    </w:p>
    <w:p w:rsidR="00FB7B25" w:rsidRDefault="00FB7B25" w:rsidP="00281852">
      <w:pPr>
        <w:autoSpaceDE w:val="0"/>
        <w:autoSpaceDN w:val="0"/>
        <w:adjustRightInd w:val="0"/>
        <w:spacing w:after="0" w:line="480" w:lineRule="auto"/>
        <w:ind w:firstLine="432"/>
        <w:jc w:val="both"/>
        <w:rPr>
          <w:rFonts w:cs="Times New Roman"/>
          <w:b/>
          <w:szCs w:val="24"/>
        </w:rPr>
      </w:pPr>
    </w:p>
    <w:p w:rsidR="00FB7B25" w:rsidRPr="004F4CE7" w:rsidRDefault="004B0BCA" w:rsidP="001C0BEB">
      <w:pPr>
        <w:pStyle w:val="2"/>
      </w:pPr>
      <w:bookmarkStart w:id="362" w:name="_Toc450008462"/>
      <w:bookmarkStart w:id="363" w:name="_Toc450009904"/>
      <w:bookmarkStart w:id="364" w:name="_Toc450121799"/>
      <w:bookmarkStart w:id="365" w:name="_Toc450122462"/>
      <w:bookmarkStart w:id="366" w:name="_Toc450210064"/>
      <w:bookmarkStart w:id="367" w:name="_Toc450210380"/>
      <w:bookmarkStart w:id="368" w:name="_Toc450210484"/>
      <w:bookmarkStart w:id="369" w:name="_Toc450227159"/>
      <w:r>
        <w:rPr>
          <w:rFonts w:hint="eastAsia"/>
        </w:rPr>
        <w:t>3.</w:t>
      </w:r>
      <w:r w:rsidR="00FB7B25" w:rsidRPr="004F4CE7">
        <w:rPr>
          <w:rFonts w:hint="eastAsia"/>
        </w:rPr>
        <w:t>2</w:t>
      </w:r>
      <w:r w:rsidR="00FB7B25" w:rsidRPr="004F4CE7">
        <w:t xml:space="preserve">. </w:t>
      </w:r>
      <w:r w:rsidR="004F4CE7" w:rsidRPr="004F4CE7">
        <w:t>Data</w:t>
      </w:r>
      <w:bookmarkEnd w:id="362"/>
      <w:bookmarkEnd w:id="363"/>
      <w:bookmarkEnd w:id="364"/>
      <w:bookmarkEnd w:id="365"/>
      <w:bookmarkEnd w:id="366"/>
      <w:bookmarkEnd w:id="367"/>
      <w:bookmarkEnd w:id="368"/>
      <w:bookmarkEnd w:id="369"/>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Our sample cover</w:t>
      </w:r>
      <w:r>
        <w:rPr>
          <w:rFonts w:cs="Times New Roman" w:hint="eastAsia"/>
          <w:szCs w:val="24"/>
        </w:rPr>
        <w:t>s</w:t>
      </w:r>
      <w:r>
        <w:rPr>
          <w:rFonts w:cs="Times New Roman"/>
          <w:szCs w:val="24"/>
        </w:rPr>
        <w:t xml:space="preserve"> </w:t>
      </w:r>
      <w:r>
        <w:rPr>
          <w:rFonts w:cs="Times New Roman" w:hint="eastAsia"/>
          <w:szCs w:val="24"/>
        </w:rPr>
        <w:t>16</w:t>
      </w:r>
      <w:r>
        <w:rPr>
          <w:rFonts w:cs="Times New Roman"/>
          <w:szCs w:val="24"/>
        </w:rPr>
        <w:t xml:space="preserve">6 countries/regions that had not opened their stock markets as of 1980. Among them, </w:t>
      </w:r>
      <w:r>
        <w:rPr>
          <w:rFonts w:cs="Times New Roman" w:hint="eastAsia"/>
          <w:szCs w:val="24"/>
        </w:rPr>
        <w:t xml:space="preserve">65 </w:t>
      </w:r>
      <w:r>
        <w:rPr>
          <w:rFonts w:cs="Times New Roman"/>
          <w:szCs w:val="24"/>
        </w:rPr>
        <w:t>economies liberalized during the period 1980-2011.</w:t>
      </w:r>
      <w:r>
        <w:rPr>
          <w:rFonts w:cs="Times New Roman" w:hint="eastAsia"/>
          <w:szCs w:val="24"/>
        </w:rPr>
        <w:t xml:space="preserve"> </w:t>
      </w:r>
      <w:r>
        <w:rPr>
          <w:rFonts w:cs="Times New Roman"/>
          <w:szCs w:val="24"/>
        </w:rPr>
        <w:t xml:space="preserve">This treatment group is composed of 10 countries from Latin America and the Caribbean, 10 from Sub-Saharan Africa, 11 from the Middle East and North Africa, 14 from Asia and Oceania, and 20 from Europe. The most important variable in this study is the date of equity market liberalization. Three competing methods have been employed in the literature to identify the liberalization dates. </w:t>
      </w:r>
      <w:r>
        <w:rPr>
          <w:rFonts w:cs="Times New Roman" w:hint="eastAsia"/>
          <w:szCs w:val="24"/>
        </w:rPr>
        <w:t>O</w:t>
      </w:r>
      <w:r>
        <w:rPr>
          <w:rFonts w:cs="Times New Roman"/>
          <w:szCs w:val="24"/>
        </w:rPr>
        <w:t>fficial decree date, which is the date of the official announcement of liberalization, is a natural choice and is probably the most frequently used method. The second type of the liberalization date is the earliest date of the following three events: o</w:t>
      </w:r>
      <w:r w:rsidRPr="00B65BC1">
        <w:rPr>
          <w:rFonts w:cs="Times New Roman"/>
          <w:szCs w:val="24"/>
        </w:rPr>
        <w:t xml:space="preserve">fficial </w:t>
      </w:r>
      <w:r>
        <w:rPr>
          <w:rFonts w:cs="Times New Roman"/>
          <w:szCs w:val="24"/>
        </w:rPr>
        <w:t>decree announcement</w:t>
      </w:r>
      <w:r w:rsidRPr="00B65BC1">
        <w:rPr>
          <w:rFonts w:cs="Times New Roman"/>
          <w:szCs w:val="24"/>
        </w:rPr>
        <w:t>, first American</w:t>
      </w:r>
      <w:r>
        <w:rPr>
          <w:rFonts w:cs="Times New Roman"/>
          <w:szCs w:val="24"/>
        </w:rPr>
        <w:t xml:space="preserve"> </w:t>
      </w:r>
      <w:r w:rsidRPr="00B65BC1">
        <w:rPr>
          <w:rFonts w:cs="Times New Roman"/>
          <w:szCs w:val="24"/>
        </w:rPr>
        <w:t>Depositary Receipt (ADR) announcement</w:t>
      </w:r>
      <w:r>
        <w:rPr>
          <w:rFonts w:cs="Times New Roman"/>
          <w:szCs w:val="24"/>
        </w:rPr>
        <w:t>,</w:t>
      </w:r>
      <w:r w:rsidRPr="00B65BC1">
        <w:rPr>
          <w:rFonts w:cs="Times New Roman"/>
          <w:szCs w:val="24"/>
        </w:rPr>
        <w:t xml:space="preserve"> and first country fund launch.</w:t>
      </w:r>
      <w:r>
        <w:rPr>
          <w:rStyle w:val="a7"/>
          <w:rFonts w:cs="Times New Roman"/>
          <w:szCs w:val="24"/>
        </w:rPr>
        <w:footnoteReference w:id="23"/>
      </w:r>
      <w:r>
        <w:rPr>
          <w:rFonts w:cs="Times New Roman"/>
          <w:szCs w:val="24"/>
        </w:rPr>
        <w:t xml:space="preserve"> Finally, if researchers are interested in differentiating levels of liberalization, they can use liberalization </w:t>
      </w:r>
      <w:r>
        <w:rPr>
          <w:rFonts w:cs="Times New Roman"/>
          <w:szCs w:val="24"/>
        </w:rPr>
        <w:lastRenderedPageBreak/>
        <w:t>intensity indices,</w:t>
      </w:r>
      <w:r>
        <w:rPr>
          <w:rFonts w:cs="Times New Roman" w:hint="eastAsia"/>
          <w:szCs w:val="24"/>
        </w:rPr>
        <w:t xml:space="preserve"> </w:t>
      </w:r>
      <w:r>
        <w:rPr>
          <w:rFonts w:cs="Times New Roman"/>
          <w:szCs w:val="24"/>
        </w:rPr>
        <w:t xml:space="preserve">such as </w:t>
      </w:r>
      <w:r w:rsidRPr="00485D63">
        <w:rPr>
          <w:rFonts w:cs="Times New Roman"/>
          <w:szCs w:val="24"/>
        </w:rPr>
        <w:t xml:space="preserve">the </w:t>
      </w:r>
      <w:r>
        <w:rPr>
          <w:rFonts w:cs="Times New Roman"/>
          <w:szCs w:val="24"/>
        </w:rPr>
        <w:t xml:space="preserve">share </w:t>
      </w:r>
      <w:r w:rsidRPr="00485D63">
        <w:rPr>
          <w:rFonts w:cs="Times New Roman"/>
          <w:szCs w:val="24"/>
        </w:rPr>
        <w:t xml:space="preserve">of domestic equity securities </w:t>
      </w:r>
      <w:r>
        <w:rPr>
          <w:rFonts w:cs="Times New Roman"/>
          <w:szCs w:val="24"/>
        </w:rPr>
        <w:t xml:space="preserve">that foreign investors can purchase. </w:t>
      </w:r>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W</w:t>
      </w:r>
      <w:r>
        <w:rPr>
          <w:rFonts w:cs="Times New Roman" w:hint="eastAsia"/>
          <w:szCs w:val="24"/>
        </w:rPr>
        <w:t>e</w:t>
      </w:r>
      <w:r>
        <w:rPr>
          <w:rFonts w:cs="Times New Roman"/>
          <w:szCs w:val="24"/>
        </w:rPr>
        <w:t xml:space="preserve"> adopt the official decree date as our liberalization date. The data for the period 1980-1997 mainly come from </w:t>
      </w:r>
      <w:r w:rsidRPr="004D1A44">
        <w:rPr>
          <w:rFonts w:cs="Times New Roman"/>
          <w:szCs w:val="24"/>
        </w:rPr>
        <w:t xml:space="preserve">Bekaert </w:t>
      </w:r>
      <w:r w:rsidRPr="001208BC">
        <w:rPr>
          <w:rFonts w:cs="Times New Roman"/>
          <w:i/>
          <w:szCs w:val="24"/>
        </w:rPr>
        <w:t>et al</w:t>
      </w:r>
      <w:r>
        <w:rPr>
          <w:rFonts w:cs="Times New Roman"/>
          <w:szCs w:val="24"/>
        </w:rPr>
        <w:t xml:space="preserve">. </w:t>
      </w:r>
      <w:r w:rsidRPr="004D1A44">
        <w:rPr>
          <w:rFonts w:cs="Times New Roman"/>
          <w:szCs w:val="24"/>
        </w:rPr>
        <w:t>(2005)</w:t>
      </w:r>
      <w:r>
        <w:rPr>
          <w:rFonts w:cs="Times New Roman"/>
          <w:szCs w:val="24"/>
        </w:rPr>
        <w:t xml:space="preserve"> and </w:t>
      </w:r>
      <w:r w:rsidRPr="00580017">
        <w:rPr>
          <w:rFonts w:cs="Times New Roman"/>
          <w:szCs w:val="24"/>
        </w:rPr>
        <w:t xml:space="preserve">Fuchs-Schundeln </w:t>
      </w:r>
      <w:r w:rsidRPr="000150FC">
        <w:rPr>
          <w:rFonts w:cs="Times New Roman"/>
          <w:i/>
          <w:szCs w:val="24"/>
        </w:rPr>
        <w:t>et al</w:t>
      </w:r>
      <w:r w:rsidRPr="00580017">
        <w:rPr>
          <w:rFonts w:cs="Times New Roman"/>
          <w:szCs w:val="24"/>
        </w:rPr>
        <w:t>. (2003)</w:t>
      </w:r>
      <w:r>
        <w:rPr>
          <w:rFonts w:cs="Times New Roman"/>
          <w:szCs w:val="24"/>
        </w:rPr>
        <w:t>.</w:t>
      </w:r>
      <w:r>
        <w:rPr>
          <w:rStyle w:val="a7"/>
          <w:rFonts w:cs="Times New Roman"/>
          <w:szCs w:val="24"/>
        </w:rPr>
        <w:footnoteReference w:id="24"/>
      </w:r>
      <w:r>
        <w:rPr>
          <w:rFonts w:cs="Times New Roman"/>
          <w:szCs w:val="24"/>
        </w:rPr>
        <w:t xml:space="preserve"> We enlarge the database by including cases between 1998 and 20</w:t>
      </w:r>
      <w:r>
        <w:rPr>
          <w:rFonts w:cs="Times New Roman" w:hint="eastAsia"/>
          <w:szCs w:val="24"/>
        </w:rPr>
        <w:t>11</w:t>
      </w:r>
      <w:r>
        <w:rPr>
          <w:rFonts w:cs="Times New Roman"/>
          <w:szCs w:val="24"/>
        </w:rPr>
        <w:t xml:space="preserve">, primarily based on Standard &amp; Poor’s Global Stock Market Factbook, annual Investment Climate Statements from U.S. Department of State, </w:t>
      </w:r>
      <w:r w:rsidRPr="00F6447D">
        <w:rPr>
          <w:rFonts w:cs="Times New Roman"/>
          <w:i/>
          <w:szCs w:val="24"/>
        </w:rPr>
        <w:t>A Chronology of Important Financial, Economic and Political Events in Emerging Markets</w:t>
      </w:r>
      <w:r w:rsidRPr="00F6447D">
        <w:rPr>
          <w:rFonts w:cs="Times New Roman" w:hint="eastAsia"/>
          <w:i/>
          <w:szCs w:val="24"/>
        </w:rPr>
        <w:t xml:space="preserve"> </w:t>
      </w:r>
      <w:r w:rsidRPr="00A451B8">
        <w:rPr>
          <w:rFonts w:cs="Times New Roman"/>
          <w:szCs w:val="24"/>
        </w:rPr>
        <w:t>compiled</w:t>
      </w:r>
      <w:r>
        <w:rPr>
          <w:rFonts w:cs="Times New Roman"/>
          <w:szCs w:val="24"/>
        </w:rPr>
        <w:t xml:space="preserve"> by Bekaert and Harvey, and a few other papers and books. We also incorporate liberalizing countries between 1980 and 1997 that have failed to be recognized by existing literature.</w:t>
      </w:r>
      <w:r>
        <w:rPr>
          <w:rStyle w:val="a7"/>
          <w:rFonts w:cs="Times New Roman"/>
          <w:szCs w:val="24"/>
        </w:rPr>
        <w:footnoteReference w:id="25"/>
      </w:r>
      <w:r>
        <w:rPr>
          <w:rFonts w:cs="Times New Roman"/>
          <w:szCs w:val="24"/>
        </w:rPr>
        <w:t xml:space="preserve"> </w:t>
      </w:r>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The</w:t>
      </w:r>
      <w:r>
        <w:rPr>
          <w:rFonts w:cs="Times New Roman" w:hint="eastAsia"/>
          <w:szCs w:val="24"/>
        </w:rPr>
        <w:t xml:space="preserve"> liberalization</w:t>
      </w:r>
      <w:r>
        <w:rPr>
          <w:rFonts w:cs="Times New Roman"/>
          <w:szCs w:val="24"/>
        </w:rPr>
        <w:t xml:space="preserve"> dates used in this study are presented in Table </w:t>
      </w:r>
      <w:r w:rsidR="003E36E8">
        <w:rPr>
          <w:rFonts w:cs="Times New Roman" w:hint="eastAsia"/>
          <w:szCs w:val="24"/>
        </w:rPr>
        <w:t>3.</w:t>
      </w:r>
      <w:r>
        <w:rPr>
          <w:rFonts w:cs="Times New Roman"/>
          <w:szCs w:val="24"/>
        </w:rPr>
        <w:t>1.</w:t>
      </w:r>
      <w:r>
        <w:rPr>
          <w:rFonts w:cs="Times New Roman" w:hint="eastAsia"/>
          <w:szCs w:val="24"/>
        </w:rPr>
        <w:t xml:space="preserve"> </w:t>
      </w:r>
      <w:r>
        <w:rPr>
          <w:rFonts w:cs="Times New Roman"/>
          <w:szCs w:val="24"/>
        </w:rPr>
        <w:t xml:space="preserve">We further provide the reasons for our date choices for the </w:t>
      </w:r>
      <w:r w:rsidRPr="003B05E3">
        <w:rPr>
          <w:rFonts w:cs="Times New Roman"/>
          <w:szCs w:val="24"/>
        </w:rPr>
        <w:t xml:space="preserve">cases that previous papers </w:t>
      </w:r>
      <w:r>
        <w:rPr>
          <w:rFonts w:cs="Times New Roman"/>
          <w:szCs w:val="24"/>
        </w:rPr>
        <w:t>did not include</w:t>
      </w:r>
      <w:r w:rsidRPr="003B05E3">
        <w:rPr>
          <w:rFonts w:cs="Times New Roman"/>
          <w:szCs w:val="24"/>
        </w:rPr>
        <w:t xml:space="preserve"> or </w:t>
      </w:r>
      <w:r>
        <w:rPr>
          <w:rFonts w:cs="Times New Roman"/>
          <w:szCs w:val="24"/>
        </w:rPr>
        <w:t xml:space="preserve">the </w:t>
      </w:r>
      <w:r w:rsidRPr="003B05E3">
        <w:rPr>
          <w:rFonts w:cs="Times New Roman"/>
          <w:szCs w:val="24"/>
        </w:rPr>
        <w:t xml:space="preserve">cases where our liberalization dates </w:t>
      </w:r>
      <w:r>
        <w:rPr>
          <w:rFonts w:cs="Times New Roman"/>
          <w:szCs w:val="24"/>
        </w:rPr>
        <w:t>differ from those used in the past research. Interestingly, all liberalizations occurred prior to 2005.</w:t>
      </w:r>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Finally, some special cases warrant additional attention. Estonia, Latvia, Lithuania, Russia, and Ukraine</w:t>
      </w:r>
      <w:r w:rsidRPr="00955F26">
        <w:rPr>
          <w:rFonts w:cs="Times New Roman"/>
          <w:szCs w:val="24"/>
        </w:rPr>
        <w:t xml:space="preserve"> emerged from the </w:t>
      </w:r>
      <w:r>
        <w:rPr>
          <w:rFonts w:cs="Times New Roman"/>
          <w:szCs w:val="24"/>
        </w:rPr>
        <w:t>collapse</w:t>
      </w:r>
      <w:r w:rsidRPr="00955F26">
        <w:rPr>
          <w:rFonts w:cs="Times New Roman"/>
          <w:szCs w:val="24"/>
        </w:rPr>
        <w:t xml:space="preserve"> of the Soviet Union in 1991; </w:t>
      </w:r>
      <w:r>
        <w:rPr>
          <w:rFonts w:cs="Times New Roman"/>
          <w:szCs w:val="24"/>
        </w:rPr>
        <w:t xml:space="preserve">Croatia and Slovenia </w:t>
      </w:r>
      <w:r w:rsidRPr="00955F26">
        <w:rPr>
          <w:rFonts w:cs="Times New Roman"/>
          <w:szCs w:val="24"/>
        </w:rPr>
        <w:t xml:space="preserve">became independent after the breakup of </w:t>
      </w:r>
      <w:r w:rsidRPr="00955F26">
        <w:rPr>
          <w:rFonts w:cs="Times New Roman" w:hint="eastAsia"/>
          <w:szCs w:val="24"/>
        </w:rPr>
        <w:t xml:space="preserve">Yugoslavia in </w:t>
      </w:r>
      <w:r w:rsidRPr="00955F26">
        <w:rPr>
          <w:rFonts w:cs="Times New Roman"/>
          <w:szCs w:val="24"/>
        </w:rPr>
        <w:t>1991</w:t>
      </w:r>
      <w:r>
        <w:rPr>
          <w:rFonts w:cs="Times New Roman"/>
          <w:szCs w:val="24"/>
        </w:rPr>
        <w:t xml:space="preserve"> and</w:t>
      </w:r>
      <w:r w:rsidRPr="00955F26">
        <w:rPr>
          <w:rFonts w:cs="Times New Roman"/>
          <w:szCs w:val="24"/>
        </w:rPr>
        <w:t xml:space="preserve"> Czech and Slovakia </w:t>
      </w:r>
      <w:r>
        <w:rPr>
          <w:rFonts w:cs="Times New Roman"/>
          <w:szCs w:val="24"/>
        </w:rPr>
        <w:t>emerged</w:t>
      </w:r>
      <w:r w:rsidRPr="00955F26">
        <w:rPr>
          <w:rFonts w:cs="Times New Roman"/>
          <w:szCs w:val="24"/>
        </w:rPr>
        <w:t xml:space="preserve"> from the disso</w:t>
      </w:r>
      <w:r>
        <w:rPr>
          <w:rFonts w:cs="Times New Roman"/>
          <w:szCs w:val="24"/>
        </w:rPr>
        <w:t>lution of Czechoslovakia in 1993. All of them liberalized soon after independence, which could have been followed by social and economic turmoil. The second special case is China. Although China established a B-</w:t>
      </w:r>
      <w:r>
        <w:rPr>
          <w:rFonts w:cs="Times New Roman"/>
          <w:szCs w:val="24"/>
        </w:rPr>
        <w:lastRenderedPageBreak/>
        <w:t>share market open to foreign investors in 1992, we do not treat that year as the liberalization date because the B-share market is quite small and illiquid compared with the A-share market, which is the principal stock market in China. Our preferred date is 2003 when the A-share market opened to</w:t>
      </w:r>
      <w:r>
        <w:rPr>
          <w:rFonts w:cs="Times New Roman" w:hint="eastAsia"/>
          <w:szCs w:val="24"/>
        </w:rPr>
        <w:t xml:space="preserve"> </w:t>
      </w:r>
      <w:r>
        <w:rPr>
          <w:rFonts w:cs="Times New Roman"/>
          <w:szCs w:val="24"/>
        </w:rPr>
        <w:t>Qualified Foreign Institutional Investors</w:t>
      </w:r>
      <w:r>
        <w:rPr>
          <w:rFonts w:cs="Times New Roman" w:hint="eastAsia"/>
          <w:szCs w:val="24"/>
        </w:rPr>
        <w:t xml:space="preserve"> </w:t>
      </w:r>
      <w:r>
        <w:rPr>
          <w:rFonts w:cs="Times New Roman"/>
          <w:szCs w:val="24"/>
        </w:rPr>
        <w:t xml:space="preserve">(QFII). In the following analysis, robustness checks will be conducted without these countries. </w:t>
      </w:r>
    </w:p>
    <w:p w:rsidR="00FB7B25" w:rsidRDefault="00FB7B25" w:rsidP="009C28A0">
      <w:pPr>
        <w:autoSpaceDE w:val="0"/>
        <w:autoSpaceDN w:val="0"/>
        <w:adjustRightInd w:val="0"/>
        <w:spacing w:after="0" w:line="480" w:lineRule="auto"/>
        <w:ind w:firstLine="432"/>
        <w:jc w:val="both"/>
        <w:rPr>
          <w:rFonts w:cs="Times New Roman"/>
          <w:szCs w:val="24"/>
        </w:rPr>
      </w:pPr>
      <w:r>
        <w:rPr>
          <w:rFonts w:cs="Times New Roman"/>
          <w:szCs w:val="24"/>
        </w:rPr>
        <w:t>The remaining data is associated with country-level characteristics and primarily comes from the World Bank Development Indicators (WDI). Information on Taiwan is</w:t>
      </w:r>
      <w:r w:rsidRPr="001869B0">
        <w:rPr>
          <w:rFonts w:cs="Times New Roman"/>
          <w:szCs w:val="24"/>
        </w:rPr>
        <w:t xml:space="preserve"> not </w:t>
      </w:r>
      <w:r>
        <w:rPr>
          <w:rFonts w:cs="Times New Roman"/>
          <w:szCs w:val="24"/>
        </w:rPr>
        <w:t>available from</w:t>
      </w:r>
      <w:r w:rsidRPr="001869B0">
        <w:rPr>
          <w:rFonts w:cs="Times New Roman"/>
          <w:szCs w:val="24"/>
        </w:rPr>
        <w:t xml:space="preserve"> </w:t>
      </w:r>
      <w:r>
        <w:rPr>
          <w:rFonts w:cs="Times New Roman"/>
          <w:szCs w:val="24"/>
        </w:rPr>
        <w:t>the WDI</w:t>
      </w:r>
      <w:r w:rsidRPr="001869B0">
        <w:rPr>
          <w:rFonts w:cs="Times New Roman"/>
          <w:szCs w:val="24"/>
        </w:rPr>
        <w:t xml:space="preserve">. </w:t>
      </w:r>
      <w:r>
        <w:rPr>
          <w:rFonts w:cs="Times New Roman"/>
          <w:szCs w:val="24"/>
        </w:rPr>
        <w:t>W</w:t>
      </w:r>
      <w:r w:rsidRPr="001869B0">
        <w:rPr>
          <w:rFonts w:cs="Times New Roman"/>
          <w:szCs w:val="24"/>
        </w:rPr>
        <w:t>e</w:t>
      </w:r>
      <w:r>
        <w:rPr>
          <w:rFonts w:cs="Times New Roman"/>
          <w:szCs w:val="24"/>
        </w:rPr>
        <w:t xml:space="preserve"> obtain its data </w:t>
      </w:r>
      <w:r w:rsidRPr="001869B0">
        <w:rPr>
          <w:rFonts w:cs="Times New Roman"/>
          <w:szCs w:val="24"/>
        </w:rPr>
        <w:t>from other sources such as Penn World Table</w:t>
      </w:r>
      <w:r>
        <w:rPr>
          <w:rFonts w:cs="Times New Roman"/>
          <w:szCs w:val="24"/>
        </w:rPr>
        <w:t xml:space="preserve"> 7.1</w:t>
      </w:r>
      <w:r w:rsidRPr="001869B0">
        <w:rPr>
          <w:rFonts w:cs="Times New Roman"/>
          <w:szCs w:val="24"/>
        </w:rPr>
        <w:t>, Ministry of Education of Taiwan, and Ministry of the Interior of Taiwan.</w:t>
      </w:r>
      <w:r>
        <w:rPr>
          <w:rFonts w:cs="Times New Roman"/>
          <w:szCs w:val="24"/>
        </w:rPr>
        <w:t xml:space="preserve"> Table </w:t>
      </w:r>
      <w:r w:rsidR="00377DB5">
        <w:rPr>
          <w:rFonts w:cs="Times New Roman" w:hint="eastAsia"/>
          <w:szCs w:val="24"/>
        </w:rPr>
        <w:t>3.</w:t>
      </w:r>
      <w:r>
        <w:rPr>
          <w:rFonts w:cs="Times New Roman"/>
          <w:szCs w:val="24"/>
        </w:rPr>
        <w:t>2 lists all the variables used in this study and their sources.</w:t>
      </w:r>
    </w:p>
    <w:p w:rsidR="009C28A0" w:rsidRDefault="009C28A0" w:rsidP="009C28A0">
      <w:pPr>
        <w:autoSpaceDE w:val="0"/>
        <w:autoSpaceDN w:val="0"/>
        <w:adjustRightInd w:val="0"/>
        <w:spacing w:after="0" w:line="480" w:lineRule="auto"/>
        <w:ind w:firstLine="432"/>
        <w:jc w:val="both"/>
        <w:rPr>
          <w:rFonts w:cs="Times New Roman"/>
          <w:szCs w:val="24"/>
        </w:rPr>
      </w:pPr>
    </w:p>
    <w:p w:rsidR="00FB7B25" w:rsidRPr="00957F91" w:rsidRDefault="00716473" w:rsidP="001C0BEB">
      <w:pPr>
        <w:pStyle w:val="2"/>
      </w:pPr>
      <w:bookmarkStart w:id="370" w:name="_Toc450008463"/>
      <w:bookmarkStart w:id="371" w:name="_Toc450009905"/>
      <w:bookmarkStart w:id="372" w:name="_Toc450121800"/>
      <w:bookmarkStart w:id="373" w:name="_Toc450122463"/>
      <w:bookmarkStart w:id="374" w:name="_Toc450210065"/>
      <w:bookmarkStart w:id="375" w:name="_Toc450210381"/>
      <w:bookmarkStart w:id="376" w:name="_Toc450210485"/>
      <w:bookmarkStart w:id="377" w:name="_Toc450227160"/>
      <w:r>
        <w:rPr>
          <w:rFonts w:hint="eastAsia"/>
        </w:rPr>
        <w:t>3.</w:t>
      </w:r>
      <w:r w:rsidR="00FB7B25" w:rsidRPr="00957F91">
        <w:t xml:space="preserve">3. </w:t>
      </w:r>
      <w:r w:rsidR="00426553" w:rsidRPr="00957F91">
        <w:t>Replication</w:t>
      </w:r>
      <w:bookmarkEnd w:id="370"/>
      <w:bookmarkEnd w:id="371"/>
      <w:bookmarkEnd w:id="372"/>
      <w:bookmarkEnd w:id="373"/>
      <w:bookmarkEnd w:id="374"/>
      <w:bookmarkEnd w:id="375"/>
      <w:bookmarkEnd w:id="376"/>
      <w:bookmarkEnd w:id="377"/>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 xml:space="preserve">We first replicate Bekaert </w:t>
      </w:r>
      <w:r w:rsidRPr="008C178A">
        <w:rPr>
          <w:rFonts w:cs="Times New Roman"/>
          <w:i/>
          <w:szCs w:val="24"/>
        </w:rPr>
        <w:t>et al</w:t>
      </w:r>
      <w:r>
        <w:rPr>
          <w:rFonts w:cs="Times New Roman"/>
          <w:szCs w:val="24"/>
        </w:rPr>
        <w:t>. (2005)’s analysis concerning the effects of equity market liberalization on economic growth.</w:t>
      </w:r>
      <w:r w:rsidRPr="007017B6">
        <w:rPr>
          <w:rFonts w:cs="Times New Roman"/>
          <w:vertAlign w:val="superscript"/>
        </w:rPr>
        <w:footnoteReference w:id="26"/>
      </w:r>
      <w:r>
        <w:rPr>
          <w:rFonts w:cs="Times New Roman"/>
          <w:szCs w:val="24"/>
        </w:rPr>
        <w:t xml:space="preserve"> Table </w:t>
      </w:r>
      <w:r w:rsidR="00377DB5">
        <w:rPr>
          <w:rFonts w:cs="Times New Roman" w:hint="eastAsia"/>
          <w:szCs w:val="24"/>
        </w:rPr>
        <w:t>3.</w:t>
      </w:r>
      <w:r>
        <w:rPr>
          <w:rFonts w:cs="Times New Roman"/>
          <w:szCs w:val="24"/>
        </w:rPr>
        <w:t xml:space="preserve">3 presents a summary of the results. Following </w:t>
      </w:r>
      <w:r>
        <w:rPr>
          <w:rFonts w:cs="Times New Roman" w:hint="eastAsia"/>
          <w:szCs w:val="24"/>
        </w:rPr>
        <w:t xml:space="preserve">their </w:t>
      </w:r>
      <w:r>
        <w:rPr>
          <w:rFonts w:cs="Times New Roman"/>
          <w:szCs w:val="24"/>
        </w:rPr>
        <w:t xml:space="preserve">paper, we mainly adopt two different samples. One of them only includes the countries that liberalized during 1980-1997. We calculate the difference between the post-liberalization and pre-liberalization 5-year average growth rates of real per capita GDP in column (1). We then run three regressions with fixed effects, time effects and both in column (2) through (4) respectively. In each regression, the </w:t>
      </w:r>
      <w:r>
        <w:rPr>
          <w:rFonts w:cs="Times New Roman"/>
          <w:szCs w:val="24"/>
        </w:rPr>
        <w:lastRenderedPageBreak/>
        <w:t xml:space="preserve">dependent variable is the annual growth rate of real per capita GDP and the independent variable is a dummy that takes a value of one if the stock market is liberalized and zero otherwise. There are no other control variables used. </w:t>
      </w:r>
    </w:p>
    <w:p w:rsidR="00FB7B25" w:rsidRPr="00D55182" w:rsidRDefault="00FB7B25" w:rsidP="009C28A0">
      <w:pPr>
        <w:autoSpaceDE w:val="0"/>
        <w:autoSpaceDN w:val="0"/>
        <w:adjustRightInd w:val="0"/>
        <w:spacing w:after="0" w:line="480" w:lineRule="auto"/>
        <w:ind w:firstLine="432"/>
        <w:jc w:val="both"/>
        <w:rPr>
          <w:rFonts w:cs="Times New Roman"/>
          <w:szCs w:val="24"/>
        </w:rPr>
      </w:pPr>
      <w:r>
        <w:rPr>
          <w:rFonts w:cs="Times New Roman"/>
          <w:szCs w:val="24"/>
        </w:rPr>
        <w:t>The second sample depends on data availability. Growth rates of GDP per capita, the liberalization indicator, macroeconomic and demographic variables must all be available for the countries in this sample.</w:t>
      </w:r>
      <w:r w:rsidRPr="007017B6">
        <w:rPr>
          <w:rFonts w:cs="Times New Roman"/>
          <w:vertAlign w:val="superscript"/>
        </w:rPr>
        <w:footnoteReference w:id="27"/>
      </w:r>
      <w:r>
        <w:rPr>
          <w:rFonts w:cs="Times New Roman"/>
          <w:szCs w:val="24"/>
        </w:rPr>
        <w:t xml:space="preserve"> It consists of both liberalizing countries and countries that never liberalized during 1980-1997. Two regressions are conducted using this sample. Column (5) reports the growth effect estimated in the OLS regressions. The dependent variable is non-overlapping five-year average growth rate. Three separate OLS regressions are carried out over three different periods (1981-1995, 1982-1996 and 1983-1997), and the simple average of the three coefficients are presented. Finally, column (6) shows the results of a generalized method of moments described in detail in Bekaert </w:t>
      </w:r>
      <w:r w:rsidRPr="004E5CA6">
        <w:rPr>
          <w:rFonts w:cs="Times New Roman"/>
          <w:i/>
          <w:szCs w:val="24"/>
        </w:rPr>
        <w:t>et al</w:t>
      </w:r>
      <w:r>
        <w:rPr>
          <w:rFonts w:cs="Times New Roman"/>
          <w:szCs w:val="24"/>
        </w:rPr>
        <w:t>. (2001, pp. 472-479). The dependent variable is overlapping five-year average growth rate. This GMM technique has several advantages. It allows researchers to better utilize the temporal components of the data and can adjust the standard errors for using overlapping observations. Additionally, with different weighting matrices, it can address heteroscedasticity across countries, heteroscedasticity across time and/or seemingly unrelated regression effects.</w:t>
      </w:r>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 xml:space="preserve">As is shown in the first two rows of Table </w:t>
      </w:r>
      <w:r w:rsidR="00377DB5">
        <w:rPr>
          <w:rFonts w:cs="Times New Roman" w:hint="eastAsia"/>
          <w:szCs w:val="24"/>
        </w:rPr>
        <w:t>3.</w:t>
      </w:r>
      <w:r>
        <w:rPr>
          <w:rFonts w:cs="Times New Roman"/>
          <w:szCs w:val="24"/>
        </w:rPr>
        <w:t xml:space="preserve">3, while we are unable to precisely replicate Bekaert </w:t>
      </w:r>
      <w:r w:rsidRPr="00C07A5C">
        <w:rPr>
          <w:rFonts w:cs="Times New Roman"/>
          <w:i/>
          <w:szCs w:val="24"/>
        </w:rPr>
        <w:t>et al</w:t>
      </w:r>
      <w:r>
        <w:rPr>
          <w:rFonts w:cs="Times New Roman"/>
          <w:szCs w:val="24"/>
        </w:rPr>
        <w:t xml:space="preserve">. (2005)’s findings, our results are close, with the same signs and </w:t>
      </w:r>
      <w:r>
        <w:rPr>
          <w:rFonts w:cs="Times New Roman"/>
          <w:szCs w:val="24"/>
        </w:rPr>
        <w:lastRenderedPageBreak/>
        <w:t>similar coefficients.</w:t>
      </w:r>
      <w:r w:rsidRPr="00CF4999">
        <w:rPr>
          <w:rFonts w:cs="Times New Roman"/>
          <w:szCs w:val="24"/>
          <w:vertAlign w:val="superscript"/>
        </w:rPr>
        <w:footnoteReference w:id="28"/>
      </w:r>
      <w:r>
        <w:rPr>
          <w:rFonts w:cs="Times New Roman"/>
          <w:szCs w:val="24"/>
        </w:rPr>
        <w:t xml:space="preserve"> We then extend the analysis by using the updated data in the third through fifth rows and find that the growth effect of liberalization remains strong and significant, although OLS and GMM imply a slightly weaker effect. The results are also quite robust to excluding China and countries </w:t>
      </w:r>
      <w:r w:rsidRPr="00CF4999">
        <w:rPr>
          <w:rFonts w:cs="Times New Roman"/>
          <w:szCs w:val="24"/>
        </w:rPr>
        <w:t>that emerged from the dissolution</w:t>
      </w:r>
      <w:r>
        <w:rPr>
          <w:rFonts w:cs="Times New Roman"/>
          <w:szCs w:val="24"/>
        </w:rPr>
        <w:t>s</w:t>
      </w:r>
      <w:r w:rsidRPr="00CF4999">
        <w:rPr>
          <w:rFonts w:cs="Times New Roman"/>
          <w:szCs w:val="24"/>
        </w:rPr>
        <w:t xml:space="preserve"> of </w:t>
      </w:r>
      <w:r>
        <w:rPr>
          <w:rFonts w:cs="Times New Roman"/>
          <w:szCs w:val="24"/>
        </w:rPr>
        <w:t xml:space="preserve">the </w:t>
      </w:r>
      <w:r w:rsidRPr="00CF4999">
        <w:rPr>
          <w:rFonts w:cs="Times New Roman"/>
          <w:szCs w:val="24"/>
        </w:rPr>
        <w:t>Soviet Union, Yugoslavia</w:t>
      </w:r>
      <w:r>
        <w:rPr>
          <w:rFonts w:cs="Times New Roman"/>
          <w:szCs w:val="24"/>
        </w:rPr>
        <w:t>,</w:t>
      </w:r>
      <w:r w:rsidRPr="00CF4999">
        <w:rPr>
          <w:rFonts w:cs="Times New Roman"/>
          <w:szCs w:val="24"/>
        </w:rPr>
        <w:t xml:space="preserve"> and Czechoslovakia.</w:t>
      </w:r>
      <w:r>
        <w:rPr>
          <w:rFonts w:cs="Times New Roman"/>
          <w:szCs w:val="24"/>
        </w:rPr>
        <w:t xml:space="preserve"> </w:t>
      </w:r>
    </w:p>
    <w:p w:rsidR="00FB7B25" w:rsidRDefault="00FB7B25" w:rsidP="00281852">
      <w:pPr>
        <w:autoSpaceDE w:val="0"/>
        <w:autoSpaceDN w:val="0"/>
        <w:adjustRightInd w:val="0"/>
        <w:spacing w:after="0" w:line="480" w:lineRule="auto"/>
        <w:jc w:val="both"/>
        <w:rPr>
          <w:rFonts w:cs="Times New Roman"/>
          <w:szCs w:val="24"/>
        </w:rPr>
      </w:pPr>
    </w:p>
    <w:p w:rsidR="00FB7B25" w:rsidRPr="00957F91" w:rsidRDefault="009D46D2" w:rsidP="001C0BEB">
      <w:pPr>
        <w:pStyle w:val="2"/>
      </w:pPr>
      <w:bookmarkStart w:id="378" w:name="_Toc450008464"/>
      <w:bookmarkStart w:id="379" w:name="_Toc450009906"/>
      <w:bookmarkStart w:id="380" w:name="_Toc450121801"/>
      <w:bookmarkStart w:id="381" w:name="_Toc450122464"/>
      <w:bookmarkStart w:id="382" w:name="_Toc450210066"/>
      <w:bookmarkStart w:id="383" w:name="_Toc450210382"/>
      <w:bookmarkStart w:id="384" w:name="_Toc450210486"/>
      <w:bookmarkStart w:id="385" w:name="_Toc450227161"/>
      <w:r>
        <w:rPr>
          <w:rFonts w:hint="eastAsia"/>
        </w:rPr>
        <w:t>3.</w:t>
      </w:r>
      <w:r w:rsidR="00FB7B25" w:rsidRPr="00957F91">
        <w:t xml:space="preserve">4. </w:t>
      </w:r>
      <w:r w:rsidR="00957F91" w:rsidRPr="00957F91">
        <w:t xml:space="preserve">Addressing </w:t>
      </w:r>
      <w:r w:rsidR="00311F36">
        <w:rPr>
          <w:rFonts w:hint="eastAsia"/>
        </w:rPr>
        <w:t>t</w:t>
      </w:r>
      <w:r w:rsidR="00957F91" w:rsidRPr="00957F91">
        <w:t>he Self-Selection Issue Using Matching</w:t>
      </w:r>
      <w:bookmarkEnd w:id="378"/>
      <w:bookmarkEnd w:id="379"/>
      <w:bookmarkEnd w:id="380"/>
      <w:bookmarkEnd w:id="381"/>
      <w:bookmarkEnd w:id="382"/>
      <w:bookmarkEnd w:id="383"/>
      <w:bookmarkEnd w:id="384"/>
      <w:bookmarkEnd w:id="385"/>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Most</w:t>
      </w:r>
      <w:r w:rsidRPr="006D0BF2">
        <w:rPr>
          <w:rFonts w:cs="Times New Roman"/>
          <w:szCs w:val="24"/>
        </w:rPr>
        <w:t xml:space="preserve"> previous research </w:t>
      </w:r>
      <w:r>
        <w:rPr>
          <w:rFonts w:cs="Times New Roman"/>
          <w:szCs w:val="24"/>
        </w:rPr>
        <w:t>concerning the effects of equity market liberalization on economic outcomes treats</w:t>
      </w:r>
      <w:r w:rsidRPr="006D0BF2">
        <w:rPr>
          <w:rFonts w:cs="Times New Roman"/>
          <w:szCs w:val="24"/>
        </w:rPr>
        <w:t xml:space="preserve"> </w:t>
      </w:r>
      <w:r>
        <w:rPr>
          <w:rFonts w:cs="Times New Roman"/>
          <w:szCs w:val="24"/>
        </w:rPr>
        <w:t>liberalization decisions as if they are exogenous.</w:t>
      </w:r>
      <w:r w:rsidRPr="006D0BF2">
        <w:rPr>
          <w:rFonts w:cs="Times New Roman"/>
          <w:szCs w:val="24"/>
        </w:rPr>
        <w:t xml:space="preserve"> </w:t>
      </w:r>
      <w:r>
        <w:rPr>
          <w:rFonts w:cs="Times New Roman"/>
          <w:szCs w:val="24"/>
        </w:rPr>
        <w:t>However, it could be the case that countries select themselves into the liberalizing group based on a variety of economic factors. If this is true, the liberalizing countries may be fundamentally different than the rest of the countries such that the estimated average treatment effects generated by conventional regressions are biased. This section, therefore, is intended to address endogenous policy selection using propensity score matching.</w:t>
      </w:r>
      <w:r>
        <w:rPr>
          <w:rStyle w:val="a7"/>
          <w:rFonts w:cs="Times New Roman"/>
          <w:szCs w:val="24"/>
        </w:rPr>
        <w:footnoteReference w:id="29"/>
      </w:r>
    </w:p>
    <w:p w:rsidR="00FB7B25" w:rsidRDefault="00FB7B25" w:rsidP="00281852">
      <w:pPr>
        <w:autoSpaceDE w:val="0"/>
        <w:autoSpaceDN w:val="0"/>
        <w:adjustRightInd w:val="0"/>
        <w:spacing w:after="0" w:line="480" w:lineRule="auto"/>
        <w:ind w:firstLine="432"/>
        <w:jc w:val="both"/>
        <w:rPr>
          <w:rFonts w:cs="Times New Roman"/>
          <w:szCs w:val="24"/>
        </w:rPr>
      </w:pPr>
    </w:p>
    <w:p w:rsidR="00FB7B25" w:rsidRPr="00A41FAB" w:rsidRDefault="009D46D2" w:rsidP="001C0BEB">
      <w:pPr>
        <w:pStyle w:val="3"/>
      </w:pPr>
      <w:bookmarkStart w:id="386" w:name="_Toc450008465"/>
      <w:bookmarkStart w:id="387" w:name="_Toc450009907"/>
      <w:bookmarkStart w:id="388" w:name="_Toc450121802"/>
      <w:bookmarkStart w:id="389" w:name="_Toc450122465"/>
      <w:bookmarkStart w:id="390" w:name="_Toc450210067"/>
      <w:bookmarkStart w:id="391" w:name="_Toc450210383"/>
      <w:bookmarkStart w:id="392" w:name="_Toc450210487"/>
      <w:bookmarkStart w:id="393" w:name="_Toc450227162"/>
      <w:r>
        <w:rPr>
          <w:rFonts w:hint="eastAsia"/>
        </w:rPr>
        <w:t>3.</w:t>
      </w:r>
      <w:r w:rsidR="00FB7B25">
        <w:t>4</w:t>
      </w:r>
      <w:r w:rsidR="00FB7B25" w:rsidRPr="00A41FAB">
        <w:t>.</w:t>
      </w:r>
      <w:r w:rsidR="00FB7B25">
        <w:t>1.</w:t>
      </w:r>
      <w:r w:rsidR="00FB7B25" w:rsidRPr="00A41FAB">
        <w:t xml:space="preserve"> </w:t>
      </w:r>
      <w:r w:rsidR="00FB7B25" w:rsidRPr="00F66F7A">
        <w:t>Survival Analysis</w:t>
      </w:r>
      <w:bookmarkEnd w:id="386"/>
      <w:bookmarkEnd w:id="387"/>
      <w:bookmarkEnd w:id="388"/>
      <w:bookmarkEnd w:id="389"/>
      <w:bookmarkEnd w:id="390"/>
      <w:bookmarkEnd w:id="391"/>
      <w:bookmarkEnd w:id="392"/>
      <w:bookmarkEnd w:id="393"/>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 xml:space="preserve">The first step of propensity score matching is to generate the propensity score using a probability model. A majority of studies employs either a probit or logit regression. However, since </w:t>
      </w:r>
      <w:r w:rsidRPr="00472F6A">
        <w:rPr>
          <w:rFonts w:cs="Times New Roman"/>
          <w:szCs w:val="24"/>
        </w:rPr>
        <w:t>countries carry out</w:t>
      </w:r>
      <w:r>
        <w:rPr>
          <w:rFonts w:cs="Times New Roman"/>
          <w:szCs w:val="24"/>
        </w:rPr>
        <w:t xml:space="preserve"> </w:t>
      </w:r>
      <w:r w:rsidRPr="00472F6A">
        <w:rPr>
          <w:rFonts w:cs="Times New Roman"/>
          <w:szCs w:val="24"/>
        </w:rPr>
        <w:t>liberalization</w:t>
      </w:r>
      <w:r>
        <w:rPr>
          <w:rFonts w:cs="Times New Roman"/>
          <w:szCs w:val="24"/>
        </w:rPr>
        <w:t>s</w:t>
      </w:r>
      <w:r w:rsidRPr="00472F6A">
        <w:rPr>
          <w:rFonts w:cs="Times New Roman"/>
          <w:szCs w:val="24"/>
        </w:rPr>
        <w:t xml:space="preserve"> in different year</w:t>
      </w:r>
      <w:r>
        <w:rPr>
          <w:rFonts w:cs="Times New Roman"/>
          <w:szCs w:val="24"/>
        </w:rPr>
        <w:t xml:space="preserve">s, these two models </w:t>
      </w:r>
      <w:r>
        <w:rPr>
          <w:rFonts w:cs="Times New Roman"/>
          <w:szCs w:val="24"/>
        </w:rPr>
        <w:lastRenderedPageBreak/>
        <w:t xml:space="preserve">may be unsuited for the policy under study as they fail to take account of </w:t>
      </w:r>
      <w:r w:rsidRPr="00472F6A">
        <w:rPr>
          <w:rFonts w:cs="Times New Roman"/>
          <w:szCs w:val="24"/>
        </w:rPr>
        <w:t>the temporal feature</w:t>
      </w:r>
      <w:r>
        <w:rPr>
          <w:rFonts w:cs="Times New Roman"/>
          <w:szCs w:val="24"/>
        </w:rPr>
        <w:t xml:space="preserve"> of the treatment.</w:t>
      </w:r>
      <w:r w:rsidRPr="00472F6A">
        <w:rPr>
          <w:rFonts w:cs="Times New Roman"/>
          <w:szCs w:val="24"/>
        </w:rPr>
        <w:t xml:space="preserve"> </w:t>
      </w:r>
      <w:r>
        <w:rPr>
          <w:rFonts w:cs="Times New Roman"/>
          <w:szCs w:val="24"/>
        </w:rPr>
        <w:t xml:space="preserve">Given this time-dependency and the fact that liberalization is rarely repealed, a hazard model is a good fit. Specifically, </w:t>
      </w:r>
      <w:r>
        <w:rPr>
          <w:rFonts w:cs="Times New Roman" w:hint="eastAsia"/>
          <w:szCs w:val="24"/>
        </w:rPr>
        <w:t>we</w:t>
      </w:r>
      <w:r>
        <w:rPr>
          <w:rFonts w:cs="Times New Roman"/>
          <w:szCs w:val="24"/>
        </w:rPr>
        <w:t xml:space="preserve"> use a Cox proportional hazard regression to model the liberalization decisions. The Cox model is convenient, reasonable, and most importantly valid to be used in PSM (see Lu (2005) for a proof).</w:t>
      </w:r>
    </w:p>
    <w:p w:rsidR="00FB7B25" w:rsidRDefault="00FB7B25" w:rsidP="00281852">
      <w:pPr>
        <w:autoSpaceDE w:val="0"/>
        <w:autoSpaceDN w:val="0"/>
        <w:adjustRightInd w:val="0"/>
        <w:spacing w:after="0" w:line="480" w:lineRule="auto"/>
        <w:ind w:firstLine="432"/>
        <w:jc w:val="both"/>
        <w:rPr>
          <w:rFonts w:cs="Times New Roman"/>
          <w:szCs w:val="24"/>
        </w:rPr>
      </w:pPr>
      <w:r w:rsidRPr="00361101">
        <w:rPr>
          <w:rFonts w:cs="Times New Roman"/>
          <w:szCs w:val="24"/>
        </w:rPr>
        <w:t>It</w:t>
      </w:r>
      <w:r>
        <w:rPr>
          <w:rFonts w:cs="Times New Roman"/>
          <w:szCs w:val="24"/>
        </w:rPr>
        <w:t xml:space="preserve"> is critical to correctly assign the right-hand-side variables for the hazard model, not only because it is essential to understand what factors are driving the liberalization reforms, but the policy predictors are exactly the covariates intended to be matched upon. Many studies employing PSM include as predictors only the </w:t>
      </w:r>
      <w:r>
        <w:rPr>
          <w:rFonts w:cs="Times New Roman" w:hint="eastAsia"/>
          <w:szCs w:val="24"/>
        </w:rPr>
        <w:t xml:space="preserve">variables </w:t>
      </w:r>
      <w:r>
        <w:rPr>
          <w:rFonts w:cs="Times New Roman"/>
          <w:szCs w:val="24"/>
        </w:rPr>
        <w:t>that simultaneously affect policy adoption and the outcome variable. A few others exclusively control for the determinants of the former. These exercises could be inappropriate, as Cuong (2013) demonstrates</w:t>
      </w:r>
      <w:r w:rsidRPr="00BB060F">
        <w:rPr>
          <w:rFonts w:cs="Times New Roman"/>
          <w:szCs w:val="24"/>
        </w:rPr>
        <w:t xml:space="preserve"> </w:t>
      </w:r>
      <w:r>
        <w:rPr>
          <w:rFonts w:cs="Times New Roman"/>
          <w:szCs w:val="24"/>
        </w:rPr>
        <w:t>with Monte Carlo simulations that when estimating the average treatment effect on the treated (ATT), more</w:t>
      </w:r>
      <w:r w:rsidRPr="00845BC7">
        <w:rPr>
          <w:rFonts w:cs="Times New Roman"/>
          <w:szCs w:val="24"/>
        </w:rPr>
        <w:t xml:space="preserve"> efficiency can be gained if all the</w:t>
      </w:r>
      <w:r>
        <w:rPr>
          <w:rFonts w:cs="Times New Roman"/>
          <w:szCs w:val="24"/>
        </w:rPr>
        <w:t xml:space="preserve"> determinants of the outcome variable </w:t>
      </w:r>
      <w:r w:rsidRPr="00845BC7">
        <w:rPr>
          <w:rFonts w:cs="Times New Roman"/>
          <w:szCs w:val="24"/>
        </w:rPr>
        <w:t xml:space="preserve">are used </w:t>
      </w:r>
      <w:r>
        <w:rPr>
          <w:rFonts w:cs="Times New Roman"/>
          <w:szCs w:val="24"/>
        </w:rPr>
        <w:t>in the matching process, even if they do not influence</w:t>
      </w:r>
      <w:r w:rsidRPr="00845BC7">
        <w:rPr>
          <w:rFonts w:cs="Times New Roman"/>
          <w:szCs w:val="24"/>
        </w:rPr>
        <w:t xml:space="preserve"> the </w:t>
      </w:r>
      <w:r>
        <w:rPr>
          <w:rFonts w:cs="Times New Roman"/>
          <w:szCs w:val="24"/>
        </w:rPr>
        <w:t>policy adoption</w:t>
      </w:r>
      <w:r w:rsidRPr="00845BC7">
        <w:rPr>
          <w:rFonts w:cs="Times New Roman"/>
          <w:szCs w:val="24"/>
        </w:rPr>
        <w:t>.</w:t>
      </w:r>
      <w:r>
        <w:rPr>
          <w:rFonts w:cs="Times New Roman"/>
          <w:szCs w:val="24"/>
        </w:rPr>
        <w:t xml:space="preserve"> Rubin and Tomas (1996) also point out that </w:t>
      </w:r>
      <w:r w:rsidRPr="00740E6E">
        <w:rPr>
          <w:rFonts w:cs="Times New Roman"/>
          <w:szCs w:val="24"/>
        </w:rPr>
        <w:t xml:space="preserve">a variable should </w:t>
      </w:r>
      <w:r>
        <w:rPr>
          <w:rFonts w:cs="Times New Roman"/>
          <w:szCs w:val="24"/>
        </w:rPr>
        <w:t>not</w:t>
      </w:r>
      <w:r w:rsidRPr="00740E6E">
        <w:rPr>
          <w:rFonts w:cs="Times New Roman"/>
          <w:szCs w:val="24"/>
        </w:rPr>
        <w:t xml:space="preserve"> be excluded</w:t>
      </w:r>
      <w:r>
        <w:rPr>
          <w:rFonts w:cs="Times New Roman"/>
          <w:szCs w:val="24"/>
        </w:rPr>
        <w:t xml:space="preserve"> from the analysis unless</w:t>
      </w:r>
      <w:r w:rsidRPr="00740E6E">
        <w:rPr>
          <w:rFonts w:cs="Times New Roman"/>
          <w:szCs w:val="24"/>
        </w:rPr>
        <w:t xml:space="preserve"> there is </w:t>
      </w:r>
      <w:r>
        <w:rPr>
          <w:rFonts w:cs="Times New Roman"/>
          <w:szCs w:val="24"/>
        </w:rPr>
        <w:t xml:space="preserve">a </w:t>
      </w:r>
      <w:r w:rsidRPr="00740E6E">
        <w:rPr>
          <w:rFonts w:cs="Times New Roman"/>
          <w:szCs w:val="24"/>
        </w:rPr>
        <w:t xml:space="preserve">consensus that the variable is either </w:t>
      </w:r>
      <w:r>
        <w:rPr>
          <w:rFonts w:cs="Times New Roman"/>
          <w:szCs w:val="24"/>
        </w:rPr>
        <w:t>irrelevant</w:t>
      </w:r>
      <w:r w:rsidRPr="00740E6E">
        <w:rPr>
          <w:rFonts w:cs="Times New Roman"/>
          <w:szCs w:val="24"/>
        </w:rPr>
        <w:t xml:space="preserve"> to the outcome</w:t>
      </w:r>
      <w:r>
        <w:rPr>
          <w:rFonts w:cs="Times New Roman"/>
          <w:szCs w:val="24"/>
        </w:rPr>
        <w:t xml:space="preserve"> or it is not a proper covariate. Intuitively, if we omit important variables that impact the outcome, the matched samples are likely to be unbalanced with respect to these ignored variables, which in turn can contribute to the difference in the outcome variable between the treatment and the control groups. After all, the ultimate goal of PSM is to allow fewer </w:t>
      </w:r>
      <w:r w:rsidRPr="00C20E8A">
        <w:rPr>
          <w:rFonts w:cs="Times New Roman"/>
          <w:szCs w:val="24"/>
        </w:rPr>
        <w:t>confounders</w:t>
      </w:r>
      <w:r>
        <w:rPr>
          <w:rFonts w:cs="Times New Roman"/>
          <w:szCs w:val="24"/>
        </w:rPr>
        <w:t xml:space="preserve"> (factors that affect the outcome)</w:t>
      </w:r>
      <w:r w:rsidRPr="00C20E8A">
        <w:rPr>
          <w:rFonts w:cs="Times New Roman"/>
          <w:szCs w:val="24"/>
        </w:rPr>
        <w:t xml:space="preserve"> to interfere with </w:t>
      </w:r>
      <w:r>
        <w:rPr>
          <w:rFonts w:cs="Times New Roman"/>
          <w:szCs w:val="24"/>
        </w:rPr>
        <w:t xml:space="preserve">the results. Therefore, </w:t>
      </w:r>
      <w:r>
        <w:rPr>
          <w:rFonts w:cs="Times New Roman" w:hint="eastAsia"/>
          <w:szCs w:val="24"/>
        </w:rPr>
        <w:t>we</w:t>
      </w:r>
      <w:r>
        <w:rPr>
          <w:rFonts w:cs="Times New Roman"/>
          <w:szCs w:val="24"/>
        </w:rPr>
        <w:t xml:space="preserve"> will include</w:t>
      </w:r>
      <w:r>
        <w:rPr>
          <w:rFonts w:cs="Times New Roman" w:hint="eastAsia"/>
          <w:szCs w:val="24"/>
        </w:rPr>
        <w:t xml:space="preserve"> </w:t>
      </w:r>
      <w:r>
        <w:rPr>
          <w:rFonts w:cs="Times New Roman"/>
          <w:szCs w:val="24"/>
        </w:rPr>
        <w:t xml:space="preserve">both determinants of policy adoption and determinants of GDP growth as covariates in </w:t>
      </w:r>
      <w:r>
        <w:rPr>
          <w:rFonts w:cs="Times New Roman"/>
          <w:szCs w:val="24"/>
        </w:rPr>
        <w:lastRenderedPageBreak/>
        <w:t>the estimation of the propensity scores. F</w:t>
      </w:r>
      <w:r>
        <w:rPr>
          <w:rFonts w:cs="Times New Roman" w:hint="eastAsia"/>
          <w:szCs w:val="24"/>
        </w:rPr>
        <w:t>inally</w:t>
      </w:r>
      <w:r>
        <w:rPr>
          <w:rFonts w:cs="Times New Roman"/>
          <w:szCs w:val="24"/>
        </w:rPr>
        <w:t>, we lag all the covariates by one year to avoid contemporaneous endogeneity</w:t>
      </w:r>
      <w:r>
        <w:rPr>
          <w:rFonts w:cs="Times New Roman" w:hint="eastAsia"/>
          <w:szCs w:val="24"/>
        </w:rPr>
        <w:t xml:space="preserve"> </w:t>
      </w:r>
      <w:r>
        <w:rPr>
          <w:rFonts w:cs="Times New Roman"/>
          <w:szCs w:val="24"/>
        </w:rPr>
        <w:t>and to take into account the fact that a decision to liberalize is made before the policy is implemented.</w:t>
      </w:r>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 xml:space="preserve">We mainly consider two sets of covariates. One of them is the policy predictors. Kaya </w:t>
      </w:r>
      <w:r w:rsidRPr="004E5CA6">
        <w:rPr>
          <w:rFonts w:cs="Times New Roman"/>
          <w:i/>
          <w:szCs w:val="24"/>
        </w:rPr>
        <w:t>et al</w:t>
      </w:r>
      <w:r>
        <w:rPr>
          <w:rFonts w:cs="Times New Roman"/>
          <w:szCs w:val="24"/>
        </w:rPr>
        <w:t xml:space="preserve">. (2012) provide valuable guidance regarding the economic factors that drive the equity market liberalization decisions. They find that industrialization level, financial development, legal origin (a proxy for the quality of investor protection), government expenditure (a proxy </w:t>
      </w:r>
      <w:r>
        <w:rPr>
          <w:rFonts w:cs="Times New Roman" w:hint="eastAsia"/>
          <w:szCs w:val="24"/>
        </w:rPr>
        <w:t xml:space="preserve">for </w:t>
      </w:r>
      <w:r>
        <w:rPr>
          <w:rFonts w:cs="Times New Roman"/>
          <w:szCs w:val="24"/>
        </w:rPr>
        <w:t xml:space="preserve">the level of government involvement in the economy), and received foreign aid are significantly correlated with the liberalization decisions. So these variables will be </w:t>
      </w:r>
      <w:r w:rsidRPr="008111A6">
        <w:rPr>
          <w:rFonts w:cs="Times New Roman"/>
          <w:szCs w:val="24"/>
        </w:rPr>
        <w:t xml:space="preserve">part of </w:t>
      </w:r>
      <w:r>
        <w:rPr>
          <w:rFonts w:cs="Times New Roman"/>
          <w:szCs w:val="24"/>
        </w:rPr>
        <w:t>our</w:t>
      </w:r>
      <w:r w:rsidRPr="008111A6">
        <w:rPr>
          <w:rFonts w:cs="Times New Roman"/>
          <w:szCs w:val="24"/>
        </w:rPr>
        <w:t xml:space="preserve"> right-hand-side variables</w:t>
      </w:r>
      <w:r>
        <w:rPr>
          <w:rFonts w:cs="Times New Roman"/>
          <w:szCs w:val="24"/>
        </w:rPr>
        <w:t xml:space="preserve">. In particular, </w:t>
      </w:r>
      <w:r>
        <w:rPr>
          <w:rFonts w:cs="Times New Roman" w:hint="eastAsia"/>
          <w:szCs w:val="24"/>
        </w:rPr>
        <w:t>we</w:t>
      </w:r>
      <w:r>
        <w:rPr>
          <w:rFonts w:cs="Times New Roman"/>
          <w:szCs w:val="24"/>
        </w:rPr>
        <w:t xml:space="preserve"> use</w:t>
      </w:r>
      <w:r w:rsidRPr="008111A6">
        <w:rPr>
          <w:rFonts w:cs="Times New Roman"/>
          <w:szCs w:val="24"/>
        </w:rPr>
        <w:t xml:space="preserve"> </w:t>
      </w:r>
      <w:r>
        <w:rPr>
          <w:rFonts w:cs="Times New Roman"/>
          <w:szCs w:val="24"/>
        </w:rPr>
        <w:t>c</w:t>
      </w:r>
      <w:r w:rsidRPr="008111A6">
        <w:rPr>
          <w:rFonts w:cs="Times New Roman"/>
          <w:szCs w:val="24"/>
        </w:rPr>
        <w:t xml:space="preserve">redit </w:t>
      </w:r>
      <w:r>
        <w:rPr>
          <w:rFonts w:cs="Times New Roman"/>
          <w:szCs w:val="24"/>
        </w:rPr>
        <w:t xml:space="preserve">to the private sector rather than stock market turnover as a measure of financial development because the data of the latter are sparse. With regard to the legal origins, </w:t>
      </w:r>
      <w:r>
        <w:rPr>
          <w:rFonts w:cs="Times New Roman" w:hint="eastAsia"/>
          <w:szCs w:val="24"/>
        </w:rPr>
        <w:t>we</w:t>
      </w:r>
      <w:r>
        <w:rPr>
          <w:rFonts w:cs="Times New Roman"/>
          <w:szCs w:val="24"/>
        </w:rPr>
        <w:t xml:space="preserve"> use</w:t>
      </w:r>
      <w:r w:rsidRPr="008111A6">
        <w:rPr>
          <w:rFonts w:cs="Times New Roman"/>
          <w:szCs w:val="24"/>
        </w:rPr>
        <w:t xml:space="preserve"> a dummy variable</w:t>
      </w:r>
      <w:r>
        <w:rPr>
          <w:rFonts w:cs="Times New Roman"/>
          <w:szCs w:val="24"/>
        </w:rPr>
        <w:t xml:space="preserve"> that</w:t>
      </w:r>
      <w:r w:rsidRPr="008111A6">
        <w:rPr>
          <w:rFonts w:cs="Times New Roman"/>
          <w:szCs w:val="24"/>
        </w:rPr>
        <w:t xml:space="preserve"> </w:t>
      </w:r>
      <w:r>
        <w:rPr>
          <w:rFonts w:cs="Times New Roman"/>
          <w:szCs w:val="24"/>
        </w:rPr>
        <w:t>indicates a legal system based on common law, which is consistent with the literature.</w:t>
      </w:r>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 xml:space="preserve">The second set of covariates is the determinants of GDP growth. There is a rich pool of them and our choice of the covariates is primarily guided by Grier and Grier (2007). Investment, education, and technology are probably the most classical ones as they play important roles in nearly every neoclassical growth model. Investment was once deemed as a panacea for growth; education determines the level of human capital and the overall labor effectiveness; and technological advance is regarded as a major source of growth over the long run. We use investment as a share of GDP and primary school enrollment rate to represent investment and education, respectively. There are two variables, namely the expenditure on R&amp;D and the number of patent applications </w:t>
      </w:r>
      <w:r>
        <w:rPr>
          <w:rFonts w:cs="Times New Roman"/>
          <w:szCs w:val="24"/>
        </w:rPr>
        <w:lastRenderedPageBreak/>
        <w:t>that the literature has frequently used to reflect technological progress. W</w:t>
      </w:r>
      <w:r>
        <w:rPr>
          <w:rFonts w:cs="Times New Roman" w:hint="eastAsia"/>
          <w:szCs w:val="24"/>
        </w:rPr>
        <w:t>e</w:t>
      </w:r>
      <w:r>
        <w:rPr>
          <w:rFonts w:cs="Times New Roman"/>
          <w:szCs w:val="24"/>
        </w:rPr>
        <w:t xml:space="preserve"> choose the latter to take advantage of more observations. </w:t>
      </w:r>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 xml:space="preserve">In addition to the classical ones, institution, inflation and initial GDP per capita are often deemed as determinants of growth as well. For example, in a highly influential paper, Acemoglu </w:t>
      </w:r>
      <w:r w:rsidRPr="004E5CA6">
        <w:rPr>
          <w:rFonts w:cs="Times New Roman"/>
          <w:i/>
          <w:szCs w:val="24"/>
        </w:rPr>
        <w:t>et al</w:t>
      </w:r>
      <w:r>
        <w:rPr>
          <w:rFonts w:cs="Times New Roman"/>
          <w:szCs w:val="24"/>
        </w:rPr>
        <w:t xml:space="preserve">. (2001) show that institutions have large effects on the long-term economic performance. </w:t>
      </w:r>
      <w:r>
        <w:rPr>
          <w:rFonts w:cs="Times New Roman" w:hint="eastAsia"/>
          <w:szCs w:val="24"/>
        </w:rPr>
        <w:t>We</w:t>
      </w:r>
      <w:r>
        <w:rPr>
          <w:rFonts w:cs="Times New Roman"/>
          <w:szCs w:val="24"/>
        </w:rPr>
        <w:t xml:space="preserve"> use political constraints on the executive as a measure of institutional quality. Inflation can also affect growth. Evidence has been found that both inflation per se and inflation uncertainty are detrimental to growth (Barro, 1996; Grier and Grier, 2006). We use GDP deflator to represent inflation. According to the convergence hypothesis in economics, countries with a lower </w:t>
      </w:r>
      <w:r w:rsidRPr="00A70497">
        <w:rPr>
          <w:rFonts w:cs="Times New Roman"/>
          <w:szCs w:val="24"/>
        </w:rPr>
        <w:t>starting level of real per capita GDP</w:t>
      </w:r>
      <w:r>
        <w:rPr>
          <w:rFonts w:cs="Times New Roman"/>
          <w:szCs w:val="24"/>
        </w:rPr>
        <w:t xml:space="preserve"> tend to grow at a higher rate than richer economies. While the validity of this notion has long been a dispute, empirical studies routinely include the initial GDP level as a growth predictor. Finally, to take account of current account and capital account liberalization that may go in tandem with stock market liberalization, </w:t>
      </w:r>
      <w:r>
        <w:rPr>
          <w:rFonts w:cs="Times New Roman" w:hint="eastAsia"/>
          <w:szCs w:val="24"/>
        </w:rPr>
        <w:t>we</w:t>
      </w:r>
      <w:r>
        <w:rPr>
          <w:rFonts w:cs="Times New Roman"/>
          <w:szCs w:val="24"/>
        </w:rPr>
        <w:t xml:space="preserve"> control for openness to trade as well as the Chinn-Ito index, a de jure measure of financial openness, in our regression. </w:t>
      </w:r>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hint="eastAsia"/>
          <w:szCs w:val="24"/>
        </w:rPr>
        <w:t xml:space="preserve">Ideally, every </w:t>
      </w:r>
      <w:r>
        <w:rPr>
          <w:rFonts w:cs="Times New Roman"/>
          <w:szCs w:val="24"/>
        </w:rPr>
        <w:t>covariate</w:t>
      </w:r>
      <w:r>
        <w:rPr>
          <w:rFonts w:cs="Times New Roman" w:hint="eastAsia"/>
          <w:szCs w:val="24"/>
        </w:rPr>
        <w:t xml:space="preserve"> described above </w:t>
      </w:r>
      <w:r>
        <w:rPr>
          <w:rFonts w:cs="Times New Roman"/>
          <w:szCs w:val="24"/>
        </w:rPr>
        <w:t>can</w:t>
      </w:r>
      <w:r>
        <w:rPr>
          <w:rFonts w:cs="Times New Roman" w:hint="eastAsia"/>
          <w:szCs w:val="24"/>
        </w:rPr>
        <w:t xml:space="preserve"> be used </w:t>
      </w:r>
      <w:r>
        <w:rPr>
          <w:rFonts w:cs="Times New Roman"/>
          <w:szCs w:val="24"/>
        </w:rPr>
        <w:t xml:space="preserve">in the survival analysis (and subsequently controlled for in matching) </w:t>
      </w:r>
      <w:r>
        <w:rPr>
          <w:rFonts w:cs="Times New Roman" w:hint="eastAsia"/>
          <w:szCs w:val="24"/>
        </w:rPr>
        <w:t xml:space="preserve">such that </w:t>
      </w:r>
      <w:r>
        <w:rPr>
          <w:rFonts w:cs="Times New Roman"/>
          <w:szCs w:val="24"/>
        </w:rPr>
        <w:t>the results will be least biased</w:t>
      </w:r>
      <w:r>
        <w:rPr>
          <w:rFonts w:cs="Times New Roman" w:hint="eastAsia"/>
          <w:szCs w:val="24"/>
        </w:rPr>
        <w:t xml:space="preserve">. However, due to </w:t>
      </w:r>
      <w:r>
        <w:rPr>
          <w:rFonts w:cs="Times New Roman"/>
          <w:szCs w:val="24"/>
        </w:rPr>
        <w:t xml:space="preserve">the </w:t>
      </w:r>
      <w:r>
        <w:rPr>
          <w:rFonts w:cs="Times New Roman" w:hint="eastAsia"/>
          <w:szCs w:val="24"/>
        </w:rPr>
        <w:t>data constraints,</w:t>
      </w:r>
      <w:r>
        <w:rPr>
          <w:rFonts w:cs="Times New Roman"/>
          <w:szCs w:val="24"/>
        </w:rPr>
        <w:t xml:space="preserve"> more covariates come at the cost of smaller samples, which reduce the precision of the estimators. In Table </w:t>
      </w:r>
      <w:r w:rsidR="00377DB5">
        <w:rPr>
          <w:rFonts w:cs="Times New Roman" w:hint="eastAsia"/>
          <w:szCs w:val="24"/>
        </w:rPr>
        <w:t>3.</w:t>
      </w:r>
      <w:r>
        <w:rPr>
          <w:rFonts w:cs="Times New Roman"/>
          <w:szCs w:val="24"/>
        </w:rPr>
        <w:t xml:space="preserve">4, </w:t>
      </w:r>
      <w:r>
        <w:rPr>
          <w:rFonts w:cs="Times New Roman" w:hint="eastAsia"/>
          <w:szCs w:val="24"/>
        </w:rPr>
        <w:t>we</w:t>
      </w:r>
      <w:r>
        <w:rPr>
          <w:rFonts w:cs="Times New Roman"/>
          <w:szCs w:val="24"/>
        </w:rPr>
        <w:t xml:space="preserve"> report the results of the Cox hazard regressions. Column (1) has the most parsimonious specification but take into account </w:t>
      </w:r>
      <w:r>
        <w:rPr>
          <w:rFonts w:cs="Times New Roman" w:hint="eastAsia"/>
          <w:szCs w:val="24"/>
        </w:rPr>
        <w:t>40</w:t>
      </w:r>
      <w:r>
        <w:rPr>
          <w:rFonts w:cs="Times New Roman"/>
          <w:szCs w:val="24"/>
        </w:rPr>
        <w:t xml:space="preserve"> liberalizing countries. Column (3) has a full set of covariates but suffers from a small sample bias. In the face of the tradeoff, </w:t>
      </w:r>
      <w:r>
        <w:rPr>
          <w:rFonts w:cs="Times New Roman" w:hint="eastAsia"/>
          <w:szCs w:val="24"/>
        </w:rPr>
        <w:t>we</w:t>
      </w:r>
      <w:r>
        <w:rPr>
          <w:rFonts w:cs="Times New Roman"/>
          <w:szCs w:val="24"/>
        </w:rPr>
        <w:t xml:space="preserve"> also use a third </w:t>
      </w:r>
      <w:r>
        <w:rPr>
          <w:rFonts w:cs="Times New Roman"/>
          <w:szCs w:val="24"/>
        </w:rPr>
        <w:lastRenderedPageBreak/>
        <w:t>specification in column (2), which considers most covariates (1</w:t>
      </w:r>
      <w:r>
        <w:rPr>
          <w:rFonts w:cs="Times New Roman" w:hint="eastAsia"/>
          <w:szCs w:val="24"/>
        </w:rPr>
        <w:t>1</w:t>
      </w:r>
      <w:r>
        <w:rPr>
          <w:rFonts w:cs="Times New Roman"/>
          <w:szCs w:val="24"/>
        </w:rPr>
        <w:t xml:space="preserve"> out of 1</w:t>
      </w:r>
      <w:r>
        <w:rPr>
          <w:rFonts w:cs="Times New Roman" w:hint="eastAsia"/>
          <w:szCs w:val="24"/>
        </w:rPr>
        <w:t>3</w:t>
      </w:r>
      <w:r>
        <w:rPr>
          <w:rFonts w:cs="Times New Roman"/>
          <w:szCs w:val="24"/>
        </w:rPr>
        <w:t xml:space="preserve">) and still retains </w:t>
      </w:r>
      <w:r>
        <w:rPr>
          <w:rFonts w:cs="Times New Roman" w:hint="eastAsia"/>
          <w:szCs w:val="24"/>
        </w:rPr>
        <w:t>36</w:t>
      </w:r>
      <w:r>
        <w:rPr>
          <w:rFonts w:cs="Times New Roman"/>
          <w:szCs w:val="24"/>
        </w:rPr>
        <w:t xml:space="preserve"> treated countries.</w:t>
      </w:r>
      <w:r w:rsidRPr="00F71CDF">
        <w:rPr>
          <w:vertAlign w:val="superscript"/>
        </w:rPr>
        <w:footnoteReference w:id="30"/>
      </w:r>
      <w:r>
        <w:rPr>
          <w:rFonts w:cs="Times New Roman"/>
          <w:szCs w:val="24"/>
        </w:rPr>
        <w:t xml:space="preserve"> Despite the different explanatory variables included in the regressions, our results largely confirm Kaya </w:t>
      </w:r>
      <w:r w:rsidRPr="004E5CA6">
        <w:rPr>
          <w:rFonts w:cs="Times New Roman"/>
          <w:i/>
          <w:szCs w:val="24"/>
        </w:rPr>
        <w:t>et al</w:t>
      </w:r>
      <w:r>
        <w:rPr>
          <w:rFonts w:cs="Times New Roman"/>
          <w:szCs w:val="24"/>
        </w:rPr>
        <w:t xml:space="preserve">. (2012)’s findings. Countries with common law legal origins are more likely to liberalize as they tend to provide better protection of investors’ rights. Government size is inversely related to the probability of liberalization because a big government that uses political power to allocate resources is less likely to approve liberalization. Better financial development drives liberalization given that a sound financial system would be more capable of absorbing and utilizing foreign capital. The level of industrialization is also positively associated with liberalization since an agricultural country is less likely to open its stock market. Finally, more received financial aid tends to stimulate liberalization as it helps strengthen the reforms in policies and institution (Kaya </w:t>
      </w:r>
      <w:r w:rsidRPr="00797A0A">
        <w:rPr>
          <w:rFonts w:cs="Times New Roman"/>
          <w:i/>
          <w:szCs w:val="24"/>
        </w:rPr>
        <w:t>et al</w:t>
      </w:r>
      <w:r>
        <w:rPr>
          <w:rFonts w:cs="Times New Roman"/>
          <w:szCs w:val="24"/>
        </w:rPr>
        <w:t>., 2012).</w:t>
      </w:r>
    </w:p>
    <w:p w:rsidR="00FB7B25" w:rsidRDefault="00FB7B25" w:rsidP="009C28A0">
      <w:pPr>
        <w:autoSpaceDE w:val="0"/>
        <w:autoSpaceDN w:val="0"/>
        <w:adjustRightInd w:val="0"/>
        <w:spacing w:after="0" w:line="480" w:lineRule="auto"/>
        <w:ind w:firstLine="432"/>
        <w:jc w:val="both"/>
        <w:rPr>
          <w:rFonts w:cs="Times New Roman"/>
          <w:szCs w:val="24"/>
        </w:rPr>
      </w:pPr>
      <w:r>
        <w:rPr>
          <w:rFonts w:cs="Times New Roman"/>
          <w:szCs w:val="24"/>
        </w:rPr>
        <w:t xml:space="preserve">One might be concerned that only </w:t>
      </w:r>
      <w:r w:rsidRPr="00472F6A">
        <w:rPr>
          <w:rFonts w:cs="Times New Roman"/>
          <w:szCs w:val="24"/>
        </w:rPr>
        <w:t xml:space="preserve">a few covariates exert </w:t>
      </w:r>
      <w:r>
        <w:rPr>
          <w:rFonts w:cs="Times New Roman"/>
          <w:szCs w:val="24"/>
        </w:rPr>
        <w:t xml:space="preserve">a </w:t>
      </w:r>
      <w:r w:rsidRPr="00472F6A">
        <w:rPr>
          <w:rFonts w:cs="Times New Roman"/>
          <w:szCs w:val="24"/>
        </w:rPr>
        <w:t>significant impact</w:t>
      </w:r>
      <w:r>
        <w:rPr>
          <w:rFonts w:cs="Times New Roman"/>
          <w:szCs w:val="24"/>
        </w:rPr>
        <w:t xml:space="preserve"> on the dependent variable</w:t>
      </w:r>
      <w:r w:rsidRPr="00472F6A">
        <w:rPr>
          <w:rFonts w:cs="Times New Roman"/>
          <w:szCs w:val="24"/>
        </w:rPr>
        <w:t xml:space="preserve">. </w:t>
      </w:r>
      <w:r>
        <w:rPr>
          <w:rFonts w:cs="Times New Roman" w:hint="eastAsia"/>
          <w:szCs w:val="24"/>
        </w:rPr>
        <w:t>However,</w:t>
      </w:r>
      <w:r>
        <w:rPr>
          <w:rFonts w:cs="Times New Roman"/>
          <w:szCs w:val="24"/>
        </w:rPr>
        <w:t xml:space="preserve"> since </w:t>
      </w:r>
      <w:r w:rsidRPr="00472F6A">
        <w:rPr>
          <w:rFonts w:cs="Times New Roman"/>
          <w:szCs w:val="24"/>
        </w:rPr>
        <w:t xml:space="preserve">the </w:t>
      </w:r>
      <w:r>
        <w:rPr>
          <w:rFonts w:cs="Times New Roman"/>
          <w:szCs w:val="24"/>
        </w:rPr>
        <w:t>primary purpose</w:t>
      </w:r>
      <w:r w:rsidRPr="00472F6A">
        <w:rPr>
          <w:rFonts w:cs="Times New Roman"/>
          <w:szCs w:val="24"/>
        </w:rPr>
        <w:t xml:space="preserve"> of matching is to</w:t>
      </w:r>
      <w:r>
        <w:rPr>
          <w:rFonts w:cs="Times New Roman"/>
          <w:szCs w:val="24"/>
        </w:rPr>
        <w:t xml:space="preserve"> </w:t>
      </w:r>
      <w:r w:rsidRPr="00472F6A">
        <w:rPr>
          <w:rFonts w:cs="Times New Roman"/>
          <w:szCs w:val="24"/>
        </w:rPr>
        <w:t>balance the distribution o</w:t>
      </w:r>
      <w:r>
        <w:rPr>
          <w:rFonts w:cs="Times New Roman"/>
          <w:szCs w:val="24"/>
        </w:rPr>
        <w:t>f these covariates such that the treatment group and the control group are similar and comparable</w:t>
      </w:r>
      <w:r w:rsidRPr="00472F6A">
        <w:rPr>
          <w:rFonts w:cs="Times New Roman"/>
          <w:szCs w:val="24"/>
        </w:rPr>
        <w:t>, rather</w:t>
      </w:r>
      <w:r>
        <w:rPr>
          <w:rFonts w:cs="Times New Roman"/>
          <w:szCs w:val="24"/>
        </w:rPr>
        <w:t xml:space="preserve"> </w:t>
      </w:r>
      <w:r w:rsidRPr="00472F6A">
        <w:rPr>
          <w:rFonts w:cs="Times New Roman"/>
          <w:szCs w:val="24"/>
        </w:rPr>
        <w:t>than</w:t>
      </w:r>
      <w:r>
        <w:rPr>
          <w:rFonts w:cs="Times New Roman"/>
          <w:szCs w:val="24"/>
        </w:rPr>
        <w:t xml:space="preserve"> to</w:t>
      </w:r>
      <w:r w:rsidRPr="00472F6A">
        <w:rPr>
          <w:rFonts w:cs="Times New Roman"/>
          <w:szCs w:val="24"/>
        </w:rPr>
        <w:t xml:space="preserve"> accurately estimate each covari</w:t>
      </w:r>
      <w:r>
        <w:rPr>
          <w:rFonts w:cs="Times New Roman"/>
          <w:szCs w:val="24"/>
        </w:rPr>
        <w:t>ate's effect on policy adoption, all the covariates in the model will be retained</w:t>
      </w:r>
      <w:r w:rsidRPr="00472F6A">
        <w:rPr>
          <w:rFonts w:cs="Times New Roman"/>
          <w:szCs w:val="24"/>
        </w:rPr>
        <w:t>.</w:t>
      </w:r>
      <w:r>
        <w:rPr>
          <w:rFonts w:cs="Times New Roman"/>
          <w:szCs w:val="24"/>
        </w:rPr>
        <w:t xml:space="preserve"> </w:t>
      </w:r>
    </w:p>
    <w:p w:rsidR="00FB7B25" w:rsidRPr="001137D2" w:rsidRDefault="00FB7B25" w:rsidP="00281852">
      <w:pPr>
        <w:autoSpaceDE w:val="0"/>
        <w:autoSpaceDN w:val="0"/>
        <w:adjustRightInd w:val="0"/>
        <w:spacing w:after="0" w:line="480" w:lineRule="auto"/>
        <w:jc w:val="both"/>
        <w:rPr>
          <w:rFonts w:cs="Times New Roman"/>
          <w:szCs w:val="24"/>
        </w:rPr>
      </w:pPr>
    </w:p>
    <w:p w:rsidR="00FB7B25" w:rsidRPr="00A41FAB" w:rsidRDefault="009D46D2" w:rsidP="001C0BEB">
      <w:pPr>
        <w:pStyle w:val="3"/>
      </w:pPr>
      <w:bookmarkStart w:id="394" w:name="_Toc450008466"/>
      <w:bookmarkStart w:id="395" w:name="_Toc450009908"/>
      <w:bookmarkStart w:id="396" w:name="_Toc450121803"/>
      <w:bookmarkStart w:id="397" w:name="_Toc450122466"/>
      <w:bookmarkStart w:id="398" w:name="_Toc450210068"/>
      <w:bookmarkStart w:id="399" w:name="_Toc450210384"/>
      <w:bookmarkStart w:id="400" w:name="_Toc450210488"/>
      <w:bookmarkStart w:id="401" w:name="_Toc450227163"/>
      <w:r>
        <w:rPr>
          <w:rFonts w:hint="eastAsia"/>
        </w:rPr>
        <w:t>3.</w:t>
      </w:r>
      <w:r w:rsidR="00FB7B25">
        <w:t>4.2</w:t>
      </w:r>
      <w:r w:rsidR="00FB7B25" w:rsidRPr="00A41FAB">
        <w:t xml:space="preserve">. </w:t>
      </w:r>
      <w:r w:rsidR="00FB7B25" w:rsidRPr="007D2EA6">
        <w:t>Matching</w:t>
      </w:r>
      <w:bookmarkEnd w:id="394"/>
      <w:bookmarkEnd w:id="395"/>
      <w:bookmarkEnd w:id="396"/>
      <w:bookmarkEnd w:id="397"/>
      <w:bookmarkEnd w:id="398"/>
      <w:bookmarkEnd w:id="399"/>
      <w:bookmarkEnd w:id="400"/>
      <w:bookmarkEnd w:id="401"/>
    </w:p>
    <w:p w:rsidR="00FB7B25" w:rsidRDefault="00FB7B25" w:rsidP="009C28A0">
      <w:pPr>
        <w:autoSpaceDE w:val="0"/>
        <w:autoSpaceDN w:val="0"/>
        <w:adjustRightInd w:val="0"/>
        <w:spacing w:after="0" w:line="480" w:lineRule="auto"/>
        <w:ind w:firstLine="432"/>
        <w:jc w:val="both"/>
        <w:rPr>
          <w:rFonts w:cs="Times New Roman"/>
          <w:szCs w:val="24"/>
        </w:rPr>
      </w:pPr>
      <w:r>
        <w:rPr>
          <w:rFonts w:cs="Times New Roman"/>
          <w:szCs w:val="24"/>
        </w:rPr>
        <w:t xml:space="preserve">In this subsection, </w:t>
      </w:r>
      <w:r>
        <w:rPr>
          <w:rFonts w:cs="Times New Roman" w:hint="eastAsia"/>
          <w:szCs w:val="24"/>
        </w:rPr>
        <w:t>we</w:t>
      </w:r>
      <w:r>
        <w:rPr>
          <w:rFonts w:cs="Times New Roman"/>
          <w:szCs w:val="24"/>
        </w:rPr>
        <w:t xml:space="preserve"> match the treated country-years to a control group based on the fitted values generated in the hazard regressions. It is convenient to use the linear portion of hazard (i.e. the estimated value of Xβ in the Cox hazards model) as the </w:t>
      </w:r>
      <w:r>
        <w:rPr>
          <w:rFonts w:cs="Times New Roman"/>
          <w:szCs w:val="24"/>
        </w:rPr>
        <w:lastRenderedPageBreak/>
        <w:t xml:space="preserve">propensity score (Lu, 2005; Ufier, 2014). Figure </w:t>
      </w:r>
      <w:r w:rsidR="00B22B9C">
        <w:rPr>
          <w:rFonts w:cs="Times New Roman" w:hint="eastAsia"/>
          <w:szCs w:val="24"/>
        </w:rPr>
        <w:t>3.</w:t>
      </w:r>
      <w:r>
        <w:rPr>
          <w:rFonts w:cs="Times New Roman"/>
          <w:szCs w:val="24"/>
        </w:rPr>
        <w:t xml:space="preserve">1 shows the distribution of propensity scores for both the treated and control groups. To make sure that the treated and control units share a common support, </w:t>
      </w:r>
      <w:r>
        <w:rPr>
          <w:rFonts w:cs="Times New Roman" w:hint="eastAsia"/>
          <w:szCs w:val="24"/>
        </w:rPr>
        <w:t>we</w:t>
      </w:r>
      <w:r>
        <w:rPr>
          <w:rFonts w:cs="Times New Roman"/>
          <w:szCs w:val="24"/>
        </w:rPr>
        <w:t xml:space="preserve"> drop treated observations whose propensity scores are above the maximum or below the minimum of the controls’. Various matching techniques can then be chosen, among which single nearest neighbor matching with replacement is the most commonly used one. In this method, each liberalizing country-year is matched with another country-year that has not liberalized and has the closest propensity score. Other matching methods such as radius matching and kernel matching are also popular. See Rosenbaum and Rubin (1983, 1985) for more details about matching estimator properties and Dehejia and Wahba (2002) for a discussion of choosing appropriate matching methods under different circumstances. In this paper, </w:t>
      </w:r>
      <w:r>
        <w:rPr>
          <w:rFonts w:cs="Times New Roman" w:hint="eastAsia"/>
          <w:szCs w:val="24"/>
        </w:rPr>
        <w:t>we</w:t>
      </w:r>
      <w:r>
        <w:rPr>
          <w:rFonts w:cs="Times New Roman"/>
          <w:szCs w:val="24"/>
        </w:rPr>
        <w:t xml:space="preserve"> employ kernel (normal) matching as our primary method because it uses every potential control country within the common support and that it appears to be</w:t>
      </w:r>
      <w:r>
        <w:rPr>
          <w:rFonts w:cs="Times New Roman" w:hint="eastAsia"/>
          <w:szCs w:val="24"/>
        </w:rPr>
        <w:t xml:space="preserve"> </w:t>
      </w:r>
      <w:r>
        <w:rPr>
          <w:rFonts w:cs="Times New Roman"/>
          <w:szCs w:val="24"/>
        </w:rPr>
        <w:t>more capable of</w:t>
      </w:r>
      <w:r>
        <w:rPr>
          <w:rFonts w:cs="Times New Roman" w:hint="eastAsia"/>
          <w:szCs w:val="24"/>
        </w:rPr>
        <w:t xml:space="preserve"> creating </w:t>
      </w:r>
      <w:r>
        <w:rPr>
          <w:rFonts w:cs="Times New Roman"/>
          <w:szCs w:val="24"/>
        </w:rPr>
        <w:t xml:space="preserve">control groups with balanced covariates in this study. </w:t>
      </w:r>
      <w:r>
        <w:rPr>
          <w:rFonts w:cs="Times New Roman" w:hint="eastAsia"/>
          <w:szCs w:val="24"/>
        </w:rPr>
        <w:t>We</w:t>
      </w:r>
      <w:r>
        <w:rPr>
          <w:rFonts w:cs="Times New Roman"/>
          <w:szCs w:val="24"/>
        </w:rPr>
        <w:t xml:space="preserve"> will also report other matching results as robustness checks. </w:t>
      </w:r>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hint="eastAsia"/>
          <w:szCs w:val="24"/>
        </w:rPr>
        <w:t>Given that the propensity scores are estimated for every country in every year, our matching</w:t>
      </w:r>
      <w:r w:rsidRPr="00472F6A">
        <w:rPr>
          <w:rFonts w:cs="Times New Roman"/>
          <w:szCs w:val="24"/>
        </w:rPr>
        <w:t xml:space="preserve"> </w:t>
      </w:r>
      <w:r>
        <w:rPr>
          <w:rFonts w:cs="Times New Roman" w:hint="eastAsia"/>
          <w:szCs w:val="24"/>
        </w:rPr>
        <w:t>algorisms allow the treated countries to be matched to controls in different years than the liberalization dates, as long as they closely resemble each other and have similar propensity to liberalize. This tremendously expands the number of potential controls and helps find</w:t>
      </w:r>
      <w:r w:rsidRPr="00755666">
        <w:rPr>
          <w:rFonts w:cs="Times New Roman"/>
          <w:szCs w:val="24"/>
        </w:rPr>
        <w:t xml:space="preserve"> </w:t>
      </w:r>
      <w:r>
        <w:rPr>
          <w:rFonts w:cs="Times New Roman" w:hint="eastAsia"/>
          <w:szCs w:val="24"/>
        </w:rPr>
        <w:t>much better</w:t>
      </w:r>
      <w:r w:rsidRPr="00755666">
        <w:rPr>
          <w:rFonts w:cs="Times New Roman"/>
          <w:szCs w:val="24"/>
        </w:rPr>
        <w:t xml:space="preserve"> matches on the observed covariates.</w:t>
      </w:r>
      <w:r>
        <w:rPr>
          <w:rFonts w:cs="Times New Roman" w:hint="eastAsia"/>
          <w:szCs w:val="24"/>
        </w:rPr>
        <w:t xml:space="preserve"> Each</w:t>
      </w:r>
      <w:r w:rsidRPr="00472F6A">
        <w:rPr>
          <w:rFonts w:cs="Times New Roman"/>
          <w:szCs w:val="24"/>
        </w:rPr>
        <w:t xml:space="preserve"> treated country is matched to</w:t>
      </w:r>
      <w:r>
        <w:rPr>
          <w:rFonts w:cs="Times New Roman"/>
          <w:szCs w:val="24"/>
        </w:rPr>
        <w:t xml:space="preserve"> </w:t>
      </w:r>
      <w:r w:rsidRPr="00472F6A">
        <w:rPr>
          <w:rFonts w:cs="Times New Roman"/>
          <w:szCs w:val="24"/>
        </w:rPr>
        <w:t>one or more countries</w:t>
      </w:r>
      <w:r>
        <w:rPr>
          <w:rFonts w:cs="Times New Roman" w:hint="eastAsia"/>
          <w:szCs w:val="24"/>
        </w:rPr>
        <w:t xml:space="preserve"> in</w:t>
      </w:r>
      <w:r>
        <w:rPr>
          <w:rFonts w:cs="Times New Roman"/>
          <w:szCs w:val="24"/>
        </w:rPr>
        <w:t xml:space="preserve"> </w:t>
      </w:r>
      <w:r>
        <w:rPr>
          <w:rFonts w:cs="Times New Roman" w:hint="eastAsia"/>
          <w:szCs w:val="24"/>
        </w:rPr>
        <w:t>t</w:t>
      </w:r>
      <w:r>
        <w:rPr>
          <w:rFonts w:cs="Times New Roman"/>
          <w:szCs w:val="24"/>
        </w:rPr>
        <w:t xml:space="preserve">he </w:t>
      </w:r>
      <w:r>
        <w:rPr>
          <w:rFonts w:cs="Times New Roman" w:hint="eastAsia"/>
          <w:szCs w:val="24"/>
        </w:rPr>
        <w:t>control pool, which</w:t>
      </w:r>
      <w:r w:rsidRPr="00472F6A">
        <w:rPr>
          <w:rFonts w:cs="Times New Roman"/>
          <w:szCs w:val="24"/>
        </w:rPr>
        <w:t xml:space="preserve"> </w:t>
      </w:r>
      <w:r>
        <w:rPr>
          <w:rFonts w:cs="Times New Roman"/>
          <w:szCs w:val="24"/>
        </w:rPr>
        <w:t>contains</w:t>
      </w:r>
      <w:r w:rsidRPr="00472F6A">
        <w:rPr>
          <w:rFonts w:cs="Times New Roman"/>
          <w:szCs w:val="24"/>
        </w:rPr>
        <w:t xml:space="preserve"> countries that are exposed to treatment </w:t>
      </w:r>
      <w:r>
        <w:rPr>
          <w:rFonts w:cs="Times New Roman"/>
          <w:szCs w:val="24"/>
        </w:rPr>
        <w:t xml:space="preserve">in later years </w:t>
      </w:r>
      <w:r>
        <w:rPr>
          <w:rFonts w:cs="Times New Roman" w:hint="eastAsia"/>
          <w:szCs w:val="24"/>
        </w:rPr>
        <w:t>as well as</w:t>
      </w:r>
      <w:r>
        <w:rPr>
          <w:rFonts w:cs="Times New Roman"/>
          <w:szCs w:val="24"/>
        </w:rPr>
        <w:t xml:space="preserve"> </w:t>
      </w:r>
      <w:r w:rsidRPr="00472F6A">
        <w:rPr>
          <w:rFonts w:cs="Times New Roman"/>
          <w:szCs w:val="24"/>
        </w:rPr>
        <w:t xml:space="preserve">those </w:t>
      </w:r>
      <w:r>
        <w:rPr>
          <w:rFonts w:cs="Times New Roman"/>
          <w:szCs w:val="24"/>
        </w:rPr>
        <w:t>that are never treated</w:t>
      </w:r>
      <w:r w:rsidRPr="00472F6A">
        <w:rPr>
          <w:rFonts w:cs="Times New Roman"/>
          <w:szCs w:val="24"/>
        </w:rPr>
        <w:t xml:space="preserve">. </w:t>
      </w:r>
      <w:r>
        <w:rPr>
          <w:rFonts w:cs="Times New Roman"/>
          <w:szCs w:val="24"/>
        </w:rPr>
        <w:t xml:space="preserve">As we seek to assess the average growth effects over time for </w:t>
      </w:r>
      <w:r>
        <w:rPr>
          <w:rFonts w:cs="Times New Roman" w:hint="eastAsia"/>
          <w:szCs w:val="24"/>
        </w:rPr>
        <w:t>10</w:t>
      </w:r>
      <w:r>
        <w:rPr>
          <w:rFonts w:cs="Times New Roman"/>
          <w:szCs w:val="24"/>
        </w:rPr>
        <w:t xml:space="preserve"> years, </w:t>
      </w:r>
      <w:r>
        <w:rPr>
          <w:rFonts w:cs="Times New Roman" w:hint="eastAsia"/>
          <w:szCs w:val="24"/>
        </w:rPr>
        <w:t xml:space="preserve">the </w:t>
      </w:r>
      <w:r>
        <w:rPr>
          <w:rFonts w:cs="Times New Roman" w:hint="eastAsia"/>
          <w:szCs w:val="24"/>
        </w:rPr>
        <w:lastRenderedPageBreak/>
        <w:t>controls must</w:t>
      </w:r>
      <w:r w:rsidRPr="00401820">
        <w:rPr>
          <w:rFonts w:cs="Times New Roman"/>
          <w:szCs w:val="24"/>
        </w:rPr>
        <w:t xml:space="preserve"> not </w:t>
      </w:r>
      <w:r>
        <w:rPr>
          <w:rFonts w:cs="Times New Roman" w:hint="eastAsia"/>
          <w:szCs w:val="24"/>
        </w:rPr>
        <w:t>be treated</w:t>
      </w:r>
      <w:r>
        <w:rPr>
          <w:rFonts w:cs="Times New Roman"/>
          <w:szCs w:val="24"/>
        </w:rPr>
        <w:t xml:space="preserve"> </w:t>
      </w:r>
      <w:r>
        <w:rPr>
          <w:rFonts w:cs="Times New Roman" w:hint="eastAsia"/>
          <w:szCs w:val="24"/>
        </w:rPr>
        <w:t>within</w:t>
      </w:r>
      <w:r>
        <w:rPr>
          <w:rFonts w:cs="Times New Roman"/>
          <w:szCs w:val="24"/>
        </w:rPr>
        <w:t xml:space="preserve"> </w:t>
      </w:r>
      <w:r>
        <w:rPr>
          <w:rFonts w:cs="Times New Roman" w:hint="eastAsia"/>
          <w:szCs w:val="24"/>
        </w:rPr>
        <w:t>10</w:t>
      </w:r>
      <w:r w:rsidRPr="00401820">
        <w:rPr>
          <w:rFonts w:cs="Times New Roman"/>
          <w:szCs w:val="24"/>
        </w:rPr>
        <w:t xml:space="preserve"> years</w:t>
      </w:r>
      <w:r>
        <w:rPr>
          <w:rFonts w:cs="Times New Roman" w:hint="eastAsia"/>
          <w:szCs w:val="24"/>
        </w:rPr>
        <w:t xml:space="preserve">. Therefore, </w:t>
      </w:r>
      <w:r>
        <w:rPr>
          <w:rFonts w:cs="Times New Roman"/>
          <w:szCs w:val="24"/>
        </w:rPr>
        <w:t xml:space="preserve">countries </w:t>
      </w:r>
      <w:r>
        <w:rPr>
          <w:rFonts w:cs="Times New Roman" w:hint="eastAsia"/>
          <w:szCs w:val="24"/>
        </w:rPr>
        <w:t>10</w:t>
      </w:r>
      <w:r>
        <w:rPr>
          <w:rFonts w:cs="Times New Roman"/>
          <w:szCs w:val="24"/>
        </w:rPr>
        <w:t xml:space="preserve"> years or less before they liberalize should </w:t>
      </w:r>
      <w:r>
        <w:rPr>
          <w:rFonts w:cs="Times New Roman" w:hint="eastAsia"/>
          <w:szCs w:val="24"/>
        </w:rPr>
        <w:t xml:space="preserve">also </w:t>
      </w:r>
      <w:r>
        <w:rPr>
          <w:rFonts w:cs="Times New Roman"/>
          <w:szCs w:val="24"/>
        </w:rPr>
        <w:t xml:space="preserve">be excluded from </w:t>
      </w:r>
      <w:r w:rsidRPr="007A0FDF">
        <w:rPr>
          <w:rFonts w:cs="Times New Roman"/>
          <w:szCs w:val="24"/>
        </w:rPr>
        <w:t>the control</w:t>
      </w:r>
      <w:r>
        <w:rPr>
          <w:rFonts w:cs="Times New Roman" w:hint="eastAsia"/>
          <w:szCs w:val="24"/>
        </w:rPr>
        <w:t xml:space="preserve"> pool</w:t>
      </w:r>
      <w:r>
        <w:rPr>
          <w:rFonts w:cs="Times New Roman"/>
          <w:szCs w:val="24"/>
        </w:rPr>
        <w:t>.</w:t>
      </w:r>
    </w:p>
    <w:p w:rsidR="00FB7B25" w:rsidRDefault="00FB7B25" w:rsidP="009C28A0">
      <w:pPr>
        <w:autoSpaceDE w:val="0"/>
        <w:autoSpaceDN w:val="0"/>
        <w:adjustRightInd w:val="0"/>
        <w:spacing w:after="0" w:line="480" w:lineRule="auto"/>
        <w:ind w:firstLine="432"/>
        <w:jc w:val="both"/>
        <w:rPr>
          <w:rFonts w:cs="Times New Roman"/>
          <w:szCs w:val="24"/>
        </w:rPr>
      </w:pPr>
      <w:r>
        <w:rPr>
          <w:rFonts w:cs="Times New Roman"/>
          <w:szCs w:val="24"/>
        </w:rPr>
        <w:t>After matching, it is important to verify that the differences in observable confounders between the treat</w:t>
      </w:r>
      <w:r>
        <w:rPr>
          <w:rFonts w:cs="Times New Roman" w:hint="eastAsia"/>
          <w:szCs w:val="24"/>
        </w:rPr>
        <w:t>ment</w:t>
      </w:r>
      <w:r>
        <w:rPr>
          <w:rFonts w:cs="Times New Roman"/>
          <w:szCs w:val="24"/>
        </w:rPr>
        <w:t xml:space="preserve"> group and the control group have been eliminated or at least reduced to ensure an unbiased estimate. Table </w:t>
      </w:r>
      <w:r w:rsidR="00377DB5">
        <w:rPr>
          <w:rFonts w:cs="Times New Roman" w:hint="eastAsia"/>
          <w:szCs w:val="24"/>
        </w:rPr>
        <w:t>3.</w:t>
      </w:r>
      <w:r>
        <w:rPr>
          <w:rFonts w:cs="Times New Roman"/>
          <w:szCs w:val="24"/>
        </w:rPr>
        <w:t xml:space="preserve">5 shows the result of kernel (normal) matching by comparing the means of covariates used in specification (3) of Table </w:t>
      </w:r>
      <w:r w:rsidR="00377DB5">
        <w:rPr>
          <w:rFonts w:cs="Times New Roman" w:hint="eastAsia"/>
          <w:szCs w:val="24"/>
        </w:rPr>
        <w:t>3.</w:t>
      </w:r>
      <w:r>
        <w:rPr>
          <w:rFonts w:cs="Times New Roman"/>
          <w:szCs w:val="24"/>
        </w:rPr>
        <w:t>3.</w:t>
      </w:r>
      <w:r w:rsidRPr="009A05C4">
        <w:rPr>
          <w:rFonts w:cs="Times New Roman"/>
          <w:vertAlign w:val="superscript"/>
        </w:rPr>
        <w:footnoteReference w:id="31"/>
      </w:r>
      <w:r>
        <w:rPr>
          <w:rFonts w:cs="Times New Roman"/>
          <w:szCs w:val="24"/>
        </w:rPr>
        <w:t xml:space="preserve"> It turns out that the covariate balance is well achieved: Prior to matching, 8 covariates show a statistically significant difference at the 10% level, and all of them disappear after matching.</w:t>
      </w:r>
    </w:p>
    <w:p w:rsidR="009C28A0" w:rsidRPr="009C28A0" w:rsidRDefault="009C28A0" w:rsidP="009C28A0">
      <w:pPr>
        <w:autoSpaceDE w:val="0"/>
        <w:autoSpaceDN w:val="0"/>
        <w:adjustRightInd w:val="0"/>
        <w:spacing w:after="0" w:line="480" w:lineRule="auto"/>
        <w:ind w:firstLine="432"/>
        <w:jc w:val="both"/>
        <w:rPr>
          <w:rFonts w:cs="Times New Roman"/>
          <w:szCs w:val="24"/>
        </w:rPr>
      </w:pPr>
    </w:p>
    <w:p w:rsidR="00FB7B25" w:rsidRPr="00A41FAB" w:rsidRDefault="009D46D2" w:rsidP="001C0BEB">
      <w:pPr>
        <w:pStyle w:val="3"/>
      </w:pPr>
      <w:bookmarkStart w:id="402" w:name="_Toc450008467"/>
      <w:bookmarkStart w:id="403" w:name="_Toc450009909"/>
      <w:bookmarkStart w:id="404" w:name="_Toc450121804"/>
      <w:bookmarkStart w:id="405" w:name="_Toc450122467"/>
      <w:bookmarkStart w:id="406" w:name="_Toc450210069"/>
      <w:bookmarkStart w:id="407" w:name="_Toc450210385"/>
      <w:bookmarkStart w:id="408" w:name="_Toc450210489"/>
      <w:bookmarkStart w:id="409" w:name="_Toc450227164"/>
      <w:r>
        <w:rPr>
          <w:rFonts w:hint="eastAsia"/>
        </w:rPr>
        <w:t>3.</w:t>
      </w:r>
      <w:r w:rsidR="00FB7B25">
        <w:t>4.3</w:t>
      </w:r>
      <w:r w:rsidR="00FB7B25" w:rsidRPr="00A41FAB">
        <w:t>.</w:t>
      </w:r>
      <w:r w:rsidR="00FB7B25" w:rsidRPr="002D7FD0">
        <w:t xml:space="preserve"> Results</w:t>
      </w:r>
      <w:bookmarkEnd w:id="402"/>
      <w:bookmarkEnd w:id="403"/>
      <w:bookmarkEnd w:id="404"/>
      <w:bookmarkEnd w:id="405"/>
      <w:bookmarkEnd w:id="406"/>
      <w:bookmarkEnd w:id="407"/>
      <w:bookmarkEnd w:id="408"/>
      <w:bookmarkEnd w:id="409"/>
      <w:r w:rsidR="00FB7B25" w:rsidRPr="00A41FAB">
        <w:t xml:space="preserve"> </w:t>
      </w:r>
    </w:p>
    <w:p w:rsidR="00FB7B25" w:rsidRDefault="00FB7B25" w:rsidP="009C28A0">
      <w:pPr>
        <w:autoSpaceDE w:val="0"/>
        <w:autoSpaceDN w:val="0"/>
        <w:adjustRightInd w:val="0"/>
        <w:spacing w:after="0" w:line="480" w:lineRule="auto"/>
        <w:ind w:firstLine="432"/>
        <w:jc w:val="both"/>
        <w:rPr>
          <w:rFonts w:cs="Times New Roman"/>
          <w:szCs w:val="24"/>
        </w:rPr>
      </w:pPr>
      <w:r w:rsidRPr="00DC11F8">
        <w:rPr>
          <w:rFonts w:cs="Times New Roman"/>
          <w:szCs w:val="24"/>
        </w:rPr>
        <w:t>Having</w:t>
      </w:r>
      <w:r>
        <w:rPr>
          <w:rFonts w:cs="Times New Roman"/>
          <w:szCs w:val="24"/>
        </w:rPr>
        <w:t xml:space="preserve"> obtained properly matched treated group and control group, one may be tempted to directly compare the average post-treatment GDP growth rate between these two groups. However, it might be the case that the treated countries have been experiencing a higher growth rate prior to liberalization and would have grown at a higher rate had liberalization not taken place. This can result in a false estimate of a positive effect of liberalization on growth even if it has no effect at all. To address the issue, </w:t>
      </w:r>
      <w:r>
        <w:rPr>
          <w:rFonts w:cs="Times New Roman" w:hint="eastAsia"/>
          <w:szCs w:val="24"/>
        </w:rPr>
        <w:t>we</w:t>
      </w:r>
      <w:r>
        <w:rPr>
          <w:rFonts w:cs="Times New Roman"/>
          <w:szCs w:val="24"/>
        </w:rPr>
        <w:t xml:space="preserve"> adopt a difference-in-difference analysis by comparing the change </w:t>
      </w:r>
      <w:r>
        <w:rPr>
          <w:rFonts w:cs="Times New Roman" w:hint="eastAsia"/>
          <w:szCs w:val="24"/>
        </w:rPr>
        <w:t>in</w:t>
      </w:r>
      <w:r>
        <w:rPr>
          <w:rFonts w:cs="Times New Roman"/>
          <w:szCs w:val="24"/>
        </w:rPr>
        <w:t xml:space="preserve"> the growth rate (i.e. the dependent variable is </w:t>
      </w:r>
      <w:r>
        <w:rPr>
          <w:rFonts w:cs="Times New Roman" w:hint="eastAsia"/>
          <w:szCs w:val="24"/>
        </w:rPr>
        <w:t>N-</w:t>
      </w:r>
      <w:r>
        <w:rPr>
          <w:rFonts w:cs="Times New Roman"/>
          <w:szCs w:val="24"/>
        </w:rPr>
        <w:t xml:space="preserve">year average post-treatment growth rate less </w:t>
      </w:r>
      <w:r>
        <w:rPr>
          <w:rFonts w:cs="Times New Roman" w:hint="eastAsia"/>
          <w:szCs w:val="24"/>
        </w:rPr>
        <w:t>N-</w:t>
      </w:r>
      <w:r>
        <w:rPr>
          <w:rFonts w:cs="Times New Roman"/>
          <w:szCs w:val="24"/>
        </w:rPr>
        <w:t xml:space="preserve">year average pre-treatment growth rate, N being 1, 2,…,10) between the treated </w:t>
      </w:r>
      <w:r>
        <w:rPr>
          <w:rFonts w:cs="Times New Roman"/>
          <w:szCs w:val="24"/>
        </w:rPr>
        <w:lastRenderedPageBreak/>
        <w:t>and control groups.</w:t>
      </w:r>
      <w:r w:rsidRPr="000246FE">
        <w:rPr>
          <w:rFonts w:cs="Times New Roman"/>
          <w:szCs w:val="24"/>
          <w:vertAlign w:val="superscript"/>
        </w:rPr>
        <w:footnoteReference w:id="32"/>
      </w:r>
      <w:r w:rsidRPr="000246FE">
        <w:rPr>
          <w:rFonts w:cs="Times New Roman"/>
          <w:szCs w:val="24"/>
          <w:vertAlign w:val="superscript"/>
        </w:rPr>
        <w:t xml:space="preserve">, </w:t>
      </w:r>
      <w:r w:rsidRPr="000246FE">
        <w:rPr>
          <w:rFonts w:cs="Times New Roman"/>
          <w:szCs w:val="24"/>
          <w:vertAlign w:val="superscript"/>
        </w:rPr>
        <w:footnoteReference w:id="33"/>
      </w:r>
      <w:r w:rsidRPr="000246FE">
        <w:rPr>
          <w:rFonts w:cs="Times New Roman"/>
          <w:szCs w:val="24"/>
          <w:vertAlign w:val="superscript"/>
        </w:rPr>
        <w:t xml:space="preserve">, </w:t>
      </w:r>
      <w:r w:rsidRPr="000246FE">
        <w:rPr>
          <w:rFonts w:cs="Times New Roman"/>
          <w:szCs w:val="24"/>
          <w:vertAlign w:val="superscript"/>
        </w:rPr>
        <w:footnoteReference w:id="34"/>
      </w:r>
      <w:r w:rsidRPr="009A05C4">
        <w:rPr>
          <w:rFonts w:cs="Times New Roman"/>
          <w:szCs w:val="24"/>
        </w:rPr>
        <w:t xml:space="preserve"> </w:t>
      </w:r>
      <w:r>
        <w:rPr>
          <w:rFonts w:cs="Times New Roman"/>
          <w:szCs w:val="24"/>
        </w:rPr>
        <w:t xml:space="preserve">Another benefit associated with the difference-in-difference matching is that it differences out the time-invariant unobservable confounders which matching could not control for. The results are reported in Table </w:t>
      </w:r>
      <w:r w:rsidR="00377DB5">
        <w:rPr>
          <w:rFonts w:cs="Times New Roman" w:hint="eastAsia"/>
          <w:szCs w:val="24"/>
        </w:rPr>
        <w:t>3.</w:t>
      </w:r>
      <w:r>
        <w:rPr>
          <w:rFonts w:cs="Times New Roman"/>
          <w:szCs w:val="24"/>
        </w:rPr>
        <w:t>6: Equity market liberalization stimulates growth substantially, which is robust to various matching methods. When the smallest sample (panel 1) is used, liberalizing countries enjoy a huge bonus growth rate immediately (more than 3%), and the effect remains about 1% throughout. When the sample size is larger (panel 2 and 3), we obtain a higher statistical significance. There is strong evidence of a substantial gain (about 1.5%-3%) in the short-term and weak evidence of an appreciable gain over the long run: most estimates for 9-year or 10-year average growth effects are above 0.</w:t>
      </w:r>
      <w:r>
        <w:rPr>
          <w:rFonts w:cs="Times New Roman" w:hint="eastAsia"/>
          <w:szCs w:val="24"/>
        </w:rPr>
        <w:t>9</w:t>
      </w:r>
      <w:r>
        <w:rPr>
          <w:rFonts w:cs="Times New Roman"/>
          <w:szCs w:val="24"/>
        </w:rPr>
        <w:t xml:space="preserve">% with the statistical significance below or close to the 10% level. </w:t>
      </w:r>
      <w:r>
        <w:rPr>
          <w:rFonts w:cs="Times New Roman" w:hint="eastAsia"/>
          <w:szCs w:val="24"/>
        </w:rPr>
        <w:t>This</w:t>
      </w:r>
      <w:r>
        <w:rPr>
          <w:rFonts w:cs="Times New Roman"/>
          <w:szCs w:val="24"/>
        </w:rPr>
        <w:t xml:space="preserve"> estimate, 0.</w:t>
      </w:r>
      <w:r>
        <w:rPr>
          <w:rFonts w:cs="Times New Roman" w:hint="eastAsia"/>
          <w:szCs w:val="24"/>
        </w:rPr>
        <w:t>9</w:t>
      </w:r>
      <w:r>
        <w:rPr>
          <w:rFonts w:cs="Times New Roman"/>
          <w:szCs w:val="24"/>
        </w:rPr>
        <w:t xml:space="preserve">% annually for a whole decade, should be big enough to arouse the interests of political leaders whose countries have yet to liberalize their stock markets. Compared with the literature, our findings are largely in accordance with the results in Bekaert </w:t>
      </w:r>
      <w:r w:rsidRPr="004E5CA6">
        <w:rPr>
          <w:rFonts w:cs="Times New Roman"/>
          <w:i/>
          <w:szCs w:val="24"/>
        </w:rPr>
        <w:t>et al</w:t>
      </w:r>
      <w:r>
        <w:rPr>
          <w:rFonts w:cs="Times New Roman"/>
          <w:szCs w:val="24"/>
        </w:rPr>
        <w:t xml:space="preserve">. (2005) and Fuchs-Schundeln </w:t>
      </w:r>
      <w:r w:rsidRPr="004E5CA6">
        <w:rPr>
          <w:rFonts w:cs="Times New Roman"/>
          <w:i/>
          <w:szCs w:val="24"/>
        </w:rPr>
        <w:t>et al</w:t>
      </w:r>
      <w:r>
        <w:rPr>
          <w:rFonts w:cs="Times New Roman"/>
          <w:szCs w:val="24"/>
        </w:rPr>
        <w:t>. (2003), who find an average growth effect of about 1% after liberalization. But our estimates indicate a stronger effect in the first two years after liberalization and hint at a more sustainable effect that persists for 10 years.</w:t>
      </w:r>
      <w:r w:rsidRPr="00206CFE">
        <w:rPr>
          <w:rFonts w:cs="Times New Roman"/>
          <w:szCs w:val="24"/>
        </w:rPr>
        <w:t xml:space="preserve"> We also </w:t>
      </w:r>
      <w:r>
        <w:rPr>
          <w:rFonts w:cs="Times New Roman"/>
          <w:szCs w:val="24"/>
        </w:rPr>
        <w:t>conduct</w:t>
      </w:r>
      <w:r w:rsidRPr="00206CFE">
        <w:rPr>
          <w:rFonts w:cs="Times New Roman"/>
          <w:szCs w:val="24"/>
        </w:rPr>
        <w:t xml:space="preserve"> matching analysis for our expanded data. The results are presented in Table </w:t>
      </w:r>
      <w:r w:rsidR="00377DB5">
        <w:rPr>
          <w:rFonts w:cs="Times New Roman" w:hint="eastAsia"/>
          <w:szCs w:val="24"/>
        </w:rPr>
        <w:t>3.7</w:t>
      </w:r>
      <w:r w:rsidRPr="00206CFE">
        <w:rPr>
          <w:rFonts w:cs="Times New Roman"/>
          <w:szCs w:val="24"/>
        </w:rPr>
        <w:t xml:space="preserve">. The addition of the new cases </w:t>
      </w:r>
      <w:r w:rsidRPr="00206CFE">
        <w:rPr>
          <w:rFonts w:cs="Times New Roman"/>
          <w:szCs w:val="24"/>
        </w:rPr>
        <w:lastRenderedPageBreak/>
        <w:t xml:space="preserve">seems to diminish the </w:t>
      </w:r>
      <w:r>
        <w:rPr>
          <w:rFonts w:cs="Times New Roman"/>
          <w:szCs w:val="24"/>
        </w:rPr>
        <w:t>immediate</w:t>
      </w:r>
      <w:r w:rsidRPr="00206CFE">
        <w:rPr>
          <w:rFonts w:cs="Times New Roman"/>
          <w:szCs w:val="24"/>
        </w:rPr>
        <w:t xml:space="preserve"> effect. </w:t>
      </w:r>
      <w:r>
        <w:rPr>
          <w:rFonts w:cs="Times New Roman"/>
          <w:szCs w:val="24"/>
        </w:rPr>
        <w:t xml:space="preserve">But </w:t>
      </w:r>
      <w:r w:rsidRPr="00206CFE">
        <w:rPr>
          <w:rFonts w:cs="Times New Roman"/>
          <w:szCs w:val="24"/>
        </w:rPr>
        <w:t>the results are</w:t>
      </w:r>
      <w:r>
        <w:rPr>
          <w:rFonts w:cs="Times New Roman"/>
          <w:szCs w:val="24"/>
        </w:rPr>
        <w:t xml:space="preserve"> generally</w:t>
      </w:r>
      <w:r w:rsidRPr="00206CFE">
        <w:rPr>
          <w:rFonts w:cs="Times New Roman"/>
          <w:szCs w:val="24"/>
        </w:rPr>
        <w:t xml:space="preserve"> still supportive of the conclusion that liberalization promotes economic growth by about one percentage point annually.</w:t>
      </w:r>
    </w:p>
    <w:p w:rsidR="00FB7B25" w:rsidRDefault="00FB7B25" w:rsidP="00281852">
      <w:pPr>
        <w:autoSpaceDE w:val="0"/>
        <w:autoSpaceDN w:val="0"/>
        <w:adjustRightInd w:val="0"/>
        <w:spacing w:after="0" w:line="480" w:lineRule="auto"/>
        <w:jc w:val="both"/>
        <w:rPr>
          <w:rFonts w:cs="Times New Roman"/>
          <w:szCs w:val="24"/>
        </w:rPr>
      </w:pPr>
    </w:p>
    <w:p w:rsidR="00FB7B25" w:rsidRPr="00A41FAB" w:rsidRDefault="009D46D2" w:rsidP="001C0BEB">
      <w:pPr>
        <w:pStyle w:val="3"/>
      </w:pPr>
      <w:bookmarkStart w:id="410" w:name="_Toc450008468"/>
      <w:bookmarkStart w:id="411" w:name="_Toc450009910"/>
      <w:bookmarkStart w:id="412" w:name="_Toc450121805"/>
      <w:bookmarkStart w:id="413" w:name="_Toc450122468"/>
      <w:bookmarkStart w:id="414" w:name="_Toc450210070"/>
      <w:bookmarkStart w:id="415" w:name="_Toc450210386"/>
      <w:bookmarkStart w:id="416" w:name="_Toc450210490"/>
      <w:bookmarkStart w:id="417" w:name="_Toc450227165"/>
      <w:r>
        <w:rPr>
          <w:rFonts w:hint="eastAsia"/>
        </w:rPr>
        <w:t>3.</w:t>
      </w:r>
      <w:r w:rsidR="00FB7B25">
        <w:t>4.4</w:t>
      </w:r>
      <w:r w:rsidR="00FB7B25" w:rsidRPr="00A41FAB">
        <w:t xml:space="preserve">. </w:t>
      </w:r>
      <w:r w:rsidR="00FB7B25" w:rsidRPr="001339DF">
        <w:t xml:space="preserve">Placebo </w:t>
      </w:r>
      <w:r w:rsidR="00FB7B25">
        <w:t>T</w:t>
      </w:r>
      <w:r w:rsidR="00FB7B25" w:rsidRPr="001339DF">
        <w:t>est</w:t>
      </w:r>
      <w:bookmarkEnd w:id="410"/>
      <w:bookmarkEnd w:id="411"/>
      <w:bookmarkEnd w:id="412"/>
      <w:bookmarkEnd w:id="413"/>
      <w:bookmarkEnd w:id="414"/>
      <w:bookmarkEnd w:id="415"/>
      <w:bookmarkEnd w:id="416"/>
      <w:bookmarkEnd w:id="417"/>
    </w:p>
    <w:p w:rsidR="00FB7B25" w:rsidRPr="00B57819"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 xml:space="preserve">It is of interest to know whether the results we obtain above truly come from liberalization rather than due to randomness. A placebo test is carried out where we apply the same matching techniques to the liberalizing countries, but the liberalization dates are artificially moved to 10 years prior to the true dates. We then examine the one-year through ten-year average growth effects associated with these imaginary policy interventions. Since the liberalizations did not actually occur, we expect the estimates of the growth effects to be statistically indistinguishable from zero. Table </w:t>
      </w:r>
      <w:r w:rsidR="00377DB5">
        <w:rPr>
          <w:rFonts w:cs="Times New Roman" w:hint="eastAsia"/>
          <w:szCs w:val="24"/>
        </w:rPr>
        <w:t>3.8</w:t>
      </w:r>
      <w:r>
        <w:rPr>
          <w:rFonts w:cs="Times New Roman"/>
          <w:szCs w:val="24"/>
        </w:rPr>
        <w:t xml:space="preserve"> confirms our conjecture that the results can be either positive or negative and most importantly, none of them are significant at the 10% level. </w:t>
      </w:r>
    </w:p>
    <w:p w:rsidR="00FB7B25" w:rsidRDefault="00FB7B25" w:rsidP="009C28A0">
      <w:pPr>
        <w:autoSpaceDE w:val="0"/>
        <w:autoSpaceDN w:val="0"/>
        <w:adjustRightInd w:val="0"/>
        <w:spacing w:after="0" w:line="480" w:lineRule="auto"/>
        <w:rPr>
          <w:rFonts w:cs="Times New Roman"/>
          <w:szCs w:val="24"/>
        </w:rPr>
      </w:pPr>
    </w:p>
    <w:p w:rsidR="00FB7B25" w:rsidRPr="00C94DD7" w:rsidRDefault="009D46D2" w:rsidP="001C0BEB">
      <w:pPr>
        <w:pStyle w:val="3"/>
        <w:rPr>
          <w:b/>
        </w:rPr>
      </w:pPr>
      <w:bookmarkStart w:id="418" w:name="_Toc450008469"/>
      <w:bookmarkStart w:id="419" w:name="_Toc450009911"/>
      <w:bookmarkStart w:id="420" w:name="_Toc450121806"/>
      <w:bookmarkStart w:id="421" w:name="_Toc450122469"/>
      <w:bookmarkStart w:id="422" w:name="_Toc450210071"/>
      <w:bookmarkStart w:id="423" w:name="_Toc450210387"/>
      <w:bookmarkStart w:id="424" w:name="_Toc450210491"/>
      <w:bookmarkStart w:id="425" w:name="_Toc450227166"/>
      <w:r>
        <w:rPr>
          <w:rFonts w:hint="eastAsia"/>
        </w:rPr>
        <w:t>3.</w:t>
      </w:r>
      <w:r w:rsidR="00FB7B25">
        <w:t>4</w:t>
      </w:r>
      <w:r w:rsidR="00FB7B25" w:rsidRPr="00FC702E">
        <w:t>.5.</w:t>
      </w:r>
      <w:r w:rsidR="00FB7B25" w:rsidRPr="00C94DD7">
        <w:rPr>
          <w:b/>
        </w:rPr>
        <w:t xml:space="preserve"> </w:t>
      </w:r>
      <w:r w:rsidR="00FB7B25" w:rsidRPr="00FC702E">
        <w:t>Does matching make a difference?</w:t>
      </w:r>
      <w:bookmarkEnd w:id="418"/>
      <w:bookmarkEnd w:id="419"/>
      <w:bookmarkEnd w:id="420"/>
      <w:bookmarkEnd w:id="421"/>
      <w:bookmarkEnd w:id="422"/>
      <w:bookmarkEnd w:id="423"/>
      <w:bookmarkEnd w:id="424"/>
      <w:bookmarkEnd w:id="425"/>
      <w:r w:rsidR="00FB7B25" w:rsidRPr="00C94DD7">
        <w:rPr>
          <w:b/>
        </w:rPr>
        <w:t xml:space="preserve"> </w:t>
      </w:r>
    </w:p>
    <w:p w:rsidR="00FB7B25" w:rsidRDefault="00FB7B25" w:rsidP="00281852">
      <w:pPr>
        <w:autoSpaceDE w:val="0"/>
        <w:autoSpaceDN w:val="0"/>
        <w:adjustRightInd w:val="0"/>
        <w:spacing w:after="0" w:line="480" w:lineRule="auto"/>
        <w:ind w:firstLine="432"/>
        <w:jc w:val="both"/>
        <w:rPr>
          <w:rFonts w:cs="Times New Roman"/>
          <w:szCs w:val="24"/>
        </w:rPr>
      </w:pPr>
      <w:r w:rsidRPr="002E683D">
        <w:rPr>
          <w:rFonts w:cs="Times New Roman"/>
          <w:szCs w:val="24"/>
        </w:rPr>
        <w:t xml:space="preserve">This </w:t>
      </w:r>
      <w:r>
        <w:rPr>
          <w:rFonts w:cs="Times New Roman"/>
          <w:szCs w:val="24"/>
        </w:rPr>
        <w:t>subsection demonstrates why matching is important by comparing our matching results with the results obtained from panel regressions.</w:t>
      </w:r>
      <w:r>
        <w:rPr>
          <w:rFonts w:cs="Times New Roman" w:hint="eastAsia"/>
          <w:szCs w:val="24"/>
        </w:rPr>
        <w:t xml:space="preserve"> </w:t>
      </w:r>
      <w:r>
        <w:rPr>
          <w:rFonts w:cs="Times New Roman"/>
          <w:szCs w:val="24"/>
        </w:rPr>
        <w:t xml:space="preserve">Following Fuchs-Schundeln </w:t>
      </w:r>
      <w:r w:rsidRPr="004E5CA6">
        <w:rPr>
          <w:rFonts w:cs="Times New Roman"/>
          <w:i/>
          <w:szCs w:val="24"/>
        </w:rPr>
        <w:t>et al</w:t>
      </w:r>
      <w:r>
        <w:rPr>
          <w:rFonts w:cs="Times New Roman"/>
          <w:szCs w:val="24"/>
        </w:rPr>
        <w:t>. (2003), we specify a standard growth regression that is commonly used in the literature:</w:t>
      </w:r>
    </w:p>
    <w:p w:rsidR="00FB7B25" w:rsidRDefault="00FB7B25" w:rsidP="00281852">
      <w:pPr>
        <w:autoSpaceDE w:val="0"/>
        <w:autoSpaceDN w:val="0"/>
        <w:adjustRightInd w:val="0"/>
        <w:spacing w:after="0" w:line="480" w:lineRule="auto"/>
        <w:jc w:val="both"/>
        <w:rPr>
          <w:rFonts w:cs="Times New Roman"/>
          <w:szCs w:val="24"/>
        </w:rPr>
      </w:pPr>
    </w:p>
    <w:p w:rsidR="00FB7B25" w:rsidRDefault="00FB7B25" w:rsidP="00281852">
      <w:pPr>
        <w:autoSpaceDE w:val="0"/>
        <w:autoSpaceDN w:val="0"/>
        <w:adjustRightInd w:val="0"/>
        <w:spacing w:after="0" w:line="480" w:lineRule="auto"/>
        <w:ind w:left="900" w:hanging="900"/>
        <w:rPr>
          <w:rFonts w:cs="Times New Roman"/>
          <w:szCs w:val="24"/>
          <w:vertAlign w:val="subscript"/>
        </w:rPr>
      </w:pPr>
      <w:r>
        <w:rPr>
          <w:rFonts w:cs="Times New Roman"/>
          <w:szCs w:val="24"/>
        </w:rPr>
        <w:t>(1)                 Growth</w:t>
      </w:r>
      <w:r w:rsidRPr="00954855">
        <w:rPr>
          <w:rFonts w:cs="Times New Roman"/>
          <w:szCs w:val="24"/>
          <w:vertAlign w:val="subscript"/>
        </w:rPr>
        <w:t>it</w:t>
      </w:r>
      <w:r>
        <w:rPr>
          <w:rFonts w:cs="Times New Roman"/>
          <w:szCs w:val="24"/>
        </w:rPr>
        <w:t>=α</w:t>
      </w:r>
      <w:r w:rsidRPr="00954855">
        <w:rPr>
          <w:rFonts w:cs="Times New Roman"/>
          <w:szCs w:val="24"/>
          <w:vertAlign w:val="subscript"/>
        </w:rPr>
        <w:t>i</w:t>
      </w:r>
      <w:r>
        <w:rPr>
          <w:rFonts w:cs="Times New Roman"/>
          <w:szCs w:val="24"/>
          <w:vertAlign w:val="subscript"/>
        </w:rPr>
        <w:t xml:space="preserve"> </w:t>
      </w:r>
      <w:r>
        <w:rPr>
          <w:rFonts w:cs="Times New Roman"/>
          <w:szCs w:val="24"/>
        </w:rPr>
        <w:t>+ year</w:t>
      </w:r>
      <w:r w:rsidRPr="00954855">
        <w:rPr>
          <w:rFonts w:cs="Times New Roman"/>
          <w:szCs w:val="24"/>
          <w:vertAlign w:val="subscript"/>
        </w:rPr>
        <w:t>t</w:t>
      </w:r>
      <w:r>
        <w:rPr>
          <w:rFonts w:cs="Times New Roman"/>
          <w:szCs w:val="24"/>
          <w:vertAlign w:val="subscript"/>
        </w:rPr>
        <w:t xml:space="preserve"> </w:t>
      </w:r>
      <w:r>
        <w:rPr>
          <w:rFonts w:cs="Times New Roman"/>
          <w:szCs w:val="24"/>
        </w:rPr>
        <w:t>+ β</w:t>
      </w:r>
      <w:r w:rsidRPr="00954855">
        <w:rPr>
          <w:rFonts w:cs="Times New Roman"/>
          <w:szCs w:val="24"/>
          <w:vertAlign w:val="subscript"/>
        </w:rPr>
        <w:t>0</w:t>
      </w:r>
      <w:r>
        <w:rPr>
          <w:rFonts w:cs="Times New Roman"/>
          <w:szCs w:val="24"/>
        </w:rPr>
        <w:t>lib0</w:t>
      </w:r>
      <w:r w:rsidRPr="00954855">
        <w:rPr>
          <w:rFonts w:cs="Times New Roman"/>
          <w:szCs w:val="24"/>
          <w:vertAlign w:val="subscript"/>
        </w:rPr>
        <w:t>it</w:t>
      </w:r>
      <w:r>
        <w:rPr>
          <w:rFonts w:cs="Times New Roman"/>
          <w:szCs w:val="24"/>
          <w:vertAlign w:val="subscript"/>
        </w:rPr>
        <w:t xml:space="preserve"> </w:t>
      </w:r>
      <w:r>
        <w:rPr>
          <w:rFonts w:cs="Times New Roman"/>
          <w:szCs w:val="24"/>
        </w:rPr>
        <w:t>+</w:t>
      </w:r>
      <w:r w:rsidRPr="00954855">
        <w:rPr>
          <w:rFonts w:cs="Times New Roman"/>
          <w:szCs w:val="24"/>
        </w:rPr>
        <w:t xml:space="preserve"> </w:t>
      </w:r>
      <w:r>
        <w:rPr>
          <w:rFonts w:cs="Times New Roman"/>
          <w:szCs w:val="24"/>
        </w:rPr>
        <w:t>β</w:t>
      </w:r>
      <w:r w:rsidRPr="00954855">
        <w:rPr>
          <w:rFonts w:cs="Times New Roman"/>
          <w:szCs w:val="24"/>
          <w:vertAlign w:val="subscript"/>
        </w:rPr>
        <w:t>1</w:t>
      </w:r>
      <w:r>
        <w:rPr>
          <w:rFonts w:cs="Times New Roman"/>
          <w:szCs w:val="24"/>
        </w:rPr>
        <w:t>lib1</w:t>
      </w:r>
      <w:r w:rsidRPr="00954855">
        <w:rPr>
          <w:rFonts w:cs="Times New Roman"/>
          <w:szCs w:val="24"/>
          <w:vertAlign w:val="subscript"/>
        </w:rPr>
        <w:t>it</w:t>
      </w:r>
      <w:r>
        <w:rPr>
          <w:rFonts w:cs="Times New Roman"/>
          <w:szCs w:val="24"/>
          <w:vertAlign w:val="subscript"/>
        </w:rPr>
        <w:t xml:space="preserve"> </w:t>
      </w:r>
      <w:r>
        <w:rPr>
          <w:rFonts w:cs="Times New Roman"/>
          <w:szCs w:val="24"/>
        </w:rPr>
        <w:t>+</w:t>
      </w:r>
      <w:r w:rsidRPr="00954855">
        <w:rPr>
          <w:rFonts w:cs="Times New Roman"/>
          <w:szCs w:val="24"/>
        </w:rPr>
        <w:t xml:space="preserve"> </w:t>
      </w:r>
      <w:r>
        <w:rPr>
          <w:rFonts w:cs="Times New Roman"/>
          <w:szCs w:val="24"/>
        </w:rPr>
        <w:t>β</w:t>
      </w:r>
      <w:r w:rsidRPr="00954855">
        <w:rPr>
          <w:rFonts w:cs="Times New Roman"/>
          <w:szCs w:val="24"/>
          <w:vertAlign w:val="subscript"/>
        </w:rPr>
        <w:t>2</w:t>
      </w:r>
      <w:r>
        <w:rPr>
          <w:rFonts w:cs="Times New Roman"/>
          <w:szCs w:val="24"/>
        </w:rPr>
        <w:t>lib2</w:t>
      </w:r>
      <w:r w:rsidRPr="00954855">
        <w:rPr>
          <w:rFonts w:cs="Times New Roman"/>
          <w:szCs w:val="24"/>
          <w:vertAlign w:val="subscript"/>
        </w:rPr>
        <w:t>it</w:t>
      </w:r>
      <w:r>
        <w:rPr>
          <w:rFonts w:cs="Times New Roman"/>
          <w:szCs w:val="24"/>
          <w:vertAlign w:val="subscript"/>
        </w:rPr>
        <w:t xml:space="preserve"> </w:t>
      </w:r>
      <w:r>
        <w:rPr>
          <w:rFonts w:cs="Times New Roman"/>
          <w:szCs w:val="24"/>
        </w:rPr>
        <w:t>+</w:t>
      </w:r>
      <w:r w:rsidRPr="00954855">
        <w:rPr>
          <w:rFonts w:cs="Times New Roman"/>
          <w:szCs w:val="24"/>
        </w:rPr>
        <w:t xml:space="preserve"> </w:t>
      </w:r>
      <w:r>
        <w:rPr>
          <w:rFonts w:cs="Times New Roman"/>
          <w:szCs w:val="24"/>
        </w:rPr>
        <w:t>β</w:t>
      </w:r>
      <w:r w:rsidRPr="00954855">
        <w:rPr>
          <w:rFonts w:cs="Times New Roman"/>
          <w:szCs w:val="24"/>
          <w:vertAlign w:val="subscript"/>
        </w:rPr>
        <w:t>3</w:t>
      </w:r>
      <w:r>
        <w:rPr>
          <w:rFonts w:cs="Times New Roman"/>
          <w:szCs w:val="24"/>
        </w:rPr>
        <w:t>lib3</w:t>
      </w:r>
      <w:r w:rsidRPr="00954855">
        <w:rPr>
          <w:rFonts w:cs="Times New Roman"/>
          <w:szCs w:val="24"/>
          <w:vertAlign w:val="subscript"/>
        </w:rPr>
        <w:t>it</w:t>
      </w:r>
      <w:r>
        <w:rPr>
          <w:rFonts w:cs="Times New Roman"/>
          <w:szCs w:val="24"/>
          <w:vertAlign w:val="subscript"/>
        </w:rPr>
        <w:t xml:space="preserve"> </w:t>
      </w:r>
      <w:r>
        <w:rPr>
          <w:rFonts w:cs="Times New Roman"/>
          <w:szCs w:val="24"/>
        </w:rPr>
        <w:t>+</w:t>
      </w:r>
      <w:r w:rsidRPr="00954855">
        <w:rPr>
          <w:rFonts w:cs="Times New Roman"/>
          <w:szCs w:val="24"/>
        </w:rPr>
        <w:t xml:space="preserve"> </w:t>
      </w:r>
      <w:r>
        <w:rPr>
          <w:rFonts w:cs="Times New Roman"/>
          <w:szCs w:val="24"/>
        </w:rPr>
        <w:t>β</w:t>
      </w:r>
      <w:r w:rsidRPr="00954855">
        <w:rPr>
          <w:rFonts w:cs="Times New Roman"/>
          <w:szCs w:val="24"/>
          <w:vertAlign w:val="subscript"/>
        </w:rPr>
        <w:t>4</w:t>
      </w:r>
      <w:r>
        <w:rPr>
          <w:rFonts w:cs="Times New Roman"/>
          <w:szCs w:val="24"/>
        </w:rPr>
        <w:t>lib4</w:t>
      </w:r>
      <w:r w:rsidRPr="00954855">
        <w:rPr>
          <w:rFonts w:cs="Times New Roman"/>
          <w:szCs w:val="24"/>
          <w:vertAlign w:val="subscript"/>
        </w:rPr>
        <w:t>it</w:t>
      </w:r>
      <w:r>
        <w:rPr>
          <w:rFonts w:cs="Times New Roman"/>
          <w:szCs w:val="24"/>
          <w:vertAlign w:val="subscript"/>
        </w:rPr>
        <w:t xml:space="preserve"> </w:t>
      </w:r>
      <w:r>
        <w:rPr>
          <w:rFonts w:cs="Times New Roman"/>
          <w:szCs w:val="24"/>
        </w:rPr>
        <w:t>+</w:t>
      </w:r>
      <w:r w:rsidRPr="00954855">
        <w:rPr>
          <w:rFonts w:cs="Times New Roman"/>
          <w:szCs w:val="24"/>
        </w:rPr>
        <w:t xml:space="preserve"> </w:t>
      </w:r>
      <w:r>
        <w:rPr>
          <w:rFonts w:cs="Times New Roman"/>
          <w:szCs w:val="24"/>
        </w:rPr>
        <w:t>β</w:t>
      </w:r>
      <w:r w:rsidRPr="00954855">
        <w:rPr>
          <w:rFonts w:cs="Times New Roman"/>
          <w:szCs w:val="24"/>
          <w:vertAlign w:val="subscript"/>
        </w:rPr>
        <w:t>5</w:t>
      </w:r>
      <w:r>
        <w:rPr>
          <w:rFonts w:cs="Times New Roman"/>
          <w:szCs w:val="24"/>
        </w:rPr>
        <w:t>lib5</w:t>
      </w:r>
      <w:r w:rsidRPr="00954855">
        <w:rPr>
          <w:rFonts w:cs="Times New Roman"/>
          <w:szCs w:val="24"/>
          <w:vertAlign w:val="subscript"/>
        </w:rPr>
        <w:t>it</w:t>
      </w:r>
    </w:p>
    <w:p w:rsidR="00FB7B25" w:rsidRDefault="00FB7B25" w:rsidP="00281852">
      <w:pPr>
        <w:autoSpaceDE w:val="0"/>
        <w:autoSpaceDN w:val="0"/>
        <w:adjustRightInd w:val="0"/>
        <w:spacing w:after="0" w:line="480" w:lineRule="auto"/>
        <w:ind w:left="900" w:hanging="900"/>
        <w:jc w:val="center"/>
        <w:rPr>
          <w:rFonts w:cs="Times New Roman"/>
          <w:szCs w:val="24"/>
        </w:rPr>
      </w:pPr>
      <w:r>
        <w:rPr>
          <w:rFonts w:cs="Times New Roman"/>
          <w:szCs w:val="24"/>
        </w:rPr>
        <w:lastRenderedPageBreak/>
        <w:t xml:space="preserve">              +</w:t>
      </w:r>
      <w:r w:rsidRPr="00954855">
        <w:rPr>
          <w:rFonts w:cs="Times New Roman"/>
          <w:szCs w:val="24"/>
        </w:rPr>
        <w:t xml:space="preserve"> </w:t>
      </w:r>
      <w:r>
        <w:rPr>
          <w:rFonts w:cs="Times New Roman"/>
          <w:szCs w:val="24"/>
        </w:rPr>
        <w:t>β</w:t>
      </w:r>
      <w:r w:rsidRPr="00954855">
        <w:rPr>
          <w:rFonts w:cs="Times New Roman"/>
          <w:szCs w:val="24"/>
          <w:vertAlign w:val="subscript"/>
        </w:rPr>
        <w:t>6</w:t>
      </w:r>
      <w:r>
        <w:rPr>
          <w:rFonts w:cs="Times New Roman"/>
          <w:szCs w:val="24"/>
        </w:rPr>
        <w:t>lib6</w:t>
      </w:r>
      <w:r w:rsidRPr="00954855">
        <w:rPr>
          <w:rFonts w:cs="Times New Roman"/>
          <w:szCs w:val="24"/>
          <w:vertAlign w:val="subscript"/>
        </w:rPr>
        <w:t>it</w:t>
      </w:r>
      <w:r>
        <w:rPr>
          <w:rFonts w:cs="Times New Roman"/>
          <w:szCs w:val="24"/>
          <w:vertAlign w:val="subscript"/>
        </w:rPr>
        <w:t xml:space="preserve"> </w:t>
      </w:r>
      <w:r>
        <w:rPr>
          <w:rFonts w:cs="Times New Roman"/>
          <w:szCs w:val="24"/>
        </w:rPr>
        <w:t>+</w:t>
      </w:r>
      <w:r w:rsidRPr="00954855">
        <w:rPr>
          <w:rFonts w:cs="Times New Roman"/>
          <w:szCs w:val="24"/>
        </w:rPr>
        <w:t xml:space="preserve"> </w:t>
      </w:r>
      <w:r>
        <w:rPr>
          <w:rFonts w:cs="Times New Roman"/>
          <w:szCs w:val="24"/>
        </w:rPr>
        <w:t>β</w:t>
      </w:r>
      <w:r w:rsidRPr="00954855">
        <w:rPr>
          <w:rFonts w:cs="Times New Roman"/>
          <w:szCs w:val="24"/>
          <w:vertAlign w:val="subscript"/>
        </w:rPr>
        <w:t>7</w:t>
      </w:r>
      <w:r>
        <w:rPr>
          <w:rFonts w:cs="Times New Roman"/>
          <w:szCs w:val="24"/>
        </w:rPr>
        <w:t>lib7</w:t>
      </w:r>
      <w:r w:rsidRPr="00954855">
        <w:rPr>
          <w:rFonts w:cs="Times New Roman"/>
          <w:szCs w:val="24"/>
          <w:vertAlign w:val="subscript"/>
        </w:rPr>
        <w:t>it</w:t>
      </w:r>
      <w:r>
        <w:rPr>
          <w:rFonts w:cs="Times New Roman"/>
          <w:szCs w:val="24"/>
          <w:vertAlign w:val="subscript"/>
        </w:rPr>
        <w:t xml:space="preserve"> </w:t>
      </w:r>
      <w:r>
        <w:rPr>
          <w:rFonts w:cs="Times New Roman"/>
          <w:szCs w:val="24"/>
        </w:rPr>
        <w:t>+ β</w:t>
      </w:r>
      <w:r>
        <w:rPr>
          <w:rFonts w:cs="Times New Roman"/>
          <w:szCs w:val="24"/>
          <w:vertAlign w:val="subscript"/>
        </w:rPr>
        <w:t>8</w:t>
      </w:r>
      <w:r>
        <w:rPr>
          <w:rFonts w:cs="Times New Roman"/>
          <w:szCs w:val="24"/>
        </w:rPr>
        <w:t>lib8</w:t>
      </w:r>
      <w:r w:rsidRPr="00954855">
        <w:rPr>
          <w:rFonts w:cs="Times New Roman"/>
          <w:szCs w:val="24"/>
          <w:vertAlign w:val="subscript"/>
        </w:rPr>
        <w:t>it</w:t>
      </w:r>
      <w:r>
        <w:rPr>
          <w:rFonts w:cs="Times New Roman"/>
          <w:szCs w:val="24"/>
          <w:vertAlign w:val="subscript"/>
        </w:rPr>
        <w:t xml:space="preserve"> </w:t>
      </w:r>
      <w:r>
        <w:rPr>
          <w:rFonts w:cs="Times New Roman"/>
          <w:szCs w:val="24"/>
        </w:rPr>
        <w:t>+</w:t>
      </w:r>
      <w:r w:rsidRPr="00954855">
        <w:rPr>
          <w:rFonts w:cs="Times New Roman"/>
          <w:szCs w:val="24"/>
        </w:rPr>
        <w:t xml:space="preserve"> </w:t>
      </w:r>
      <w:r>
        <w:rPr>
          <w:rFonts w:cs="Times New Roman"/>
          <w:szCs w:val="24"/>
        </w:rPr>
        <w:t>β</w:t>
      </w:r>
      <w:r>
        <w:rPr>
          <w:rFonts w:cs="Times New Roman"/>
          <w:szCs w:val="24"/>
          <w:vertAlign w:val="subscript"/>
        </w:rPr>
        <w:t>9</w:t>
      </w:r>
      <w:r>
        <w:rPr>
          <w:rFonts w:cs="Times New Roman"/>
          <w:szCs w:val="24"/>
        </w:rPr>
        <w:t>lib9</w:t>
      </w:r>
      <w:r w:rsidRPr="00954855">
        <w:rPr>
          <w:rFonts w:cs="Times New Roman"/>
          <w:szCs w:val="24"/>
          <w:vertAlign w:val="subscript"/>
        </w:rPr>
        <w:t>it</w:t>
      </w:r>
      <w:r>
        <w:rPr>
          <w:rFonts w:cs="Times New Roman"/>
          <w:szCs w:val="24"/>
          <w:vertAlign w:val="subscript"/>
        </w:rPr>
        <w:t xml:space="preserve"> </w:t>
      </w:r>
      <w:r>
        <w:rPr>
          <w:rFonts w:cs="Times New Roman"/>
          <w:szCs w:val="24"/>
        </w:rPr>
        <w:t>+</w:t>
      </w:r>
      <w:r w:rsidRPr="00954855">
        <w:rPr>
          <w:rFonts w:cs="Times New Roman"/>
          <w:szCs w:val="24"/>
        </w:rPr>
        <w:t xml:space="preserve"> </w:t>
      </w:r>
      <w:r>
        <w:rPr>
          <w:rFonts w:cs="Times New Roman"/>
          <w:szCs w:val="24"/>
        </w:rPr>
        <w:t>β</w:t>
      </w:r>
      <w:r>
        <w:rPr>
          <w:rFonts w:cs="Times New Roman"/>
          <w:szCs w:val="24"/>
          <w:vertAlign w:val="subscript"/>
        </w:rPr>
        <w:t>10</w:t>
      </w:r>
      <w:r>
        <w:rPr>
          <w:rFonts w:cs="Times New Roman"/>
          <w:szCs w:val="24"/>
        </w:rPr>
        <w:t>lib10</w:t>
      </w:r>
      <w:r w:rsidRPr="00954855">
        <w:rPr>
          <w:rFonts w:cs="Times New Roman"/>
          <w:szCs w:val="24"/>
          <w:vertAlign w:val="subscript"/>
        </w:rPr>
        <w:t>it</w:t>
      </w:r>
      <w:r>
        <w:rPr>
          <w:rFonts w:cs="Times New Roman"/>
          <w:szCs w:val="24"/>
        </w:rPr>
        <w:t xml:space="preserve"> + γ’X</w:t>
      </w:r>
      <w:r w:rsidRPr="00954855">
        <w:rPr>
          <w:rFonts w:cs="Times New Roman"/>
          <w:szCs w:val="24"/>
          <w:vertAlign w:val="subscript"/>
        </w:rPr>
        <w:t>it</w:t>
      </w:r>
      <w:r>
        <w:rPr>
          <w:rFonts w:cs="Times New Roman"/>
          <w:szCs w:val="24"/>
        </w:rPr>
        <w:t>+ε</w:t>
      </w:r>
      <w:r w:rsidRPr="00954855">
        <w:rPr>
          <w:rFonts w:cs="Times New Roman"/>
          <w:szCs w:val="24"/>
          <w:vertAlign w:val="subscript"/>
        </w:rPr>
        <w:t>it</w:t>
      </w:r>
      <w:r>
        <w:rPr>
          <w:rFonts w:cs="Times New Roman"/>
          <w:szCs w:val="24"/>
        </w:rPr>
        <w:t>.</w:t>
      </w:r>
    </w:p>
    <w:p w:rsidR="00FB7B25" w:rsidRDefault="00FB7B25" w:rsidP="00281852">
      <w:pPr>
        <w:autoSpaceDE w:val="0"/>
        <w:autoSpaceDN w:val="0"/>
        <w:adjustRightInd w:val="0"/>
        <w:spacing w:after="0" w:line="480" w:lineRule="auto"/>
        <w:jc w:val="both"/>
        <w:rPr>
          <w:rFonts w:cs="Times New Roman"/>
          <w:szCs w:val="24"/>
        </w:rPr>
      </w:pPr>
    </w:p>
    <w:p w:rsidR="00FB7B25" w:rsidRDefault="00FB7B25" w:rsidP="00281852">
      <w:pPr>
        <w:autoSpaceDE w:val="0"/>
        <w:autoSpaceDN w:val="0"/>
        <w:adjustRightInd w:val="0"/>
        <w:spacing w:after="0" w:line="480" w:lineRule="auto"/>
        <w:jc w:val="both"/>
        <w:rPr>
          <w:rFonts w:cs="Times New Roman"/>
          <w:szCs w:val="24"/>
        </w:rPr>
      </w:pPr>
      <w:r>
        <w:rPr>
          <w:rFonts w:cs="Times New Roman"/>
          <w:szCs w:val="24"/>
        </w:rPr>
        <w:t>where the dependent variable is the real GDP growth rate per capita of country i in year t. Dummy lib</w:t>
      </w:r>
      <w:r w:rsidRPr="005F6CEF">
        <w:rPr>
          <w:rFonts w:cs="Times New Roman"/>
          <w:szCs w:val="24"/>
        </w:rPr>
        <w:t>0</w:t>
      </w:r>
      <w:r>
        <w:rPr>
          <w:rFonts w:cs="Times New Roman"/>
          <w:szCs w:val="24"/>
        </w:rPr>
        <w:t xml:space="preserve"> takes the value of one in the year of liberalization and zero otherwise. Similarly, lib1-lib10 refer to the dummies indicating the years after liberalization. X is a vector of independent variables that we have used in the matching process. In addition, we control for country fixed effect “α</w:t>
      </w:r>
      <w:r w:rsidRPr="00727DFD">
        <w:rPr>
          <w:rFonts w:cs="Times New Roman"/>
          <w:szCs w:val="24"/>
          <w:vertAlign w:val="subscript"/>
        </w:rPr>
        <w:t>i</w:t>
      </w:r>
      <w:r w:rsidRPr="003F578B">
        <w:rPr>
          <w:rFonts w:cs="Times New Roman"/>
          <w:szCs w:val="24"/>
        </w:rPr>
        <w:t>”</w:t>
      </w:r>
      <w:r>
        <w:rPr>
          <w:rFonts w:cs="Times New Roman"/>
          <w:szCs w:val="24"/>
        </w:rPr>
        <w:t xml:space="preserve"> to alleviate potential omitted variable bias and year fixed effect “year</w:t>
      </w:r>
      <w:r w:rsidRPr="0069777A">
        <w:rPr>
          <w:rFonts w:cs="Times New Roman"/>
          <w:szCs w:val="24"/>
          <w:vertAlign w:val="subscript"/>
        </w:rPr>
        <w:t>t</w:t>
      </w:r>
      <w:r w:rsidRPr="003F578B">
        <w:rPr>
          <w:rFonts w:cs="Times New Roman"/>
          <w:szCs w:val="24"/>
        </w:rPr>
        <w:t>”</w:t>
      </w:r>
      <w:r>
        <w:rPr>
          <w:rFonts w:cs="Times New Roman"/>
          <w:szCs w:val="24"/>
        </w:rPr>
        <w:t xml:space="preserve"> to account for possible worldwide growth trend or common external shocks that impact every country. For comparison, we also include pooled OLS and country fixed effect regression. </w:t>
      </w:r>
    </w:p>
    <w:p w:rsidR="00FB7B25" w:rsidRDefault="00FB7B25" w:rsidP="00C10D93">
      <w:pPr>
        <w:autoSpaceDE w:val="0"/>
        <w:autoSpaceDN w:val="0"/>
        <w:adjustRightInd w:val="0"/>
        <w:spacing w:after="0" w:line="480" w:lineRule="auto"/>
        <w:ind w:firstLine="432"/>
        <w:jc w:val="both"/>
        <w:rPr>
          <w:rFonts w:cs="Times New Roman"/>
          <w:szCs w:val="24"/>
        </w:rPr>
      </w:pPr>
      <w:r>
        <w:rPr>
          <w:rFonts w:cs="Times New Roman"/>
          <w:szCs w:val="24"/>
        </w:rPr>
        <w:t xml:space="preserve">The results are reported in Table </w:t>
      </w:r>
      <w:r w:rsidR="00377DB5">
        <w:rPr>
          <w:rFonts w:cs="Times New Roman" w:hint="eastAsia"/>
          <w:szCs w:val="24"/>
        </w:rPr>
        <w:t>3.9</w:t>
      </w:r>
      <w:r>
        <w:rPr>
          <w:rFonts w:cs="Times New Roman"/>
          <w:szCs w:val="24"/>
        </w:rPr>
        <w:t xml:space="preserve">. Consistent with Bekaert </w:t>
      </w:r>
      <w:r w:rsidRPr="004E5CA6">
        <w:rPr>
          <w:rFonts w:cs="Times New Roman"/>
          <w:i/>
          <w:szCs w:val="24"/>
        </w:rPr>
        <w:t>et al</w:t>
      </w:r>
      <w:r>
        <w:rPr>
          <w:rFonts w:cs="Times New Roman"/>
          <w:szCs w:val="24"/>
        </w:rPr>
        <w:t xml:space="preserve">. (2005) and Fuchs-Schundeln </w:t>
      </w:r>
      <w:r w:rsidRPr="004E5CA6">
        <w:rPr>
          <w:rFonts w:cs="Times New Roman"/>
          <w:i/>
          <w:szCs w:val="24"/>
        </w:rPr>
        <w:t>et al</w:t>
      </w:r>
      <w:r>
        <w:rPr>
          <w:rFonts w:cs="Times New Roman"/>
          <w:szCs w:val="24"/>
        </w:rPr>
        <w:t>. (2003), these regressions capture a 1% to 2% annual growth effect for three or four post-treatment years. Beyond this time window, the coefficients are mostly small, insignificant, and even negative. In order to make them comparable with the matching results, we calculate the N-year average effect, N=1,…,10, using the following simple algorithm: N-year average effect=</w:t>
      </w:r>
      <m:oMath>
        <m:f>
          <m:fPr>
            <m:ctrlPr>
              <w:rPr>
                <w:rFonts w:ascii="Cambria Math" w:hAnsi="Cambria Math" w:cs="Times New Roman"/>
                <w:szCs w:val="24"/>
              </w:rPr>
            </m:ctrlPr>
          </m:fPr>
          <m:num>
            <m:nary>
              <m:naryPr>
                <m:chr m:val="∑"/>
                <m:limLoc m:val="subSup"/>
                <m:ctrlPr>
                  <w:rPr>
                    <w:rFonts w:ascii="Cambria Math" w:hAnsi="Cambria Math" w:cs="Times New Roman"/>
                    <w:szCs w:val="24"/>
                  </w:rPr>
                </m:ctrlPr>
              </m:naryPr>
              <m:sub>
                <m:r>
                  <m:rPr>
                    <m:sty m:val="p"/>
                  </m:rPr>
                  <w:rPr>
                    <w:rFonts w:ascii="Cambria Math" w:hAnsi="Cambria Math" w:cs="Times New Roman"/>
                    <w:szCs w:val="24"/>
                  </w:rPr>
                  <m:t>1</m:t>
                </m:r>
              </m:sub>
              <m:sup>
                <m:r>
                  <m:rPr>
                    <m:sty m:val="p"/>
                  </m:rPr>
                  <w:rPr>
                    <w:rFonts w:ascii="Cambria Math" w:hAnsi="Cambria Math" w:cs="Times New Roman"/>
                    <w:szCs w:val="24"/>
                  </w:rPr>
                  <m:t>N</m:t>
                </m:r>
              </m:sup>
              <m:e>
                <m:r>
                  <m:rPr>
                    <m:sty m:val="p"/>
                  </m:rPr>
                  <w:rPr>
                    <w:rFonts w:ascii="Cambria Math" w:hAnsi="Cambria Math" w:cs="Times New Roman"/>
                    <w:szCs w:val="24"/>
                  </w:rPr>
                  <m:t>Libi</m:t>
                </m:r>
              </m:e>
            </m:nary>
          </m:num>
          <m:den>
            <m:r>
              <m:rPr>
                <m:sty m:val="p"/>
              </m:rPr>
              <w:rPr>
                <w:rFonts w:ascii="Cambria Math" w:hAnsi="Cambria Math" w:cs="Times New Roman"/>
                <w:szCs w:val="24"/>
              </w:rPr>
              <m:t>N</m:t>
            </m:r>
          </m:den>
        </m:f>
      </m:oMath>
      <w:r>
        <w:rPr>
          <w:rFonts w:cs="Times New Roman"/>
          <w:szCs w:val="24"/>
        </w:rPr>
        <w:t>, where Lib</w:t>
      </w:r>
      <w:r w:rsidRPr="00001082">
        <w:rPr>
          <w:rFonts w:cs="Times New Roman"/>
          <w:szCs w:val="24"/>
          <w:vertAlign w:val="subscript"/>
        </w:rPr>
        <w:t>i</w:t>
      </w:r>
      <w:r w:rsidRPr="00BF0C5C">
        <w:rPr>
          <w:rFonts w:cs="Times New Roman"/>
          <w:szCs w:val="24"/>
        </w:rPr>
        <w:t xml:space="preserve"> </w:t>
      </w:r>
      <w:r>
        <w:rPr>
          <w:rFonts w:cs="Times New Roman"/>
          <w:szCs w:val="24"/>
        </w:rPr>
        <w:t xml:space="preserve">is the fitted value in each regression. Table </w:t>
      </w:r>
      <w:r w:rsidR="00377DB5">
        <w:rPr>
          <w:rFonts w:cs="Times New Roman" w:hint="eastAsia"/>
          <w:szCs w:val="24"/>
        </w:rPr>
        <w:t>3.10</w:t>
      </w:r>
      <w:r>
        <w:rPr>
          <w:rFonts w:cs="Times New Roman"/>
          <w:szCs w:val="24"/>
        </w:rPr>
        <w:t xml:space="preserve"> shows the results. The second column represents the estimates from the kernel (normal) matching, which is copied from the second column of Table </w:t>
      </w:r>
      <w:r w:rsidR="00377DB5">
        <w:rPr>
          <w:rFonts w:cs="Times New Roman" w:hint="eastAsia"/>
          <w:szCs w:val="24"/>
        </w:rPr>
        <w:t>3.</w:t>
      </w:r>
      <w:r>
        <w:rPr>
          <w:rFonts w:cs="Times New Roman"/>
          <w:szCs w:val="24"/>
        </w:rPr>
        <w:t xml:space="preserve">6, and the remaining columns represent results from panel regressions. We find two important patterns: first, all regressions tend to underestimate the immediate growth effect of liberalization. While matching reveals a 1.5% to 4% growth spurt in the year after liberalization, estimates from regressions are all below 1.5%. Second, regressions fail to recognize the persistence of the growth effect. Their results are </w:t>
      </w:r>
      <w:r>
        <w:rPr>
          <w:rFonts w:cs="Times New Roman"/>
          <w:szCs w:val="24"/>
        </w:rPr>
        <w:lastRenderedPageBreak/>
        <w:t>typically much smaller than the matching results. In sum, matching does make a difference</w:t>
      </w:r>
      <w:r w:rsidR="00C10D93">
        <w:rPr>
          <w:rFonts w:cs="Times New Roman" w:hint="eastAsia"/>
          <w:szCs w:val="24"/>
        </w:rPr>
        <w:t>.</w:t>
      </w:r>
    </w:p>
    <w:p w:rsidR="00C10D93" w:rsidRPr="00C10D93" w:rsidRDefault="00C10D93" w:rsidP="00C10D93">
      <w:pPr>
        <w:autoSpaceDE w:val="0"/>
        <w:autoSpaceDN w:val="0"/>
        <w:adjustRightInd w:val="0"/>
        <w:spacing w:after="0" w:line="480" w:lineRule="auto"/>
        <w:ind w:firstLine="432"/>
        <w:jc w:val="both"/>
        <w:rPr>
          <w:rFonts w:cs="Times New Roman"/>
          <w:szCs w:val="24"/>
        </w:rPr>
      </w:pPr>
    </w:p>
    <w:p w:rsidR="00FB7B25" w:rsidRPr="00C554EB" w:rsidRDefault="00FB7B25" w:rsidP="001C0BEB">
      <w:pPr>
        <w:pStyle w:val="2"/>
      </w:pPr>
      <w:bookmarkStart w:id="426" w:name="_Toc450008470"/>
      <w:bookmarkStart w:id="427" w:name="_Toc450009912"/>
      <w:bookmarkStart w:id="428" w:name="_Toc450121807"/>
      <w:bookmarkStart w:id="429" w:name="_Toc450122470"/>
      <w:bookmarkStart w:id="430" w:name="_Toc450210072"/>
      <w:bookmarkStart w:id="431" w:name="_Toc450210388"/>
      <w:bookmarkStart w:id="432" w:name="_Toc450210492"/>
      <w:bookmarkStart w:id="433" w:name="_Toc450227167"/>
      <w:r w:rsidRPr="00C554EB">
        <w:t xml:space="preserve">5. </w:t>
      </w:r>
      <w:r w:rsidR="00C554EB" w:rsidRPr="00C554EB">
        <w:t>Conclusion</w:t>
      </w:r>
      <w:bookmarkEnd w:id="426"/>
      <w:bookmarkEnd w:id="427"/>
      <w:bookmarkEnd w:id="428"/>
      <w:bookmarkEnd w:id="429"/>
      <w:bookmarkEnd w:id="430"/>
      <w:bookmarkEnd w:id="431"/>
      <w:bookmarkEnd w:id="432"/>
      <w:bookmarkEnd w:id="433"/>
    </w:p>
    <w:p w:rsidR="00FB7B25" w:rsidRDefault="00FB7B25" w:rsidP="00281852">
      <w:pPr>
        <w:autoSpaceDE w:val="0"/>
        <w:autoSpaceDN w:val="0"/>
        <w:adjustRightInd w:val="0"/>
        <w:spacing w:after="0" w:line="480" w:lineRule="auto"/>
        <w:ind w:firstLine="432"/>
        <w:jc w:val="both"/>
        <w:rPr>
          <w:rFonts w:cs="Times New Roman"/>
          <w:szCs w:val="24"/>
        </w:rPr>
      </w:pPr>
      <w:r>
        <w:rPr>
          <w:rFonts w:cs="Times New Roman"/>
          <w:szCs w:val="24"/>
        </w:rPr>
        <w:t>The past three decades have witnessed a large number of equity market liberalizations. The existing literature finds mixed evidence on the growth effect associated with liberalization.</w:t>
      </w:r>
      <w:r>
        <w:rPr>
          <w:rFonts w:cs="Times New Roman" w:hint="eastAsia"/>
          <w:szCs w:val="24"/>
        </w:rPr>
        <w:t xml:space="preserve"> </w:t>
      </w:r>
      <w:r>
        <w:rPr>
          <w:rFonts w:cs="Times New Roman"/>
          <w:szCs w:val="24"/>
        </w:rPr>
        <w:t xml:space="preserve">However, none of them has studied liberalization cases after 1999. In this study, </w:t>
      </w:r>
      <w:r>
        <w:rPr>
          <w:rFonts w:cs="Times New Roman" w:hint="eastAsia"/>
          <w:szCs w:val="24"/>
        </w:rPr>
        <w:t>we</w:t>
      </w:r>
      <w:r>
        <w:rPr>
          <w:rFonts w:cs="Times New Roman"/>
          <w:szCs w:val="24"/>
        </w:rPr>
        <w:t xml:space="preserve"> augment the analysis by extending the liberalization cases through 2011 and including the cases they have overlooked. We closely mimic Bekaert </w:t>
      </w:r>
      <w:r w:rsidRPr="0048169A">
        <w:rPr>
          <w:rFonts w:cs="Times New Roman"/>
          <w:i/>
          <w:szCs w:val="24"/>
        </w:rPr>
        <w:t>et al</w:t>
      </w:r>
      <w:r>
        <w:rPr>
          <w:rFonts w:cs="Times New Roman"/>
          <w:szCs w:val="24"/>
        </w:rPr>
        <w:t xml:space="preserve">, (2005) and apply their methods on our updated data. Consistent with their results, we find strong evidence that liberalization leads to a sizable increase in annual real economic growth. We also argue that endogenous policy selection is an important issue that conventional regressions are unable to address. Therefore, we use propensity score matching to control for the selection bias and find that the growth effect of liberalization is likely to persist for a whole decade, which is much longer than the literature has documented. </w:t>
      </w:r>
    </w:p>
    <w:p w:rsidR="00FB7B25" w:rsidRDefault="00FB7B25" w:rsidP="0045612D">
      <w:pPr>
        <w:rPr>
          <w:rFonts w:cs="Times New Roman"/>
          <w:szCs w:val="24"/>
        </w:rPr>
        <w:sectPr w:rsidR="00FB7B25" w:rsidSect="0075278E">
          <w:pgSz w:w="12240" w:h="15840"/>
          <w:pgMar w:top="1440" w:right="1440" w:bottom="1440" w:left="2304" w:header="720" w:footer="720" w:gutter="0"/>
          <w:cols w:space="720"/>
          <w:docGrid w:linePitch="360"/>
        </w:sectPr>
      </w:pPr>
      <w:r>
        <w:rPr>
          <w:rFonts w:cs="Times New Roman"/>
          <w:szCs w:val="24"/>
        </w:rPr>
        <w:br w:type="page"/>
      </w:r>
    </w:p>
    <w:p w:rsidR="00B7036E" w:rsidRDefault="00B7036E" w:rsidP="0064514C">
      <w:pPr>
        <w:pStyle w:val="1"/>
        <w:spacing w:line="240" w:lineRule="auto"/>
        <w:jc w:val="left"/>
      </w:pPr>
      <w:bookmarkStart w:id="434" w:name="_Toc450121808"/>
      <w:bookmarkStart w:id="435" w:name="_Toc450122471"/>
      <w:bookmarkStart w:id="436" w:name="_Toc450008471"/>
      <w:bookmarkStart w:id="437" w:name="_Toc450009913"/>
    </w:p>
    <w:p w:rsidR="00874ACB" w:rsidRPr="001C7631" w:rsidRDefault="001C7631" w:rsidP="0064514C">
      <w:pPr>
        <w:pStyle w:val="1"/>
        <w:spacing w:line="240" w:lineRule="auto"/>
        <w:jc w:val="left"/>
      </w:pPr>
      <w:bookmarkStart w:id="438" w:name="_Toc450210073"/>
      <w:bookmarkStart w:id="439" w:name="_Toc450210389"/>
      <w:bookmarkStart w:id="440" w:name="_Toc450210493"/>
      <w:bookmarkStart w:id="441" w:name="_Toc450227168"/>
      <w:r w:rsidRPr="001C7631">
        <w:t xml:space="preserve">Table 3.1: Countries </w:t>
      </w:r>
      <w:r>
        <w:rPr>
          <w:rFonts w:hint="eastAsia"/>
        </w:rPr>
        <w:t>t</w:t>
      </w:r>
      <w:r w:rsidRPr="001C7631">
        <w:t xml:space="preserve">hat Officially Adopted Equity Market Liberalization </w:t>
      </w:r>
      <w:r>
        <w:rPr>
          <w:rFonts w:hint="eastAsia"/>
        </w:rPr>
        <w:t>a</w:t>
      </w:r>
      <w:r w:rsidRPr="001C7631">
        <w:t>nd Their Starting Years</w:t>
      </w:r>
      <w:bookmarkEnd w:id="434"/>
      <w:bookmarkEnd w:id="435"/>
      <w:bookmarkEnd w:id="438"/>
      <w:bookmarkEnd w:id="439"/>
      <w:bookmarkEnd w:id="440"/>
      <w:bookmarkEnd w:id="441"/>
    </w:p>
    <w:tbl>
      <w:tblPr>
        <w:tblStyle w:val="a8"/>
        <w:tblW w:w="8460" w:type="dxa"/>
        <w:tblInd w:w="108" w:type="dxa"/>
        <w:tblBorders>
          <w:top w:val="double" w:sz="4" w:space="0" w:color="auto"/>
          <w:left w:val="none" w:sz="0" w:space="0" w:color="auto"/>
          <w:right w:val="none" w:sz="0" w:space="0" w:color="auto"/>
          <w:insideH w:val="single" w:sz="4" w:space="0" w:color="7F7F7F" w:themeColor="text1" w:themeTint="80"/>
          <w:insideV w:val="none" w:sz="0" w:space="0" w:color="auto"/>
        </w:tblBorders>
        <w:tblLook w:val="04A0"/>
      </w:tblPr>
      <w:tblGrid>
        <w:gridCol w:w="1620"/>
        <w:gridCol w:w="270"/>
        <w:gridCol w:w="990"/>
        <w:gridCol w:w="630"/>
        <w:gridCol w:w="990"/>
        <w:gridCol w:w="630"/>
        <w:gridCol w:w="450"/>
        <w:gridCol w:w="2880"/>
      </w:tblGrid>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Country</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Bekaert et al. (2005)</w:t>
            </w:r>
          </w:p>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1980-1997</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 xml:space="preserve">Fuchs-Schundeln (2003) </w:t>
            </w:r>
          </w:p>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1980-1995</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This Paper</w:t>
            </w:r>
          </w:p>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1980-2011</w:t>
            </w:r>
          </w:p>
        </w:tc>
        <w:tc>
          <w:tcPr>
            <w:tcW w:w="2880" w:type="dxa"/>
          </w:tcPr>
          <w:p w:rsidR="00874ACB" w:rsidRPr="003822F1" w:rsidRDefault="00874ACB" w:rsidP="003822F1">
            <w:pPr>
              <w:spacing w:after="0"/>
              <w:jc w:val="center"/>
              <w:rPr>
                <w:rFonts w:ascii="Times New Roman" w:hAnsi="Times New Roman" w:cs="Times New Roman"/>
                <w:sz w:val="18"/>
                <w:szCs w:val="18"/>
              </w:rPr>
            </w:pPr>
            <w:r w:rsidRPr="003822F1">
              <w:rPr>
                <w:rFonts w:ascii="Times New Roman" w:hAnsi="Times New Roman" w:cs="Times New Roman"/>
                <w:sz w:val="18"/>
                <w:szCs w:val="18"/>
              </w:rPr>
              <w:t>Reason for the Dates</w:t>
            </w: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Argentina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1989</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1989</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1989</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Bangladesh</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Botswana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1990</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1990</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Brazil</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Chile</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1992</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1992</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1992</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Colombia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Cote d’Ivoire</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1995</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1995</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Ecuador</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1994</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1994</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Egypt</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1992</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1993</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1992</w:t>
            </w:r>
          </w:p>
        </w:tc>
        <w:tc>
          <w:tcPr>
            <w:tcW w:w="2880" w:type="dxa"/>
          </w:tcPr>
          <w:p w:rsidR="00874ACB" w:rsidRPr="003822F1" w:rsidRDefault="00874ACB" w:rsidP="00DB0F49">
            <w:pPr>
              <w:spacing w:after="0"/>
              <w:ind w:right="-108"/>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Ghana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1993</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1993</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Greece</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1987</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1986</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1987</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Iceland</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India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1992</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1992</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1992</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Indonesia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1989</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1989</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1989</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Jamaica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Japan</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1983</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1980</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1980</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Jordan</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1995</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1995</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1995</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Kenya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1995</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1995</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Korea, Republic of</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1992</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1992</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1992</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Malaysia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1988</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1988</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1988</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Malta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1992</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1992</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Mauritius</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1994</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1994</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Mexico</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1989</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1989</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1989</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Morocco</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1988</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1994</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1994</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New Zealand</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1987</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1987</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Nigeria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1995</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1995</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1995</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Pakistan</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Peru</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1992</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Philippines</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Portugal</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1986</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1986</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1986</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Saudi Arabia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1999</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1999</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South Africa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1996</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1995</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1996</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Spain</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1985</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1985</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1985</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Sri Lanka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1990</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1990</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Thailand</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1987</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1987</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1987</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Trinidad and Tobago</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1997</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1997</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Tunisia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1995</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1995</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Turkey</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1989</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1989</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1989</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Venezuela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1990</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1990</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1990</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Zimbabwe</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1993</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1993</w:t>
            </w: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1993</w:t>
            </w:r>
          </w:p>
        </w:tc>
        <w:tc>
          <w:tcPr>
            <w:tcW w:w="2880" w:type="dxa"/>
          </w:tcPr>
          <w:p w:rsidR="00874ACB" w:rsidRPr="003822F1" w:rsidRDefault="00874ACB" w:rsidP="003822F1">
            <w:pPr>
              <w:spacing w:after="0"/>
              <w:jc w:val="both"/>
              <w:rPr>
                <w:rFonts w:ascii="Times New Roman" w:hAnsi="Times New Roman" w:cs="Times New Roman"/>
                <w:sz w:val="18"/>
                <w:szCs w:val="18"/>
              </w:rPr>
            </w:pP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Bahrain</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1999</w:t>
            </w: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…loosening foreign investment restrictions on listed equities. Foreigners are entitled to invest in up to 49% of a domestic public-shareholding company's equities, while seven banks are 100% open to foreign investors</w:t>
            </w: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Bulgaria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1998</w:t>
            </w: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Kouretas (2012)</w:t>
            </w: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Cyprus</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1997</w:t>
            </w: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 xml:space="preserve">In February 1997, the government revised its policy on FDI, permitting 100% foreign ownership in certain cases. Regulations on foreign </w:t>
            </w:r>
            <w:r w:rsidRPr="003822F1">
              <w:rPr>
                <w:rFonts w:ascii="Times New Roman" w:hAnsi="Times New Roman" w:cs="Times New Roman"/>
                <w:sz w:val="18"/>
                <w:szCs w:val="18"/>
              </w:rPr>
              <w:lastRenderedPageBreak/>
              <w:t xml:space="preserve">portfolio investment in the Cyprus Stock Exchange also have been liberalized. </w:t>
            </w: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lastRenderedPageBreak/>
              <w:t>Hungary</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1995</w:t>
            </w: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Under the new foreign exchange law, some capital account restrictions were eliminated; foreigners were allowed to buy most Hungarian securities with maturities longer than one year without obtaining permission from the National Bank, and outward equity investment was permitted, provided that an equity share of over 10% is acquired.</w:t>
            </w: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Kuwait</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2000</w:t>
            </w: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The National Assembly ratified the </w:t>
            </w:r>
            <w:r w:rsidRPr="003822F1">
              <w:rPr>
                <w:rFonts w:ascii="Times New Roman" w:hAnsi="Times New Roman" w:cs="Times New Roman"/>
                <w:sz w:val="18"/>
                <w:szCs w:val="18"/>
              </w:rPr>
              <w:br/>
              <w:t>"Indirect Foreign Investment Law" in August 2000, allowing foreigners to own 100 percent of all listed shareholding companies, except banks.</w:t>
            </w: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Lebanon</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1994</w:t>
            </w: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The Investment Development Authority of Lebanon was created to support foreign investors. With very few exceptions, there is no discrimination between national and foreign investments</w:t>
            </w: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Oman</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1999</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1998</w:t>
            </w: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Information from Kim et al. (2007),</w:t>
            </w:r>
            <w:r w:rsidRPr="003822F1">
              <w:rPr>
                <w:rFonts w:ascii="Times New Roman" w:hAnsi="Times New Roman" w:cs="Times New Roman" w:hint="eastAsia"/>
                <w:sz w:val="18"/>
                <w:szCs w:val="18"/>
              </w:rPr>
              <w:t xml:space="preserve"> </w:t>
            </w:r>
            <w:r w:rsidRPr="003822F1">
              <w:rPr>
                <w:rFonts w:ascii="Times New Roman" w:hAnsi="Times New Roman" w:cs="Times New Roman"/>
                <w:sz w:val="18"/>
                <w:szCs w:val="18"/>
              </w:rPr>
              <w:t>Mansur et al. (2008), Azzam (2013) and Hassan et al. (2003)</w:t>
            </w: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Qatar</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2003</w:t>
            </w: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In December 2003, the Cabinet of Ministers approved a law allowing foreigners to own up to 25 percent of a company listed in the DSM (Doha Securities Market).</w:t>
            </w: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Namibia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1992</w:t>
            </w: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The Stock Exchanges Control Act was amended. There are no restrictions on foreign investment (although foreigners need special permission if they wish to take over control of a bank).</w:t>
            </w: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Poland</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1994</w:t>
            </w: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Portfolio investment on the Warsaw Stock Exchange was liberalized in September 1994.</w:t>
            </w: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Romania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1998</w:t>
            </w: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Kouretas (2012)</w:t>
            </w: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hint="eastAsia"/>
                <w:sz w:val="18"/>
                <w:szCs w:val="18"/>
              </w:rPr>
              <w:t>Taiwan</w:t>
            </w:r>
            <w:r w:rsidRPr="003822F1">
              <w:rPr>
                <w:rFonts w:ascii="Times New Roman" w:hAnsi="Times New Roman" w:cs="Times New Roman"/>
                <w:sz w:val="18"/>
                <w:szCs w:val="18"/>
              </w:rPr>
              <w:t>, China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1991</w:t>
            </w:r>
          </w:p>
        </w:tc>
        <w:tc>
          <w:tcPr>
            <w:tcW w:w="2880" w:type="dxa"/>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…implementation date of phase two of liberalization plan. Eligible foreign institutional investors may now invest directly in Taiwan securities if they have applied for and received SEC approval as a qualified foreign institutional investor (QFII). Each foreign institution is limited to holding a maximum of 5% of any listed stock and total foreign holdings in any listed companies may not exceed 10%.</w:t>
            </w: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United Arab Emirates</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200</w:t>
            </w:r>
            <w:r w:rsidRPr="003822F1">
              <w:rPr>
                <w:rFonts w:ascii="Times New Roman" w:hAnsi="Times New Roman" w:cs="Times New Roman" w:hint="eastAsia"/>
                <w:sz w:val="18"/>
                <w:szCs w:val="18"/>
              </w:rPr>
              <w:t>4</w:t>
            </w: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Ministry of Economy and Planning </w:t>
            </w:r>
            <w:r w:rsidRPr="003822F1">
              <w:rPr>
                <w:rFonts w:ascii="Times New Roman" w:hAnsi="Times New Roman" w:cs="Times New Roman"/>
                <w:sz w:val="18"/>
                <w:szCs w:val="18"/>
              </w:rPr>
              <w:br/>
              <w:t xml:space="preserve">rules allow foreign investment up to 49 percent in companies on the stock </w:t>
            </w:r>
            <w:r w:rsidRPr="003822F1">
              <w:rPr>
                <w:rFonts w:ascii="Times New Roman" w:hAnsi="Times New Roman" w:cs="Times New Roman" w:hint="eastAsia"/>
                <w:sz w:val="18"/>
                <w:szCs w:val="18"/>
              </w:rPr>
              <w:t>m</w:t>
            </w:r>
            <w:r w:rsidRPr="003822F1">
              <w:rPr>
                <w:rFonts w:ascii="Times New Roman" w:hAnsi="Times New Roman" w:cs="Times New Roman"/>
                <w:sz w:val="18"/>
                <w:szCs w:val="18"/>
              </w:rPr>
              <w:t xml:space="preserve">arket; however, company </w:t>
            </w:r>
            <w:r w:rsidRPr="003822F1">
              <w:rPr>
                <w:rFonts w:ascii="Times New Roman" w:hAnsi="Times New Roman" w:cs="Times New Roman"/>
                <w:sz w:val="18"/>
                <w:szCs w:val="18"/>
              </w:rPr>
              <w:lastRenderedPageBreak/>
              <w:t>by-laws </w:t>
            </w:r>
            <w:r w:rsidRPr="003822F1">
              <w:rPr>
                <w:rFonts w:ascii="Times New Roman" w:hAnsi="Times New Roman" w:cs="Times New Roman"/>
                <w:sz w:val="18"/>
                <w:szCs w:val="18"/>
              </w:rPr>
              <w:br/>
              <w:t>in many cases prohibit or limit foreign ownership.</w:t>
            </w: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lastRenderedPageBreak/>
              <w:t>Vietnam</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2003</w:t>
            </w: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…as part of its efforts </w:t>
            </w:r>
            <w:r w:rsidRPr="003822F1">
              <w:rPr>
                <w:rFonts w:ascii="Times New Roman" w:hAnsi="Times New Roman" w:cs="Times New Roman"/>
                <w:sz w:val="18"/>
                <w:szCs w:val="18"/>
              </w:rPr>
              <w:br/>
              <w:t>to encourage foreign investment and to promote the development of the infant stock market, the Government issued Decision 146 in July 2003 abolishing the equity limit of a single foreign investor (institutional or individual) in a listed </w:t>
            </w:r>
            <w:r w:rsidRPr="003822F1">
              <w:rPr>
                <w:rFonts w:ascii="Times New Roman" w:hAnsi="Times New Roman" w:cs="Times New Roman"/>
                <w:sz w:val="18"/>
                <w:szCs w:val="18"/>
              </w:rPr>
              <w:br/>
              <w:t>Vietnamese company.</w:t>
            </w:r>
          </w:p>
        </w:tc>
      </w:tr>
      <w:tr w:rsidR="00874ACB" w:rsidRPr="003822F1" w:rsidTr="00D16032">
        <w:tc>
          <w:tcPr>
            <w:tcW w:w="1620" w:type="dxa"/>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Zambia</w:t>
            </w:r>
          </w:p>
        </w:tc>
        <w:tc>
          <w:tcPr>
            <w:tcW w:w="126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080" w:type="dxa"/>
            <w:gridSpan w:val="2"/>
          </w:tcPr>
          <w:p w:rsidR="00874ACB" w:rsidRPr="003822F1" w:rsidRDefault="00874ACB" w:rsidP="003822F1">
            <w:pPr>
              <w:spacing w:after="0"/>
              <w:jc w:val="both"/>
              <w:rPr>
                <w:rFonts w:ascii="Times New Roman" w:hAnsi="Times New Roman" w:cs="Times New Roman"/>
                <w:sz w:val="18"/>
                <w:szCs w:val="18"/>
              </w:rPr>
            </w:pPr>
            <w:r w:rsidRPr="003822F1">
              <w:rPr>
                <w:rFonts w:ascii="Times New Roman" w:hAnsi="Times New Roman" w:cs="Times New Roman"/>
                <w:sz w:val="18"/>
                <w:szCs w:val="18"/>
              </w:rPr>
              <w:t>1994</w:t>
            </w: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A stock exchange was introduced in 1994. Participation on both the bond and stock markets was open to not only residents but non-residents as well.</w:t>
            </w:r>
          </w:p>
        </w:tc>
      </w:tr>
      <w:tr w:rsidR="00874ACB" w:rsidRPr="003822F1" w:rsidTr="00D16032">
        <w:tc>
          <w:tcPr>
            <w:tcW w:w="8460" w:type="dxa"/>
            <w:gridSpan w:val="8"/>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hint="eastAsia"/>
                <w:sz w:val="18"/>
                <w:szCs w:val="18"/>
              </w:rPr>
              <w:t>Other</w:t>
            </w:r>
            <w:r w:rsidRPr="003822F1">
              <w:rPr>
                <w:rFonts w:ascii="Times New Roman" w:hAnsi="Times New Roman" w:cs="Times New Roman"/>
                <w:sz w:val="18"/>
                <w:szCs w:val="18"/>
              </w:rPr>
              <w:t xml:space="preserve"> Cases</w:t>
            </w:r>
          </w:p>
        </w:tc>
      </w:tr>
      <w:tr w:rsidR="00874ACB" w:rsidRPr="003822F1" w:rsidTr="00D16032">
        <w:tc>
          <w:tcPr>
            <w:tcW w:w="1890" w:type="dxa"/>
            <w:gridSpan w:val="2"/>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China</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ind w:right="72"/>
              <w:jc w:val="right"/>
              <w:rPr>
                <w:rFonts w:ascii="Times New Roman" w:hAnsi="Times New Roman" w:cs="Times New Roman"/>
                <w:sz w:val="18"/>
                <w:szCs w:val="18"/>
              </w:rPr>
            </w:pPr>
            <w:r w:rsidRPr="003822F1">
              <w:rPr>
                <w:rFonts w:ascii="Times New Roman" w:hAnsi="Times New Roman" w:cs="Times New Roman"/>
                <w:sz w:val="18"/>
                <w:szCs w:val="18"/>
              </w:rPr>
              <w:t>2003</w:t>
            </w:r>
          </w:p>
        </w:tc>
        <w:tc>
          <w:tcPr>
            <w:tcW w:w="450" w:type="dxa"/>
          </w:tcPr>
          <w:p w:rsidR="00874ACB" w:rsidRPr="003822F1" w:rsidRDefault="00874ACB" w:rsidP="003822F1">
            <w:pPr>
              <w:spacing w:after="0"/>
              <w:jc w:val="both"/>
              <w:rPr>
                <w:rFonts w:ascii="Times New Roman" w:hAnsi="Times New Roman" w:cs="Times New Roman"/>
                <w:sz w:val="18"/>
                <w:szCs w:val="18"/>
              </w:rPr>
            </w:pP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The A-share market is open to QFII (Qualified Foreign Institutional Investors) in 2003.</w:t>
            </w:r>
          </w:p>
        </w:tc>
      </w:tr>
      <w:tr w:rsidR="00874ACB" w:rsidRPr="003822F1" w:rsidTr="00D16032">
        <w:tc>
          <w:tcPr>
            <w:tcW w:w="1890" w:type="dxa"/>
            <w:gridSpan w:val="2"/>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Croatia</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ind w:right="72"/>
              <w:jc w:val="right"/>
              <w:rPr>
                <w:rFonts w:ascii="Times New Roman" w:hAnsi="Times New Roman" w:cs="Times New Roman"/>
                <w:sz w:val="18"/>
                <w:szCs w:val="18"/>
              </w:rPr>
            </w:pPr>
            <w:r w:rsidRPr="003822F1">
              <w:rPr>
                <w:rFonts w:ascii="Times New Roman" w:hAnsi="Times New Roman" w:cs="Times New Roman"/>
                <w:sz w:val="18"/>
                <w:szCs w:val="18"/>
              </w:rPr>
              <w:t>1998</w:t>
            </w:r>
          </w:p>
        </w:tc>
        <w:tc>
          <w:tcPr>
            <w:tcW w:w="450" w:type="dxa"/>
          </w:tcPr>
          <w:p w:rsidR="00874ACB" w:rsidRPr="003822F1" w:rsidRDefault="00874ACB" w:rsidP="003822F1">
            <w:pPr>
              <w:spacing w:after="0"/>
              <w:jc w:val="both"/>
              <w:rPr>
                <w:rFonts w:ascii="Times New Roman" w:hAnsi="Times New Roman" w:cs="Times New Roman"/>
                <w:sz w:val="18"/>
                <w:szCs w:val="18"/>
              </w:rPr>
            </w:pP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FDI, inward portfolio investments, and profit transfers abroad are not restricted.</w:t>
            </w:r>
          </w:p>
        </w:tc>
      </w:tr>
      <w:tr w:rsidR="00874ACB" w:rsidRPr="003822F1" w:rsidTr="00D16032">
        <w:tc>
          <w:tcPr>
            <w:tcW w:w="1890" w:type="dxa"/>
            <w:gridSpan w:val="2"/>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Czech</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ind w:right="72"/>
              <w:jc w:val="right"/>
              <w:rPr>
                <w:rFonts w:ascii="Times New Roman" w:hAnsi="Times New Roman" w:cs="Times New Roman"/>
                <w:sz w:val="18"/>
                <w:szCs w:val="18"/>
              </w:rPr>
            </w:pPr>
            <w:r w:rsidRPr="003822F1">
              <w:rPr>
                <w:rFonts w:ascii="Times New Roman" w:hAnsi="Times New Roman" w:cs="Times New Roman"/>
                <w:sz w:val="18"/>
                <w:szCs w:val="18"/>
              </w:rPr>
              <w:t>1995</w:t>
            </w:r>
          </w:p>
        </w:tc>
        <w:tc>
          <w:tcPr>
            <w:tcW w:w="450" w:type="dxa"/>
          </w:tcPr>
          <w:p w:rsidR="00874ACB" w:rsidRPr="003822F1" w:rsidRDefault="00874ACB" w:rsidP="003822F1">
            <w:pPr>
              <w:spacing w:after="0"/>
              <w:jc w:val="both"/>
              <w:rPr>
                <w:rFonts w:ascii="Times New Roman" w:hAnsi="Times New Roman" w:cs="Times New Roman"/>
                <w:sz w:val="18"/>
                <w:szCs w:val="18"/>
              </w:rPr>
            </w:pP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Most capital transactions were de jure liberalized with the enactment of the new Foreign Exchange Act in September 1995, including short-term portfolio and credit inflows.</w:t>
            </w:r>
          </w:p>
        </w:tc>
      </w:tr>
      <w:tr w:rsidR="00874ACB" w:rsidRPr="003822F1" w:rsidTr="00D16032">
        <w:tc>
          <w:tcPr>
            <w:tcW w:w="1890" w:type="dxa"/>
            <w:gridSpan w:val="2"/>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Estonia</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ind w:right="72"/>
              <w:jc w:val="right"/>
              <w:rPr>
                <w:rFonts w:ascii="Times New Roman" w:hAnsi="Times New Roman" w:cs="Times New Roman"/>
                <w:sz w:val="18"/>
                <w:szCs w:val="18"/>
              </w:rPr>
            </w:pPr>
            <w:r w:rsidRPr="003822F1">
              <w:rPr>
                <w:rFonts w:ascii="Times New Roman" w:hAnsi="Times New Roman" w:cs="Times New Roman"/>
                <w:sz w:val="18"/>
                <w:szCs w:val="18"/>
              </w:rPr>
              <w:t>1996</w:t>
            </w:r>
          </w:p>
        </w:tc>
        <w:tc>
          <w:tcPr>
            <w:tcW w:w="450" w:type="dxa"/>
          </w:tcPr>
          <w:p w:rsidR="00874ACB" w:rsidRPr="003822F1" w:rsidRDefault="00874ACB" w:rsidP="003822F1">
            <w:pPr>
              <w:spacing w:after="0"/>
              <w:jc w:val="both"/>
              <w:rPr>
                <w:rFonts w:ascii="Times New Roman" w:hAnsi="Times New Roman" w:cs="Times New Roman"/>
                <w:sz w:val="18"/>
                <w:szCs w:val="18"/>
              </w:rPr>
            </w:pP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The Tallin Stock Exchange opened, and foreign investment service firms can operate there.</w:t>
            </w:r>
          </w:p>
        </w:tc>
      </w:tr>
      <w:tr w:rsidR="00874ACB" w:rsidRPr="003822F1" w:rsidTr="00D16032">
        <w:tc>
          <w:tcPr>
            <w:tcW w:w="1890" w:type="dxa"/>
            <w:gridSpan w:val="2"/>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Latvia</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ind w:right="72"/>
              <w:jc w:val="right"/>
              <w:rPr>
                <w:rFonts w:ascii="Times New Roman" w:hAnsi="Times New Roman" w:cs="Times New Roman"/>
                <w:sz w:val="18"/>
                <w:szCs w:val="18"/>
              </w:rPr>
            </w:pPr>
            <w:r w:rsidRPr="003822F1">
              <w:rPr>
                <w:rFonts w:ascii="Times New Roman" w:hAnsi="Times New Roman" w:cs="Times New Roman"/>
                <w:sz w:val="18"/>
                <w:szCs w:val="18"/>
              </w:rPr>
              <w:t>1996</w:t>
            </w:r>
          </w:p>
        </w:tc>
        <w:tc>
          <w:tcPr>
            <w:tcW w:w="450" w:type="dxa"/>
          </w:tcPr>
          <w:p w:rsidR="00874ACB" w:rsidRPr="003822F1" w:rsidRDefault="00874ACB" w:rsidP="003822F1">
            <w:pPr>
              <w:spacing w:after="0"/>
              <w:jc w:val="both"/>
              <w:rPr>
                <w:rFonts w:ascii="Times New Roman" w:hAnsi="Times New Roman" w:cs="Times New Roman"/>
                <w:sz w:val="18"/>
                <w:szCs w:val="18"/>
              </w:rPr>
            </w:pP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Amendments to the Investment Law passed in 1996 removed virtually all restrictions on foreign investment. Securities markets are regulated by the 1996 Law on Securities and some other laws.</w:t>
            </w:r>
          </w:p>
        </w:tc>
      </w:tr>
      <w:tr w:rsidR="00874ACB" w:rsidRPr="003822F1" w:rsidTr="00D16032">
        <w:tc>
          <w:tcPr>
            <w:tcW w:w="1890" w:type="dxa"/>
            <w:gridSpan w:val="2"/>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hint="eastAsia"/>
                <w:sz w:val="18"/>
                <w:szCs w:val="18"/>
              </w:rPr>
              <w:t>Lithuania</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ind w:right="72"/>
              <w:jc w:val="right"/>
              <w:rPr>
                <w:rFonts w:ascii="Times New Roman" w:hAnsi="Times New Roman" w:cs="Times New Roman"/>
                <w:sz w:val="18"/>
                <w:szCs w:val="18"/>
              </w:rPr>
            </w:pPr>
            <w:r w:rsidRPr="003822F1">
              <w:rPr>
                <w:rFonts w:ascii="Times New Roman" w:hAnsi="Times New Roman" w:cs="Times New Roman"/>
                <w:sz w:val="18"/>
                <w:szCs w:val="18"/>
              </w:rPr>
              <w:t>1999</w:t>
            </w:r>
          </w:p>
        </w:tc>
        <w:tc>
          <w:tcPr>
            <w:tcW w:w="450" w:type="dxa"/>
          </w:tcPr>
          <w:p w:rsidR="00874ACB" w:rsidRPr="003822F1" w:rsidRDefault="00874ACB" w:rsidP="003822F1">
            <w:pPr>
              <w:spacing w:after="0"/>
              <w:jc w:val="both"/>
              <w:rPr>
                <w:rFonts w:ascii="Times New Roman" w:hAnsi="Times New Roman" w:cs="Times New Roman"/>
                <w:sz w:val="18"/>
                <w:szCs w:val="18"/>
              </w:rPr>
            </w:pP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Kouretas (2012)</w:t>
            </w:r>
          </w:p>
        </w:tc>
      </w:tr>
      <w:tr w:rsidR="00874ACB" w:rsidRPr="003822F1" w:rsidTr="00D16032">
        <w:tc>
          <w:tcPr>
            <w:tcW w:w="1890" w:type="dxa"/>
            <w:gridSpan w:val="2"/>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Russia</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ind w:right="72"/>
              <w:jc w:val="right"/>
              <w:rPr>
                <w:rFonts w:ascii="Times New Roman" w:hAnsi="Times New Roman" w:cs="Times New Roman"/>
                <w:sz w:val="18"/>
                <w:szCs w:val="18"/>
              </w:rPr>
            </w:pPr>
            <w:r w:rsidRPr="003822F1">
              <w:rPr>
                <w:rFonts w:ascii="Times New Roman" w:hAnsi="Times New Roman" w:cs="Times New Roman"/>
                <w:sz w:val="18"/>
                <w:szCs w:val="18"/>
              </w:rPr>
              <w:t>1991</w:t>
            </w:r>
          </w:p>
        </w:tc>
        <w:tc>
          <w:tcPr>
            <w:tcW w:w="450" w:type="dxa"/>
          </w:tcPr>
          <w:p w:rsidR="00874ACB" w:rsidRPr="003822F1" w:rsidRDefault="00874ACB" w:rsidP="003822F1">
            <w:pPr>
              <w:spacing w:after="0"/>
              <w:jc w:val="both"/>
              <w:rPr>
                <w:rFonts w:ascii="Times New Roman" w:hAnsi="Times New Roman" w:cs="Times New Roman"/>
                <w:sz w:val="18"/>
                <w:szCs w:val="18"/>
              </w:rPr>
            </w:pP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The 1991 investment code guaranteed foreign investors rights equal to those enjoyed by Russian investors.</w:t>
            </w:r>
          </w:p>
        </w:tc>
      </w:tr>
      <w:tr w:rsidR="00874ACB" w:rsidRPr="003822F1" w:rsidTr="00D16032">
        <w:tc>
          <w:tcPr>
            <w:tcW w:w="1890" w:type="dxa"/>
            <w:gridSpan w:val="2"/>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Slovakia</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ind w:right="72"/>
              <w:jc w:val="right"/>
              <w:rPr>
                <w:rFonts w:ascii="Times New Roman" w:hAnsi="Times New Roman" w:cs="Times New Roman"/>
                <w:sz w:val="18"/>
                <w:szCs w:val="18"/>
              </w:rPr>
            </w:pPr>
            <w:r w:rsidRPr="003822F1">
              <w:rPr>
                <w:rFonts w:ascii="Times New Roman" w:hAnsi="Times New Roman" w:cs="Times New Roman"/>
                <w:sz w:val="18"/>
                <w:szCs w:val="18"/>
              </w:rPr>
              <w:t>1998</w:t>
            </w:r>
          </w:p>
        </w:tc>
        <w:tc>
          <w:tcPr>
            <w:tcW w:w="450" w:type="dxa"/>
          </w:tcPr>
          <w:p w:rsidR="00874ACB" w:rsidRPr="003822F1" w:rsidRDefault="00874ACB" w:rsidP="003822F1">
            <w:pPr>
              <w:spacing w:after="0"/>
              <w:jc w:val="both"/>
              <w:rPr>
                <w:rFonts w:ascii="Times New Roman" w:hAnsi="Times New Roman" w:cs="Times New Roman"/>
                <w:sz w:val="18"/>
                <w:szCs w:val="18"/>
              </w:rPr>
            </w:pP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Kouretas (2012)</w:t>
            </w:r>
          </w:p>
        </w:tc>
      </w:tr>
      <w:tr w:rsidR="00874ACB" w:rsidRPr="003822F1" w:rsidTr="00D16032">
        <w:tc>
          <w:tcPr>
            <w:tcW w:w="1890" w:type="dxa"/>
            <w:gridSpan w:val="2"/>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Slov</w:t>
            </w:r>
            <w:r w:rsidRPr="003822F1">
              <w:rPr>
                <w:rFonts w:ascii="Times New Roman" w:hAnsi="Times New Roman" w:cs="Times New Roman" w:hint="eastAsia"/>
                <w:sz w:val="18"/>
                <w:szCs w:val="18"/>
              </w:rPr>
              <w:t>e</w:t>
            </w:r>
            <w:r w:rsidRPr="003822F1">
              <w:rPr>
                <w:rFonts w:ascii="Times New Roman" w:hAnsi="Times New Roman" w:cs="Times New Roman"/>
                <w:sz w:val="18"/>
                <w:szCs w:val="18"/>
              </w:rPr>
              <w:t>nia</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ind w:right="72"/>
              <w:jc w:val="right"/>
              <w:rPr>
                <w:rFonts w:ascii="Times New Roman" w:hAnsi="Times New Roman" w:cs="Times New Roman"/>
                <w:sz w:val="18"/>
                <w:szCs w:val="18"/>
              </w:rPr>
            </w:pPr>
            <w:r w:rsidRPr="003822F1">
              <w:rPr>
                <w:rFonts w:ascii="Times New Roman" w:hAnsi="Times New Roman" w:cs="Times New Roman"/>
                <w:sz w:val="18"/>
                <w:szCs w:val="18"/>
              </w:rPr>
              <w:t>2001</w:t>
            </w:r>
          </w:p>
        </w:tc>
        <w:tc>
          <w:tcPr>
            <w:tcW w:w="450" w:type="dxa"/>
          </w:tcPr>
          <w:p w:rsidR="00874ACB" w:rsidRPr="003822F1" w:rsidRDefault="00874ACB" w:rsidP="003822F1">
            <w:pPr>
              <w:spacing w:after="0"/>
              <w:jc w:val="both"/>
              <w:rPr>
                <w:rFonts w:ascii="Times New Roman" w:hAnsi="Times New Roman" w:cs="Times New Roman"/>
                <w:sz w:val="18"/>
                <w:szCs w:val="18"/>
              </w:rPr>
            </w:pP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Bank of Slovenia lifted all restrictions on foreign portfolio investments in the Slovenian capital market.</w:t>
            </w:r>
          </w:p>
        </w:tc>
      </w:tr>
      <w:tr w:rsidR="00874ACB" w:rsidRPr="003822F1" w:rsidTr="00D16032">
        <w:tc>
          <w:tcPr>
            <w:tcW w:w="1890" w:type="dxa"/>
            <w:gridSpan w:val="2"/>
          </w:tcPr>
          <w:p w:rsidR="00874ACB" w:rsidRPr="003822F1" w:rsidRDefault="00874ACB" w:rsidP="00936DAC">
            <w:pPr>
              <w:spacing w:after="0"/>
              <w:rPr>
                <w:rFonts w:ascii="Times New Roman" w:hAnsi="Times New Roman" w:cs="Times New Roman"/>
                <w:sz w:val="18"/>
                <w:szCs w:val="18"/>
              </w:rPr>
            </w:pPr>
            <w:r w:rsidRPr="003822F1">
              <w:rPr>
                <w:rFonts w:ascii="Times New Roman" w:hAnsi="Times New Roman" w:cs="Times New Roman"/>
                <w:sz w:val="18"/>
                <w:szCs w:val="18"/>
              </w:rPr>
              <w:t>Ukraine</w:t>
            </w:r>
          </w:p>
        </w:tc>
        <w:tc>
          <w:tcPr>
            <w:tcW w:w="1620" w:type="dxa"/>
            <w:gridSpan w:val="2"/>
          </w:tcPr>
          <w:p w:rsidR="00874ACB" w:rsidRPr="003822F1" w:rsidRDefault="00874ACB" w:rsidP="003822F1">
            <w:pPr>
              <w:spacing w:after="0"/>
              <w:jc w:val="both"/>
              <w:rPr>
                <w:rFonts w:ascii="Times New Roman" w:hAnsi="Times New Roman" w:cs="Times New Roman"/>
                <w:sz w:val="18"/>
                <w:szCs w:val="18"/>
              </w:rPr>
            </w:pPr>
          </w:p>
        </w:tc>
        <w:tc>
          <w:tcPr>
            <w:tcW w:w="1620" w:type="dxa"/>
            <w:gridSpan w:val="2"/>
          </w:tcPr>
          <w:p w:rsidR="00874ACB" w:rsidRPr="003822F1" w:rsidRDefault="00874ACB" w:rsidP="003822F1">
            <w:pPr>
              <w:spacing w:after="0"/>
              <w:ind w:right="72"/>
              <w:jc w:val="right"/>
              <w:rPr>
                <w:rFonts w:ascii="Times New Roman" w:hAnsi="Times New Roman" w:cs="Times New Roman"/>
                <w:sz w:val="18"/>
                <w:szCs w:val="18"/>
              </w:rPr>
            </w:pPr>
            <w:r w:rsidRPr="003822F1">
              <w:rPr>
                <w:rFonts w:ascii="Times New Roman" w:hAnsi="Times New Roman" w:cs="Times New Roman"/>
                <w:sz w:val="18"/>
                <w:szCs w:val="18"/>
              </w:rPr>
              <w:t>1996</w:t>
            </w:r>
          </w:p>
        </w:tc>
        <w:tc>
          <w:tcPr>
            <w:tcW w:w="450" w:type="dxa"/>
          </w:tcPr>
          <w:p w:rsidR="00874ACB" w:rsidRPr="003822F1" w:rsidRDefault="00874ACB" w:rsidP="003822F1">
            <w:pPr>
              <w:spacing w:after="0"/>
              <w:jc w:val="both"/>
              <w:rPr>
                <w:rFonts w:ascii="Times New Roman" w:hAnsi="Times New Roman" w:cs="Times New Roman"/>
                <w:sz w:val="18"/>
                <w:szCs w:val="18"/>
              </w:rPr>
            </w:pPr>
          </w:p>
        </w:tc>
        <w:tc>
          <w:tcPr>
            <w:tcW w:w="2880" w:type="dxa"/>
          </w:tcPr>
          <w:p w:rsidR="00874ACB" w:rsidRPr="003822F1" w:rsidRDefault="00874ACB" w:rsidP="003822F1">
            <w:pPr>
              <w:spacing w:after="0"/>
              <w:rPr>
                <w:rFonts w:ascii="Times New Roman" w:hAnsi="Times New Roman" w:cs="Times New Roman"/>
                <w:sz w:val="18"/>
                <w:szCs w:val="18"/>
              </w:rPr>
            </w:pPr>
            <w:r w:rsidRPr="003822F1">
              <w:rPr>
                <w:rFonts w:ascii="Times New Roman" w:hAnsi="Times New Roman" w:cs="Times New Roman"/>
                <w:sz w:val="18"/>
                <w:szCs w:val="18"/>
              </w:rPr>
              <w:t>The Foreign Investment Law passed. It guarantees foreign investors equal treatment with local companies, and the "unhindered transfer" of profits, revenues, and other proceeds in foreign currency after covering taxes and other mandatory payments.</w:t>
            </w:r>
          </w:p>
        </w:tc>
      </w:tr>
    </w:tbl>
    <w:p w:rsidR="00874ACB" w:rsidRPr="000415FE" w:rsidRDefault="00874ACB" w:rsidP="000207D2">
      <w:pPr>
        <w:spacing w:after="0"/>
        <w:ind w:left="-180" w:right="126" w:firstLine="180"/>
        <w:jc w:val="both"/>
        <w:rPr>
          <w:rFonts w:cs="Times New Roman"/>
          <w:sz w:val="20"/>
          <w:szCs w:val="20"/>
        </w:rPr>
      </w:pPr>
      <w:r w:rsidRPr="000415FE">
        <w:rPr>
          <w:rFonts w:cs="Times New Roman"/>
          <w:i/>
          <w:sz w:val="20"/>
          <w:szCs w:val="20"/>
        </w:rPr>
        <w:t xml:space="preserve">      </w:t>
      </w:r>
      <w:r w:rsidR="008825DC">
        <w:rPr>
          <w:rFonts w:cs="Times New Roman" w:hint="eastAsia"/>
          <w:i/>
          <w:sz w:val="20"/>
          <w:szCs w:val="20"/>
        </w:rPr>
        <w:t xml:space="preserve"> </w:t>
      </w:r>
      <w:r w:rsidRPr="000415FE">
        <w:rPr>
          <w:rFonts w:cs="Times New Roman"/>
          <w:i/>
          <w:sz w:val="20"/>
          <w:szCs w:val="20"/>
        </w:rPr>
        <w:t>Notes</w:t>
      </w:r>
      <w:r w:rsidRPr="00CF568C">
        <w:rPr>
          <w:rFonts w:cs="Times New Roman"/>
          <w:sz w:val="20"/>
          <w:szCs w:val="20"/>
        </w:rPr>
        <w:t xml:space="preserve">: </w:t>
      </w:r>
    </w:p>
    <w:p w:rsidR="00874ACB" w:rsidRPr="000415FE" w:rsidRDefault="000207D2" w:rsidP="000207D2">
      <w:pPr>
        <w:spacing w:after="0"/>
        <w:ind w:right="126" w:firstLine="180"/>
        <w:jc w:val="both"/>
        <w:rPr>
          <w:rFonts w:cs="Times New Roman"/>
          <w:sz w:val="20"/>
          <w:szCs w:val="20"/>
        </w:rPr>
      </w:pPr>
      <w:r>
        <w:rPr>
          <w:rFonts w:cs="Times New Roman"/>
          <w:sz w:val="20"/>
          <w:szCs w:val="20"/>
        </w:rPr>
        <w:t xml:space="preserve"> </w:t>
      </w:r>
      <w:r>
        <w:rPr>
          <w:rFonts w:cs="Times New Roman" w:hint="eastAsia"/>
          <w:sz w:val="20"/>
          <w:szCs w:val="20"/>
        </w:rPr>
        <w:t xml:space="preserve"> </w:t>
      </w:r>
      <w:r w:rsidR="008825DC">
        <w:rPr>
          <w:rFonts w:cs="Times New Roman" w:hint="eastAsia"/>
          <w:sz w:val="20"/>
          <w:szCs w:val="20"/>
        </w:rPr>
        <w:t xml:space="preserve"> </w:t>
      </w:r>
      <w:r w:rsidR="00874ACB" w:rsidRPr="000415FE">
        <w:rPr>
          <w:rFonts w:cs="Times New Roman"/>
          <w:sz w:val="20"/>
          <w:szCs w:val="20"/>
        </w:rPr>
        <w:t xml:space="preserve"> </w:t>
      </w:r>
      <w:r w:rsidR="00874ACB" w:rsidRPr="000415FE">
        <w:rPr>
          <w:rFonts w:cs="Times New Roman"/>
          <w:sz w:val="20"/>
          <w:szCs w:val="20"/>
          <w:vertAlign w:val="superscript"/>
        </w:rPr>
        <w:t>a</w:t>
      </w:r>
      <w:r w:rsidR="00874ACB" w:rsidRPr="000415FE">
        <w:rPr>
          <w:rFonts w:cs="Times New Roman" w:hint="eastAsia"/>
          <w:sz w:val="20"/>
          <w:szCs w:val="20"/>
        </w:rPr>
        <w:t xml:space="preserve">The </w:t>
      </w:r>
      <w:r w:rsidR="00874ACB" w:rsidRPr="000415FE">
        <w:rPr>
          <w:rFonts w:cs="Times New Roman"/>
          <w:sz w:val="20"/>
          <w:szCs w:val="20"/>
        </w:rPr>
        <w:t xml:space="preserve">data are mainly from Bekaert </w:t>
      </w:r>
      <w:r w:rsidR="00874ACB" w:rsidRPr="0048169A">
        <w:rPr>
          <w:rFonts w:cs="Times New Roman"/>
          <w:i/>
          <w:sz w:val="20"/>
          <w:szCs w:val="20"/>
        </w:rPr>
        <w:t>et al</w:t>
      </w:r>
      <w:r w:rsidR="00874ACB" w:rsidRPr="000415FE">
        <w:rPr>
          <w:rFonts w:cs="Times New Roman"/>
          <w:sz w:val="20"/>
          <w:szCs w:val="20"/>
        </w:rPr>
        <w:t xml:space="preserve">. (2005), Fuchs-Schundeln </w:t>
      </w:r>
      <w:r w:rsidR="00874ACB" w:rsidRPr="0048169A">
        <w:rPr>
          <w:rFonts w:cs="Times New Roman"/>
          <w:i/>
          <w:sz w:val="20"/>
          <w:szCs w:val="20"/>
        </w:rPr>
        <w:t>et al</w:t>
      </w:r>
      <w:r w:rsidR="00874ACB" w:rsidRPr="000415FE">
        <w:rPr>
          <w:rFonts w:cs="Times New Roman"/>
          <w:sz w:val="20"/>
          <w:szCs w:val="20"/>
        </w:rPr>
        <w:t xml:space="preserve">. (2003), Global Stock Market Factbook by S&amp;P, Investment Climate Statements from U.S. Department of State and </w:t>
      </w:r>
      <w:r w:rsidR="00874ACB" w:rsidRPr="000415FE">
        <w:rPr>
          <w:rFonts w:cs="Times New Roman"/>
          <w:i/>
          <w:sz w:val="20"/>
          <w:szCs w:val="20"/>
        </w:rPr>
        <w:t>A Chronology of Important Financial, Economic and Political Events in Emerging Markets</w:t>
      </w:r>
      <w:r w:rsidR="00874ACB" w:rsidRPr="000415FE">
        <w:rPr>
          <w:rFonts w:cs="Times New Roman"/>
          <w:sz w:val="20"/>
          <w:szCs w:val="20"/>
        </w:rPr>
        <w:t xml:space="preserve"> at</w:t>
      </w:r>
      <w:r w:rsidR="00874ACB" w:rsidRPr="000415FE">
        <w:rPr>
          <w:rFonts w:cs="Times New Roman" w:hint="eastAsia"/>
          <w:sz w:val="20"/>
          <w:szCs w:val="20"/>
        </w:rPr>
        <w:t xml:space="preserve"> </w:t>
      </w:r>
      <w:hyperlink r:id="rId27" w:history="1">
        <w:r w:rsidR="00874ACB" w:rsidRPr="000415FE">
          <w:rPr>
            <w:rStyle w:val="a9"/>
            <w:rFonts w:cs="Times New Roman"/>
            <w:sz w:val="20"/>
            <w:szCs w:val="20"/>
          </w:rPr>
          <w:t>http://www.duke.edu/~charvey/Country risk/Chronology/</w:t>
        </w:r>
      </w:hyperlink>
      <w:r w:rsidR="00874ACB" w:rsidRPr="000415FE">
        <w:rPr>
          <w:sz w:val="20"/>
          <w:szCs w:val="20"/>
        </w:rPr>
        <w:t xml:space="preserve">. </w:t>
      </w:r>
      <w:r w:rsidR="00874ACB" w:rsidRPr="000415FE">
        <w:rPr>
          <w:rFonts w:cs="Times New Roman" w:hint="eastAsia"/>
          <w:sz w:val="20"/>
          <w:szCs w:val="20"/>
        </w:rPr>
        <w:t xml:space="preserve"> </w:t>
      </w:r>
    </w:p>
    <w:p w:rsidR="00874ACB" w:rsidRPr="000415FE" w:rsidRDefault="00874ACB" w:rsidP="000207D2">
      <w:pPr>
        <w:spacing w:after="0"/>
        <w:ind w:right="126" w:firstLine="180"/>
        <w:jc w:val="both"/>
        <w:rPr>
          <w:rFonts w:cs="Times New Roman"/>
          <w:sz w:val="20"/>
          <w:szCs w:val="20"/>
        </w:rPr>
      </w:pPr>
      <w:r w:rsidRPr="000415FE">
        <w:rPr>
          <w:rFonts w:cs="Times New Roman"/>
          <w:sz w:val="20"/>
          <w:szCs w:val="20"/>
        </w:rPr>
        <w:lastRenderedPageBreak/>
        <w:t xml:space="preserve">   </w:t>
      </w:r>
      <w:r w:rsidR="008825DC">
        <w:rPr>
          <w:rFonts w:cs="Times New Roman" w:hint="eastAsia"/>
          <w:sz w:val="20"/>
          <w:szCs w:val="20"/>
        </w:rPr>
        <w:t xml:space="preserve"> </w:t>
      </w:r>
      <w:r w:rsidRPr="000415FE">
        <w:rPr>
          <w:rFonts w:cs="Times New Roman"/>
          <w:sz w:val="20"/>
          <w:szCs w:val="20"/>
        </w:rPr>
        <w:t xml:space="preserve"> </w:t>
      </w:r>
      <w:proofErr w:type="spellStart"/>
      <w:proofErr w:type="gramStart"/>
      <w:r w:rsidRPr="000415FE">
        <w:rPr>
          <w:rFonts w:cs="Times New Roman"/>
          <w:sz w:val="20"/>
          <w:szCs w:val="20"/>
          <w:vertAlign w:val="superscript"/>
        </w:rPr>
        <w:t>b</w:t>
      </w:r>
      <w:r w:rsidRPr="000415FE">
        <w:rPr>
          <w:rFonts w:cs="Times New Roman"/>
          <w:sz w:val="20"/>
          <w:szCs w:val="20"/>
        </w:rPr>
        <w:t>The</w:t>
      </w:r>
      <w:proofErr w:type="spellEnd"/>
      <w:proofErr w:type="gramEnd"/>
      <w:r w:rsidRPr="000415FE">
        <w:rPr>
          <w:rFonts w:cs="Times New Roman"/>
          <w:sz w:val="20"/>
          <w:szCs w:val="20"/>
        </w:rPr>
        <w:t xml:space="preserve"> data cover period 1980 to 2011, although all cases are before 2005. </w:t>
      </w:r>
    </w:p>
    <w:p w:rsidR="00874ACB" w:rsidRPr="000415FE" w:rsidRDefault="00874ACB" w:rsidP="000207D2">
      <w:pPr>
        <w:spacing w:after="0"/>
        <w:ind w:right="126" w:firstLine="180"/>
        <w:jc w:val="both"/>
        <w:rPr>
          <w:rFonts w:cs="Times New Roman"/>
          <w:sz w:val="20"/>
          <w:szCs w:val="20"/>
        </w:rPr>
      </w:pPr>
      <w:r w:rsidRPr="000415FE">
        <w:rPr>
          <w:rFonts w:cs="Times New Roman"/>
          <w:sz w:val="20"/>
          <w:szCs w:val="20"/>
        </w:rPr>
        <w:t xml:space="preserve">   </w:t>
      </w:r>
      <w:r w:rsidR="008825DC">
        <w:rPr>
          <w:rFonts w:cs="Times New Roman" w:hint="eastAsia"/>
          <w:sz w:val="20"/>
          <w:szCs w:val="20"/>
        </w:rPr>
        <w:t xml:space="preserve"> </w:t>
      </w:r>
      <w:r w:rsidRPr="000415FE">
        <w:rPr>
          <w:rFonts w:cs="Times New Roman"/>
          <w:sz w:val="20"/>
          <w:szCs w:val="20"/>
        </w:rPr>
        <w:t xml:space="preserve"> </w:t>
      </w:r>
      <w:proofErr w:type="spellStart"/>
      <w:r w:rsidRPr="000415FE">
        <w:rPr>
          <w:rFonts w:cs="Times New Roman"/>
          <w:sz w:val="20"/>
          <w:szCs w:val="20"/>
          <w:vertAlign w:val="superscript"/>
        </w:rPr>
        <w:t>c</w:t>
      </w:r>
      <w:r w:rsidRPr="000415FE">
        <w:rPr>
          <w:rFonts w:cs="Times New Roman"/>
          <w:sz w:val="20"/>
          <w:szCs w:val="20"/>
        </w:rPr>
        <w:t>For</w:t>
      </w:r>
      <w:proofErr w:type="spellEnd"/>
      <w:r w:rsidRPr="000415FE">
        <w:rPr>
          <w:rFonts w:cs="Times New Roman"/>
          <w:sz w:val="20"/>
          <w:szCs w:val="20"/>
        </w:rPr>
        <w:t xml:space="preserve"> liberalization dates before 199</w:t>
      </w:r>
      <w:r>
        <w:rPr>
          <w:rFonts w:cs="Times New Roman"/>
          <w:sz w:val="20"/>
          <w:szCs w:val="20"/>
        </w:rPr>
        <w:t>7</w:t>
      </w:r>
      <w:r w:rsidRPr="000415FE">
        <w:rPr>
          <w:rFonts w:cs="Times New Roman"/>
          <w:sz w:val="20"/>
          <w:szCs w:val="20"/>
        </w:rPr>
        <w:t xml:space="preserve">, if Bekaert </w:t>
      </w:r>
      <w:r w:rsidRPr="0048169A">
        <w:rPr>
          <w:rFonts w:cs="Times New Roman"/>
          <w:i/>
          <w:sz w:val="20"/>
          <w:szCs w:val="20"/>
        </w:rPr>
        <w:t>et al</w:t>
      </w:r>
      <w:r w:rsidRPr="000415FE">
        <w:rPr>
          <w:rFonts w:cs="Times New Roman"/>
          <w:sz w:val="20"/>
          <w:szCs w:val="20"/>
        </w:rPr>
        <w:t xml:space="preserve">. (2005) and Fuchs-Schundeln </w:t>
      </w:r>
      <w:r w:rsidRPr="0048169A">
        <w:rPr>
          <w:rFonts w:cs="Times New Roman"/>
          <w:i/>
          <w:sz w:val="20"/>
          <w:szCs w:val="20"/>
        </w:rPr>
        <w:t>et al</w:t>
      </w:r>
      <w:r w:rsidRPr="000415FE">
        <w:rPr>
          <w:rFonts w:cs="Times New Roman"/>
          <w:sz w:val="20"/>
          <w:szCs w:val="20"/>
        </w:rPr>
        <w:t>. (2003) use different dates for a country, we examine their reasons and determine the dates for our paper.</w:t>
      </w:r>
    </w:p>
    <w:p w:rsidR="00874ACB" w:rsidRPr="000415FE" w:rsidRDefault="000207D2" w:rsidP="000207D2">
      <w:pPr>
        <w:spacing w:after="0"/>
        <w:ind w:right="126" w:firstLine="180"/>
        <w:jc w:val="both"/>
        <w:rPr>
          <w:rFonts w:cs="Times New Roman"/>
          <w:sz w:val="20"/>
          <w:szCs w:val="20"/>
        </w:rPr>
      </w:pPr>
      <w:r>
        <w:rPr>
          <w:rFonts w:cs="Times New Roman"/>
          <w:sz w:val="20"/>
          <w:szCs w:val="20"/>
        </w:rPr>
        <w:t xml:space="preserve">   </w:t>
      </w:r>
      <w:r w:rsidR="008825DC">
        <w:rPr>
          <w:rFonts w:cs="Times New Roman" w:hint="eastAsia"/>
          <w:sz w:val="20"/>
          <w:szCs w:val="20"/>
        </w:rPr>
        <w:t xml:space="preserve"> </w:t>
      </w:r>
      <w:r w:rsidR="00874ACB" w:rsidRPr="000415FE">
        <w:rPr>
          <w:rFonts w:cs="Times New Roman"/>
          <w:sz w:val="20"/>
          <w:szCs w:val="20"/>
        </w:rPr>
        <w:t xml:space="preserve"> </w:t>
      </w:r>
      <w:proofErr w:type="gramStart"/>
      <w:r w:rsidR="00874ACB" w:rsidRPr="000415FE">
        <w:rPr>
          <w:rFonts w:cs="Times New Roman"/>
          <w:sz w:val="20"/>
          <w:szCs w:val="20"/>
          <w:vertAlign w:val="superscript"/>
        </w:rPr>
        <w:t>d</w:t>
      </w:r>
      <w:r w:rsidR="00874ACB" w:rsidRPr="000415FE">
        <w:rPr>
          <w:rFonts w:cs="Times New Roman"/>
          <w:sz w:val="20"/>
          <w:szCs w:val="20"/>
        </w:rPr>
        <w:t>Nations</w:t>
      </w:r>
      <w:proofErr w:type="gramEnd"/>
      <w:r w:rsidR="00874ACB" w:rsidRPr="000415FE">
        <w:rPr>
          <w:rFonts w:cs="Times New Roman"/>
          <w:sz w:val="20"/>
          <w:szCs w:val="20"/>
        </w:rPr>
        <w:t xml:space="preserve"> and years </w:t>
      </w:r>
      <w:r w:rsidR="00874ACB" w:rsidRPr="000415FE">
        <w:rPr>
          <w:rFonts w:cs="Times New Roman" w:hint="eastAsia"/>
          <w:sz w:val="20"/>
          <w:szCs w:val="20"/>
        </w:rPr>
        <w:t xml:space="preserve">in </w:t>
      </w:r>
      <w:r w:rsidR="00874ACB" w:rsidRPr="000415FE">
        <w:rPr>
          <w:rFonts w:cs="Times New Roman"/>
          <w:sz w:val="20"/>
          <w:szCs w:val="20"/>
        </w:rPr>
        <w:t>the italic font are cases that previous studies on growth effect of liberalization did not include or cases where our liberalization dates differ from those in the existing literature. For these cases, we provide the reasons for our date choices or the data sources.</w:t>
      </w:r>
    </w:p>
    <w:p w:rsidR="00874ACB" w:rsidRDefault="000207D2" w:rsidP="000207D2">
      <w:pPr>
        <w:spacing w:after="0"/>
        <w:ind w:right="126" w:firstLine="180"/>
        <w:rPr>
          <w:rFonts w:cs="Times New Roman"/>
          <w:sz w:val="20"/>
          <w:szCs w:val="20"/>
        </w:rPr>
        <w:sectPr w:rsidR="00874ACB" w:rsidSect="0075278E">
          <w:pgSz w:w="12240" w:h="15840"/>
          <w:pgMar w:top="1440" w:right="1440" w:bottom="1440" w:left="2304" w:header="720" w:footer="720" w:gutter="0"/>
          <w:cols w:space="720"/>
          <w:docGrid w:linePitch="360"/>
        </w:sectPr>
      </w:pPr>
      <w:r>
        <w:rPr>
          <w:rFonts w:cs="Times New Roman"/>
          <w:sz w:val="20"/>
          <w:szCs w:val="20"/>
        </w:rPr>
        <w:t xml:space="preserve">  </w:t>
      </w:r>
      <w:r w:rsidR="008825DC">
        <w:rPr>
          <w:rFonts w:cs="Times New Roman" w:hint="eastAsia"/>
          <w:sz w:val="20"/>
          <w:szCs w:val="20"/>
        </w:rPr>
        <w:t xml:space="preserve"> </w:t>
      </w:r>
      <w:r>
        <w:rPr>
          <w:rFonts w:cs="Times New Roman"/>
          <w:sz w:val="20"/>
          <w:szCs w:val="20"/>
        </w:rPr>
        <w:t xml:space="preserve"> </w:t>
      </w:r>
      <w:r w:rsidR="00874ACB" w:rsidRPr="000415FE">
        <w:rPr>
          <w:rFonts w:cs="Times New Roman"/>
          <w:sz w:val="20"/>
          <w:szCs w:val="20"/>
        </w:rPr>
        <w:t xml:space="preserve"> </w:t>
      </w:r>
      <w:r w:rsidR="00874ACB" w:rsidRPr="000415FE">
        <w:rPr>
          <w:rFonts w:cs="Times New Roman"/>
          <w:sz w:val="20"/>
          <w:szCs w:val="20"/>
          <w:vertAlign w:val="superscript"/>
        </w:rPr>
        <w:t>e</w:t>
      </w:r>
      <w:r w:rsidR="00874ACB" w:rsidRPr="000415FE">
        <w:rPr>
          <w:rFonts w:cs="Times New Roman"/>
          <w:sz w:val="20"/>
          <w:szCs w:val="20"/>
        </w:rPr>
        <w:t xml:space="preserve">“Other cases” include (1) Countries that emerged from the dissolution of the Soviet Union in 1991; (2) Croatia and Slovenia, which became independent after the breakup of </w:t>
      </w:r>
      <w:r w:rsidR="00874ACB" w:rsidRPr="000415FE">
        <w:rPr>
          <w:rFonts w:cs="Times New Roman" w:hint="eastAsia"/>
          <w:sz w:val="20"/>
          <w:szCs w:val="20"/>
        </w:rPr>
        <w:t>Yugoslavia in 1991</w:t>
      </w:r>
      <w:r w:rsidR="00874ACB" w:rsidRPr="000415FE">
        <w:rPr>
          <w:rFonts w:cs="Times New Roman"/>
          <w:sz w:val="20"/>
          <w:szCs w:val="20"/>
        </w:rPr>
        <w:t xml:space="preserve"> (3) Czech and Slovakia, which came from the dissolution of Czechoslovakia in 1993;</w:t>
      </w:r>
      <w:r w:rsidR="00874ACB" w:rsidRPr="000415FE">
        <w:rPr>
          <w:rFonts w:cs="Times New Roman" w:hint="eastAsia"/>
          <w:sz w:val="20"/>
          <w:szCs w:val="20"/>
        </w:rPr>
        <w:t xml:space="preserve"> </w:t>
      </w:r>
      <w:r w:rsidR="00874ACB" w:rsidRPr="000415FE">
        <w:rPr>
          <w:rFonts w:cs="Times New Roman"/>
          <w:sz w:val="20"/>
          <w:szCs w:val="20"/>
        </w:rPr>
        <w:t>(</w:t>
      </w:r>
      <w:r w:rsidR="00874ACB" w:rsidRPr="000415FE">
        <w:rPr>
          <w:rFonts w:cs="Times New Roman" w:hint="eastAsia"/>
          <w:sz w:val="20"/>
          <w:szCs w:val="20"/>
        </w:rPr>
        <w:t>4</w:t>
      </w:r>
      <w:r w:rsidR="00874ACB" w:rsidRPr="000415FE">
        <w:rPr>
          <w:rFonts w:cs="Times New Roman"/>
          <w:sz w:val="20"/>
          <w:szCs w:val="20"/>
        </w:rPr>
        <w:t xml:space="preserve">) China where foreign </w:t>
      </w:r>
      <w:proofErr w:type="gramStart"/>
      <w:r w:rsidR="00874ACB" w:rsidRPr="000415FE">
        <w:rPr>
          <w:rFonts w:cs="Times New Roman"/>
          <w:sz w:val="20"/>
          <w:szCs w:val="20"/>
        </w:rPr>
        <w:t>access</w:t>
      </w:r>
      <w:proofErr w:type="gramEnd"/>
      <w:r w:rsidR="00874ACB" w:rsidRPr="000415FE">
        <w:rPr>
          <w:rFonts w:cs="Times New Roman"/>
          <w:sz w:val="20"/>
          <w:szCs w:val="20"/>
        </w:rPr>
        <w:t xml:space="preserve"> to "A" stocks is still very limited due to the quotas assigning to foreign investors.</w:t>
      </w:r>
    </w:p>
    <w:p w:rsidR="00707774" w:rsidRDefault="00707774" w:rsidP="0064514C">
      <w:pPr>
        <w:pStyle w:val="1"/>
        <w:spacing w:line="240" w:lineRule="auto"/>
        <w:jc w:val="left"/>
      </w:pPr>
      <w:bookmarkStart w:id="442" w:name="_Toc450121809"/>
      <w:bookmarkStart w:id="443" w:name="_Toc450122472"/>
      <w:bookmarkStart w:id="444" w:name="_Toc450210074"/>
      <w:bookmarkStart w:id="445" w:name="_Toc450210390"/>
      <w:bookmarkStart w:id="446" w:name="_Toc450210494"/>
      <w:bookmarkStart w:id="447" w:name="_Toc450227169"/>
      <w:r>
        <w:rPr>
          <w:rFonts w:hint="eastAsia"/>
        </w:rPr>
        <w:lastRenderedPageBreak/>
        <w:t xml:space="preserve"> </w:t>
      </w:r>
    </w:p>
    <w:p w:rsidR="00874ACB" w:rsidRPr="00224848" w:rsidRDefault="008A41F2" w:rsidP="008A41F2">
      <w:pPr>
        <w:pStyle w:val="1"/>
        <w:spacing w:line="240" w:lineRule="atLeast"/>
        <w:jc w:val="left"/>
      </w:pPr>
      <w:r>
        <w:rPr>
          <w:rFonts w:hint="eastAsia"/>
        </w:rPr>
        <w:t xml:space="preserve"> </w:t>
      </w:r>
      <w:r w:rsidR="00224848" w:rsidRPr="00224848">
        <w:t xml:space="preserve">Table 3.2: Descriptions </w:t>
      </w:r>
      <w:r w:rsidR="00224848">
        <w:rPr>
          <w:rFonts w:hint="eastAsia"/>
        </w:rPr>
        <w:t>o</w:t>
      </w:r>
      <w:r w:rsidR="00224848" w:rsidRPr="00224848">
        <w:t xml:space="preserve">f Variables </w:t>
      </w:r>
      <w:r w:rsidR="00820F21">
        <w:rPr>
          <w:rFonts w:hint="eastAsia"/>
        </w:rPr>
        <w:t>a</w:t>
      </w:r>
      <w:r w:rsidR="00224848" w:rsidRPr="00224848">
        <w:t>nd Data Sources</w:t>
      </w:r>
      <w:bookmarkEnd w:id="442"/>
      <w:bookmarkEnd w:id="443"/>
      <w:bookmarkEnd w:id="444"/>
      <w:bookmarkEnd w:id="445"/>
      <w:bookmarkEnd w:id="446"/>
      <w:bookmarkEnd w:id="447"/>
    </w:p>
    <w:tbl>
      <w:tblPr>
        <w:tblStyle w:val="a8"/>
        <w:tblpPr w:leftFromText="180" w:rightFromText="180" w:vertAnchor="text" w:horzAnchor="margin" w:tblpX="108" w:tblpY="125"/>
        <w:tblW w:w="0" w:type="auto"/>
        <w:tblBorders>
          <w:top w:val="double" w:sz="4" w:space="0" w:color="auto"/>
          <w:left w:val="none" w:sz="0" w:space="0" w:color="auto"/>
          <w:right w:val="none" w:sz="0" w:space="0" w:color="auto"/>
          <w:insideH w:val="single" w:sz="2" w:space="0" w:color="7F7F7F" w:themeColor="text1" w:themeTint="80"/>
          <w:insideV w:val="none" w:sz="0" w:space="0" w:color="auto"/>
        </w:tblBorders>
        <w:tblLook w:val="04A0"/>
      </w:tblPr>
      <w:tblGrid>
        <w:gridCol w:w="2022"/>
        <w:gridCol w:w="6438"/>
      </w:tblGrid>
      <w:tr w:rsidR="00874ACB" w:rsidRPr="009C02FB" w:rsidTr="00707774">
        <w:trPr>
          <w:trHeight w:val="690"/>
        </w:trPr>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Official liberalization date</w:t>
            </w:r>
          </w:p>
        </w:tc>
        <w:tc>
          <w:tcPr>
            <w:tcW w:w="6438"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 xml:space="preserve">The year when the equity market is officially liberalized. </w:t>
            </w:r>
          </w:p>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 xml:space="preserve">Source: Bekaert </w:t>
            </w:r>
            <w:r w:rsidRPr="003822F1">
              <w:rPr>
                <w:rFonts w:ascii="Times New Roman" w:hAnsi="Times New Roman" w:cs="Times New Roman"/>
                <w:bCs/>
                <w:sz w:val="20"/>
                <w:szCs w:val="20"/>
              </w:rPr>
              <w:t>et al</w:t>
            </w:r>
            <w:r w:rsidRPr="007F5ECA">
              <w:rPr>
                <w:rFonts w:ascii="Times New Roman" w:hAnsi="Times New Roman" w:cs="Times New Roman"/>
                <w:bCs/>
                <w:sz w:val="20"/>
                <w:szCs w:val="20"/>
              </w:rPr>
              <w:t xml:space="preserve">. (2005), </w:t>
            </w:r>
            <w:hyperlink r:id="rId28" w:history="1">
              <w:r w:rsidRPr="007F5ECA">
                <w:rPr>
                  <w:rFonts w:ascii="Times New Roman" w:hAnsi="Times New Roman" w:cs="Times New Roman"/>
                  <w:bCs/>
                  <w:sz w:val="20"/>
                  <w:szCs w:val="20"/>
                </w:rPr>
                <w:t>http://www.duke.edu/~charvey/Country risk/Chronology/</w:t>
              </w:r>
            </w:hyperlink>
            <w:r w:rsidRPr="007F5ECA">
              <w:rPr>
                <w:rFonts w:ascii="Times New Roman" w:hAnsi="Times New Roman" w:cs="Times New Roman" w:hint="eastAsia"/>
                <w:bCs/>
                <w:sz w:val="20"/>
                <w:szCs w:val="20"/>
              </w:rPr>
              <w:t xml:space="preserve"> and </w:t>
            </w:r>
            <w:r w:rsidRPr="007F5ECA">
              <w:rPr>
                <w:rFonts w:ascii="Times New Roman" w:hAnsi="Times New Roman" w:cs="Times New Roman"/>
                <w:bCs/>
                <w:sz w:val="20"/>
                <w:szCs w:val="20"/>
              </w:rPr>
              <w:t xml:space="preserve"> Maria-Lenuta </w:t>
            </w:r>
            <w:r w:rsidRPr="003822F1">
              <w:rPr>
                <w:rFonts w:ascii="Times New Roman" w:hAnsi="Times New Roman" w:cs="Times New Roman"/>
                <w:bCs/>
                <w:sz w:val="20"/>
                <w:szCs w:val="20"/>
              </w:rPr>
              <w:t>et al</w:t>
            </w:r>
            <w:r w:rsidRPr="007F5ECA">
              <w:rPr>
                <w:rFonts w:ascii="Times New Roman" w:hAnsi="Times New Roman" w:cs="Times New Roman"/>
                <w:bCs/>
                <w:sz w:val="20"/>
                <w:szCs w:val="20"/>
              </w:rPr>
              <w:t xml:space="preserve">. (2011) </w:t>
            </w:r>
          </w:p>
        </w:tc>
      </w:tr>
      <w:tr w:rsidR="00874ACB" w:rsidRPr="009C02FB" w:rsidTr="00707774">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Legal Origin</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 xml:space="preserve">Equals one if the origin of the commercial law of a country is English Common Law, and zero otherwise. </w:t>
            </w:r>
          </w:p>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Source:  La Porta et al. (1999).</w:t>
            </w:r>
          </w:p>
        </w:tc>
      </w:tr>
      <w:tr w:rsidR="00874ACB" w:rsidRPr="009C02FB" w:rsidTr="00707774">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Industrialization level</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 xml:space="preserve">Value added in industry as a share of GDP. </w:t>
            </w:r>
          </w:p>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Source: World Bank Development Indicators</w:t>
            </w:r>
          </w:p>
        </w:tc>
      </w:tr>
      <w:tr w:rsidR="00874ACB" w:rsidRPr="009C02FB" w:rsidTr="00707774">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Government expenditure</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General government final consumption as a share of GDP. Source: World Bank Development Indicators</w:t>
            </w:r>
          </w:p>
        </w:tc>
      </w:tr>
      <w:tr w:rsidR="00874ACB" w:rsidRPr="009C02FB" w:rsidTr="00707774">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Private credit</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 xml:space="preserve">Credit to private sector divided by GDP. </w:t>
            </w:r>
          </w:p>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Source: World Bank Development Indicators</w:t>
            </w:r>
          </w:p>
        </w:tc>
      </w:tr>
      <w:tr w:rsidR="00874ACB" w:rsidRPr="009C02FB" w:rsidTr="00707774">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Inflation</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 xml:space="preserve">Inflation measured by GDP deflator. </w:t>
            </w:r>
          </w:p>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Source: World Bank Development Indicators</w:t>
            </w:r>
          </w:p>
        </w:tc>
      </w:tr>
      <w:tr w:rsidR="00874ACB" w:rsidRPr="009C02FB" w:rsidTr="00707774">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hint="eastAsia"/>
                <w:bCs/>
                <w:sz w:val="20"/>
                <w:szCs w:val="20"/>
              </w:rPr>
              <w:t xml:space="preserve">Real </w:t>
            </w:r>
            <w:r w:rsidRPr="007F5ECA">
              <w:rPr>
                <w:rFonts w:ascii="Times New Roman" w:hAnsi="Times New Roman" w:cs="Times New Roman"/>
                <w:bCs/>
                <w:sz w:val="20"/>
                <w:szCs w:val="20"/>
              </w:rPr>
              <w:t>Per capita GDP</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Per capita GDP (</w:t>
            </w:r>
            <w:r w:rsidRPr="003822F1">
              <w:rPr>
                <w:rFonts w:ascii="Times New Roman" w:hAnsi="Times New Roman" w:cs="Times New Roman" w:hint="eastAsia"/>
                <w:bCs/>
                <w:sz w:val="20"/>
                <w:szCs w:val="20"/>
              </w:rPr>
              <w:t>2005</w:t>
            </w:r>
            <w:r w:rsidRPr="003822F1">
              <w:rPr>
                <w:rFonts w:ascii="Times New Roman" w:hAnsi="Times New Roman" w:cs="Times New Roman"/>
                <w:bCs/>
                <w:sz w:val="20"/>
                <w:szCs w:val="20"/>
              </w:rPr>
              <w:t xml:space="preserve"> $)</w:t>
            </w:r>
          </w:p>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Source: World Bank Development Indicators</w:t>
            </w:r>
          </w:p>
        </w:tc>
      </w:tr>
      <w:tr w:rsidR="00874ACB" w:rsidRPr="009C02FB" w:rsidTr="00707774">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Real GDP growth rate</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Growth rate of real GDP per capita</w:t>
            </w:r>
          </w:p>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Source: World Bank Development Indicators</w:t>
            </w:r>
          </w:p>
        </w:tc>
      </w:tr>
      <w:tr w:rsidR="00874ACB" w:rsidRPr="009C02FB" w:rsidTr="00707774">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Financial aid</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Development assistance and financial aid received ($)</w:t>
            </w:r>
          </w:p>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Source: World Bank Development Indicators</w:t>
            </w:r>
          </w:p>
        </w:tc>
      </w:tr>
      <w:tr w:rsidR="00874ACB" w:rsidRPr="009C02FB" w:rsidTr="00707774">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Primary school enrollment</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 of gross primary school enrollment</w:t>
            </w:r>
          </w:p>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Source: World Bank Development Indicators</w:t>
            </w:r>
          </w:p>
        </w:tc>
      </w:tr>
      <w:tr w:rsidR="00874ACB" w:rsidRPr="009C02FB" w:rsidTr="00707774">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Population growth rate</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Growth rate of total population</w:t>
            </w:r>
          </w:p>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Source: World Bank Development Indicators</w:t>
            </w:r>
          </w:p>
        </w:tc>
      </w:tr>
      <w:tr w:rsidR="00874ACB" w:rsidRPr="009C02FB" w:rsidTr="00707774">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Life expectancy</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Life expectancy indicating the number of years a newborn infant would live</w:t>
            </w:r>
          </w:p>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Source: World Bank Development Indicators</w:t>
            </w:r>
          </w:p>
        </w:tc>
      </w:tr>
      <w:tr w:rsidR="00874ACB" w:rsidRPr="009C02FB" w:rsidTr="00707774">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Patents applications</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Number of patents applications</w:t>
            </w:r>
          </w:p>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Source: World Bank Development Indicators</w:t>
            </w:r>
          </w:p>
        </w:tc>
      </w:tr>
      <w:tr w:rsidR="00874ACB" w:rsidRPr="009C02FB" w:rsidTr="00707774">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Chinn-Ito index</w:t>
            </w:r>
          </w:p>
          <w:p w:rsidR="00874ACB" w:rsidRPr="007F5ECA" w:rsidRDefault="00874ACB" w:rsidP="00707774">
            <w:pPr>
              <w:spacing w:after="0"/>
              <w:rPr>
                <w:rFonts w:ascii="Times New Roman" w:hAnsi="Times New Roman" w:cs="Times New Roman"/>
                <w:bCs/>
                <w:sz w:val="20"/>
                <w:szCs w:val="20"/>
              </w:rPr>
            </w:pP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A measure of capital account openness</w:t>
            </w:r>
          </w:p>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 xml:space="preserve">Source: </w:t>
            </w:r>
            <w:hyperlink r:id="rId29" w:history="1">
              <w:r w:rsidRPr="00C10ABE">
                <w:rPr>
                  <w:rFonts w:ascii="Times New Roman" w:hAnsi="Times New Roman" w:cs="Times New Roman"/>
                  <w:bCs/>
                  <w:sz w:val="20"/>
                  <w:szCs w:val="20"/>
                </w:rPr>
                <w:t>http://web.pdx.edu/~ito/Chinn-Ito_website.htm</w:t>
              </w:r>
            </w:hyperlink>
          </w:p>
        </w:tc>
      </w:tr>
      <w:tr w:rsidR="00874ACB" w:rsidRPr="009C02FB" w:rsidTr="00707774">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Investment rate</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Investment as a share of GDP</w:t>
            </w:r>
          </w:p>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Source: World Bank Development Indicators</w:t>
            </w:r>
          </w:p>
        </w:tc>
      </w:tr>
      <w:tr w:rsidR="00874ACB" w:rsidRPr="009C02FB" w:rsidTr="00707774">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Investment growth rate</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The growth rate of private investment</w:t>
            </w:r>
          </w:p>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Source: World Bank Development Indicators</w:t>
            </w:r>
          </w:p>
        </w:tc>
      </w:tr>
      <w:tr w:rsidR="00874ACB" w:rsidRPr="009C02FB" w:rsidTr="00707774">
        <w:tc>
          <w:tcPr>
            <w:tcW w:w="2022" w:type="dxa"/>
          </w:tcPr>
          <w:p w:rsidR="00874ACB" w:rsidRPr="007F5ECA"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Political constraints on the chief executive</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Political constraints on the chief executive</w:t>
            </w:r>
          </w:p>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Source: Polity IV</w:t>
            </w:r>
          </w:p>
        </w:tc>
      </w:tr>
      <w:tr w:rsidR="00874ACB" w:rsidRPr="009C02FB" w:rsidTr="00707774">
        <w:tc>
          <w:tcPr>
            <w:tcW w:w="2022" w:type="dxa"/>
          </w:tcPr>
          <w:p w:rsidR="00874ACB" w:rsidRPr="003822F1" w:rsidRDefault="00874ACB" w:rsidP="00707774">
            <w:pPr>
              <w:spacing w:after="0"/>
              <w:rPr>
                <w:rFonts w:ascii="Times New Roman" w:hAnsi="Times New Roman" w:cs="Times New Roman"/>
                <w:bCs/>
                <w:sz w:val="20"/>
                <w:szCs w:val="20"/>
              </w:rPr>
            </w:pPr>
            <w:r w:rsidRPr="007F5ECA">
              <w:rPr>
                <w:rFonts w:ascii="Times New Roman" w:hAnsi="Times New Roman" w:cs="Times New Roman"/>
                <w:bCs/>
                <w:sz w:val="20"/>
                <w:szCs w:val="20"/>
              </w:rPr>
              <w:t>Openness to trade</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Import plus export, as a share of GDP</w:t>
            </w:r>
          </w:p>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Source: World Bank Development Indicators</w:t>
            </w:r>
          </w:p>
        </w:tc>
      </w:tr>
      <w:tr w:rsidR="00874ACB" w:rsidRPr="009C02FB" w:rsidTr="00707774">
        <w:tc>
          <w:tcPr>
            <w:tcW w:w="2022" w:type="dxa"/>
          </w:tcPr>
          <w:p w:rsidR="00874ACB" w:rsidRPr="003822F1" w:rsidRDefault="00874ACB" w:rsidP="00707774">
            <w:pPr>
              <w:spacing w:after="0"/>
              <w:rPr>
                <w:rFonts w:ascii="Times New Roman" w:hAnsi="Times New Roman" w:cs="Times New Roman"/>
                <w:bCs/>
                <w:sz w:val="20"/>
                <w:szCs w:val="20"/>
              </w:rPr>
            </w:pPr>
            <w:r w:rsidRPr="003822F1">
              <w:rPr>
                <w:rFonts w:ascii="Times New Roman" w:hAnsi="Times New Roman" w:cs="Times New Roman"/>
                <w:bCs/>
                <w:sz w:val="20"/>
                <w:szCs w:val="20"/>
              </w:rPr>
              <w:t>Net equity inflows</w:t>
            </w:r>
          </w:p>
        </w:tc>
        <w:tc>
          <w:tcPr>
            <w:tcW w:w="6438" w:type="dxa"/>
          </w:tcPr>
          <w:p w:rsidR="00874ACB" w:rsidRPr="003822F1" w:rsidRDefault="00874ACB" w:rsidP="00707774">
            <w:pPr>
              <w:spacing w:after="0"/>
              <w:jc w:val="both"/>
              <w:rPr>
                <w:rFonts w:ascii="Times New Roman" w:hAnsi="Times New Roman" w:cs="Times New Roman"/>
                <w:bCs/>
                <w:sz w:val="20"/>
                <w:szCs w:val="20"/>
              </w:rPr>
            </w:pPr>
            <w:r w:rsidRPr="003822F1">
              <w:rPr>
                <w:rFonts w:ascii="Times New Roman" w:hAnsi="Times New Roman" w:cs="Times New Roman"/>
                <w:bCs/>
                <w:sz w:val="20"/>
                <w:szCs w:val="20"/>
              </w:rPr>
              <w:t>Net inflows from equity securities including shares, stocks, depository receipts and direct purchases of shares in local stock markets by foreign investors Source: World Bank Development Indicators</w:t>
            </w:r>
          </w:p>
        </w:tc>
      </w:tr>
    </w:tbl>
    <w:p w:rsidR="00874ACB" w:rsidRDefault="00874ACB" w:rsidP="008A41F2">
      <w:pPr>
        <w:ind w:left="90" w:right="36"/>
        <w:jc w:val="both"/>
        <w:rPr>
          <w:rFonts w:cs="Times New Roman"/>
          <w:sz w:val="20"/>
          <w:szCs w:val="20"/>
        </w:rPr>
      </w:pPr>
      <w:r>
        <w:rPr>
          <w:rFonts w:cs="Times New Roman"/>
          <w:sz w:val="20"/>
          <w:szCs w:val="20"/>
        </w:rPr>
        <w:t xml:space="preserve">      </w:t>
      </w:r>
      <w:r w:rsidR="008A41F2">
        <w:rPr>
          <w:rFonts w:cs="Times New Roman" w:hint="eastAsia"/>
          <w:sz w:val="20"/>
          <w:szCs w:val="20"/>
        </w:rPr>
        <w:t xml:space="preserve"> </w:t>
      </w:r>
      <w:r w:rsidRPr="008721E9">
        <w:rPr>
          <w:rFonts w:cs="Times New Roman"/>
          <w:i/>
          <w:sz w:val="20"/>
          <w:szCs w:val="20"/>
        </w:rPr>
        <w:t>Note</w:t>
      </w:r>
      <w:r w:rsidR="008A41F2">
        <w:rPr>
          <w:rFonts w:cs="Times New Roman" w:hint="eastAsia"/>
          <w:i/>
          <w:sz w:val="20"/>
          <w:szCs w:val="20"/>
        </w:rPr>
        <w:t>s</w:t>
      </w:r>
      <w:r w:rsidRPr="00347435">
        <w:rPr>
          <w:rFonts w:cs="Times New Roman"/>
          <w:sz w:val="20"/>
          <w:szCs w:val="20"/>
        </w:rPr>
        <w:t xml:space="preserve">: </w:t>
      </w:r>
      <w:r>
        <w:rPr>
          <w:rFonts w:cs="Times New Roman"/>
          <w:sz w:val="20"/>
          <w:szCs w:val="20"/>
        </w:rPr>
        <w:t>Taiwan, China is not listed as a separate economy in World Bank Development Indicators. We compile data for Taiwan from other sources such as Penn World Table, Ministry of Education of Taiwan and Ministry of the Interior of Taiwan.</w:t>
      </w:r>
    </w:p>
    <w:p w:rsidR="00874ACB" w:rsidRDefault="00874ACB" w:rsidP="00874ACB">
      <w:pPr>
        <w:spacing w:after="0"/>
        <w:jc w:val="center"/>
        <w:rPr>
          <w:rFonts w:cs="Times New Roman"/>
          <w:szCs w:val="24"/>
        </w:rPr>
        <w:sectPr w:rsidR="00874ACB" w:rsidSect="0075278E">
          <w:pgSz w:w="12240" w:h="15840"/>
          <w:pgMar w:top="1440" w:right="1440" w:bottom="1440" w:left="2304" w:header="720" w:footer="720" w:gutter="0"/>
          <w:cols w:space="720"/>
          <w:docGrid w:linePitch="360"/>
        </w:sectPr>
      </w:pPr>
    </w:p>
    <w:p w:rsidR="00BF3FB4" w:rsidRDefault="00BF3FB4" w:rsidP="0064514C">
      <w:pPr>
        <w:pStyle w:val="1"/>
        <w:spacing w:line="240" w:lineRule="auto"/>
        <w:jc w:val="left"/>
      </w:pPr>
      <w:bookmarkStart w:id="448" w:name="_Toc450121810"/>
      <w:bookmarkStart w:id="449" w:name="_Toc450122473"/>
      <w:bookmarkStart w:id="450" w:name="_Toc450210075"/>
      <w:bookmarkStart w:id="451" w:name="_Toc450210391"/>
      <w:bookmarkStart w:id="452" w:name="_Toc450210495"/>
      <w:bookmarkStart w:id="453" w:name="_Toc450227170"/>
    </w:p>
    <w:p w:rsidR="00874ACB" w:rsidRPr="003256FF" w:rsidRDefault="003256FF" w:rsidP="0064514C">
      <w:pPr>
        <w:pStyle w:val="1"/>
        <w:spacing w:line="240" w:lineRule="auto"/>
        <w:jc w:val="left"/>
      </w:pPr>
      <w:r w:rsidRPr="003256FF">
        <w:t xml:space="preserve">Table 3.3: Results </w:t>
      </w:r>
      <w:r w:rsidR="00774E26">
        <w:rPr>
          <w:rFonts w:hint="eastAsia"/>
        </w:rPr>
        <w:t>o</w:t>
      </w:r>
      <w:r w:rsidRPr="003256FF">
        <w:t xml:space="preserve">f Replication </w:t>
      </w:r>
      <w:r w:rsidR="00774E26">
        <w:rPr>
          <w:rFonts w:hint="eastAsia"/>
        </w:rPr>
        <w:t>a</w:t>
      </w:r>
      <w:r w:rsidRPr="003256FF">
        <w:t>nd Extensions</w:t>
      </w:r>
      <w:bookmarkEnd w:id="448"/>
      <w:bookmarkEnd w:id="449"/>
      <w:bookmarkEnd w:id="450"/>
      <w:bookmarkEnd w:id="451"/>
      <w:bookmarkEnd w:id="452"/>
      <w:bookmarkEnd w:id="453"/>
    </w:p>
    <w:tbl>
      <w:tblPr>
        <w:tblStyle w:val="a8"/>
        <w:tblW w:w="8460" w:type="dxa"/>
        <w:tblInd w:w="108" w:type="dxa"/>
        <w:tblBorders>
          <w:left w:val="none" w:sz="0" w:space="0" w:color="auto"/>
          <w:right w:val="none" w:sz="0" w:space="0" w:color="auto"/>
          <w:insideV w:val="none" w:sz="0" w:space="0" w:color="auto"/>
        </w:tblBorders>
        <w:tblLayout w:type="fixed"/>
        <w:tblLook w:val="04A0"/>
      </w:tblPr>
      <w:tblGrid>
        <w:gridCol w:w="1530"/>
        <w:gridCol w:w="1080"/>
        <w:gridCol w:w="990"/>
        <w:gridCol w:w="1170"/>
        <w:gridCol w:w="1170"/>
        <w:gridCol w:w="1260"/>
        <w:gridCol w:w="1260"/>
      </w:tblGrid>
      <w:tr w:rsidR="003442D9" w:rsidTr="00BF3FB4">
        <w:tc>
          <w:tcPr>
            <w:tcW w:w="8460" w:type="dxa"/>
            <w:gridSpan w:val="7"/>
            <w:tcBorders>
              <w:top w:val="double" w:sz="4" w:space="0" w:color="auto"/>
              <w:left w:val="nil"/>
              <w:bottom w:val="single" w:sz="2" w:space="0" w:color="7F7F7F" w:themeColor="text1" w:themeTint="80"/>
              <w:right w:val="nil"/>
            </w:tcBorders>
            <w:hideMark/>
          </w:tcPr>
          <w:p w:rsidR="003442D9" w:rsidRPr="00440FA8" w:rsidRDefault="00874ACB" w:rsidP="003442D9">
            <w:pPr>
              <w:spacing w:after="0"/>
              <w:jc w:val="center"/>
              <w:rPr>
                <w:rFonts w:ascii="Times New Roman" w:hAnsi="Times New Roman" w:cs="Times New Roman"/>
                <w:sz w:val="20"/>
                <w:szCs w:val="20"/>
              </w:rPr>
            </w:pPr>
            <w:r>
              <w:rPr>
                <w:rFonts w:cs="Times New Roman"/>
                <w:sz w:val="20"/>
                <w:szCs w:val="20"/>
              </w:rPr>
              <w:t xml:space="preserve">          </w:t>
            </w:r>
            <w:r w:rsidR="003442D9" w:rsidRPr="00440FA8">
              <w:rPr>
                <w:rFonts w:ascii="Times New Roman" w:hAnsi="Times New Roman" w:cs="Times New Roman"/>
                <w:sz w:val="20"/>
                <w:szCs w:val="20"/>
              </w:rPr>
              <w:t>Dependent variable: real per capita GDP growth rate (%)</w:t>
            </w:r>
          </w:p>
        </w:tc>
      </w:tr>
      <w:tr w:rsidR="004566B3" w:rsidTr="000B5C45">
        <w:tc>
          <w:tcPr>
            <w:tcW w:w="1530" w:type="dxa"/>
            <w:tcBorders>
              <w:top w:val="single" w:sz="2" w:space="0" w:color="7F7F7F" w:themeColor="text1" w:themeTint="80"/>
              <w:left w:val="nil"/>
              <w:bottom w:val="single" w:sz="2" w:space="0" w:color="7F7F7F" w:themeColor="text1" w:themeTint="80"/>
              <w:right w:val="nil"/>
            </w:tcBorders>
          </w:tcPr>
          <w:p w:rsidR="003442D9" w:rsidRPr="00440FA8" w:rsidRDefault="003442D9" w:rsidP="003442D9">
            <w:pPr>
              <w:spacing w:after="0"/>
              <w:rPr>
                <w:rFonts w:ascii="Times New Roman" w:hAnsi="Times New Roman" w:cs="Times New Roman"/>
                <w:sz w:val="20"/>
                <w:szCs w:val="20"/>
              </w:rPr>
            </w:pPr>
          </w:p>
        </w:tc>
        <w:tc>
          <w:tcPr>
            <w:tcW w:w="4410" w:type="dxa"/>
            <w:gridSpan w:val="4"/>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Only liberalizing countries</w:t>
            </w:r>
          </w:p>
        </w:tc>
        <w:tc>
          <w:tcPr>
            <w:tcW w:w="2520" w:type="dxa"/>
            <w:gridSpan w:val="2"/>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All countries that have data</w:t>
            </w:r>
          </w:p>
        </w:tc>
      </w:tr>
      <w:tr w:rsidR="00440FA8" w:rsidTr="000B5C45">
        <w:tc>
          <w:tcPr>
            <w:tcW w:w="1530" w:type="dxa"/>
            <w:tcBorders>
              <w:top w:val="single" w:sz="2" w:space="0" w:color="7F7F7F" w:themeColor="text1" w:themeTint="80"/>
              <w:left w:val="nil"/>
              <w:bottom w:val="single" w:sz="2" w:space="0" w:color="7F7F7F" w:themeColor="text1" w:themeTint="80"/>
              <w:right w:val="nil"/>
            </w:tcBorders>
          </w:tcPr>
          <w:p w:rsidR="003442D9" w:rsidRPr="00440FA8" w:rsidRDefault="003442D9" w:rsidP="003442D9">
            <w:pPr>
              <w:spacing w:after="0"/>
              <w:rPr>
                <w:rFonts w:ascii="Times New Roman" w:hAnsi="Times New Roman" w:cs="Times New Roman"/>
                <w:sz w:val="20"/>
                <w:szCs w:val="20"/>
              </w:rPr>
            </w:pPr>
          </w:p>
        </w:tc>
        <w:tc>
          <w:tcPr>
            <w:tcW w:w="108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ind w:right="-198"/>
              <w:jc w:val="center"/>
              <w:rPr>
                <w:rFonts w:ascii="Times New Roman" w:hAnsi="Times New Roman" w:cs="Times New Roman"/>
                <w:sz w:val="20"/>
                <w:szCs w:val="20"/>
              </w:rPr>
            </w:pPr>
            <w:r w:rsidRPr="00440FA8">
              <w:rPr>
                <w:rFonts w:ascii="Times New Roman" w:hAnsi="Times New Roman" w:cs="Times New Roman"/>
                <w:sz w:val="20"/>
                <w:szCs w:val="20"/>
              </w:rPr>
              <w:t>Before-after difference</w:t>
            </w:r>
          </w:p>
          <w:p w:rsidR="003442D9" w:rsidRPr="00440FA8" w:rsidRDefault="003442D9" w:rsidP="003442D9">
            <w:pPr>
              <w:spacing w:after="0"/>
              <w:ind w:right="-198"/>
              <w:rPr>
                <w:rFonts w:ascii="Times New Roman" w:hAnsi="Times New Roman" w:cs="Times New Roman"/>
                <w:sz w:val="20"/>
                <w:szCs w:val="20"/>
              </w:rPr>
            </w:pPr>
          </w:p>
          <w:p w:rsidR="003442D9" w:rsidRPr="00440FA8" w:rsidRDefault="003442D9" w:rsidP="003442D9">
            <w:pPr>
              <w:spacing w:after="0"/>
              <w:ind w:right="-198"/>
              <w:jc w:val="center"/>
              <w:rPr>
                <w:rFonts w:ascii="Times New Roman" w:hAnsi="Times New Roman" w:cs="Times New Roman"/>
                <w:sz w:val="20"/>
                <w:szCs w:val="20"/>
              </w:rPr>
            </w:pPr>
            <w:r w:rsidRPr="00440FA8">
              <w:rPr>
                <w:rFonts w:ascii="Times New Roman" w:hAnsi="Times New Roman" w:cs="Times New Roman"/>
                <w:sz w:val="20"/>
                <w:szCs w:val="20"/>
              </w:rPr>
              <w:t>(1)</w:t>
            </w:r>
          </w:p>
        </w:tc>
        <w:tc>
          <w:tcPr>
            <w:tcW w:w="99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Fixed</w:t>
            </w:r>
          </w:p>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hint="eastAsia"/>
                <w:sz w:val="20"/>
                <w:szCs w:val="20"/>
              </w:rPr>
              <w:t>e</w:t>
            </w:r>
            <w:r w:rsidRPr="00440FA8">
              <w:rPr>
                <w:rFonts w:ascii="Times New Roman" w:hAnsi="Times New Roman" w:cs="Times New Roman"/>
                <w:sz w:val="20"/>
                <w:szCs w:val="20"/>
              </w:rPr>
              <w:t>ffect</w:t>
            </w:r>
          </w:p>
          <w:p w:rsidR="003442D9" w:rsidRPr="00440FA8" w:rsidRDefault="003442D9" w:rsidP="003442D9">
            <w:pPr>
              <w:spacing w:after="0"/>
              <w:jc w:val="center"/>
              <w:rPr>
                <w:rFonts w:ascii="Times New Roman" w:hAnsi="Times New Roman" w:cs="Times New Roman"/>
                <w:sz w:val="20"/>
                <w:szCs w:val="20"/>
              </w:rPr>
            </w:pPr>
          </w:p>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(2)</w:t>
            </w:r>
          </w:p>
        </w:tc>
        <w:tc>
          <w:tcPr>
            <w:tcW w:w="117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Year</w:t>
            </w:r>
          </w:p>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 xml:space="preserve"> effect</w:t>
            </w:r>
          </w:p>
          <w:p w:rsidR="003442D9" w:rsidRPr="00440FA8" w:rsidRDefault="003442D9" w:rsidP="003442D9">
            <w:pPr>
              <w:spacing w:after="0"/>
              <w:jc w:val="center"/>
              <w:rPr>
                <w:rFonts w:ascii="Times New Roman" w:hAnsi="Times New Roman" w:cs="Times New Roman"/>
                <w:sz w:val="20"/>
                <w:szCs w:val="20"/>
              </w:rPr>
            </w:pPr>
          </w:p>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(3)</w:t>
            </w:r>
          </w:p>
        </w:tc>
        <w:tc>
          <w:tcPr>
            <w:tcW w:w="117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Fixed and year effect</w:t>
            </w:r>
          </w:p>
          <w:p w:rsidR="003442D9" w:rsidRPr="00440FA8" w:rsidRDefault="003442D9" w:rsidP="003442D9">
            <w:pPr>
              <w:spacing w:after="0"/>
              <w:jc w:val="center"/>
              <w:rPr>
                <w:rFonts w:ascii="Times New Roman" w:hAnsi="Times New Roman" w:cs="Times New Roman"/>
                <w:sz w:val="20"/>
                <w:szCs w:val="20"/>
              </w:rPr>
            </w:pPr>
          </w:p>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(4)</w:t>
            </w:r>
          </w:p>
        </w:tc>
        <w:tc>
          <w:tcPr>
            <w:tcW w:w="126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ind w:left="2" w:right="72"/>
              <w:jc w:val="center"/>
              <w:rPr>
                <w:rFonts w:ascii="Times New Roman" w:hAnsi="Times New Roman" w:cs="Times New Roman"/>
                <w:sz w:val="20"/>
                <w:szCs w:val="20"/>
              </w:rPr>
            </w:pPr>
            <w:r w:rsidRPr="00440FA8">
              <w:rPr>
                <w:rFonts w:ascii="Times New Roman" w:hAnsi="Times New Roman" w:cs="Times New Roman"/>
                <w:sz w:val="20"/>
                <w:szCs w:val="20"/>
              </w:rPr>
              <w:t>OLS</w:t>
            </w:r>
          </w:p>
          <w:p w:rsidR="003442D9" w:rsidRPr="00440FA8" w:rsidRDefault="003442D9" w:rsidP="003442D9">
            <w:pPr>
              <w:spacing w:after="0"/>
              <w:ind w:left="2" w:right="-18"/>
              <w:jc w:val="center"/>
              <w:rPr>
                <w:rFonts w:ascii="Times New Roman" w:hAnsi="Times New Roman" w:cs="Times New Roman"/>
                <w:sz w:val="20"/>
                <w:szCs w:val="20"/>
              </w:rPr>
            </w:pPr>
            <w:r w:rsidRPr="00440FA8">
              <w:rPr>
                <w:rFonts w:ascii="Times New Roman" w:hAnsi="Times New Roman" w:cs="Times New Roman"/>
                <w:sz w:val="20"/>
                <w:szCs w:val="20"/>
              </w:rPr>
              <w:t xml:space="preserve"> </w:t>
            </w:r>
          </w:p>
          <w:p w:rsidR="003442D9" w:rsidRPr="00440FA8" w:rsidRDefault="003442D9" w:rsidP="003442D9">
            <w:pPr>
              <w:spacing w:after="0"/>
              <w:ind w:left="2" w:right="-18"/>
              <w:jc w:val="center"/>
              <w:rPr>
                <w:rFonts w:ascii="Times New Roman" w:hAnsi="Times New Roman" w:cs="Times New Roman"/>
                <w:sz w:val="20"/>
                <w:szCs w:val="20"/>
              </w:rPr>
            </w:pPr>
          </w:p>
          <w:p w:rsidR="003442D9" w:rsidRPr="00440FA8" w:rsidRDefault="003442D9" w:rsidP="003442D9">
            <w:pPr>
              <w:spacing w:after="0"/>
              <w:ind w:left="2" w:right="-18"/>
              <w:jc w:val="center"/>
              <w:rPr>
                <w:rFonts w:ascii="Times New Roman" w:hAnsi="Times New Roman" w:cs="Times New Roman"/>
                <w:sz w:val="20"/>
                <w:szCs w:val="20"/>
              </w:rPr>
            </w:pPr>
            <w:r w:rsidRPr="00440FA8">
              <w:rPr>
                <w:rFonts w:ascii="Times New Roman" w:hAnsi="Times New Roman" w:cs="Times New Roman"/>
                <w:sz w:val="20"/>
                <w:szCs w:val="20"/>
              </w:rPr>
              <w:t>(5)</w:t>
            </w:r>
          </w:p>
        </w:tc>
        <w:tc>
          <w:tcPr>
            <w:tcW w:w="126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4566B3">
            <w:pPr>
              <w:spacing w:after="0"/>
              <w:ind w:left="2" w:right="-108"/>
              <w:jc w:val="center"/>
              <w:rPr>
                <w:rFonts w:ascii="Times New Roman" w:hAnsi="Times New Roman" w:cs="Times New Roman"/>
                <w:sz w:val="20"/>
                <w:szCs w:val="20"/>
              </w:rPr>
            </w:pPr>
            <w:r w:rsidRPr="00440FA8">
              <w:rPr>
                <w:rFonts w:ascii="Times New Roman" w:hAnsi="Times New Roman" w:cs="Times New Roman"/>
                <w:sz w:val="20"/>
                <w:szCs w:val="20"/>
              </w:rPr>
              <w:t>GMM</w:t>
            </w:r>
          </w:p>
          <w:p w:rsidR="003442D9" w:rsidRPr="00440FA8" w:rsidRDefault="003442D9" w:rsidP="004566B3">
            <w:pPr>
              <w:spacing w:after="0"/>
              <w:ind w:right="-108"/>
              <w:jc w:val="center"/>
              <w:rPr>
                <w:rFonts w:ascii="Times New Roman" w:hAnsi="Times New Roman" w:cs="Times New Roman"/>
                <w:sz w:val="20"/>
                <w:szCs w:val="20"/>
              </w:rPr>
            </w:pPr>
          </w:p>
          <w:p w:rsidR="003442D9" w:rsidRPr="00440FA8" w:rsidRDefault="003442D9" w:rsidP="004566B3">
            <w:pPr>
              <w:tabs>
                <w:tab w:val="left" w:pos="432"/>
                <w:tab w:val="left" w:pos="1494"/>
              </w:tabs>
              <w:spacing w:after="0"/>
              <w:ind w:left="2" w:right="-108"/>
              <w:jc w:val="center"/>
              <w:rPr>
                <w:rFonts w:ascii="Times New Roman" w:hAnsi="Times New Roman" w:cs="Times New Roman"/>
                <w:sz w:val="20"/>
                <w:szCs w:val="20"/>
              </w:rPr>
            </w:pPr>
          </w:p>
          <w:p w:rsidR="003442D9" w:rsidRPr="00440FA8" w:rsidRDefault="004566B3" w:rsidP="004566B3">
            <w:pPr>
              <w:tabs>
                <w:tab w:val="left" w:pos="432"/>
                <w:tab w:val="left" w:pos="1494"/>
              </w:tabs>
              <w:spacing w:after="0"/>
              <w:ind w:left="2" w:right="-108"/>
              <w:rPr>
                <w:rFonts w:ascii="Times New Roman" w:hAnsi="Times New Roman" w:cs="Times New Roman"/>
                <w:sz w:val="20"/>
                <w:szCs w:val="20"/>
              </w:rPr>
            </w:pPr>
            <w:r>
              <w:rPr>
                <w:rFonts w:ascii="Times New Roman" w:hAnsi="Times New Roman" w:cs="Times New Roman" w:hint="eastAsia"/>
                <w:sz w:val="20"/>
                <w:szCs w:val="20"/>
              </w:rPr>
              <w:t xml:space="preserve">          </w:t>
            </w:r>
            <w:r w:rsidR="003442D9" w:rsidRPr="00440FA8">
              <w:rPr>
                <w:rFonts w:ascii="Times New Roman" w:hAnsi="Times New Roman" w:cs="Times New Roman"/>
                <w:sz w:val="20"/>
                <w:szCs w:val="20"/>
              </w:rPr>
              <w:t>(6)</w:t>
            </w:r>
          </w:p>
        </w:tc>
      </w:tr>
      <w:tr w:rsidR="00440FA8" w:rsidTr="000B5C45">
        <w:tc>
          <w:tcPr>
            <w:tcW w:w="153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rPr>
                <w:rFonts w:ascii="Times New Roman" w:hAnsi="Times New Roman" w:cs="Times New Roman"/>
                <w:sz w:val="20"/>
                <w:szCs w:val="20"/>
              </w:rPr>
            </w:pPr>
            <w:r w:rsidRPr="00440FA8">
              <w:rPr>
                <w:rFonts w:ascii="Times New Roman" w:hAnsi="Times New Roman" w:cs="Times New Roman" w:hint="eastAsia"/>
                <w:sz w:val="20"/>
                <w:szCs w:val="20"/>
              </w:rPr>
              <w:t>Bekaert</w:t>
            </w:r>
            <w:r w:rsidRPr="00440FA8">
              <w:rPr>
                <w:rFonts w:ascii="Times New Roman" w:hAnsi="Times New Roman" w:cs="Times New Roman"/>
                <w:sz w:val="20"/>
                <w:szCs w:val="20"/>
              </w:rPr>
              <w:t xml:space="preserve"> </w:t>
            </w:r>
            <w:r w:rsidRPr="00440FA8">
              <w:rPr>
                <w:rFonts w:ascii="Times New Roman" w:hAnsi="Times New Roman" w:cs="Times New Roman"/>
                <w:i/>
                <w:sz w:val="20"/>
                <w:szCs w:val="20"/>
              </w:rPr>
              <w:t>et al</w:t>
            </w:r>
            <w:r w:rsidRPr="00440FA8">
              <w:rPr>
                <w:rFonts w:ascii="Times New Roman" w:hAnsi="Times New Roman" w:cs="Times New Roman"/>
                <w:sz w:val="20"/>
                <w:szCs w:val="20"/>
              </w:rPr>
              <w:t>. (2005)</w:t>
            </w:r>
          </w:p>
        </w:tc>
        <w:tc>
          <w:tcPr>
            <w:tcW w:w="108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1.17***</w:t>
            </w:r>
          </w:p>
        </w:tc>
        <w:tc>
          <w:tcPr>
            <w:tcW w:w="99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1.24***</w:t>
            </w:r>
          </w:p>
        </w:tc>
        <w:tc>
          <w:tcPr>
            <w:tcW w:w="117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2.02***</w:t>
            </w:r>
          </w:p>
        </w:tc>
        <w:tc>
          <w:tcPr>
            <w:tcW w:w="117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1.05**</w:t>
            </w:r>
          </w:p>
        </w:tc>
        <w:tc>
          <w:tcPr>
            <w:tcW w:w="126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1.20***</w:t>
            </w:r>
          </w:p>
        </w:tc>
        <w:tc>
          <w:tcPr>
            <w:tcW w:w="1260" w:type="dxa"/>
            <w:tcBorders>
              <w:top w:val="single" w:sz="2" w:space="0" w:color="7F7F7F" w:themeColor="text1" w:themeTint="80"/>
              <w:left w:val="nil"/>
              <w:bottom w:val="single" w:sz="2" w:space="0" w:color="7F7F7F" w:themeColor="text1" w:themeTint="80"/>
              <w:right w:val="nil"/>
            </w:tcBorders>
            <w:hideMark/>
          </w:tcPr>
          <w:p w:rsidR="003442D9" w:rsidRPr="00440FA8" w:rsidRDefault="004566B3" w:rsidP="004566B3">
            <w:pPr>
              <w:spacing w:after="0"/>
              <w:ind w:right="-108"/>
              <w:rPr>
                <w:rFonts w:ascii="Times New Roman" w:hAnsi="Times New Roman" w:cs="Times New Roman"/>
                <w:sz w:val="20"/>
                <w:szCs w:val="20"/>
              </w:rPr>
            </w:pPr>
            <w:r>
              <w:rPr>
                <w:rFonts w:ascii="Times New Roman" w:hAnsi="Times New Roman" w:cs="Times New Roman" w:hint="eastAsia"/>
                <w:sz w:val="20"/>
                <w:szCs w:val="20"/>
              </w:rPr>
              <w:t xml:space="preserve">      </w:t>
            </w:r>
            <w:r w:rsidR="003442D9" w:rsidRPr="00440FA8">
              <w:rPr>
                <w:rFonts w:ascii="Times New Roman" w:hAnsi="Times New Roman" w:cs="Times New Roman"/>
                <w:sz w:val="20"/>
                <w:szCs w:val="20"/>
              </w:rPr>
              <w:t>0.97***</w:t>
            </w:r>
          </w:p>
        </w:tc>
      </w:tr>
      <w:tr w:rsidR="00440FA8" w:rsidTr="000B5C45">
        <w:tc>
          <w:tcPr>
            <w:tcW w:w="153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rPr>
                <w:rFonts w:ascii="Times New Roman" w:hAnsi="Times New Roman" w:cs="Times New Roman"/>
                <w:sz w:val="20"/>
                <w:szCs w:val="20"/>
              </w:rPr>
            </w:pPr>
            <w:r w:rsidRPr="00440FA8">
              <w:rPr>
                <w:rFonts w:ascii="Times New Roman" w:hAnsi="Times New Roman" w:cs="Times New Roman"/>
                <w:sz w:val="20"/>
                <w:szCs w:val="20"/>
              </w:rPr>
              <w:t>Replication</w:t>
            </w:r>
          </w:p>
        </w:tc>
        <w:tc>
          <w:tcPr>
            <w:tcW w:w="108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1.21***</w:t>
            </w:r>
          </w:p>
        </w:tc>
        <w:tc>
          <w:tcPr>
            <w:tcW w:w="99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1.50***</w:t>
            </w:r>
          </w:p>
        </w:tc>
        <w:tc>
          <w:tcPr>
            <w:tcW w:w="117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2.28***</w:t>
            </w:r>
          </w:p>
        </w:tc>
        <w:tc>
          <w:tcPr>
            <w:tcW w:w="117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1.08</w:t>
            </w:r>
          </w:p>
        </w:tc>
        <w:tc>
          <w:tcPr>
            <w:tcW w:w="126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1.1</w:t>
            </w:r>
            <w:r w:rsidRPr="00440FA8">
              <w:rPr>
                <w:rFonts w:ascii="Times New Roman" w:hAnsi="Times New Roman" w:cs="Times New Roman" w:hint="eastAsia"/>
                <w:sz w:val="20"/>
                <w:szCs w:val="20"/>
              </w:rPr>
              <w:t>9</w:t>
            </w:r>
            <w:r w:rsidRPr="00440FA8">
              <w:rPr>
                <w:rFonts w:ascii="Times New Roman" w:hAnsi="Times New Roman" w:cs="Times New Roman"/>
                <w:sz w:val="20"/>
                <w:szCs w:val="20"/>
              </w:rPr>
              <w:t>***</w:t>
            </w:r>
          </w:p>
        </w:tc>
        <w:tc>
          <w:tcPr>
            <w:tcW w:w="1260" w:type="dxa"/>
            <w:tcBorders>
              <w:top w:val="single" w:sz="2" w:space="0" w:color="7F7F7F" w:themeColor="text1" w:themeTint="80"/>
              <w:left w:val="nil"/>
              <w:bottom w:val="single" w:sz="2" w:space="0" w:color="7F7F7F" w:themeColor="text1" w:themeTint="80"/>
              <w:right w:val="nil"/>
            </w:tcBorders>
            <w:hideMark/>
          </w:tcPr>
          <w:p w:rsidR="003442D9" w:rsidRPr="00440FA8" w:rsidRDefault="004566B3" w:rsidP="004566B3">
            <w:pPr>
              <w:spacing w:after="0"/>
              <w:ind w:right="-108"/>
              <w:rPr>
                <w:rFonts w:ascii="Times New Roman" w:hAnsi="Times New Roman" w:cs="Times New Roman"/>
                <w:sz w:val="20"/>
                <w:szCs w:val="20"/>
              </w:rPr>
            </w:pPr>
            <w:r>
              <w:rPr>
                <w:rFonts w:ascii="Times New Roman" w:hAnsi="Times New Roman" w:cs="Times New Roman" w:hint="eastAsia"/>
                <w:sz w:val="20"/>
                <w:szCs w:val="20"/>
              </w:rPr>
              <w:t xml:space="preserve">      </w:t>
            </w:r>
            <w:r w:rsidR="003442D9" w:rsidRPr="00440FA8">
              <w:rPr>
                <w:rFonts w:ascii="Times New Roman" w:hAnsi="Times New Roman" w:cs="Times New Roman"/>
                <w:sz w:val="20"/>
                <w:szCs w:val="20"/>
              </w:rPr>
              <w:t>0.96**</w:t>
            </w:r>
            <w:r w:rsidR="003442D9" w:rsidRPr="00440FA8">
              <w:rPr>
                <w:rFonts w:ascii="Times New Roman" w:hAnsi="Times New Roman" w:cs="Times New Roman" w:hint="eastAsia"/>
                <w:sz w:val="20"/>
                <w:szCs w:val="20"/>
              </w:rPr>
              <w:t>*</w:t>
            </w:r>
          </w:p>
        </w:tc>
      </w:tr>
      <w:tr w:rsidR="00440FA8" w:rsidTr="000B5C45">
        <w:tc>
          <w:tcPr>
            <w:tcW w:w="153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rPr>
                <w:rFonts w:ascii="Times New Roman" w:hAnsi="Times New Roman" w:cs="Times New Roman"/>
                <w:sz w:val="20"/>
                <w:szCs w:val="20"/>
              </w:rPr>
            </w:pPr>
            <w:r w:rsidRPr="00440FA8">
              <w:rPr>
                <w:rFonts w:ascii="Times New Roman" w:hAnsi="Times New Roman" w:cs="Times New Roman"/>
                <w:sz w:val="20"/>
                <w:szCs w:val="20"/>
              </w:rPr>
              <w:t>All cases</w:t>
            </w:r>
          </w:p>
        </w:tc>
        <w:tc>
          <w:tcPr>
            <w:tcW w:w="108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1.43***</w:t>
            </w:r>
          </w:p>
        </w:tc>
        <w:tc>
          <w:tcPr>
            <w:tcW w:w="99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w:t>
            </w:r>
            <w:r w:rsidRPr="00440FA8">
              <w:rPr>
                <w:rFonts w:ascii="Times New Roman" w:hAnsi="Times New Roman" w:cs="Times New Roman" w:hint="eastAsia"/>
                <w:sz w:val="20"/>
                <w:szCs w:val="20"/>
              </w:rPr>
              <w:t>71</w:t>
            </w:r>
            <w:r w:rsidRPr="00440FA8">
              <w:rPr>
                <w:rFonts w:ascii="Times New Roman" w:hAnsi="Times New Roman" w:cs="Times New Roman"/>
                <w:sz w:val="20"/>
                <w:szCs w:val="20"/>
              </w:rPr>
              <w:t>***</w:t>
            </w:r>
          </w:p>
        </w:tc>
        <w:tc>
          <w:tcPr>
            <w:tcW w:w="117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1.52***</w:t>
            </w:r>
          </w:p>
        </w:tc>
        <w:tc>
          <w:tcPr>
            <w:tcW w:w="117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w:t>
            </w:r>
            <w:r w:rsidRPr="00440FA8">
              <w:rPr>
                <w:rFonts w:ascii="Times New Roman" w:hAnsi="Times New Roman" w:cs="Times New Roman" w:hint="eastAsia"/>
                <w:sz w:val="20"/>
                <w:szCs w:val="20"/>
              </w:rPr>
              <w:t>73</w:t>
            </w:r>
            <w:r w:rsidRPr="00440FA8">
              <w:rPr>
                <w:rFonts w:ascii="Times New Roman" w:hAnsi="Times New Roman" w:cs="Times New Roman"/>
                <w:sz w:val="20"/>
                <w:szCs w:val="20"/>
              </w:rPr>
              <w:t>**</w:t>
            </w:r>
          </w:p>
        </w:tc>
        <w:tc>
          <w:tcPr>
            <w:tcW w:w="126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hint="eastAsia"/>
                <w:sz w:val="20"/>
                <w:szCs w:val="20"/>
              </w:rPr>
              <w:t>1.12</w:t>
            </w:r>
            <w:r w:rsidRPr="00440FA8">
              <w:rPr>
                <w:rFonts w:ascii="Times New Roman" w:hAnsi="Times New Roman" w:cs="Times New Roman"/>
                <w:sz w:val="20"/>
                <w:szCs w:val="20"/>
              </w:rPr>
              <w:t>***</w:t>
            </w:r>
          </w:p>
        </w:tc>
        <w:tc>
          <w:tcPr>
            <w:tcW w:w="1260" w:type="dxa"/>
            <w:tcBorders>
              <w:top w:val="single" w:sz="2" w:space="0" w:color="7F7F7F" w:themeColor="text1" w:themeTint="80"/>
              <w:left w:val="nil"/>
              <w:bottom w:val="single" w:sz="2" w:space="0" w:color="7F7F7F" w:themeColor="text1" w:themeTint="80"/>
              <w:right w:val="nil"/>
            </w:tcBorders>
            <w:hideMark/>
          </w:tcPr>
          <w:p w:rsidR="003442D9" w:rsidRPr="00440FA8" w:rsidRDefault="004566B3" w:rsidP="004566B3">
            <w:pPr>
              <w:spacing w:after="0"/>
              <w:ind w:right="-108"/>
              <w:rPr>
                <w:rFonts w:ascii="Times New Roman" w:hAnsi="Times New Roman" w:cs="Times New Roman"/>
                <w:sz w:val="20"/>
                <w:szCs w:val="20"/>
              </w:rPr>
            </w:pPr>
            <w:r>
              <w:rPr>
                <w:rFonts w:ascii="Times New Roman" w:hAnsi="Times New Roman" w:cs="Times New Roman" w:hint="eastAsia"/>
                <w:sz w:val="20"/>
                <w:szCs w:val="20"/>
              </w:rPr>
              <w:t xml:space="preserve">      </w:t>
            </w:r>
            <w:r w:rsidR="003442D9" w:rsidRPr="00440FA8">
              <w:rPr>
                <w:rFonts w:ascii="Times New Roman" w:hAnsi="Times New Roman" w:cs="Times New Roman"/>
                <w:sz w:val="20"/>
                <w:szCs w:val="20"/>
              </w:rPr>
              <w:t>0.</w:t>
            </w:r>
            <w:r w:rsidR="003442D9" w:rsidRPr="00440FA8">
              <w:rPr>
                <w:rFonts w:ascii="Times New Roman" w:hAnsi="Times New Roman" w:cs="Times New Roman" w:hint="eastAsia"/>
                <w:sz w:val="20"/>
                <w:szCs w:val="20"/>
              </w:rPr>
              <w:t>81</w:t>
            </w:r>
            <w:r w:rsidR="003442D9" w:rsidRPr="00440FA8">
              <w:rPr>
                <w:rFonts w:ascii="Times New Roman" w:hAnsi="Times New Roman" w:cs="Times New Roman"/>
                <w:sz w:val="20"/>
                <w:szCs w:val="20"/>
              </w:rPr>
              <w:t>***</w:t>
            </w:r>
          </w:p>
        </w:tc>
      </w:tr>
      <w:tr w:rsidR="003442D9" w:rsidTr="000B5C45">
        <w:tc>
          <w:tcPr>
            <w:tcW w:w="153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440FA8">
            <w:pPr>
              <w:spacing w:after="0"/>
              <w:rPr>
                <w:rFonts w:ascii="Times New Roman" w:hAnsi="Times New Roman" w:cs="Times New Roman"/>
                <w:sz w:val="20"/>
                <w:szCs w:val="20"/>
              </w:rPr>
            </w:pPr>
            <w:r w:rsidRPr="00440FA8">
              <w:rPr>
                <w:rFonts w:ascii="Times New Roman" w:hAnsi="Times New Roman" w:cs="Times New Roman"/>
                <w:sz w:val="20"/>
                <w:szCs w:val="20"/>
              </w:rPr>
              <w:t xml:space="preserve">All cases except </w:t>
            </w:r>
            <w:r w:rsidRPr="00440FA8">
              <w:rPr>
                <w:rFonts w:ascii="Times New Roman" w:hAnsi="Times New Roman" w:cs="Times New Roman" w:hint="eastAsia"/>
                <w:sz w:val="20"/>
                <w:szCs w:val="20"/>
              </w:rPr>
              <w:t>special Eastern European Countries</w:t>
            </w:r>
          </w:p>
        </w:tc>
        <w:tc>
          <w:tcPr>
            <w:tcW w:w="1080" w:type="dxa"/>
            <w:tcBorders>
              <w:top w:val="single" w:sz="2" w:space="0" w:color="7F7F7F" w:themeColor="text1" w:themeTint="80"/>
              <w:left w:val="nil"/>
              <w:bottom w:val="single" w:sz="2" w:space="0" w:color="7F7F7F" w:themeColor="text1" w:themeTint="80"/>
              <w:right w:val="nil"/>
            </w:tcBorders>
            <w:vAlign w:val="center"/>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1.13***</w:t>
            </w:r>
          </w:p>
        </w:tc>
        <w:tc>
          <w:tcPr>
            <w:tcW w:w="990" w:type="dxa"/>
            <w:tcBorders>
              <w:top w:val="single" w:sz="2" w:space="0" w:color="7F7F7F" w:themeColor="text1" w:themeTint="80"/>
              <w:left w:val="nil"/>
              <w:bottom w:val="single" w:sz="2" w:space="0" w:color="7F7F7F" w:themeColor="text1" w:themeTint="80"/>
              <w:right w:val="nil"/>
            </w:tcBorders>
            <w:vAlign w:val="center"/>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1.2</w:t>
            </w:r>
            <w:r w:rsidRPr="00440FA8">
              <w:rPr>
                <w:rFonts w:ascii="Times New Roman" w:hAnsi="Times New Roman" w:cs="Times New Roman" w:hint="eastAsia"/>
                <w:sz w:val="20"/>
                <w:szCs w:val="20"/>
              </w:rPr>
              <w:t>5</w:t>
            </w:r>
            <w:r w:rsidRPr="00440FA8">
              <w:rPr>
                <w:rFonts w:ascii="Times New Roman" w:hAnsi="Times New Roman" w:cs="Times New Roman"/>
                <w:sz w:val="20"/>
                <w:szCs w:val="20"/>
              </w:rPr>
              <w:t>***</w:t>
            </w:r>
          </w:p>
        </w:tc>
        <w:tc>
          <w:tcPr>
            <w:tcW w:w="1170" w:type="dxa"/>
            <w:tcBorders>
              <w:top w:val="single" w:sz="2" w:space="0" w:color="7F7F7F" w:themeColor="text1" w:themeTint="80"/>
              <w:left w:val="nil"/>
              <w:bottom w:val="single" w:sz="2" w:space="0" w:color="7F7F7F" w:themeColor="text1" w:themeTint="80"/>
              <w:right w:val="nil"/>
            </w:tcBorders>
            <w:vAlign w:val="center"/>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1.17***</w:t>
            </w:r>
          </w:p>
        </w:tc>
        <w:tc>
          <w:tcPr>
            <w:tcW w:w="1170" w:type="dxa"/>
            <w:tcBorders>
              <w:top w:val="single" w:sz="2" w:space="0" w:color="7F7F7F" w:themeColor="text1" w:themeTint="80"/>
              <w:left w:val="nil"/>
              <w:bottom w:val="single" w:sz="2" w:space="0" w:color="7F7F7F" w:themeColor="text1" w:themeTint="80"/>
              <w:right w:val="nil"/>
            </w:tcBorders>
            <w:vAlign w:val="center"/>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w:t>
            </w:r>
            <w:r w:rsidRPr="00440FA8">
              <w:rPr>
                <w:rFonts w:ascii="Times New Roman" w:hAnsi="Times New Roman" w:cs="Times New Roman" w:hint="eastAsia"/>
                <w:sz w:val="20"/>
                <w:szCs w:val="20"/>
              </w:rPr>
              <w:t>22*</w:t>
            </w:r>
          </w:p>
        </w:tc>
        <w:tc>
          <w:tcPr>
            <w:tcW w:w="1260" w:type="dxa"/>
            <w:tcBorders>
              <w:top w:val="single" w:sz="2" w:space="0" w:color="7F7F7F" w:themeColor="text1" w:themeTint="80"/>
              <w:left w:val="nil"/>
              <w:bottom w:val="single" w:sz="2" w:space="0" w:color="7F7F7F" w:themeColor="text1" w:themeTint="80"/>
              <w:right w:val="nil"/>
            </w:tcBorders>
            <w:vAlign w:val="center"/>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0.89***</w:t>
            </w:r>
          </w:p>
        </w:tc>
        <w:tc>
          <w:tcPr>
            <w:tcW w:w="1260" w:type="dxa"/>
            <w:tcBorders>
              <w:top w:val="single" w:sz="2" w:space="0" w:color="7F7F7F" w:themeColor="text1" w:themeTint="80"/>
              <w:left w:val="nil"/>
              <w:bottom w:val="single" w:sz="2" w:space="0" w:color="7F7F7F" w:themeColor="text1" w:themeTint="80"/>
              <w:right w:val="nil"/>
            </w:tcBorders>
            <w:vAlign w:val="center"/>
            <w:hideMark/>
          </w:tcPr>
          <w:p w:rsidR="003442D9" w:rsidRPr="00440FA8" w:rsidRDefault="000B5C45" w:rsidP="004566B3">
            <w:pPr>
              <w:tabs>
                <w:tab w:val="left" w:pos="432"/>
              </w:tabs>
              <w:spacing w:after="0"/>
              <w:ind w:right="-108" w:hanging="18"/>
              <w:jc w:val="center"/>
              <w:rPr>
                <w:rFonts w:ascii="Times New Roman" w:hAnsi="Times New Roman" w:cs="Times New Roman"/>
                <w:sz w:val="20"/>
                <w:szCs w:val="20"/>
              </w:rPr>
            </w:pPr>
            <w:r>
              <w:rPr>
                <w:rFonts w:ascii="Times New Roman" w:hAnsi="Times New Roman" w:cs="Times New Roman" w:hint="eastAsia"/>
                <w:sz w:val="20"/>
                <w:szCs w:val="20"/>
              </w:rPr>
              <w:t xml:space="preserve"> </w:t>
            </w:r>
            <w:r w:rsidR="003442D9" w:rsidRPr="00440FA8">
              <w:rPr>
                <w:rFonts w:ascii="Times New Roman" w:hAnsi="Times New Roman" w:cs="Times New Roman"/>
                <w:sz w:val="20"/>
                <w:szCs w:val="20"/>
              </w:rPr>
              <w:t>0.</w:t>
            </w:r>
            <w:r w:rsidR="003442D9" w:rsidRPr="00440FA8">
              <w:rPr>
                <w:rFonts w:ascii="Times New Roman" w:hAnsi="Times New Roman" w:cs="Times New Roman" w:hint="eastAsia"/>
                <w:sz w:val="20"/>
                <w:szCs w:val="20"/>
              </w:rPr>
              <w:t>81</w:t>
            </w:r>
            <w:r w:rsidR="003442D9" w:rsidRPr="00440FA8">
              <w:rPr>
                <w:rFonts w:ascii="Times New Roman" w:hAnsi="Times New Roman" w:cs="Times New Roman"/>
                <w:sz w:val="20"/>
                <w:szCs w:val="20"/>
              </w:rPr>
              <w:t>***</w:t>
            </w:r>
          </w:p>
        </w:tc>
      </w:tr>
      <w:tr w:rsidR="00440FA8" w:rsidTr="000B5C45">
        <w:tc>
          <w:tcPr>
            <w:tcW w:w="1530" w:type="dxa"/>
            <w:tcBorders>
              <w:top w:val="single" w:sz="2" w:space="0" w:color="7F7F7F" w:themeColor="text1" w:themeTint="80"/>
              <w:left w:val="nil"/>
              <w:bottom w:val="single" w:sz="2" w:space="0" w:color="7F7F7F" w:themeColor="text1" w:themeTint="80"/>
              <w:right w:val="nil"/>
            </w:tcBorders>
            <w:hideMark/>
          </w:tcPr>
          <w:p w:rsidR="003442D9" w:rsidRPr="00440FA8" w:rsidRDefault="003442D9" w:rsidP="003442D9">
            <w:pPr>
              <w:spacing w:after="0"/>
              <w:rPr>
                <w:rFonts w:ascii="Times New Roman" w:hAnsi="Times New Roman" w:cs="Times New Roman"/>
                <w:sz w:val="20"/>
                <w:szCs w:val="20"/>
              </w:rPr>
            </w:pPr>
            <w:r w:rsidRPr="00440FA8">
              <w:rPr>
                <w:rFonts w:ascii="Times New Roman" w:hAnsi="Times New Roman" w:cs="Times New Roman"/>
                <w:sz w:val="20"/>
                <w:szCs w:val="20"/>
              </w:rPr>
              <w:t>All cases except China</w:t>
            </w:r>
          </w:p>
        </w:tc>
        <w:tc>
          <w:tcPr>
            <w:tcW w:w="1080" w:type="dxa"/>
            <w:tcBorders>
              <w:top w:val="single" w:sz="2" w:space="0" w:color="7F7F7F" w:themeColor="text1" w:themeTint="80"/>
              <w:left w:val="nil"/>
              <w:bottom w:val="single" w:sz="2" w:space="0" w:color="7F7F7F" w:themeColor="text1" w:themeTint="80"/>
              <w:right w:val="nil"/>
            </w:tcBorders>
            <w:vAlign w:val="center"/>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1.40***</w:t>
            </w:r>
          </w:p>
        </w:tc>
        <w:tc>
          <w:tcPr>
            <w:tcW w:w="990" w:type="dxa"/>
            <w:tcBorders>
              <w:top w:val="single" w:sz="2" w:space="0" w:color="7F7F7F" w:themeColor="text1" w:themeTint="80"/>
              <w:left w:val="nil"/>
              <w:bottom w:val="single" w:sz="2" w:space="0" w:color="7F7F7F" w:themeColor="text1" w:themeTint="80"/>
              <w:right w:val="nil"/>
            </w:tcBorders>
            <w:vAlign w:val="center"/>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w:t>
            </w:r>
            <w:r w:rsidRPr="00440FA8">
              <w:rPr>
                <w:rFonts w:ascii="Times New Roman" w:hAnsi="Times New Roman" w:cs="Times New Roman" w:hint="eastAsia"/>
                <w:sz w:val="20"/>
                <w:szCs w:val="20"/>
              </w:rPr>
              <w:t>71</w:t>
            </w:r>
            <w:r w:rsidRPr="00440FA8">
              <w:rPr>
                <w:rFonts w:ascii="Times New Roman" w:hAnsi="Times New Roman" w:cs="Times New Roman"/>
                <w:sz w:val="20"/>
                <w:szCs w:val="20"/>
              </w:rPr>
              <w:t>***</w:t>
            </w:r>
          </w:p>
        </w:tc>
        <w:tc>
          <w:tcPr>
            <w:tcW w:w="1170" w:type="dxa"/>
            <w:tcBorders>
              <w:top w:val="single" w:sz="2" w:space="0" w:color="7F7F7F" w:themeColor="text1" w:themeTint="80"/>
              <w:left w:val="nil"/>
              <w:bottom w:val="single" w:sz="2" w:space="0" w:color="7F7F7F" w:themeColor="text1" w:themeTint="80"/>
              <w:right w:val="nil"/>
            </w:tcBorders>
            <w:vAlign w:val="center"/>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2.02***</w:t>
            </w:r>
          </w:p>
        </w:tc>
        <w:tc>
          <w:tcPr>
            <w:tcW w:w="1170" w:type="dxa"/>
            <w:tcBorders>
              <w:top w:val="single" w:sz="2" w:space="0" w:color="7F7F7F" w:themeColor="text1" w:themeTint="80"/>
              <w:left w:val="nil"/>
              <w:bottom w:val="single" w:sz="2" w:space="0" w:color="7F7F7F" w:themeColor="text1" w:themeTint="80"/>
              <w:right w:val="nil"/>
            </w:tcBorders>
            <w:vAlign w:val="center"/>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w:t>
            </w:r>
            <w:r w:rsidRPr="00440FA8">
              <w:rPr>
                <w:rFonts w:ascii="Times New Roman" w:hAnsi="Times New Roman" w:cs="Times New Roman" w:hint="eastAsia"/>
                <w:sz w:val="20"/>
                <w:szCs w:val="20"/>
              </w:rPr>
              <w:t>80</w:t>
            </w:r>
            <w:r w:rsidRPr="00440FA8">
              <w:rPr>
                <w:rFonts w:ascii="Times New Roman" w:hAnsi="Times New Roman" w:cs="Times New Roman"/>
                <w:sz w:val="20"/>
                <w:szCs w:val="20"/>
              </w:rPr>
              <w:t>**</w:t>
            </w:r>
          </w:p>
        </w:tc>
        <w:tc>
          <w:tcPr>
            <w:tcW w:w="1260" w:type="dxa"/>
            <w:tcBorders>
              <w:top w:val="single" w:sz="2" w:space="0" w:color="7F7F7F" w:themeColor="text1" w:themeTint="80"/>
              <w:left w:val="nil"/>
              <w:bottom w:val="single" w:sz="2" w:space="0" w:color="7F7F7F" w:themeColor="text1" w:themeTint="80"/>
              <w:right w:val="nil"/>
            </w:tcBorders>
            <w:vAlign w:val="center"/>
            <w:hideMark/>
          </w:tcPr>
          <w:p w:rsidR="003442D9" w:rsidRPr="00440FA8" w:rsidRDefault="003442D9" w:rsidP="003442D9">
            <w:pPr>
              <w:spacing w:after="0"/>
              <w:jc w:val="center"/>
              <w:rPr>
                <w:rFonts w:ascii="Times New Roman" w:hAnsi="Times New Roman" w:cs="Times New Roman"/>
                <w:sz w:val="20"/>
                <w:szCs w:val="20"/>
              </w:rPr>
            </w:pPr>
            <w:r w:rsidRPr="00440FA8">
              <w:rPr>
                <w:rFonts w:ascii="Times New Roman" w:hAnsi="Times New Roman" w:cs="Times New Roman"/>
                <w:sz w:val="20"/>
                <w:szCs w:val="20"/>
              </w:rPr>
              <w:t>1.01***</w:t>
            </w:r>
          </w:p>
        </w:tc>
        <w:tc>
          <w:tcPr>
            <w:tcW w:w="1260" w:type="dxa"/>
            <w:tcBorders>
              <w:top w:val="single" w:sz="2" w:space="0" w:color="7F7F7F" w:themeColor="text1" w:themeTint="80"/>
              <w:left w:val="nil"/>
              <w:bottom w:val="single" w:sz="2" w:space="0" w:color="7F7F7F" w:themeColor="text1" w:themeTint="80"/>
              <w:right w:val="nil"/>
            </w:tcBorders>
            <w:vAlign w:val="center"/>
            <w:hideMark/>
          </w:tcPr>
          <w:p w:rsidR="003442D9" w:rsidRPr="00440FA8" w:rsidRDefault="000B5C45" w:rsidP="004566B3">
            <w:pPr>
              <w:tabs>
                <w:tab w:val="left" w:pos="432"/>
              </w:tabs>
              <w:spacing w:after="0"/>
              <w:ind w:right="-108" w:hanging="18"/>
              <w:jc w:val="center"/>
              <w:rPr>
                <w:rFonts w:ascii="Times New Roman" w:hAnsi="Times New Roman" w:cs="Times New Roman"/>
                <w:sz w:val="20"/>
                <w:szCs w:val="20"/>
              </w:rPr>
            </w:pPr>
            <w:r>
              <w:rPr>
                <w:rFonts w:ascii="Times New Roman" w:hAnsi="Times New Roman" w:cs="Times New Roman" w:hint="eastAsia"/>
                <w:sz w:val="20"/>
                <w:szCs w:val="20"/>
              </w:rPr>
              <w:t xml:space="preserve"> </w:t>
            </w:r>
            <w:r w:rsidR="003442D9" w:rsidRPr="00440FA8">
              <w:rPr>
                <w:rFonts w:ascii="Times New Roman" w:hAnsi="Times New Roman" w:cs="Times New Roman"/>
                <w:sz w:val="20"/>
                <w:szCs w:val="20"/>
              </w:rPr>
              <w:t>0.8</w:t>
            </w:r>
            <w:r w:rsidR="003442D9" w:rsidRPr="00440FA8">
              <w:rPr>
                <w:rFonts w:ascii="Times New Roman" w:hAnsi="Times New Roman" w:cs="Times New Roman" w:hint="eastAsia"/>
                <w:sz w:val="20"/>
                <w:szCs w:val="20"/>
              </w:rPr>
              <w:t>2</w:t>
            </w:r>
            <w:r w:rsidR="003442D9" w:rsidRPr="00440FA8">
              <w:rPr>
                <w:rFonts w:ascii="Times New Roman" w:hAnsi="Times New Roman" w:cs="Times New Roman"/>
                <w:sz w:val="20"/>
                <w:szCs w:val="20"/>
              </w:rPr>
              <w:t>***</w:t>
            </w:r>
          </w:p>
        </w:tc>
      </w:tr>
    </w:tbl>
    <w:p w:rsidR="00874ACB" w:rsidRPr="00883A1D" w:rsidRDefault="00B3300E" w:rsidP="00A6372D">
      <w:pPr>
        <w:spacing w:after="0"/>
        <w:ind w:left="90" w:right="126" w:hanging="90"/>
        <w:jc w:val="both"/>
        <w:rPr>
          <w:rFonts w:cs="Times New Roman"/>
        </w:rPr>
      </w:pPr>
      <w:r>
        <w:rPr>
          <w:rFonts w:cs="Times New Roman" w:hint="eastAsia"/>
          <w:sz w:val="20"/>
          <w:szCs w:val="20"/>
        </w:rPr>
        <w:t xml:space="preserve">      </w:t>
      </w:r>
      <w:r w:rsidR="00A6372D">
        <w:rPr>
          <w:rFonts w:cs="Times New Roman" w:hint="eastAsia"/>
          <w:sz w:val="20"/>
          <w:szCs w:val="20"/>
        </w:rPr>
        <w:t xml:space="preserve"> </w:t>
      </w:r>
      <w:r>
        <w:rPr>
          <w:rFonts w:cs="Times New Roman" w:hint="eastAsia"/>
          <w:sz w:val="20"/>
          <w:szCs w:val="20"/>
        </w:rPr>
        <w:t xml:space="preserve"> </w:t>
      </w:r>
      <w:r w:rsidR="00874ACB" w:rsidRPr="002B2A7B">
        <w:rPr>
          <w:rFonts w:cs="Times New Roman"/>
          <w:i/>
          <w:sz w:val="19"/>
          <w:szCs w:val="19"/>
        </w:rPr>
        <w:t>Notes</w:t>
      </w:r>
      <w:r w:rsidR="00874ACB" w:rsidRPr="00F51765">
        <w:rPr>
          <w:rFonts w:cs="Times New Roman"/>
          <w:sz w:val="19"/>
          <w:szCs w:val="19"/>
        </w:rPr>
        <w:t>:</w:t>
      </w:r>
      <w:r w:rsidR="00874ACB" w:rsidRPr="00CF568C">
        <w:rPr>
          <w:rFonts w:cs="Times New Roman"/>
          <w:sz w:val="19"/>
          <w:szCs w:val="19"/>
        </w:rPr>
        <w:t xml:space="preserve"> </w:t>
      </w:r>
      <w:r w:rsidR="00874ACB" w:rsidRPr="002B2A7B">
        <w:rPr>
          <w:rFonts w:cs="Times New Roman"/>
          <w:sz w:val="19"/>
          <w:szCs w:val="19"/>
        </w:rPr>
        <w:t xml:space="preserve">Following Bakeart </w:t>
      </w:r>
      <w:r w:rsidR="00874ACB" w:rsidRPr="0048169A">
        <w:rPr>
          <w:rFonts w:cs="Times New Roman"/>
          <w:i/>
          <w:sz w:val="19"/>
          <w:szCs w:val="19"/>
        </w:rPr>
        <w:t>et al</w:t>
      </w:r>
      <w:r w:rsidR="00874ACB" w:rsidRPr="002B2A7B">
        <w:rPr>
          <w:rFonts w:cs="Times New Roman"/>
          <w:sz w:val="19"/>
          <w:szCs w:val="19"/>
        </w:rPr>
        <w:t xml:space="preserve">. (2005), two different samples are considered. One of them (the first four columns) only includes the countries that liberalized during 1980-1997. Column (1) reports the difference between the post-liberalization and pre-liberalization 5-year average growth rates. Column (2) through Column (4) report the estimates of the growth effects of equity market liberalization from three regressions with fixed effects, time effects and both, respectively. In each regression, the dependent variable is the annual growth rate of real per capita GDP and the independent variable is a dummy that takes a value of one if the stock market is liberalized and zero otherwise. There are no other control variables used.  Column (5) and (6) represents the second sample, which depends on data availability: economic growth rates, the liberalization indicator as well as macroeconomic and demographic variables must all be available for the countries in this sample. It consists of both liberalizing countries and countries that never liberalized in the period under study. Column (5) reports the growth effect estimated from the OLS regressions. The dependent variable is non-overlapping five-year average growth rate. Three separate OLS regressions are carried out over three different periods (1981-1995, 1982-1996 and 1983-1997), and the simple average of the three coefficients are presented. Column (6) shows the results of a generalized method of moments (GMM). The dependent variable is overlapping five-year average growth rate. This GMM method allows researchers to better utilize the temporal components of the data and can adjust the standard errors for using overlapping observations. With different weighting matrices, it </w:t>
      </w:r>
      <w:r w:rsidR="00874ACB">
        <w:rPr>
          <w:rFonts w:cs="Times New Roman"/>
          <w:sz w:val="19"/>
          <w:szCs w:val="19"/>
        </w:rPr>
        <w:t>accommodates</w:t>
      </w:r>
      <w:r w:rsidR="00874ACB" w:rsidRPr="002B2A7B">
        <w:rPr>
          <w:rFonts w:cs="Times New Roman"/>
          <w:sz w:val="19"/>
          <w:szCs w:val="19"/>
        </w:rPr>
        <w:t xml:space="preserve"> temporal heteroscedasticity, cross-country heteroscedasticity and/or</w:t>
      </w:r>
      <w:r w:rsidR="00874ACB">
        <w:rPr>
          <w:rFonts w:cs="Times New Roman"/>
          <w:sz w:val="19"/>
          <w:szCs w:val="19"/>
        </w:rPr>
        <w:t xml:space="preserve"> SUR effects.</w:t>
      </w:r>
      <w:r w:rsidR="00874ACB">
        <w:rPr>
          <w:rFonts w:cs="Times New Roman"/>
          <w:sz w:val="20"/>
          <w:szCs w:val="20"/>
        </w:rPr>
        <w:t xml:space="preserve"> </w:t>
      </w:r>
      <w:r w:rsidR="00874ACB" w:rsidRPr="00C639A6">
        <w:rPr>
          <w:rFonts w:cs="Times New Roman"/>
          <w:sz w:val="20"/>
          <w:szCs w:val="20"/>
        </w:rPr>
        <w:t>*p&lt;0.</w:t>
      </w:r>
      <w:r w:rsidR="00874ACB">
        <w:rPr>
          <w:rFonts w:cs="Times New Roman" w:hint="eastAsia"/>
          <w:sz w:val="20"/>
          <w:szCs w:val="20"/>
        </w:rPr>
        <w:t>10</w:t>
      </w:r>
      <w:r w:rsidR="00874ACB">
        <w:rPr>
          <w:rFonts w:cs="Times New Roman"/>
          <w:sz w:val="20"/>
          <w:szCs w:val="20"/>
        </w:rPr>
        <w:t>, **p&lt;0.05 ***p&lt;0.01.</w:t>
      </w:r>
    </w:p>
    <w:p w:rsidR="00874ACB" w:rsidRDefault="00874ACB" w:rsidP="00874ACB">
      <w:pPr>
        <w:spacing w:after="0"/>
        <w:jc w:val="both"/>
        <w:rPr>
          <w:rFonts w:cs="Times New Roman"/>
          <w:sz w:val="19"/>
          <w:szCs w:val="19"/>
        </w:rPr>
      </w:pPr>
    </w:p>
    <w:p w:rsidR="00AB0FA7" w:rsidRPr="00223160" w:rsidRDefault="00AB0FA7" w:rsidP="00874ACB">
      <w:pPr>
        <w:spacing w:after="0"/>
        <w:jc w:val="both"/>
        <w:rPr>
          <w:rFonts w:cs="Times New Roman"/>
          <w:sz w:val="19"/>
          <w:szCs w:val="19"/>
        </w:rPr>
        <w:sectPr w:rsidR="00AB0FA7" w:rsidRPr="00223160" w:rsidSect="0075278E">
          <w:pgSz w:w="12240" w:h="15840"/>
          <w:pgMar w:top="1440" w:right="1440" w:bottom="1440" w:left="2304" w:header="720" w:footer="720" w:gutter="0"/>
          <w:cols w:space="720"/>
          <w:docGrid w:linePitch="360"/>
        </w:sectPr>
      </w:pPr>
    </w:p>
    <w:p w:rsidR="00BB4345" w:rsidRDefault="00BB4345" w:rsidP="0064514C">
      <w:pPr>
        <w:pStyle w:val="1"/>
        <w:spacing w:line="240" w:lineRule="auto"/>
        <w:jc w:val="left"/>
      </w:pPr>
      <w:bookmarkStart w:id="454" w:name="_Toc450121811"/>
      <w:bookmarkStart w:id="455" w:name="_Toc450122474"/>
      <w:bookmarkStart w:id="456" w:name="_Toc450210076"/>
      <w:bookmarkStart w:id="457" w:name="_Toc450210392"/>
      <w:bookmarkStart w:id="458" w:name="_Toc450210496"/>
      <w:bookmarkStart w:id="459" w:name="_Toc450227171"/>
    </w:p>
    <w:p w:rsidR="00874ACB" w:rsidRPr="00C560C9" w:rsidRDefault="007A7B4F" w:rsidP="0064514C">
      <w:pPr>
        <w:pStyle w:val="1"/>
        <w:spacing w:line="240" w:lineRule="auto"/>
        <w:jc w:val="left"/>
      </w:pPr>
      <w:r>
        <w:rPr>
          <w:rFonts w:hint="eastAsia"/>
        </w:rPr>
        <w:t xml:space="preserve">  </w:t>
      </w:r>
      <w:r w:rsidR="001F0E8B">
        <w:rPr>
          <w:rFonts w:hint="eastAsia"/>
        </w:rPr>
        <w:t xml:space="preserve"> </w:t>
      </w:r>
      <w:r w:rsidR="00C560C9" w:rsidRPr="00C560C9">
        <w:t xml:space="preserve">Table 3.4: Results </w:t>
      </w:r>
      <w:r w:rsidR="00B1625B">
        <w:rPr>
          <w:rFonts w:hint="eastAsia"/>
        </w:rPr>
        <w:t>o</w:t>
      </w:r>
      <w:r w:rsidR="00C560C9" w:rsidRPr="00C560C9">
        <w:t>f Cox Hazard Regressions</w:t>
      </w:r>
      <w:bookmarkEnd w:id="454"/>
      <w:bookmarkEnd w:id="455"/>
      <w:bookmarkEnd w:id="456"/>
      <w:bookmarkEnd w:id="457"/>
      <w:bookmarkEnd w:id="458"/>
      <w:bookmarkEnd w:id="459"/>
    </w:p>
    <w:tbl>
      <w:tblPr>
        <w:tblStyle w:val="a8"/>
        <w:tblW w:w="8010" w:type="dxa"/>
        <w:tblInd w:w="198" w:type="dxa"/>
        <w:tblBorders>
          <w:left w:val="none" w:sz="0" w:space="0" w:color="auto"/>
          <w:right w:val="none" w:sz="0" w:space="0" w:color="auto"/>
          <w:insideH w:val="none" w:sz="0" w:space="0" w:color="auto"/>
          <w:insideV w:val="none" w:sz="0" w:space="0" w:color="auto"/>
        </w:tblBorders>
        <w:tblLook w:val="04A0"/>
      </w:tblPr>
      <w:tblGrid>
        <w:gridCol w:w="2862"/>
        <w:gridCol w:w="1728"/>
        <w:gridCol w:w="1800"/>
        <w:gridCol w:w="1620"/>
      </w:tblGrid>
      <w:tr w:rsidR="00874ACB" w:rsidRPr="009C02FB" w:rsidTr="007A7B4F">
        <w:tc>
          <w:tcPr>
            <w:tcW w:w="8010" w:type="dxa"/>
            <w:gridSpan w:val="4"/>
            <w:tcBorders>
              <w:top w:val="double" w:sz="4" w:space="0" w:color="auto"/>
              <w:bottom w:val="single" w:sz="4" w:space="0" w:color="auto"/>
            </w:tcBorders>
          </w:tcPr>
          <w:p w:rsidR="00874ACB" w:rsidRPr="009C02FB" w:rsidRDefault="00874ACB" w:rsidP="002D4176">
            <w:pPr>
              <w:spacing w:after="0"/>
              <w:jc w:val="both"/>
              <w:rPr>
                <w:rFonts w:ascii="Times New Roman" w:hAnsi="Times New Roman" w:cs="Times New Roman"/>
                <w:bCs/>
                <w:sz w:val="20"/>
                <w:szCs w:val="20"/>
              </w:rPr>
            </w:pPr>
            <w:r w:rsidRPr="009C02FB">
              <w:rPr>
                <w:rFonts w:ascii="Times New Roman" w:hAnsi="Times New Roman" w:cs="Times New Roman"/>
                <w:bCs/>
                <w:sz w:val="20"/>
                <w:szCs w:val="20"/>
              </w:rPr>
              <w:br w:type="page"/>
              <w:t xml:space="preserve">Dependent variable: Dummy variable </w:t>
            </w:r>
            <w:r>
              <w:rPr>
                <w:rFonts w:ascii="Times New Roman" w:hAnsi="Times New Roman" w:cs="Times New Roman"/>
                <w:bCs/>
                <w:sz w:val="20"/>
                <w:szCs w:val="20"/>
              </w:rPr>
              <w:t>indicating</w:t>
            </w:r>
            <w:r w:rsidRPr="009C02FB">
              <w:rPr>
                <w:rFonts w:ascii="Times New Roman" w:hAnsi="Times New Roman" w:cs="Times New Roman"/>
                <w:bCs/>
                <w:sz w:val="20"/>
                <w:szCs w:val="20"/>
              </w:rPr>
              <w:t xml:space="preserve"> stock market liberalization</w:t>
            </w:r>
          </w:p>
        </w:tc>
      </w:tr>
      <w:tr w:rsidR="00874ACB" w:rsidRPr="009C02FB" w:rsidTr="007A7B4F">
        <w:tc>
          <w:tcPr>
            <w:tcW w:w="2862" w:type="dxa"/>
            <w:tcBorders>
              <w:top w:val="single" w:sz="4" w:space="0" w:color="auto"/>
              <w:bottom w:val="nil"/>
            </w:tcBorders>
          </w:tcPr>
          <w:p w:rsidR="00874ACB" w:rsidRPr="002D4176" w:rsidRDefault="00874ACB" w:rsidP="002D4176">
            <w:pPr>
              <w:spacing w:after="0"/>
              <w:jc w:val="both"/>
              <w:rPr>
                <w:rFonts w:ascii="Times New Roman" w:hAnsi="Times New Roman" w:cs="Times New Roman"/>
                <w:bCs/>
                <w:sz w:val="20"/>
                <w:szCs w:val="20"/>
              </w:rPr>
            </w:pPr>
          </w:p>
        </w:tc>
        <w:tc>
          <w:tcPr>
            <w:tcW w:w="1728" w:type="dxa"/>
            <w:tcBorders>
              <w:top w:val="single" w:sz="4" w:space="0" w:color="auto"/>
              <w:bottom w:val="nil"/>
            </w:tcBorders>
          </w:tcPr>
          <w:p w:rsidR="00874ACB" w:rsidRPr="009C02FB"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w:t>
            </w:r>
          </w:p>
        </w:tc>
        <w:tc>
          <w:tcPr>
            <w:tcW w:w="1800" w:type="dxa"/>
            <w:tcBorders>
              <w:top w:val="single" w:sz="4" w:space="0" w:color="auto"/>
              <w:bottom w:val="nil"/>
            </w:tcBorders>
          </w:tcPr>
          <w:p w:rsidR="00874ACB" w:rsidRPr="009C02FB"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w:t>
            </w:r>
          </w:p>
        </w:tc>
        <w:tc>
          <w:tcPr>
            <w:tcW w:w="1620" w:type="dxa"/>
            <w:tcBorders>
              <w:top w:val="single" w:sz="4" w:space="0" w:color="auto"/>
              <w:bottom w:val="nil"/>
            </w:tcBorders>
          </w:tcPr>
          <w:p w:rsidR="00874ACB" w:rsidRPr="009C02FB"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(3)</w:t>
            </w:r>
          </w:p>
        </w:tc>
      </w:tr>
      <w:tr w:rsidR="00874ACB" w:rsidRPr="009C02FB" w:rsidTr="007A7B4F">
        <w:tc>
          <w:tcPr>
            <w:tcW w:w="2862" w:type="dxa"/>
            <w:tcBorders>
              <w:top w:val="nil"/>
            </w:tcBorders>
          </w:tcPr>
          <w:p w:rsidR="00874ACB" w:rsidRPr="009C02FB" w:rsidRDefault="00874ACB" w:rsidP="002D4176">
            <w:pPr>
              <w:spacing w:after="0"/>
              <w:jc w:val="both"/>
              <w:rPr>
                <w:rFonts w:ascii="Times New Roman" w:hAnsi="Times New Roman" w:cs="Times New Roman"/>
                <w:bCs/>
                <w:sz w:val="20"/>
                <w:szCs w:val="20"/>
              </w:rPr>
            </w:pPr>
            <w:r w:rsidRPr="009C02FB">
              <w:rPr>
                <w:rFonts w:ascii="Times New Roman" w:hAnsi="Times New Roman" w:cs="Times New Roman"/>
                <w:bCs/>
                <w:sz w:val="20"/>
                <w:szCs w:val="20"/>
              </w:rPr>
              <w:t>Real Per capita GDP ($1000)</w:t>
            </w:r>
          </w:p>
        </w:tc>
        <w:tc>
          <w:tcPr>
            <w:tcW w:w="1728" w:type="dxa"/>
            <w:tcBorders>
              <w:top w:val="nil"/>
            </w:tcBorders>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-0.033**</w:t>
            </w:r>
          </w:p>
        </w:tc>
        <w:tc>
          <w:tcPr>
            <w:tcW w:w="1800" w:type="dxa"/>
            <w:tcBorders>
              <w:top w:val="nil"/>
            </w:tcBorders>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-0.075**</w:t>
            </w:r>
          </w:p>
        </w:tc>
        <w:tc>
          <w:tcPr>
            <w:tcW w:w="1620" w:type="dxa"/>
            <w:tcBorders>
              <w:top w:val="nil"/>
            </w:tcBorders>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0.139***</w:t>
            </w:r>
          </w:p>
        </w:tc>
      </w:tr>
      <w:tr w:rsidR="00874ACB" w:rsidRPr="009C02FB" w:rsidTr="007A7B4F">
        <w:tc>
          <w:tcPr>
            <w:tcW w:w="2862" w:type="dxa"/>
          </w:tcPr>
          <w:p w:rsidR="00874ACB" w:rsidRPr="009C02FB" w:rsidRDefault="00874ACB" w:rsidP="002D4176">
            <w:pPr>
              <w:spacing w:after="0"/>
              <w:jc w:val="both"/>
              <w:rPr>
                <w:rFonts w:ascii="Times New Roman" w:hAnsi="Times New Roman" w:cs="Times New Roman"/>
                <w:bCs/>
                <w:sz w:val="20"/>
                <w:szCs w:val="20"/>
              </w:rPr>
            </w:pPr>
            <w:r w:rsidRPr="009C02FB">
              <w:rPr>
                <w:rFonts w:ascii="Times New Roman" w:hAnsi="Times New Roman" w:cs="Times New Roman"/>
                <w:bCs/>
                <w:sz w:val="20"/>
                <w:szCs w:val="20"/>
              </w:rPr>
              <w:t>Government expenditure</w:t>
            </w:r>
          </w:p>
        </w:tc>
        <w:tc>
          <w:tcPr>
            <w:tcW w:w="172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-0.038</w:t>
            </w:r>
          </w:p>
        </w:tc>
        <w:tc>
          <w:tcPr>
            <w:tcW w:w="180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-0.076*</w:t>
            </w:r>
          </w:p>
        </w:tc>
        <w:tc>
          <w:tcPr>
            <w:tcW w:w="162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w:t>
            </w:r>
            <w:r w:rsidRPr="002D4176">
              <w:rPr>
                <w:rFonts w:ascii="Times New Roman" w:hAnsi="Times New Roman" w:cs="Times New Roman" w:hint="eastAsia"/>
                <w:bCs/>
                <w:sz w:val="20"/>
                <w:szCs w:val="20"/>
              </w:rPr>
              <w:t>18</w:t>
            </w:r>
            <w:r w:rsidRPr="002D4176">
              <w:rPr>
                <w:rFonts w:ascii="Times New Roman" w:hAnsi="Times New Roman" w:cs="Times New Roman"/>
                <w:bCs/>
                <w:sz w:val="20"/>
                <w:szCs w:val="20"/>
              </w:rPr>
              <w:t>8***</w:t>
            </w:r>
          </w:p>
        </w:tc>
      </w:tr>
      <w:tr w:rsidR="00874ACB" w:rsidRPr="009C02FB" w:rsidTr="007A7B4F">
        <w:tc>
          <w:tcPr>
            <w:tcW w:w="2862" w:type="dxa"/>
          </w:tcPr>
          <w:p w:rsidR="00874ACB" w:rsidRPr="009C02FB" w:rsidRDefault="00874ACB" w:rsidP="002D4176">
            <w:pPr>
              <w:spacing w:after="0"/>
              <w:jc w:val="both"/>
              <w:rPr>
                <w:rFonts w:ascii="Times New Roman" w:hAnsi="Times New Roman" w:cs="Times New Roman"/>
                <w:bCs/>
                <w:sz w:val="20"/>
                <w:szCs w:val="20"/>
              </w:rPr>
            </w:pPr>
            <w:r w:rsidRPr="009C02FB">
              <w:rPr>
                <w:rFonts w:ascii="Times New Roman" w:hAnsi="Times New Roman" w:cs="Times New Roman"/>
                <w:bCs/>
                <w:sz w:val="20"/>
                <w:szCs w:val="20"/>
              </w:rPr>
              <w:t>Investment rate</w:t>
            </w:r>
          </w:p>
        </w:tc>
        <w:tc>
          <w:tcPr>
            <w:tcW w:w="172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0.034**</w:t>
            </w:r>
          </w:p>
        </w:tc>
        <w:tc>
          <w:tcPr>
            <w:tcW w:w="180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0.011</w:t>
            </w:r>
          </w:p>
        </w:tc>
        <w:tc>
          <w:tcPr>
            <w:tcW w:w="162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w:t>
            </w:r>
            <w:r w:rsidRPr="002D4176">
              <w:rPr>
                <w:rFonts w:ascii="Times New Roman" w:hAnsi="Times New Roman" w:cs="Times New Roman" w:hint="eastAsia"/>
                <w:bCs/>
                <w:sz w:val="20"/>
                <w:szCs w:val="20"/>
              </w:rPr>
              <w:t>0</w:t>
            </w:r>
            <w:r w:rsidRPr="002D4176">
              <w:rPr>
                <w:rFonts w:ascii="Times New Roman" w:hAnsi="Times New Roman" w:cs="Times New Roman"/>
                <w:bCs/>
                <w:sz w:val="20"/>
                <w:szCs w:val="20"/>
              </w:rPr>
              <w:t>25</w:t>
            </w:r>
          </w:p>
        </w:tc>
      </w:tr>
      <w:tr w:rsidR="00874ACB" w:rsidRPr="009C02FB" w:rsidTr="007A7B4F">
        <w:tc>
          <w:tcPr>
            <w:tcW w:w="2862" w:type="dxa"/>
          </w:tcPr>
          <w:p w:rsidR="00874ACB" w:rsidRPr="009C02FB" w:rsidRDefault="00874ACB" w:rsidP="002D4176">
            <w:pPr>
              <w:spacing w:after="0"/>
              <w:jc w:val="both"/>
              <w:rPr>
                <w:rFonts w:ascii="Times New Roman" w:hAnsi="Times New Roman" w:cs="Times New Roman"/>
                <w:bCs/>
                <w:sz w:val="20"/>
                <w:szCs w:val="20"/>
              </w:rPr>
            </w:pPr>
            <w:r w:rsidRPr="009C02FB">
              <w:rPr>
                <w:rFonts w:ascii="Times New Roman" w:hAnsi="Times New Roman" w:cs="Times New Roman"/>
                <w:bCs/>
                <w:sz w:val="20"/>
                <w:szCs w:val="20"/>
              </w:rPr>
              <w:t>Openness to trade</w:t>
            </w:r>
          </w:p>
        </w:tc>
        <w:tc>
          <w:tcPr>
            <w:tcW w:w="172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-0.015***</w:t>
            </w:r>
          </w:p>
        </w:tc>
        <w:tc>
          <w:tcPr>
            <w:tcW w:w="180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-0.018***</w:t>
            </w:r>
          </w:p>
        </w:tc>
        <w:tc>
          <w:tcPr>
            <w:tcW w:w="162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-0.020</w:t>
            </w:r>
          </w:p>
        </w:tc>
      </w:tr>
      <w:tr w:rsidR="00874ACB" w:rsidRPr="009C02FB" w:rsidTr="007A7B4F">
        <w:tc>
          <w:tcPr>
            <w:tcW w:w="2862" w:type="dxa"/>
          </w:tcPr>
          <w:p w:rsidR="00874ACB" w:rsidRPr="009C02FB" w:rsidRDefault="00874ACB" w:rsidP="002D4176">
            <w:pPr>
              <w:spacing w:after="0"/>
              <w:jc w:val="both"/>
              <w:rPr>
                <w:rFonts w:ascii="Times New Roman" w:hAnsi="Times New Roman" w:cs="Times New Roman"/>
                <w:bCs/>
                <w:sz w:val="20"/>
                <w:szCs w:val="20"/>
              </w:rPr>
            </w:pPr>
            <w:r w:rsidRPr="009C02FB">
              <w:rPr>
                <w:rFonts w:ascii="Times New Roman" w:hAnsi="Times New Roman" w:cs="Times New Roman"/>
                <w:bCs/>
                <w:sz w:val="20"/>
                <w:szCs w:val="20"/>
              </w:rPr>
              <w:t>Common law</w:t>
            </w:r>
          </w:p>
        </w:tc>
        <w:tc>
          <w:tcPr>
            <w:tcW w:w="172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1.936***</w:t>
            </w:r>
          </w:p>
        </w:tc>
        <w:tc>
          <w:tcPr>
            <w:tcW w:w="180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2.283***</w:t>
            </w:r>
          </w:p>
        </w:tc>
        <w:tc>
          <w:tcPr>
            <w:tcW w:w="162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3.158***</w:t>
            </w:r>
          </w:p>
        </w:tc>
      </w:tr>
      <w:tr w:rsidR="00874ACB" w:rsidRPr="009C02FB" w:rsidTr="007A7B4F">
        <w:tc>
          <w:tcPr>
            <w:tcW w:w="2862" w:type="dxa"/>
          </w:tcPr>
          <w:p w:rsidR="00874ACB" w:rsidRPr="009C02FB" w:rsidRDefault="00874ACB" w:rsidP="002D4176">
            <w:pPr>
              <w:spacing w:after="0"/>
              <w:jc w:val="both"/>
              <w:rPr>
                <w:rFonts w:ascii="Times New Roman" w:hAnsi="Times New Roman" w:cs="Times New Roman"/>
                <w:bCs/>
                <w:sz w:val="20"/>
                <w:szCs w:val="20"/>
              </w:rPr>
            </w:pPr>
            <w:r w:rsidRPr="009C02FB">
              <w:rPr>
                <w:rFonts w:ascii="Times New Roman" w:hAnsi="Times New Roman" w:cs="Times New Roman" w:hint="eastAsia"/>
                <w:bCs/>
                <w:sz w:val="20"/>
                <w:szCs w:val="20"/>
              </w:rPr>
              <w:t>Inflation</w:t>
            </w:r>
          </w:p>
        </w:tc>
        <w:tc>
          <w:tcPr>
            <w:tcW w:w="172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0.0001</w:t>
            </w:r>
          </w:p>
        </w:tc>
        <w:tc>
          <w:tcPr>
            <w:tcW w:w="180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0.0007***</w:t>
            </w:r>
          </w:p>
        </w:tc>
        <w:tc>
          <w:tcPr>
            <w:tcW w:w="162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0.0007***</w:t>
            </w:r>
          </w:p>
        </w:tc>
      </w:tr>
      <w:tr w:rsidR="00874ACB" w:rsidRPr="009C02FB" w:rsidTr="007A7B4F">
        <w:tc>
          <w:tcPr>
            <w:tcW w:w="2862" w:type="dxa"/>
          </w:tcPr>
          <w:p w:rsidR="00874ACB" w:rsidRPr="002D4176" w:rsidRDefault="00874ACB" w:rsidP="002D4176">
            <w:pPr>
              <w:spacing w:after="0"/>
              <w:jc w:val="both"/>
              <w:rPr>
                <w:rFonts w:ascii="Times New Roman" w:hAnsi="Times New Roman" w:cs="Times New Roman"/>
                <w:bCs/>
                <w:sz w:val="20"/>
                <w:szCs w:val="20"/>
              </w:rPr>
            </w:pPr>
            <w:r w:rsidRPr="009C02FB">
              <w:rPr>
                <w:rFonts w:ascii="Times New Roman" w:hAnsi="Times New Roman" w:cs="Times New Roman"/>
                <w:bCs/>
                <w:sz w:val="20"/>
                <w:szCs w:val="20"/>
              </w:rPr>
              <w:t>Chinn-Ito index</w:t>
            </w:r>
          </w:p>
        </w:tc>
        <w:tc>
          <w:tcPr>
            <w:tcW w:w="1728" w:type="dxa"/>
          </w:tcPr>
          <w:p w:rsidR="00874ACB" w:rsidRPr="002D4176" w:rsidRDefault="00874ACB" w:rsidP="002D4176">
            <w:pPr>
              <w:spacing w:after="0"/>
              <w:jc w:val="both"/>
              <w:rPr>
                <w:rFonts w:ascii="Times New Roman" w:hAnsi="Times New Roman" w:cs="Times New Roman"/>
                <w:bCs/>
                <w:sz w:val="20"/>
                <w:szCs w:val="20"/>
              </w:rPr>
            </w:pPr>
          </w:p>
        </w:tc>
        <w:tc>
          <w:tcPr>
            <w:tcW w:w="180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-0.157</w:t>
            </w:r>
          </w:p>
        </w:tc>
        <w:tc>
          <w:tcPr>
            <w:tcW w:w="162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-0.144</w:t>
            </w:r>
          </w:p>
        </w:tc>
      </w:tr>
      <w:tr w:rsidR="00874ACB" w:rsidRPr="009C02FB" w:rsidTr="007A7B4F">
        <w:tc>
          <w:tcPr>
            <w:tcW w:w="2862" w:type="dxa"/>
          </w:tcPr>
          <w:p w:rsidR="00874ACB" w:rsidRPr="009C02FB" w:rsidRDefault="00874ACB" w:rsidP="002D4176">
            <w:pPr>
              <w:spacing w:after="0"/>
              <w:jc w:val="both"/>
              <w:rPr>
                <w:rFonts w:ascii="Times New Roman" w:hAnsi="Times New Roman" w:cs="Times New Roman"/>
                <w:bCs/>
                <w:sz w:val="20"/>
                <w:szCs w:val="20"/>
              </w:rPr>
            </w:pPr>
            <w:r w:rsidRPr="009C02FB">
              <w:rPr>
                <w:rFonts w:ascii="Times New Roman" w:hAnsi="Times New Roman" w:cs="Times New Roman"/>
                <w:bCs/>
                <w:sz w:val="20"/>
                <w:szCs w:val="20"/>
              </w:rPr>
              <w:t>Private credit</w:t>
            </w:r>
          </w:p>
        </w:tc>
        <w:tc>
          <w:tcPr>
            <w:tcW w:w="1728" w:type="dxa"/>
          </w:tcPr>
          <w:p w:rsidR="00874ACB" w:rsidRPr="002D4176" w:rsidRDefault="00874ACB" w:rsidP="002D4176">
            <w:pPr>
              <w:spacing w:after="0"/>
              <w:jc w:val="both"/>
              <w:rPr>
                <w:rFonts w:ascii="Times New Roman" w:hAnsi="Times New Roman" w:cs="Times New Roman"/>
                <w:bCs/>
                <w:sz w:val="20"/>
                <w:szCs w:val="20"/>
              </w:rPr>
            </w:pPr>
          </w:p>
        </w:tc>
        <w:tc>
          <w:tcPr>
            <w:tcW w:w="180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0.075***</w:t>
            </w:r>
          </w:p>
        </w:tc>
        <w:tc>
          <w:tcPr>
            <w:tcW w:w="162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0.008</w:t>
            </w:r>
          </w:p>
        </w:tc>
      </w:tr>
      <w:tr w:rsidR="00874ACB" w:rsidRPr="009C02FB" w:rsidTr="007A7B4F">
        <w:tc>
          <w:tcPr>
            <w:tcW w:w="2862" w:type="dxa"/>
          </w:tcPr>
          <w:p w:rsidR="00874ACB" w:rsidRPr="009C02FB" w:rsidRDefault="00874ACB" w:rsidP="002D4176">
            <w:pPr>
              <w:spacing w:after="0"/>
              <w:jc w:val="both"/>
              <w:rPr>
                <w:rFonts w:ascii="Times New Roman" w:hAnsi="Times New Roman" w:cs="Times New Roman"/>
                <w:bCs/>
                <w:sz w:val="20"/>
                <w:szCs w:val="20"/>
              </w:rPr>
            </w:pPr>
            <w:r w:rsidRPr="009C02FB">
              <w:rPr>
                <w:rFonts w:ascii="Times New Roman" w:hAnsi="Times New Roman" w:cs="Times New Roman"/>
                <w:bCs/>
                <w:sz w:val="20"/>
                <w:szCs w:val="20"/>
              </w:rPr>
              <w:t>Constraints on executives</w:t>
            </w:r>
          </w:p>
        </w:tc>
        <w:tc>
          <w:tcPr>
            <w:tcW w:w="1728" w:type="dxa"/>
          </w:tcPr>
          <w:p w:rsidR="00874ACB" w:rsidRPr="002D4176" w:rsidRDefault="00874ACB" w:rsidP="002D4176">
            <w:pPr>
              <w:spacing w:after="0"/>
              <w:jc w:val="both"/>
              <w:rPr>
                <w:rFonts w:ascii="Times New Roman" w:hAnsi="Times New Roman" w:cs="Times New Roman"/>
                <w:bCs/>
                <w:sz w:val="20"/>
                <w:szCs w:val="20"/>
              </w:rPr>
            </w:pPr>
          </w:p>
        </w:tc>
        <w:tc>
          <w:tcPr>
            <w:tcW w:w="180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0.211***</w:t>
            </w:r>
          </w:p>
        </w:tc>
        <w:tc>
          <w:tcPr>
            <w:tcW w:w="162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0.158</w:t>
            </w:r>
          </w:p>
        </w:tc>
      </w:tr>
      <w:tr w:rsidR="00874ACB" w:rsidRPr="009C02FB" w:rsidTr="007A7B4F">
        <w:tc>
          <w:tcPr>
            <w:tcW w:w="2862" w:type="dxa"/>
          </w:tcPr>
          <w:p w:rsidR="00874ACB" w:rsidRPr="009C02FB" w:rsidRDefault="00874ACB" w:rsidP="002D4176">
            <w:pPr>
              <w:spacing w:after="0"/>
              <w:jc w:val="both"/>
              <w:rPr>
                <w:rFonts w:ascii="Times New Roman" w:hAnsi="Times New Roman" w:cs="Times New Roman"/>
                <w:bCs/>
                <w:sz w:val="20"/>
                <w:szCs w:val="20"/>
              </w:rPr>
            </w:pPr>
            <w:r w:rsidRPr="009C02FB">
              <w:rPr>
                <w:rFonts w:ascii="Times New Roman" w:hAnsi="Times New Roman" w:cs="Times New Roman"/>
                <w:bCs/>
                <w:sz w:val="20"/>
                <w:szCs w:val="20"/>
              </w:rPr>
              <w:t>Industry</w:t>
            </w:r>
          </w:p>
        </w:tc>
        <w:tc>
          <w:tcPr>
            <w:tcW w:w="1728" w:type="dxa"/>
          </w:tcPr>
          <w:p w:rsidR="00874ACB" w:rsidRPr="002D4176" w:rsidRDefault="00874ACB" w:rsidP="002D4176">
            <w:pPr>
              <w:spacing w:after="0"/>
              <w:jc w:val="both"/>
              <w:rPr>
                <w:rFonts w:ascii="Times New Roman" w:hAnsi="Times New Roman" w:cs="Times New Roman"/>
                <w:bCs/>
                <w:sz w:val="20"/>
                <w:szCs w:val="20"/>
              </w:rPr>
            </w:pPr>
          </w:p>
        </w:tc>
        <w:tc>
          <w:tcPr>
            <w:tcW w:w="180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0.071***</w:t>
            </w:r>
          </w:p>
        </w:tc>
        <w:tc>
          <w:tcPr>
            <w:tcW w:w="162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0.064*</w:t>
            </w:r>
          </w:p>
        </w:tc>
      </w:tr>
      <w:tr w:rsidR="00874ACB" w:rsidRPr="009C02FB" w:rsidTr="007A7B4F">
        <w:tc>
          <w:tcPr>
            <w:tcW w:w="2862" w:type="dxa"/>
          </w:tcPr>
          <w:p w:rsidR="00874ACB" w:rsidRPr="009C02FB" w:rsidRDefault="00874ACB" w:rsidP="002D4176">
            <w:pPr>
              <w:spacing w:after="0"/>
              <w:jc w:val="both"/>
              <w:rPr>
                <w:rFonts w:ascii="Times New Roman" w:hAnsi="Times New Roman" w:cs="Times New Roman"/>
                <w:bCs/>
                <w:sz w:val="20"/>
                <w:szCs w:val="20"/>
              </w:rPr>
            </w:pPr>
            <w:r w:rsidRPr="009C02FB">
              <w:rPr>
                <w:rFonts w:ascii="Times New Roman" w:hAnsi="Times New Roman" w:cs="Times New Roman"/>
                <w:bCs/>
                <w:sz w:val="20"/>
                <w:szCs w:val="20"/>
              </w:rPr>
              <w:t>Primary school enrollment</w:t>
            </w:r>
          </w:p>
        </w:tc>
        <w:tc>
          <w:tcPr>
            <w:tcW w:w="1728" w:type="dxa"/>
          </w:tcPr>
          <w:p w:rsidR="00874ACB" w:rsidRPr="002D4176" w:rsidRDefault="00874ACB" w:rsidP="002D4176">
            <w:pPr>
              <w:spacing w:after="0"/>
              <w:jc w:val="both"/>
              <w:rPr>
                <w:rFonts w:ascii="Times New Roman" w:hAnsi="Times New Roman" w:cs="Times New Roman"/>
                <w:bCs/>
                <w:sz w:val="20"/>
                <w:szCs w:val="20"/>
              </w:rPr>
            </w:pPr>
          </w:p>
        </w:tc>
        <w:tc>
          <w:tcPr>
            <w:tcW w:w="180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0.003</w:t>
            </w:r>
          </w:p>
        </w:tc>
        <w:tc>
          <w:tcPr>
            <w:tcW w:w="162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-0.002</w:t>
            </w:r>
          </w:p>
        </w:tc>
      </w:tr>
      <w:tr w:rsidR="00874ACB" w:rsidRPr="009C02FB" w:rsidTr="007A7B4F">
        <w:tc>
          <w:tcPr>
            <w:tcW w:w="2862" w:type="dxa"/>
          </w:tcPr>
          <w:p w:rsidR="00874ACB" w:rsidRPr="009C02FB" w:rsidRDefault="00874ACB" w:rsidP="002D4176">
            <w:pPr>
              <w:spacing w:after="0"/>
              <w:jc w:val="both"/>
              <w:rPr>
                <w:rFonts w:ascii="Times New Roman" w:hAnsi="Times New Roman" w:cs="Times New Roman"/>
                <w:bCs/>
                <w:sz w:val="20"/>
                <w:szCs w:val="20"/>
              </w:rPr>
            </w:pPr>
            <w:r w:rsidRPr="009C02FB">
              <w:rPr>
                <w:rFonts w:ascii="Times New Roman" w:hAnsi="Times New Roman" w:cs="Times New Roman"/>
                <w:bCs/>
                <w:sz w:val="20"/>
                <w:szCs w:val="20"/>
              </w:rPr>
              <w:t>Financial aid</w:t>
            </w:r>
          </w:p>
        </w:tc>
        <w:tc>
          <w:tcPr>
            <w:tcW w:w="1728" w:type="dxa"/>
          </w:tcPr>
          <w:p w:rsidR="00874ACB" w:rsidRPr="002D4176" w:rsidRDefault="00874ACB" w:rsidP="002D4176">
            <w:pPr>
              <w:spacing w:after="0"/>
              <w:jc w:val="both"/>
              <w:rPr>
                <w:rFonts w:ascii="Times New Roman" w:hAnsi="Times New Roman" w:cs="Times New Roman"/>
                <w:bCs/>
                <w:sz w:val="20"/>
                <w:szCs w:val="20"/>
              </w:rPr>
            </w:pPr>
          </w:p>
        </w:tc>
        <w:tc>
          <w:tcPr>
            <w:tcW w:w="1800" w:type="dxa"/>
          </w:tcPr>
          <w:p w:rsidR="00874ACB" w:rsidRPr="002D4176" w:rsidRDefault="00874ACB" w:rsidP="002D4176">
            <w:pPr>
              <w:spacing w:after="0"/>
              <w:jc w:val="both"/>
              <w:rPr>
                <w:rFonts w:ascii="Times New Roman" w:hAnsi="Times New Roman" w:cs="Times New Roman"/>
                <w:bCs/>
                <w:sz w:val="20"/>
                <w:szCs w:val="20"/>
              </w:rPr>
            </w:pPr>
          </w:p>
        </w:tc>
        <w:tc>
          <w:tcPr>
            <w:tcW w:w="162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2.362</w:t>
            </w:r>
          </w:p>
        </w:tc>
      </w:tr>
      <w:tr w:rsidR="00874ACB" w:rsidRPr="009C02FB" w:rsidTr="007A7B4F">
        <w:tc>
          <w:tcPr>
            <w:tcW w:w="2862" w:type="dxa"/>
          </w:tcPr>
          <w:p w:rsidR="00874ACB" w:rsidRPr="009C02FB" w:rsidRDefault="00874ACB" w:rsidP="002D4176">
            <w:pPr>
              <w:spacing w:after="0"/>
              <w:jc w:val="both"/>
              <w:rPr>
                <w:rFonts w:ascii="Times New Roman" w:hAnsi="Times New Roman" w:cs="Times New Roman"/>
                <w:bCs/>
                <w:sz w:val="20"/>
                <w:szCs w:val="20"/>
              </w:rPr>
            </w:pPr>
            <w:r w:rsidRPr="009C02FB">
              <w:rPr>
                <w:rFonts w:ascii="Times New Roman" w:hAnsi="Times New Roman" w:cs="Times New Roman"/>
                <w:bCs/>
                <w:sz w:val="20"/>
                <w:szCs w:val="20"/>
              </w:rPr>
              <w:t>Patent applications</w:t>
            </w:r>
          </w:p>
        </w:tc>
        <w:tc>
          <w:tcPr>
            <w:tcW w:w="1728" w:type="dxa"/>
          </w:tcPr>
          <w:p w:rsidR="00874ACB" w:rsidRPr="002D4176" w:rsidRDefault="00874ACB" w:rsidP="002D4176">
            <w:pPr>
              <w:spacing w:after="0"/>
              <w:jc w:val="both"/>
              <w:rPr>
                <w:rFonts w:ascii="Times New Roman" w:hAnsi="Times New Roman" w:cs="Times New Roman"/>
                <w:bCs/>
                <w:sz w:val="20"/>
                <w:szCs w:val="20"/>
              </w:rPr>
            </w:pPr>
          </w:p>
        </w:tc>
        <w:tc>
          <w:tcPr>
            <w:tcW w:w="1800" w:type="dxa"/>
          </w:tcPr>
          <w:p w:rsidR="00874ACB" w:rsidRPr="002D4176" w:rsidRDefault="00874ACB" w:rsidP="002D4176">
            <w:pPr>
              <w:spacing w:after="0"/>
              <w:jc w:val="both"/>
              <w:rPr>
                <w:rFonts w:ascii="Times New Roman" w:hAnsi="Times New Roman" w:cs="Times New Roman"/>
                <w:bCs/>
                <w:sz w:val="20"/>
                <w:szCs w:val="20"/>
              </w:rPr>
            </w:pPr>
          </w:p>
        </w:tc>
        <w:tc>
          <w:tcPr>
            <w:tcW w:w="162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-0.000</w:t>
            </w:r>
          </w:p>
        </w:tc>
      </w:tr>
      <w:tr w:rsidR="00874ACB" w:rsidRPr="009C02FB" w:rsidTr="007A7B4F">
        <w:tc>
          <w:tcPr>
            <w:tcW w:w="2862" w:type="dxa"/>
          </w:tcPr>
          <w:p w:rsidR="00874ACB" w:rsidRPr="009C02FB" w:rsidRDefault="00874ACB" w:rsidP="002D4176">
            <w:pPr>
              <w:spacing w:after="0"/>
              <w:jc w:val="both"/>
              <w:rPr>
                <w:rFonts w:ascii="Times New Roman" w:hAnsi="Times New Roman" w:cs="Times New Roman"/>
                <w:bCs/>
                <w:sz w:val="20"/>
                <w:szCs w:val="20"/>
              </w:rPr>
            </w:pPr>
            <w:r w:rsidRPr="009C02FB">
              <w:rPr>
                <w:rFonts w:ascii="Times New Roman" w:hAnsi="Times New Roman" w:cs="Times New Roman"/>
                <w:bCs/>
                <w:sz w:val="20"/>
                <w:szCs w:val="20"/>
              </w:rPr>
              <w:t>Observations</w:t>
            </w:r>
          </w:p>
        </w:tc>
        <w:tc>
          <w:tcPr>
            <w:tcW w:w="172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2753</w:t>
            </w:r>
          </w:p>
        </w:tc>
        <w:tc>
          <w:tcPr>
            <w:tcW w:w="180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2078</w:t>
            </w:r>
          </w:p>
        </w:tc>
        <w:tc>
          <w:tcPr>
            <w:tcW w:w="162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659</w:t>
            </w:r>
          </w:p>
        </w:tc>
      </w:tr>
      <w:tr w:rsidR="00874ACB" w:rsidRPr="009C02FB" w:rsidTr="007A7B4F">
        <w:tc>
          <w:tcPr>
            <w:tcW w:w="2862" w:type="dxa"/>
          </w:tcPr>
          <w:p w:rsidR="00874ACB" w:rsidRPr="009C02FB" w:rsidRDefault="00874ACB" w:rsidP="002D4176">
            <w:pPr>
              <w:spacing w:after="0"/>
              <w:jc w:val="both"/>
              <w:rPr>
                <w:rFonts w:ascii="Times New Roman" w:hAnsi="Times New Roman" w:cs="Times New Roman"/>
                <w:bCs/>
                <w:sz w:val="20"/>
                <w:szCs w:val="20"/>
              </w:rPr>
            </w:pPr>
            <w:r w:rsidRPr="009C02FB">
              <w:rPr>
                <w:rFonts w:ascii="Times New Roman" w:hAnsi="Times New Roman" w:cs="Times New Roman"/>
                <w:bCs/>
                <w:sz w:val="20"/>
                <w:szCs w:val="20"/>
              </w:rPr>
              <w:t>Liberalizations</w:t>
            </w:r>
          </w:p>
        </w:tc>
        <w:tc>
          <w:tcPr>
            <w:tcW w:w="172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4</w:t>
            </w:r>
            <w:r w:rsidRPr="002D4176">
              <w:rPr>
                <w:rFonts w:ascii="Times New Roman" w:hAnsi="Times New Roman" w:cs="Times New Roman" w:hint="eastAsia"/>
                <w:bCs/>
                <w:sz w:val="20"/>
                <w:szCs w:val="20"/>
              </w:rPr>
              <w:t>0</w:t>
            </w:r>
          </w:p>
        </w:tc>
        <w:tc>
          <w:tcPr>
            <w:tcW w:w="180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36</w:t>
            </w:r>
          </w:p>
        </w:tc>
        <w:tc>
          <w:tcPr>
            <w:tcW w:w="1620"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22</w:t>
            </w:r>
          </w:p>
        </w:tc>
      </w:tr>
    </w:tbl>
    <w:p w:rsidR="00874ACB" w:rsidRDefault="00874ACB" w:rsidP="00874ACB">
      <w:pPr>
        <w:spacing w:after="0"/>
        <w:ind w:left="-450"/>
        <w:rPr>
          <w:rFonts w:cs="Times New Roman"/>
          <w:sz w:val="20"/>
          <w:szCs w:val="20"/>
        </w:rPr>
      </w:pPr>
      <w:r>
        <w:rPr>
          <w:rFonts w:cs="Times New Roman"/>
          <w:sz w:val="20"/>
          <w:szCs w:val="20"/>
        </w:rPr>
        <w:t xml:space="preserve">              </w:t>
      </w:r>
      <w:r w:rsidR="007A7B4F">
        <w:rPr>
          <w:rFonts w:cs="Times New Roman" w:hint="eastAsia"/>
          <w:sz w:val="20"/>
          <w:szCs w:val="20"/>
        </w:rPr>
        <w:t xml:space="preserve">     </w:t>
      </w:r>
      <w:r w:rsidRPr="00F51765">
        <w:rPr>
          <w:rFonts w:cs="Times New Roman" w:hint="eastAsia"/>
          <w:i/>
          <w:sz w:val="20"/>
          <w:szCs w:val="20"/>
        </w:rPr>
        <w:t>Notes</w:t>
      </w:r>
      <w:r>
        <w:rPr>
          <w:rFonts w:cs="Times New Roman" w:hint="eastAsia"/>
          <w:sz w:val="20"/>
          <w:szCs w:val="20"/>
        </w:rPr>
        <w:t xml:space="preserve">: </w:t>
      </w:r>
    </w:p>
    <w:p w:rsidR="00874ACB" w:rsidRDefault="00874ACB" w:rsidP="00874ACB">
      <w:pPr>
        <w:spacing w:after="0"/>
        <w:ind w:left="-450"/>
        <w:rPr>
          <w:rFonts w:cs="Times New Roman"/>
          <w:sz w:val="20"/>
          <w:szCs w:val="20"/>
        </w:rPr>
      </w:pPr>
      <w:r>
        <w:rPr>
          <w:rFonts w:cs="Times New Roman"/>
          <w:i/>
          <w:sz w:val="20"/>
          <w:szCs w:val="20"/>
        </w:rPr>
        <w:t xml:space="preserve">             </w:t>
      </w:r>
      <w:r w:rsidR="007A7B4F">
        <w:rPr>
          <w:rFonts w:cs="Times New Roman" w:hint="eastAsia"/>
          <w:i/>
          <w:sz w:val="20"/>
          <w:szCs w:val="20"/>
        </w:rPr>
        <w:t xml:space="preserve">      </w:t>
      </w:r>
      <w:proofErr w:type="spellStart"/>
      <w:proofErr w:type="gramStart"/>
      <w:r w:rsidRPr="00F51765">
        <w:rPr>
          <w:rFonts w:cs="Times New Roman"/>
          <w:sz w:val="20"/>
          <w:szCs w:val="20"/>
          <w:vertAlign w:val="superscript"/>
        </w:rPr>
        <w:t>a</w:t>
      </w:r>
      <w:r w:rsidRPr="00CA40AF">
        <w:rPr>
          <w:rFonts w:cs="Times New Roman"/>
          <w:sz w:val="20"/>
          <w:szCs w:val="20"/>
        </w:rPr>
        <w:t>This</w:t>
      </w:r>
      <w:proofErr w:type="spellEnd"/>
      <w:proofErr w:type="gramEnd"/>
      <w:r w:rsidRPr="00CA40AF">
        <w:rPr>
          <w:rFonts w:cs="Times New Roman"/>
          <w:sz w:val="20"/>
          <w:szCs w:val="20"/>
        </w:rPr>
        <w:t xml:space="preserve"> table reports </w:t>
      </w:r>
      <w:r>
        <w:rPr>
          <w:rFonts w:cs="Times New Roman"/>
          <w:sz w:val="20"/>
          <w:szCs w:val="20"/>
        </w:rPr>
        <w:t>the results of Cox p</w:t>
      </w:r>
      <w:r>
        <w:rPr>
          <w:rFonts w:cs="Times New Roman" w:hint="eastAsia"/>
          <w:sz w:val="20"/>
          <w:szCs w:val="20"/>
        </w:rPr>
        <w:t xml:space="preserve">roportional </w:t>
      </w:r>
      <w:r>
        <w:rPr>
          <w:rFonts w:cs="Times New Roman"/>
          <w:sz w:val="20"/>
          <w:szCs w:val="20"/>
        </w:rPr>
        <w:t xml:space="preserve">hazard regressions. </w:t>
      </w:r>
    </w:p>
    <w:p w:rsidR="00874ACB" w:rsidRPr="00CA40AF" w:rsidRDefault="00874ACB" w:rsidP="00874ACB">
      <w:pPr>
        <w:spacing w:after="0"/>
        <w:ind w:left="-450"/>
        <w:rPr>
          <w:rFonts w:cs="Times New Roman"/>
          <w:sz w:val="20"/>
          <w:szCs w:val="20"/>
        </w:rPr>
      </w:pPr>
      <w:r>
        <w:rPr>
          <w:rFonts w:cs="Times New Roman"/>
          <w:sz w:val="20"/>
          <w:szCs w:val="20"/>
        </w:rPr>
        <w:t xml:space="preserve">       </w:t>
      </w:r>
      <w:r>
        <w:rPr>
          <w:rFonts w:cs="Times New Roman" w:hint="eastAsia"/>
          <w:sz w:val="20"/>
          <w:szCs w:val="20"/>
        </w:rPr>
        <w:t xml:space="preserve"> </w:t>
      </w:r>
      <w:r>
        <w:rPr>
          <w:rFonts w:cs="Times New Roman"/>
          <w:sz w:val="20"/>
          <w:szCs w:val="20"/>
        </w:rPr>
        <w:t xml:space="preserve">     </w:t>
      </w:r>
      <w:r w:rsidR="007A7B4F">
        <w:rPr>
          <w:rFonts w:cs="Times New Roman" w:hint="eastAsia"/>
          <w:sz w:val="20"/>
          <w:szCs w:val="20"/>
        </w:rPr>
        <w:t xml:space="preserve">     </w:t>
      </w:r>
      <w:r>
        <w:rPr>
          <w:rFonts w:cs="Times New Roman"/>
          <w:sz w:val="20"/>
          <w:szCs w:val="20"/>
        </w:rPr>
        <w:t xml:space="preserve"> </w:t>
      </w:r>
      <w:proofErr w:type="gramStart"/>
      <w:r w:rsidRPr="00F51765">
        <w:rPr>
          <w:rFonts w:cs="Times New Roman"/>
          <w:sz w:val="20"/>
          <w:szCs w:val="20"/>
          <w:vertAlign w:val="superscript"/>
        </w:rPr>
        <w:t>b</w:t>
      </w:r>
      <w:r>
        <w:rPr>
          <w:rFonts w:cs="Times New Roman"/>
          <w:sz w:val="20"/>
          <w:szCs w:val="20"/>
        </w:rPr>
        <w:t>Column</w:t>
      </w:r>
      <w:proofErr w:type="gramEnd"/>
      <w:r>
        <w:rPr>
          <w:rFonts w:cs="Times New Roman"/>
          <w:sz w:val="20"/>
          <w:szCs w:val="20"/>
        </w:rPr>
        <w:t xml:space="preserve"> (1), (2) and (3) refer to samples of 4</w:t>
      </w:r>
      <w:r>
        <w:rPr>
          <w:rFonts w:cs="Times New Roman" w:hint="eastAsia"/>
          <w:sz w:val="20"/>
          <w:szCs w:val="20"/>
        </w:rPr>
        <w:t>0</w:t>
      </w:r>
      <w:r>
        <w:rPr>
          <w:rFonts w:cs="Times New Roman"/>
          <w:sz w:val="20"/>
          <w:szCs w:val="20"/>
        </w:rPr>
        <w:t xml:space="preserve">, 36 and 22 countries, respectively. </w:t>
      </w:r>
    </w:p>
    <w:p w:rsidR="00874ACB" w:rsidRDefault="00874ACB" w:rsidP="00874ACB">
      <w:pPr>
        <w:spacing w:after="0"/>
        <w:ind w:hanging="450"/>
        <w:rPr>
          <w:rFonts w:cs="Times New Roman"/>
          <w:sz w:val="20"/>
          <w:szCs w:val="20"/>
        </w:rPr>
      </w:pPr>
      <w:r>
        <w:rPr>
          <w:rFonts w:cs="Times New Roman"/>
          <w:sz w:val="20"/>
          <w:szCs w:val="20"/>
        </w:rPr>
        <w:t xml:space="preserve">              </w:t>
      </w:r>
      <w:r w:rsidR="007A7B4F">
        <w:rPr>
          <w:rFonts w:cs="Times New Roman" w:hint="eastAsia"/>
          <w:sz w:val="20"/>
          <w:szCs w:val="20"/>
        </w:rPr>
        <w:t xml:space="preserve">     </w:t>
      </w:r>
      <w:proofErr w:type="spellStart"/>
      <w:proofErr w:type="gramStart"/>
      <w:r w:rsidRPr="00F51765">
        <w:rPr>
          <w:rFonts w:cs="Times New Roman"/>
          <w:sz w:val="20"/>
          <w:szCs w:val="20"/>
          <w:vertAlign w:val="superscript"/>
        </w:rPr>
        <w:t>c</w:t>
      </w:r>
      <w:r>
        <w:rPr>
          <w:rFonts w:cs="Times New Roman" w:hint="eastAsia"/>
          <w:sz w:val="20"/>
          <w:szCs w:val="20"/>
        </w:rPr>
        <w:t>The</w:t>
      </w:r>
      <w:proofErr w:type="spellEnd"/>
      <w:proofErr w:type="gramEnd"/>
      <w:r>
        <w:rPr>
          <w:rFonts w:cs="Times New Roman" w:hint="eastAsia"/>
          <w:sz w:val="20"/>
          <w:szCs w:val="20"/>
        </w:rPr>
        <w:t xml:space="preserve"> dependent variable is a dummy indicating official liberalizations.</w:t>
      </w:r>
    </w:p>
    <w:p w:rsidR="00874ACB" w:rsidRDefault="00874ACB" w:rsidP="00874ACB">
      <w:pPr>
        <w:spacing w:after="0"/>
        <w:ind w:hanging="450"/>
        <w:rPr>
          <w:rFonts w:cs="Times New Roman"/>
          <w:sz w:val="20"/>
          <w:szCs w:val="20"/>
        </w:rPr>
      </w:pPr>
      <w:r>
        <w:rPr>
          <w:rFonts w:cs="Times New Roman"/>
          <w:sz w:val="20"/>
          <w:szCs w:val="20"/>
        </w:rPr>
        <w:t xml:space="preserve">            </w:t>
      </w:r>
      <w:r w:rsidR="007A7B4F">
        <w:rPr>
          <w:rFonts w:cs="Times New Roman" w:hint="eastAsia"/>
          <w:sz w:val="20"/>
          <w:szCs w:val="20"/>
        </w:rPr>
        <w:t xml:space="preserve">      </w:t>
      </w:r>
      <w:r>
        <w:rPr>
          <w:rFonts w:cs="Times New Roman"/>
          <w:sz w:val="20"/>
          <w:szCs w:val="20"/>
        </w:rPr>
        <w:t xml:space="preserve"> </w:t>
      </w:r>
      <w:proofErr w:type="gramStart"/>
      <w:r w:rsidRPr="00F51765">
        <w:rPr>
          <w:rFonts w:cs="Times New Roman"/>
          <w:sz w:val="20"/>
          <w:szCs w:val="20"/>
          <w:vertAlign w:val="superscript"/>
        </w:rPr>
        <w:t>d</w:t>
      </w:r>
      <w:r>
        <w:rPr>
          <w:rFonts w:cs="Times New Roman"/>
          <w:sz w:val="20"/>
          <w:szCs w:val="20"/>
        </w:rPr>
        <w:t>All</w:t>
      </w:r>
      <w:proofErr w:type="gramEnd"/>
      <w:r>
        <w:rPr>
          <w:rFonts w:cs="Times New Roman"/>
          <w:sz w:val="20"/>
          <w:szCs w:val="20"/>
        </w:rPr>
        <w:t xml:space="preserve"> covariates are lagged by one year.</w:t>
      </w:r>
    </w:p>
    <w:p w:rsidR="00874ACB" w:rsidRPr="00883A1D" w:rsidRDefault="00874ACB" w:rsidP="00874ACB">
      <w:pPr>
        <w:spacing w:after="0"/>
        <w:ind w:hanging="450"/>
        <w:rPr>
          <w:rFonts w:cs="Times New Roman"/>
        </w:rPr>
      </w:pPr>
      <w:r>
        <w:rPr>
          <w:rFonts w:cs="Times New Roman"/>
          <w:sz w:val="20"/>
          <w:szCs w:val="20"/>
        </w:rPr>
        <w:t xml:space="preserve">             </w:t>
      </w:r>
      <w:r w:rsidR="007A7B4F">
        <w:rPr>
          <w:rFonts w:cs="Times New Roman" w:hint="eastAsia"/>
          <w:sz w:val="20"/>
          <w:szCs w:val="20"/>
        </w:rPr>
        <w:t xml:space="preserve">     </w:t>
      </w:r>
      <w:r>
        <w:rPr>
          <w:rFonts w:cs="Times New Roman" w:hint="eastAsia"/>
          <w:sz w:val="20"/>
          <w:szCs w:val="20"/>
        </w:rPr>
        <w:t xml:space="preserve"> </w:t>
      </w:r>
      <w:proofErr w:type="gramStart"/>
      <w:r w:rsidRPr="00F51765">
        <w:rPr>
          <w:rFonts w:cs="Times New Roman"/>
          <w:sz w:val="20"/>
          <w:szCs w:val="20"/>
          <w:vertAlign w:val="superscript"/>
        </w:rPr>
        <w:t>e</w:t>
      </w:r>
      <w:r w:rsidRPr="00C639A6">
        <w:rPr>
          <w:rFonts w:cs="Times New Roman"/>
          <w:sz w:val="20"/>
          <w:szCs w:val="20"/>
        </w:rPr>
        <w:t>*</w:t>
      </w:r>
      <w:proofErr w:type="gramEnd"/>
      <w:r w:rsidRPr="00C639A6">
        <w:rPr>
          <w:rFonts w:cs="Times New Roman"/>
          <w:sz w:val="20"/>
          <w:szCs w:val="20"/>
        </w:rPr>
        <w:t>p&lt;0.</w:t>
      </w:r>
      <w:r>
        <w:rPr>
          <w:rFonts w:cs="Times New Roman" w:hint="eastAsia"/>
          <w:sz w:val="20"/>
          <w:szCs w:val="20"/>
        </w:rPr>
        <w:t>10</w:t>
      </w:r>
      <w:r>
        <w:rPr>
          <w:rFonts w:cs="Times New Roman"/>
          <w:sz w:val="20"/>
          <w:szCs w:val="20"/>
        </w:rPr>
        <w:t>, **p&lt;0.05 ***p&lt;0.01</w:t>
      </w:r>
    </w:p>
    <w:p w:rsidR="00874ACB" w:rsidRDefault="00874ACB" w:rsidP="00874ACB">
      <w:pPr>
        <w:jc w:val="both"/>
        <w:rPr>
          <w:rFonts w:cs="Times New Roman"/>
          <w:b/>
        </w:rPr>
      </w:pPr>
    </w:p>
    <w:p w:rsidR="00874ACB" w:rsidRDefault="00874ACB" w:rsidP="00874ACB">
      <w:pPr>
        <w:jc w:val="both"/>
        <w:rPr>
          <w:rFonts w:cs="Times New Roman"/>
          <w:b/>
        </w:rPr>
      </w:pPr>
      <w:r>
        <w:rPr>
          <w:rFonts w:cs="Times New Roman"/>
          <w:b/>
        </w:rPr>
        <w:br w:type="page"/>
      </w:r>
    </w:p>
    <w:p w:rsidR="00874ACB" w:rsidRDefault="00874ACB" w:rsidP="00874ACB">
      <w:pPr>
        <w:spacing w:after="0"/>
        <w:jc w:val="center"/>
        <w:rPr>
          <w:rFonts w:cs="Times New Roman"/>
          <w:szCs w:val="24"/>
        </w:rPr>
        <w:sectPr w:rsidR="00874ACB" w:rsidSect="0075278E">
          <w:pgSz w:w="12240" w:h="15840"/>
          <w:pgMar w:top="1440" w:right="1440" w:bottom="1440" w:left="2304" w:header="720" w:footer="720" w:gutter="0"/>
          <w:cols w:space="720"/>
          <w:docGrid w:linePitch="360"/>
        </w:sectPr>
      </w:pPr>
    </w:p>
    <w:p w:rsidR="001F0E8B" w:rsidRDefault="001F0E8B" w:rsidP="0064514C">
      <w:pPr>
        <w:pStyle w:val="1"/>
        <w:spacing w:line="240" w:lineRule="auto"/>
        <w:jc w:val="left"/>
        <w:rPr>
          <w:rFonts w:hint="eastAsia"/>
        </w:rPr>
      </w:pPr>
      <w:bookmarkStart w:id="460" w:name="_Toc450121812"/>
      <w:bookmarkStart w:id="461" w:name="_Toc450122475"/>
      <w:bookmarkStart w:id="462" w:name="_Toc450210077"/>
      <w:bookmarkStart w:id="463" w:name="_Toc450210393"/>
      <w:bookmarkStart w:id="464" w:name="_Toc450210497"/>
      <w:bookmarkStart w:id="465" w:name="_Toc450227172"/>
    </w:p>
    <w:p w:rsidR="00874ACB" w:rsidRPr="00B1625B" w:rsidRDefault="00B1625B" w:rsidP="0064514C">
      <w:pPr>
        <w:pStyle w:val="1"/>
        <w:spacing w:line="240" w:lineRule="auto"/>
        <w:jc w:val="left"/>
      </w:pPr>
      <w:r w:rsidRPr="00B1625B">
        <w:t>Table 3.5: Covariates Balance Check</w:t>
      </w:r>
      <w:bookmarkEnd w:id="460"/>
      <w:bookmarkEnd w:id="461"/>
      <w:bookmarkEnd w:id="462"/>
      <w:bookmarkEnd w:id="463"/>
      <w:bookmarkEnd w:id="464"/>
      <w:bookmarkEnd w:id="465"/>
    </w:p>
    <w:tbl>
      <w:tblPr>
        <w:tblStyle w:val="a8"/>
        <w:tblW w:w="0" w:type="auto"/>
        <w:tblInd w:w="108" w:type="dxa"/>
        <w:tblBorders>
          <w:left w:val="none" w:sz="0" w:space="0" w:color="auto"/>
          <w:right w:val="none" w:sz="0" w:space="0" w:color="auto"/>
          <w:insideH w:val="none" w:sz="0" w:space="0" w:color="auto"/>
          <w:insideV w:val="none" w:sz="0" w:space="0" w:color="auto"/>
        </w:tblBorders>
        <w:tblLook w:val="04A0"/>
      </w:tblPr>
      <w:tblGrid>
        <w:gridCol w:w="1931"/>
        <w:gridCol w:w="1606"/>
        <w:gridCol w:w="1313"/>
        <w:gridCol w:w="1275"/>
        <w:gridCol w:w="1297"/>
        <w:gridCol w:w="858"/>
      </w:tblGrid>
      <w:tr w:rsidR="00874ACB" w:rsidRPr="008D2E24" w:rsidTr="001F0E8B">
        <w:tc>
          <w:tcPr>
            <w:tcW w:w="1931" w:type="dxa"/>
            <w:tcBorders>
              <w:top w:val="double" w:sz="4" w:space="0" w:color="auto"/>
              <w:bottom w:val="nil"/>
            </w:tcBorders>
          </w:tcPr>
          <w:p w:rsidR="00874ACB" w:rsidRPr="008D2E24" w:rsidRDefault="00874ACB" w:rsidP="00010C4A">
            <w:pPr>
              <w:spacing w:after="0"/>
              <w:rPr>
                <w:rFonts w:ascii="Times New Roman" w:hAnsi="Times New Roman" w:cs="Times New Roman"/>
                <w:bCs/>
                <w:sz w:val="20"/>
                <w:szCs w:val="20"/>
              </w:rPr>
            </w:pPr>
            <w:r w:rsidRPr="008D2E24">
              <w:rPr>
                <w:rFonts w:ascii="Times New Roman" w:hAnsi="Times New Roman" w:cs="Times New Roman"/>
                <w:bCs/>
                <w:sz w:val="20"/>
                <w:szCs w:val="20"/>
              </w:rPr>
              <w:t>Covariate</w:t>
            </w:r>
          </w:p>
        </w:tc>
        <w:tc>
          <w:tcPr>
            <w:tcW w:w="1606" w:type="dxa"/>
            <w:tcBorders>
              <w:top w:val="double" w:sz="4" w:space="0" w:color="auto"/>
              <w:bottom w:val="nil"/>
            </w:tcBorders>
          </w:tcPr>
          <w:p w:rsidR="00874ACB" w:rsidRPr="008D2E24" w:rsidRDefault="00874ACB" w:rsidP="002D4176">
            <w:pPr>
              <w:spacing w:after="0"/>
              <w:jc w:val="both"/>
              <w:rPr>
                <w:rFonts w:ascii="Times New Roman" w:hAnsi="Times New Roman" w:cs="Times New Roman"/>
                <w:bCs/>
                <w:sz w:val="20"/>
                <w:szCs w:val="20"/>
              </w:rPr>
            </w:pPr>
            <w:r w:rsidRPr="008D2E24">
              <w:rPr>
                <w:rFonts w:ascii="Times New Roman" w:hAnsi="Times New Roman" w:cs="Times New Roman"/>
                <w:bCs/>
                <w:sz w:val="20"/>
                <w:szCs w:val="20"/>
              </w:rPr>
              <w:t>Sample</w:t>
            </w:r>
          </w:p>
        </w:tc>
        <w:tc>
          <w:tcPr>
            <w:tcW w:w="1313" w:type="dxa"/>
            <w:tcBorders>
              <w:top w:val="double" w:sz="4" w:space="0" w:color="auto"/>
              <w:bottom w:val="nil"/>
            </w:tcBorders>
          </w:tcPr>
          <w:p w:rsidR="00874ACB" w:rsidRPr="008D2E24" w:rsidRDefault="00874ACB" w:rsidP="002D4176">
            <w:pPr>
              <w:spacing w:after="0"/>
              <w:jc w:val="both"/>
              <w:rPr>
                <w:rFonts w:ascii="Times New Roman" w:hAnsi="Times New Roman" w:cs="Times New Roman"/>
                <w:bCs/>
                <w:sz w:val="20"/>
                <w:szCs w:val="20"/>
              </w:rPr>
            </w:pPr>
            <w:r w:rsidRPr="008D2E24">
              <w:rPr>
                <w:rFonts w:ascii="Times New Roman" w:hAnsi="Times New Roman" w:cs="Times New Roman"/>
                <w:bCs/>
                <w:sz w:val="20"/>
                <w:szCs w:val="20"/>
              </w:rPr>
              <w:t>Treated</w:t>
            </w:r>
          </w:p>
        </w:tc>
        <w:tc>
          <w:tcPr>
            <w:tcW w:w="1275" w:type="dxa"/>
            <w:tcBorders>
              <w:top w:val="double" w:sz="4" w:space="0" w:color="auto"/>
              <w:bottom w:val="nil"/>
            </w:tcBorders>
          </w:tcPr>
          <w:p w:rsidR="00874ACB" w:rsidRPr="008D2E24" w:rsidRDefault="00874ACB" w:rsidP="002D4176">
            <w:pPr>
              <w:spacing w:after="0"/>
              <w:jc w:val="both"/>
              <w:rPr>
                <w:rFonts w:ascii="Times New Roman" w:hAnsi="Times New Roman" w:cs="Times New Roman"/>
                <w:bCs/>
                <w:sz w:val="20"/>
                <w:szCs w:val="20"/>
              </w:rPr>
            </w:pPr>
            <w:r w:rsidRPr="008D2E24">
              <w:rPr>
                <w:rFonts w:ascii="Times New Roman" w:hAnsi="Times New Roman" w:cs="Times New Roman"/>
                <w:bCs/>
                <w:sz w:val="20"/>
                <w:szCs w:val="20"/>
              </w:rPr>
              <w:t>Control</w:t>
            </w:r>
          </w:p>
        </w:tc>
        <w:tc>
          <w:tcPr>
            <w:tcW w:w="1297" w:type="dxa"/>
            <w:tcBorders>
              <w:top w:val="double" w:sz="4" w:space="0" w:color="auto"/>
              <w:bottom w:val="nil"/>
            </w:tcBorders>
          </w:tcPr>
          <w:p w:rsidR="00874ACB" w:rsidRPr="008D2E24" w:rsidRDefault="00874ACB" w:rsidP="002D4176">
            <w:pPr>
              <w:spacing w:after="0"/>
              <w:jc w:val="both"/>
              <w:rPr>
                <w:rFonts w:ascii="Times New Roman" w:hAnsi="Times New Roman" w:cs="Times New Roman"/>
                <w:bCs/>
                <w:sz w:val="20"/>
                <w:szCs w:val="20"/>
              </w:rPr>
            </w:pPr>
            <w:r w:rsidRPr="008D2E24">
              <w:rPr>
                <w:rFonts w:ascii="Times New Roman" w:hAnsi="Times New Roman" w:cs="Times New Roman"/>
                <w:bCs/>
                <w:sz w:val="20"/>
                <w:szCs w:val="20"/>
              </w:rPr>
              <w:t>t-statistic</w:t>
            </w:r>
          </w:p>
        </w:tc>
        <w:tc>
          <w:tcPr>
            <w:tcW w:w="858" w:type="dxa"/>
            <w:tcBorders>
              <w:top w:val="double" w:sz="4" w:space="0" w:color="auto"/>
              <w:bottom w:val="nil"/>
            </w:tcBorders>
          </w:tcPr>
          <w:p w:rsidR="00874ACB" w:rsidRPr="008D2E24" w:rsidRDefault="00874ACB" w:rsidP="002D4176">
            <w:pPr>
              <w:spacing w:after="0"/>
              <w:jc w:val="both"/>
              <w:rPr>
                <w:rFonts w:ascii="Times New Roman" w:hAnsi="Times New Roman" w:cs="Times New Roman"/>
                <w:bCs/>
                <w:sz w:val="20"/>
                <w:szCs w:val="20"/>
              </w:rPr>
            </w:pPr>
            <w:r w:rsidRPr="008D2E24">
              <w:rPr>
                <w:rFonts w:ascii="Times New Roman" w:hAnsi="Times New Roman" w:cs="Times New Roman"/>
                <w:bCs/>
                <w:sz w:val="20"/>
                <w:szCs w:val="20"/>
              </w:rPr>
              <w:t>P-value</w:t>
            </w:r>
          </w:p>
        </w:tc>
      </w:tr>
      <w:tr w:rsidR="00874ACB" w:rsidRPr="008D2E24" w:rsidTr="001F0E8B">
        <w:tc>
          <w:tcPr>
            <w:tcW w:w="1931" w:type="dxa"/>
            <w:tcBorders>
              <w:top w:val="nil"/>
              <w:bottom w:val="nil"/>
            </w:tcBorders>
          </w:tcPr>
          <w:p w:rsidR="00874ACB" w:rsidRPr="002D4176" w:rsidRDefault="00874ACB" w:rsidP="00010C4A">
            <w:pPr>
              <w:spacing w:after="0"/>
              <w:rPr>
                <w:rFonts w:ascii="Times New Roman" w:hAnsi="Times New Roman" w:cs="Times New Roman"/>
                <w:bCs/>
                <w:sz w:val="20"/>
                <w:szCs w:val="20"/>
              </w:rPr>
            </w:pPr>
            <w:r w:rsidRPr="002D4176">
              <w:rPr>
                <w:rFonts w:ascii="Times New Roman" w:hAnsi="Times New Roman" w:cs="Times New Roman"/>
                <w:bCs/>
                <w:sz w:val="20"/>
                <w:szCs w:val="20"/>
              </w:rPr>
              <w:t>Real per capita GDP ($1000)</w:t>
            </w:r>
          </w:p>
        </w:tc>
        <w:tc>
          <w:tcPr>
            <w:tcW w:w="1606" w:type="dxa"/>
            <w:tcBorders>
              <w:top w:val="nil"/>
              <w:bottom w:val="nil"/>
            </w:tcBorders>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Unmatched</w:t>
            </w:r>
          </w:p>
        </w:tc>
        <w:tc>
          <w:tcPr>
            <w:tcW w:w="1313" w:type="dxa"/>
            <w:tcBorders>
              <w:top w:val="nil"/>
              <w:bottom w:val="nil"/>
            </w:tcBorders>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2971.1</w:t>
            </w:r>
          </w:p>
        </w:tc>
        <w:tc>
          <w:tcPr>
            <w:tcW w:w="1275" w:type="dxa"/>
            <w:tcBorders>
              <w:top w:val="nil"/>
              <w:bottom w:val="nil"/>
            </w:tcBorders>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1904.4</w:t>
            </w:r>
          </w:p>
        </w:tc>
        <w:tc>
          <w:tcPr>
            <w:tcW w:w="1297" w:type="dxa"/>
            <w:tcBorders>
              <w:top w:val="nil"/>
              <w:bottom w:val="nil"/>
            </w:tcBorders>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2.59**</w:t>
            </w:r>
          </w:p>
        </w:tc>
        <w:tc>
          <w:tcPr>
            <w:tcW w:w="858" w:type="dxa"/>
            <w:tcBorders>
              <w:top w:val="nil"/>
              <w:bottom w:val="nil"/>
            </w:tcBorders>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0.01</w:t>
            </w:r>
          </w:p>
        </w:tc>
      </w:tr>
      <w:tr w:rsidR="00874ACB" w:rsidRPr="008D2E24" w:rsidTr="001F0E8B">
        <w:tc>
          <w:tcPr>
            <w:tcW w:w="1931" w:type="dxa"/>
            <w:tcBorders>
              <w:top w:val="nil"/>
            </w:tcBorders>
          </w:tcPr>
          <w:p w:rsidR="00874ACB" w:rsidRPr="002D4176" w:rsidRDefault="00874ACB" w:rsidP="00010C4A">
            <w:pPr>
              <w:spacing w:after="0"/>
              <w:rPr>
                <w:rFonts w:ascii="Times New Roman" w:hAnsi="Times New Roman" w:cs="Times New Roman"/>
                <w:bCs/>
                <w:sz w:val="20"/>
                <w:szCs w:val="20"/>
              </w:rPr>
            </w:pPr>
          </w:p>
        </w:tc>
        <w:tc>
          <w:tcPr>
            <w:tcW w:w="1606" w:type="dxa"/>
            <w:tcBorders>
              <w:top w:val="nil"/>
            </w:tcBorders>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Matched</w:t>
            </w:r>
          </w:p>
        </w:tc>
        <w:tc>
          <w:tcPr>
            <w:tcW w:w="1313" w:type="dxa"/>
            <w:tcBorders>
              <w:top w:val="nil"/>
            </w:tcBorders>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3023.6</w:t>
            </w:r>
          </w:p>
        </w:tc>
        <w:tc>
          <w:tcPr>
            <w:tcW w:w="1275" w:type="dxa"/>
            <w:tcBorders>
              <w:top w:val="nil"/>
            </w:tcBorders>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2639.7</w:t>
            </w:r>
          </w:p>
        </w:tc>
        <w:tc>
          <w:tcPr>
            <w:tcW w:w="1297" w:type="dxa"/>
            <w:tcBorders>
              <w:top w:val="nil"/>
            </w:tcBorders>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0.46</w:t>
            </w:r>
          </w:p>
        </w:tc>
        <w:tc>
          <w:tcPr>
            <w:tcW w:w="858" w:type="dxa"/>
            <w:tcBorders>
              <w:top w:val="nil"/>
            </w:tcBorders>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0.649</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r w:rsidRPr="002D4176">
              <w:rPr>
                <w:rFonts w:ascii="Times New Roman" w:hAnsi="Times New Roman" w:cs="Times New Roman"/>
                <w:bCs/>
                <w:sz w:val="20"/>
                <w:szCs w:val="20"/>
              </w:rPr>
              <w:t>Government expenditure</w:t>
            </w: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Unmatched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12.691</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14.29</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1.59</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0.113</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12.87</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11.485</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1.20</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0.237</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r w:rsidRPr="002D4176">
              <w:rPr>
                <w:rFonts w:ascii="Times New Roman" w:hAnsi="Times New Roman" w:cs="Times New Roman"/>
                <w:bCs/>
                <w:sz w:val="20"/>
                <w:szCs w:val="20"/>
              </w:rPr>
              <w:t>Investment rate</w:t>
            </w: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Unmatched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22.208</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23.225</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0.57</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0.570</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22.546</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26.948</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1.62</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0.113</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r w:rsidRPr="002D4176">
              <w:rPr>
                <w:rFonts w:ascii="Times New Roman" w:hAnsi="Times New Roman" w:cs="Times New Roman"/>
                <w:bCs/>
                <w:sz w:val="20"/>
                <w:szCs w:val="20"/>
              </w:rPr>
              <w:t>Openness to trade</w:t>
            </w: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Unmatched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55.915</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71.342</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1.84*</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0.066</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57.098</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50.923</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0.73</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0.470</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r w:rsidRPr="002D4176">
              <w:rPr>
                <w:rFonts w:ascii="Times New Roman" w:hAnsi="Times New Roman" w:cs="Times New Roman"/>
                <w:bCs/>
                <w:sz w:val="20"/>
                <w:szCs w:val="20"/>
              </w:rPr>
              <w:t>Common law</w:t>
            </w: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Unmatched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0.318</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0.019</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7.62***</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0.000</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0.333</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0.286</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0.33</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0.746</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r w:rsidRPr="002D4176">
              <w:rPr>
                <w:rFonts w:ascii="Times New Roman" w:hAnsi="Times New Roman" w:cs="Times New Roman"/>
                <w:bCs/>
                <w:sz w:val="20"/>
                <w:szCs w:val="20"/>
              </w:rPr>
              <w:t>Chinn-Ito index</w:t>
            </w: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Unmatched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-0.678</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-0.365</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1.01</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0.313</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-0.621</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-0.400</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0.55</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0.582</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r w:rsidRPr="002D4176">
              <w:rPr>
                <w:rFonts w:ascii="Times New Roman" w:hAnsi="Times New Roman" w:cs="Times New Roman"/>
                <w:bCs/>
                <w:sz w:val="20"/>
                <w:szCs w:val="20"/>
              </w:rPr>
              <w:t>Inflation</w:t>
            </w: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Unmatched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371.84</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25.02</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5.08***</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0.000</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149.13</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34.66</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0.85</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0.400</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r w:rsidRPr="002D4176">
              <w:rPr>
                <w:rFonts w:ascii="Times New Roman" w:hAnsi="Times New Roman" w:cs="Times New Roman"/>
                <w:bCs/>
                <w:sz w:val="20"/>
                <w:szCs w:val="20"/>
              </w:rPr>
              <w:t>Private credit</w:t>
            </w: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Unmatched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37.32</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24.29</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3.00***</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0.003</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38.51</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31.58</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0.97</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0.339</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r w:rsidRPr="002D4176">
              <w:rPr>
                <w:rFonts w:ascii="Times New Roman" w:hAnsi="Times New Roman" w:cs="Times New Roman"/>
                <w:bCs/>
                <w:sz w:val="20"/>
                <w:szCs w:val="20"/>
              </w:rPr>
              <w:t>Constraints on executives</w:t>
            </w: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Unmatched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5.36</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2.20</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1.16</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0.246</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5.29</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4.47</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1.30</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0.202</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r w:rsidRPr="002D4176">
              <w:rPr>
                <w:rFonts w:ascii="Times New Roman" w:hAnsi="Times New Roman" w:cs="Times New Roman"/>
                <w:bCs/>
                <w:sz w:val="20"/>
                <w:szCs w:val="20"/>
              </w:rPr>
              <w:t>Industry</w:t>
            </w: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Unmatched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34.495</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30.908</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1.65*</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0.099</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34.753</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33.821</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0.32</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0.749</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r w:rsidRPr="002D4176">
              <w:rPr>
                <w:rFonts w:ascii="Times New Roman" w:hAnsi="Times New Roman" w:cs="Times New Roman"/>
                <w:bCs/>
                <w:sz w:val="20"/>
                <w:szCs w:val="20"/>
              </w:rPr>
              <w:t>Primary school enrollment</w:t>
            </w: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Unmatched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102.68</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99.37</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0.94</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0.349</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101.92</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93.49</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1.37</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0.178</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r w:rsidRPr="002D4176">
              <w:rPr>
                <w:rFonts w:ascii="Times New Roman" w:hAnsi="Times New Roman" w:cs="Times New Roman"/>
                <w:bCs/>
                <w:sz w:val="20"/>
                <w:szCs w:val="20"/>
              </w:rPr>
              <w:t>Financial aid</w:t>
            </w: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Unmatched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0.027</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0.052</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1.79*</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0.075</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0.028</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0.036</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0.53</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0.598</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r w:rsidRPr="002D4176">
              <w:rPr>
                <w:rFonts w:ascii="Times New Roman" w:hAnsi="Times New Roman" w:cs="Times New Roman"/>
                <w:bCs/>
                <w:sz w:val="20"/>
                <w:szCs w:val="20"/>
              </w:rPr>
              <w:t>Patent applications</w:t>
            </w: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Unmatched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2815.4</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542.7</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5.00***</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0.000</w:t>
            </w:r>
          </w:p>
        </w:tc>
      </w:tr>
      <w:tr w:rsidR="00874ACB" w:rsidRPr="008D2E24" w:rsidTr="001F0E8B">
        <w:tc>
          <w:tcPr>
            <w:tcW w:w="1931" w:type="dxa"/>
          </w:tcPr>
          <w:p w:rsidR="00874ACB" w:rsidRPr="002D4176" w:rsidRDefault="00874ACB" w:rsidP="00010C4A">
            <w:pPr>
              <w:spacing w:after="0"/>
              <w:rPr>
                <w:rFonts w:ascii="Times New Roman" w:hAnsi="Times New Roman" w:cs="Times New Roman"/>
                <w:bCs/>
                <w:sz w:val="20"/>
                <w:szCs w:val="20"/>
              </w:rPr>
            </w:pPr>
          </w:p>
        </w:tc>
        <w:tc>
          <w:tcPr>
            <w:tcW w:w="1606"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Matched</w:t>
            </w:r>
          </w:p>
        </w:tc>
        <w:tc>
          <w:tcPr>
            <w:tcW w:w="1313"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2936.7</w:t>
            </w:r>
          </w:p>
        </w:tc>
        <w:tc>
          <w:tcPr>
            <w:tcW w:w="1275"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1219.1</w:t>
            </w:r>
          </w:p>
        </w:tc>
        <w:tc>
          <w:tcPr>
            <w:tcW w:w="1297"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1.22</w:t>
            </w:r>
          </w:p>
        </w:tc>
        <w:tc>
          <w:tcPr>
            <w:tcW w:w="858" w:type="dxa"/>
          </w:tcPr>
          <w:p w:rsidR="00874ACB" w:rsidRPr="002D4176" w:rsidRDefault="00874ACB" w:rsidP="002D4176">
            <w:pPr>
              <w:spacing w:after="0"/>
              <w:jc w:val="both"/>
              <w:rPr>
                <w:rFonts w:ascii="Times New Roman" w:hAnsi="Times New Roman" w:cs="Times New Roman"/>
                <w:bCs/>
                <w:sz w:val="20"/>
                <w:szCs w:val="20"/>
              </w:rPr>
            </w:pPr>
            <w:r w:rsidRPr="002D4176">
              <w:rPr>
                <w:rFonts w:ascii="Times New Roman" w:hAnsi="Times New Roman" w:cs="Times New Roman"/>
                <w:bCs/>
                <w:sz w:val="20"/>
                <w:szCs w:val="20"/>
              </w:rPr>
              <w:t>0.229</w:t>
            </w:r>
          </w:p>
        </w:tc>
      </w:tr>
    </w:tbl>
    <w:p w:rsidR="00874ACB" w:rsidRDefault="00874ACB" w:rsidP="00874ACB">
      <w:pPr>
        <w:spacing w:after="0"/>
        <w:ind w:left="-450" w:firstLine="360"/>
        <w:rPr>
          <w:rFonts w:cs="Times New Roman"/>
          <w:sz w:val="20"/>
          <w:szCs w:val="20"/>
        </w:rPr>
      </w:pPr>
      <w:r>
        <w:rPr>
          <w:rFonts w:cs="Times New Roman"/>
          <w:sz w:val="20"/>
          <w:szCs w:val="20"/>
        </w:rPr>
        <w:t xml:space="preserve">     </w:t>
      </w:r>
      <w:r w:rsidR="00010C4A">
        <w:rPr>
          <w:rFonts w:cs="Times New Roman" w:hint="eastAsia"/>
          <w:sz w:val="20"/>
          <w:szCs w:val="20"/>
        </w:rPr>
        <w:t xml:space="preserve">  </w:t>
      </w:r>
      <w:r>
        <w:rPr>
          <w:rFonts w:cs="Times New Roman"/>
          <w:sz w:val="20"/>
          <w:szCs w:val="20"/>
        </w:rPr>
        <w:t xml:space="preserve"> </w:t>
      </w:r>
      <w:r w:rsidR="00010C4A">
        <w:rPr>
          <w:rFonts w:cs="Times New Roman" w:hint="eastAsia"/>
          <w:sz w:val="20"/>
          <w:szCs w:val="20"/>
        </w:rPr>
        <w:t xml:space="preserve"> </w:t>
      </w:r>
      <w:r w:rsidRPr="008819CE">
        <w:rPr>
          <w:rFonts w:cs="Times New Roman" w:hint="eastAsia"/>
          <w:i/>
          <w:sz w:val="20"/>
          <w:szCs w:val="20"/>
        </w:rPr>
        <w:t>Note</w:t>
      </w:r>
      <w:r w:rsidR="00010C4A">
        <w:rPr>
          <w:rFonts w:cs="Times New Roman" w:hint="eastAsia"/>
          <w:i/>
          <w:sz w:val="20"/>
          <w:szCs w:val="20"/>
        </w:rPr>
        <w:t>s</w:t>
      </w:r>
      <w:r w:rsidRPr="00C639A6">
        <w:rPr>
          <w:rFonts w:cs="Times New Roman"/>
          <w:sz w:val="20"/>
          <w:szCs w:val="20"/>
        </w:rPr>
        <w:t xml:space="preserve">: </w:t>
      </w:r>
    </w:p>
    <w:p w:rsidR="00874ACB" w:rsidRPr="00C639A6" w:rsidRDefault="00874ACB" w:rsidP="00874ACB">
      <w:pPr>
        <w:spacing w:after="0"/>
        <w:ind w:left="-450" w:firstLine="360"/>
        <w:rPr>
          <w:rFonts w:cs="Times New Roman"/>
          <w:sz w:val="20"/>
          <w:szCs w:val="20"/>
        </w:rPr>
      </w:pPr>
      <w:r>
        <w:rPr>
          <w:rFonts w:cs="Times New Roman"/>
          <w:i/>
          <w:sz w:val="20"/>
          <w:szCs w:val="20"/>
        </w:rPr>
        <w:t xml:space="preserve">     </w:t>
      </w:r>
      <w:r w:rsidR="00010C4A">
        <w:rPr>
          <w:rFonts w:cs="Times New Roman" w:hint="eastAsia"/>
          <w:i/>
          <w:sz w:val="20"/>
          <w:szCs w:val="20"/>
        </w:rPr>
        <w:t xml:space="preserve">  </w:t>
      </w:r>
      <w:r>
        <w:rPr>
          <w:rFonts w:cs="Times New Roman"/>
          <w:i/>
          <w:sz w:val="20"/>
          <w:szCs w:val="20"/>
        </w:rPr>
        <w:t xml:space="preserve"> </w:t>
      </w:r>
      <w:r w:rsidR="00010C4A">
        <w:rPr>
          <w:rFonts w:cs="Times New Roman" w:hint="eastAsia"/>
          <w:i/>
          <w:sz w:val="20"/>
          <w:szCs w:val="20"/>
        </w:rPr>
        <w:t xml:space="preserve"> </w:t>
      </w:r>
      <w:proofErr w:type="spellStart"/>
      <w:proofErr w:type="gramStart"/>
      <w:r w:rsidRPr="008819CE">
        <w:rPr>
          <w:rFonts w:cs="Times New Roman"/>
          <w:sz w:val="20"/>
          <w:szCs w:val="20"/>
          <w:vertAlign w:val="superscript"/>
        </w:rPr>
        <w:t>a</w:t>
      </w:r>
      <w:r>
        <w:rPr>
          <w:rFonts w:cs="Times New Roman"/>
          <w:sz w:val="20"/>
          <w:szCs w:val="20"/>
        </w:rPr>
        <w:t>The</w:t>
      </w:r>
      <w:proofErr w:type="spellEnd"/>
      <w:proofErr w:type="gramEnd"/>
      <w:r>
        <w:rPr>
          <w:rFonts w:cs="Times New Roman"/>
          <w:sz w:val="20"/>
          <w:szCs w:val="20"/>
        </w:rPr>
        <w:t xml:space="preserve"> 13 variables are the same as</w:t>
      </w:r>
      <w:r w:rsidRPr="00C639A6">
        <w:rPr>
          <w:rFonts w:cs="Times New Roman"/>
          <w:sz w:val="20"/>
          <w:szCs w:val="20"/>
        </w:rPr>
        <w:t xml:space="preserve"> </w:t>
      </w:r>
      <w:r>
        <w:rPr>
          <w:rFonts w:cs="Times New Roman" w:hint="eastAsia"/>
          <w:sz w:val="20"/>
          <w:szCs w:val="20"/>
        </w:rPr>
        <w:t xml:space="preserve">in </w:t>
      </w:r>
      <w:r w:rsidRPr="00C639A6">
        <w:rPr>
          <w:rFonts w:cs="Times New Roman"/>
          <w:sz w:val="20"/>
          <w:szCs w:val="20"/>
        </w:rPr>
        <w:t>Col (</w:t>
      </w:r>
      <w:r>
        <w:rPr>
          <w:rFonts w:cs="Times New Roman"/>
          <w:sz w:val="20"/>
          <w:szCs w:val="20"/>
        </w:rPr>
        <w:t>3</w:t>
      </w:r>
      <w:r w:rsidRPr="00C639A6">
        <w:rPr>
          <w:rFonts w:cs="Times New Roman"/>
          <w:sz w:val="20"/>
          <w:szCs w:val="20"/>
        </w:rPr>
        <w:t>) of Table 3.</w:t>
      </w:r>
      <w:r>
        <w:rPr>
          <w:rFonts w:cs="Times New Roman"/>
          <w:sz w:val="20"/>
          <w:szCs w:val="20"/>
        </w:rPr>
        <w:t xml:space="preserve"> </w:t>
      </w:r>
    </w:p>
    <w:p w:rsidR="00874ACB" w:rsidRDefault="00874ACB" w:rsidP="00874ACB">
      <w:pPr>
        <w:spacing w:after="0"/>
        <w:ind w:left="-450"/>
        <w:rPr>
          <w:rFonts w:cs="Times New Roman"/>
          <w:sz w:val="20"/>
          <w:szCs w:val="20"/>
        </w:rPr>
      </w:pPr>
      <w:r>
        <w:rPr>
          <w:rFonts w:cs="Times New Roman" w:hint="eastAsia"/>
          <w:sz w:val="20"/>
          <w:szCs w:val="20"/>
        </w:rPr>
        <w:t xml:space="preserve">       </w:t>
      </w:r>
      <w:r>
        <w:rPr>
          <w:rFonts w:cs="Times New Roman"/>
          <w:sz w:val="20"/>
          <w:szCs w:val="20"/>
        </w:rPr>
        <w:t xml:space="preserve">     </w:t>
      </w:r>
      <w:r w:rsidR="00010C4A">
        <w:rPr>
          <w:rFonts w:cs="Times New Roman" w:hint="eastAsia"/>
          <w:sz w:val="20"/>
          <w:szCs w:val="20"/>
        </w:rPr>
        <w:t xml:space="preserve">  </w:t>
      </w:r>
      <w:r>
        <w:rPr>
          <w:rFonts w:cs="Times New Roman"/>
          <w:sz w:val="20"/>
          <w:szCs w:val="20"/>
        </w:rPr>
        <w:t xml:space="preserve"> </w:t>
      </w:r>
      <w:r w:rsidR="00010C4A">
        <w:rPr>
          <w:rFonts w:cs="Times New Roman" w:hint="eastAsia"/>
          <w:sz w:val="20"/>
          <w:szCs w:val="20"/>
        </w:rPr>
        <w:t xml:space="preserve"> </w:t>
      </w:r>
      <w:proofErr w:type="spellStart"/>
      <w:proofErr w:type="gramStart"/>
      <w:r w:rsidRPr="008819CE">
        <w:rPr>
          <w:rFonts w:cs="Times New Roman"/>
          <w:sz w:val="20"/>
          <w:szCs w:val="20"/>
          <w:vertAlign w:val="superscript"/>
        </w:rPr>
        <w:t>b</w:t>
      </w:r>
      <w:r w:rsidRPr="00C639A6">
        <w:rPr>
          <w:rFonts w:cs="Times New Roman"/>
          <w:sz w:val="20"/>
          <w:szCs w:val="20"/>
        </w:rPr>
        <w:t>The</w:t>
      </w:r>
      <w:proofErr w:type="spellEnd"/>
      <w:proofErr w:type="gramEnd"/>
      <w:r w:rsidRPr="00C639A6">
        <w:rPr>
          <w:rFonts w:cs="Times New Roman"/>
          <w:sz w:val="20"/>
          <w:szCs w:val="20"/>
        </w:rPr>
        <w:t xml:space="preserve"> control group is generated using kernel</w:t>
      </w:r>
      <w:r>
        <w:rPr>
          <w:rFonts w:cs="Times New Roman"/>
          <w:sz w:val="20"/>
          <w:szCs w:val="20"/>
        </w:rPr>
        <w:t xml:space="preserve"> </w:t>
      </w:r>
      <w:r w:rsidRPr="00C639A6">
        <w:rPr>
          <w:rFonts w:cs="Times New Roman"/>
          <w:sz w:val="20"/>
          <w:szCs w:val="20"/>
        </w:rPr>
        <w:t>(normal) matching.</w:t>
      </w:r>
    </w:p>
    <w:p w:rsidR="00874ACB" w:rsidRDefault="00874ACB" w:rsidP="00010C4A">
      <w:pPr>
        <w:spacing w:after="0"/>
        <w:ind w:left="90" w:hanging="540"/>
        <w:rPr>
          <w:rFonts w:cs="Times New Roman"/>
          <w:sz w:val="20"/>
          <w:szCs w:val="20"/>
        </w:rPr>
      </w:pPr>
      <w:r>
        <w:rPr>
          <w:rFonts w:cs="Times New Roman"/>
          <w:sz w:val="20"/>
          <w:szCs w:val="20"/>
        </w:rPr>
        <w:t xml:space="preserve">            </w:t>
      </w:r>
      <w:r w:rsidR="00010C4A">
        <w:rPr>
          <w:rFonts w:cs="Times New Roman" w:hint="eastAsia"/>
          <w:sz w:val="20"/>
          <w:szCs w:val="20"/>
        </w:rPr>
        <w:t xml:space="preserve">  </w:t>
      </w:r>
      <w:r>
        <w:rPr>
          <w:rFonts w:cs="Times New Roman"/>
          <w:sz w:val="20"/>
          <w:szCs w:val="20"/>
        </w:rPr>
        <w:t xml:space="preserve"> </w:t>
      </w:r>
      <w:r w:rsidR="00010C4A">
        <w:rPr>
          <w:rFonts w:cs="Times New Roman" w:hint="eastAsia"/>
          <w:sz w:val="20"/>
          <w:szCs w:val="20"/>
        </w:rPr>
        <w:t xml:space="preserve"> </w:t>
      </w:r>
      <w:proofErr w:type="spellStart"/>
      <w:proofErr w:type="gramStart"/>
      <w:r w:rsidRPr="008819CE">
        <w:rPr>
          <w:rFonts w:cs="Times New Roman"/>
          <w:sz w:val="20"/>
          <w:szCs w:val="20"/>
          <w:vertAlign w:val="superscript"/>
        </w:rPr>
        <w:t>c</w:t>
      </w:r>
      <w:r>
        <w:rPr>
          <w:rFonts w:cs="Times New Roman"/>
          <w:sz w:val="20"/>
          <w:szCs w:val="20"/>
        </w:rPr>
        <w:t>When</w:t>
      </w:r>
      <w:proofErr w:type="spellEnd"/>
      <w:proofErr w:type="gramEnd"/>
      <w:r>
        <w:rPr>
          <w:rFonts w:cs="Times New Roman"/>
          <w:sz w:val="20"/>
          <w:szCs w:val="20"/>
        </w:rPr>
        <w:t xml:space="preserve"> Col (1) or Col (2) of Table 3 is used, covariate balance is easier to achieve due to a smaller </w:t>
      </w:r>
      <w:r w:rsidR="00010C4A">
        <w:rPr>
          <w:rFonts w:cs="Times New Roman" w:hint="eastAsia"/>
          <w:sz w:val="20"/>
          <w:szCs w:val="20"/>
        </w:rPr>
        <w:t xml:space="preserve">   </w:t>
      </w:r>
      <w:r>
        <w:rPr>
          <w:rFonts w:cs="Times New Roman"/>
          <w:sz w:val="20"/>
          <w:szCs w:val="20"/>
        </w:rPr>
        <w:t>number of    covariates. Their balance check tables are available upon request.</w:t>
      </w:r>
    </w:p>
    <w:p w:rsidR="00874ACB" w:rsidRDefault="00874ACB" w:rsidP="00874ACB">
      <w:pPr>
        <w:spacing w:after="0"/>
        <w:ind w:left="-450"/>
        <w:rPr>
          <w:rFonts w:cs="Times New Roman"/>
          <w:sz w:val="20"/>
          <w:szCs w:val="20"/>
        </w:rPr>
      </w:pPr>
      <w:r>
        <w:rPr>
          <w:rFonts w:cs="Times New Roman" w:hint="eastAsia"/>
          <w:sz w:val="20"/>
          <w:szCs w:val="20"/>
        </w:rPr>
        <w:t xml:space="preserve">       </w:t>
      </w:r>
      <w:r>
        <w:rPr>
          <w:rFonts w:cs="Times New Roman"/>
          <w:sz w:val="20"/>
          <w:szCs w:val="20"/>
        </w:rPr>
        <w:t xml:space="preserve">     </w:t>
      </w:r>
      <w:r w:rsidR="00010C4A">
        <w:rPr>
          <w:rFonts w:cs="Times New Roman" w:hint="eastAsia"/>
          <w:sz w:val="20"/>
          <w:szCs w:val="20"/>
        </w:rPr>
        <w:t xml:space="preserve">   </w:t>
      </w:r>
      <w:r>
        <w:rPr>
          <w:rFonts w:cs="Times New Roman"/>
          <w:sz w:val="20"/>
          <w:szCs w:val="20"/>
        </w:rPr>
        <w:t xml:space="preserve"> </w:t>
      </w:r>
      <w:proofErr w:type="gramStart"/>
      <w:r w:rsidRPr="008819CE">
        <w:rPr>
          <w:rFonts w:cs="Times New Roman"/>
          <w:sz w:val="20"/>
          <w:szCs w:val="20"/>
          <w:vertAlign w:val="superscript"/>
        </w:rPr>
        <w:t>d</w:t>
      </w:r>
      <w:r w:rsidRPr="00C639A6">
        <w:rPr>
          <w:rFonts w:cs="Times New Roman"/>
          <w:sz w:val="20"/>
          <w:szCs w:val="20"/>
        </w:rPr>
        <w:t>*</w:t>
      </w:r>
      <w:proofErr w:type="gramEnd"/>
      <w:r w:rsidRPr="00C639A6">
        <w:rPr>
          <w:rFonts w:cs="Times New Roman"/>
          <w:sz w:val="20"/>
          <w:szCs w:val="20"/>
        </w:rPr>
        <w:t>p&lt;0.</w:t>
      </w:r>
      <w:r>
        <w:rPr>
          <w:rFonts w:cs="Times New Roman" w:hint="eastAsia"/>
          <w:sz w:val="20"/>
          <w:szCs w:val="20"/>
        </w:rPr>
        <w:t>10</w:t>
      </w:r>
      <w:r>
        <w:rPr>
          <w:rFonts w:cs="Times New Roman"/>
          <w:sz w:val="20"/>
          <w:szCs w:val="20"/>
        </w:rPr>
        <w:t>, **p&lt;0.05 ***p&lt;0.01</w:t>
      </w:r>
    </w:p>
    <w:p w:rsidR="00874ACB" w:rsidRDefault="00874ACB" w:rsidP="00874ACB">
      <w:pPr>
        <w:spacing w:after="0"/>
        <w:rPr>
          <w:rFonts w:cs="Times New Roman"/>
          <w:sz w:val="20"/>
          <w:szCs w:val="20"/>
        </w:rPr>
        <w:sectPr w:rsidR="00874ACB" w:rsidSect="0075278E">
          <w:pgSz w:w="12240" w:h="15840"/>
          <w:pgMar w:top="1440" w:right="1440" w:bottom="1440" w:left="2304" w:header="720" w:footer="720" w:gutter="0"/>
          <w:cols w:space="720"/>
          <w:docGrid w:linePitch="360"/>
        </w:sectPr>
      </w:pPr>
    </w:p>
    <w:p w:rsidR="00874ACB" w:rsidRPr="008531C7" w:rsidRDefault="008531C7" w:rsidP="001817B1">
      <w:pPr>
        <w:pStyle w:val="1"/>
        <w:spacing w:line="240" w:lineRule="auto"/>
        <w:jc w:val="left"/>
      </w:pPr>
      <w:bookmarkStart w:id="466" w:name="_Toc450121813"/>
      <w:bookmarkStart w:id="467" w:name="_Toc450122476"/>
      <w:bookmarkStart w:id="468" w:name="_Toc450210078"/>
      <w:bookmarkStart w:id="469" w:name="_Toc450210394"/>
      <w:bookmarkStart w:id="470" w:name="_Toc450210498"/>
      <w:bookmarkStart w:id="471" w:name="_Toc450227173"/>
      <w:r w:rsidRPr="008531C7">
        <w:lastRenderedPageBreak/>
        <w:t xml:space="preserve">Table 3.6: Effects </w:t>
      </w:r>
      <w:r>
        <w:rPr>
          <w:rFonts w:hint="eastAsia"/>
        </w:rPr>
        <w:t>o</w:t>
      </w:r>
      <w:r w:rsidRPr="008531C7">
        <w:t>n Growth Using Matching</w:t>
      </w:r>
      <w:bookmarkEnd w:id="466"/>
      <w:bookmarkEnd w:id="467"/>
      <w:bookmarkEnd w:id="468"/>
      <w:bookmarkEnd w:id="469"/>
      <w:bookmarkEnd w:id="470"/>
      <w:bookmarkEnd w:id="471"/>
    </w:p>
    <w:tbl>
      <w:tblPr>
        <w:tblStyle w:val="a8"/>
        <w:tblpPr w:leftFromText="180" w:rightFromText="180" w:vertAnchor="page" w:horzAnchor="margin" w:tblpX="126" w:tblpY="1876"/>
        <w:tblW w:w="8442" w:type="dxa"/>
        <w:tblBorders>
          <w:left w:val="none" w:sz="0" w:space="0" w:color="auto"/>
          <w:right w:val="none" w:sz="0" w:space="0" w:color="auto"/>
          <w:insideH w:val="none" w:sz="0" w:space="0" w:color="auto"/>
          <w:insideV w:val="none" w:sz="0" w:space="0" w:color="auto"/>
        </w:tblBorders>
        <w:tblLayout w:type="fixed"/>
        <w:tblLook w:val="04A0"/>
      </w:tblPr>
      <w:tblGrid>
        <w:gridCol w:w="3222"/>
        <w:gridCol w:w="1800"/>
        <w:gridCol w:w="1890"/>
        <w:gridCol w:w="1530"/>
      </w:tblGrid>
      <w:tr w:rsidR="004F43C8" w:rsidRPr="00C31287" w:rsidTr="00EE3498">
        <w:trPr>
          <w:trHeight w:val="243"/>
        </w:trPr>
        <w:tc>
          <w:tcPr>
            <w:tcW w:w="3222" w:type="dxa"/>
            <w:tcBorders>
              <w:top w:val="double" w:sz="4" w:space="0" w:color="auto"/>
              <w:bottom w:val="single" w:sz="4" w:space="0" w:color="auto"/>
            </w:tcBorders>
          </w:tcPr>
          <w:p w:rsidR="008531C7" w:rsidRPr="00C31287" w:rsidRDefault="00EE3498" w:rsidP="00EE3498">
            <w:pPr>
              <w:spacing w:after="0"/>
              <w:rPr>
                <w:rFonts w:ascii="Times New Roman" w:hAnsi="Times New Roman" w:cs="Times New Roman"/>
                <w:bCs/>
                <w:sz w:val="21"/>
                <w:szCs w:val="21"/>
              </w:rPr>
            </w:pPr>
            <w:r>
              <w:rPr>
                <w:rFonts w:ascii="Times New Roman" w:hAnsi="Times New Roman" w:cs="Times New Roman" w:hint="eastAsia"/>
                <w:bCs/>
                <w:sz w:val="21"/>
                <w:szCs w:val="21"/>
              </w:rPr>
              <w:t>R</w:t>
            </w:r>
            <w:r w:rsidR="008531C7" w:rsidRPr="00C31287">
              <w:rPr>
                <w:rFonts w:ascii="Times New Roman" w:hAnsi="Times New Roman" w:cs="Times New Roman"/>
                <w:bCs/>
                <w:sz w:val="21"/>
                <w:szCs w:val="21"/>
              </w:rPr>
              <w:t>esults with 13 covariates N=</w:t>
            </w:r>
            <w:r w:rsidR="008531C7">
              <w:rPr>
                <w:rFonts w:ascii="Times New Roman" w:hAnsi="Times New Roman" w:cs="Times New Roman"/>
                <w:bCs/>
                <w:sz w:val="21"/>
                <w:szCs w:val="21"/>
              </w:rPr>
              <w:t>22</w:t>
            </w:r>
          </w:p>
        </w:tc>
        <w:tc>
          <w:tcPr>
            <w:tcW w:w="1800" w:type="dxa"/>
            <w:tcBorders>
              <w:top w:val="double" w:sz="4" w:space="0" w:color="auto"/>
              <w:bottom w:val="nil"/>
            </w:tcBorders>
          </w:tcPr>
          <w:p w:rsidR="008531C7" w:rsidRPr="00C31287" w:rsidRDefault="008531C7" w:rsidP="00EE3498">
            <w:pPr>
              <w:spacing w:after="0"/>
              <w:rPr>
                <w:rFonts w:ascii="Times New Roman" w:hAnsi="Times New Roman" w:cs="Times New Roman"/>
                <w:bCs/>
                <w:sz w:val="21"/>
                <w:szCs w:val="21"/>
              </w:rPr>
            </w:pPr>
            <w:r>
              <w:rPr>
                <w:rFonts w:ascii="Times New Roman" w:hAnsi="Times New Roman" w:cs="Times New Roman"/>
                <w:bCs/>
                <w:sz w:val="21"/>
                <w:szCs w:val="21"/>
              </w:rPr>
              <w:t>Kernel</w:t>
            </w:r>
            <w:r w:rsidRPr="00C31287">
              <w:rPr>
                <w:rFonts w:ascii="Times New Roman" w:hAnsi="Times New Roman" w:cs="Times New Roman"/>
                <w:bCs/>
                <w:sz w:val="21"/>
                <w:szCs w:val="21"/>
              </w:rPr>
              <w:t xml:space="preserve"> </w:t>
            </w:r>
            <w:r>
              <w:rPr>
                <w:rFonts w:ascii="Times New Roman" w:hAnsi="Times New Roman" w:cs="Times New Roman"/>
                <w:bCs/>
                <w:sz w:val="21"/>
                <w:szCs w:val="21"/>
              </w:rPr>
              <w:t>(</w:t>
            </w:r>
            <w:r w:rsidRPr="00C31287">
              <w:rPr>
                <w:rFonts w:ascii="Times New Roman" w:hAnsi="Times New Roman" w:cs="Times New Roman"/>
                <w:bCs/>
                <w:sz w:val="21"/>
                <w:szCs w:val="21"/>
              </w:rPr>
              <w:t>Normal</w:t>
            </w:r>
            <w:r>
              <w:rPr>
                <w:rFonts w:ascii="Times New Roman" w:hAnsi="Times New Roman" w:cs="Times New Roman"/>
                <w:bCs/>
                <w:sz w:val="21"/>
                <w:szCs w:val="21"/>
              </w:rPr>
              <w:t>)</w:t>
            </w:r>
          </w:p>
        </w:tc>
        <w:tc>
          <w:tcPr>
            <w:tcW w:w="1890" w:type="dxa"/>
            <w:tcBorders>
              <w:top w:val="double" w:sz="4" w:space="0" w:color="auto"/>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Nearest Neighbor</w:t>
            </w:r>
          </w:p>
        </w:tc>
        <w:tc>
          <w:tcPr>
            <w:tcW w:w="1530" w:type="dxa"/>
            <w:tcBorders>
              <w:top w:val="double" w:sz="4" w:space="0" w:color="auto"/>
              <w:bottom w:val="nil"/>
            </w:tcBorders>
          </w:tcPr>
          <w:p w:rsidR="008531C7" w:rsidRPr="00C31287" w:rsidRDefault="008531C7" w:rsidP="00EE3498">
            <w:pPr>
              <w:spacing w:after="0"/>
              <w:rPr>
                <w:rFonts w:ascii="Times New Roman" w:hAnsi="Times New Roman" w:cs="Times New Roman"/>
                <w:bCs/>
                <w:sz w:val="21"/>
                <w:szCs w:val="21"/>
              </w:rPr>
            </w:pPr>
            <w:r>
              <w:rPr>
                <w:rFonts w:ascii="Times New Roman" w:hAnsi="Times New Roman" w:cs="Times New Roman"/>
                <w:bCs/>
                <w:sz w:val="21"/>
                <w:szCs w:val="21"/>
              </w:rPr>
              <w:t>Radius=</w:t>
            </w:r>
            <w:r w:rsidRPr="00C31287">
              <w:rPr>
                <w:rFonts w:ascii="Times New Roman" w:hAnsi="Times New Roman" w:cs="Times New Roman"/>
                <w:bCs/>
                <w:sz w:val="21"/>
                <w:szCs w:val="21"/>
              </w:rPr>
              <w:t>0.</w:t>
            </w:r>
            <w:r>
              <w:rPr>
                <w:rFonts w:ascii="Times New Roman" w:hAnsi="Times New Roman" w:cs="Times New Roman"/>
                <w:bCs/>
                <w:sz w:val="21"/>
                <w:szCs w:val="21"/>
              </w:rPr>
              <w:t>1</w:t>
            </w:r>
          </w:p>
        </w:tc>
      </w:tr>
      <w:tr w:rsidR="004F43C8" w:rsidRPr="00C31287" w:rsidTr="00EE3498">
        <w:trPr>
          <w:trHeight w:val="258"/>
        </w:trPr>
        <w:tc>
          <w:tcPr>
            <w:tcW w:w="3222" w:type="dxa"/>
            <w:tcBorders>
              <w:top w:val="single" w:sz="4" w:space="0" w:color="auto"/>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1-year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4.17</w:t>
            </w:r>
            <w:r w:rsidRPr="002D4176">
              <w:rPr>
                <w:rFonts w:ascii="Times New Roman" w:hAnsi="Times New Roman" w:cs="Times New Roman"/>
                <w:bCs/>
                <w:sz w:val="21"/>
                <w:szCs w:val="21"/>
              </w:rPr>
              <w:t>*</w:t>
            </w:r>
            <w:r w:rsidRPr="002D4176">
              <w:rPr>
                <w:rFonts w:ascii="Times New Roman" w:hAnsi="Times New Roman" w:cs="Times New Roman" w:hint="eastAsia"/>
                <w:bCs/>
                <w:sz w:val="21"/>
                <w:szCs w:val="21"/>
              </w:rPr>
              <w:t>*</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4.</w:t>
            </w:r>
            <w:r w:rsidRPr="002D4176">
              <w:rPr>
                <w:rFonts w:ascii="Times New Roman" w:hAnsi="Times New Roman" w:cs="Times New Roman"/>
                <w:bCs/>
                <w:sz w:val="21"/>
                <w:szCs w:val="21"/>
              </w:rPr>
              <w:t>36**</w:t>
            </w:r>
            <w:r w:rsidRPr="002D4176">
              <w:rPr>
                <w:rFonts w:ascii="Times New Roman" w:hAnsi="Times New Roman" w:cs="Times New Roman" w:hint="eastAsia"/>
                <w:bCs/>
                <w:sz w:val="21"/>
                <w:szCs w:val="21"/>
              </w:rPr>
              <w:t>*</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3.30*</w:t>
            </w:r>
          </w:p>
        </w:tc>
      </w:tr>
      <w:tr w:rsidR="004F43C8" w:rsidRPr="00C31287" w:rsidTr="00EE3498">
        <w:tc>
          <w:tcPr>
            <w:tcW w:w="3222" w:type="dxa"/>
            <w:tcBorders>
              <w:top w:val="nil"/>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2-year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2.38</w:t>
            </w:r>
            <w:r w:rsidRPr="002D4176">
              <w:rPr>
                <w:rFonts w:ascii="Times New Roman" w:hAnsi="Times New Roman" w:cs="Times New Roman"/>
                <w:bCs/>
                <w:sz w:val="21"/>
                <w:szCs w:val="21"/>
              </w:rPr>
              <w:t>*</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2.69**</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1.90*</w:t>
            </w:r>
          </w:p>
        </w:tc>
      </w:tr>
      <w:tr w:rsidR="004F43C8" w:rsidRPr="00C31287" w:rsidTr="00EE3498">
        <w:tc>
          <w:tcPr>
            <w:tcW w:w="3222" w:type="dxa"/>
            <w:tcBorders>
              <w:top w:val="nil"/>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3-year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2.</w:t>
            </w:r>
            <w:r w:rsidRPr="002D4176">
              <w:rPr>
                <w:rFonts w:ascii="Times New Roman" w:hAnsi="Times New Roman" w:cs="Times New Roman" w:hint="eastAsia"/>
                <w:bCs/>
                <w:sz w:val="21"/>
                <w:szCs w:val="21"/>
              </w:rPr>
              <w:t>48</w:t>
            </w:r>
            <w:r w:rsidRPr="002D4176">
              <w:rPr>
                <w:rFonts w:ascii="Times New Roman" w:hAnsi="Times New Roman" w:cs="Times New Roman"/>
                <w:bCs/>
                <w:sz w:val="21"/>
                <w:szCs w:val="21"/>
              </w:rPr>
              <w:t>*</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2.15*</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1.46</w:t>
            </w:r>
          </w:p>
        </w:tc>
      </w:tr>
      <w:tr w:rsidR="004F43C8" w:rsidRPr="00C31287" w:rsidTr="00EE3498">
        <w:tc>
          <w:tcPr>
            <w:tcW w:w="3222" w:type="dxa"/>
            <w:tcBorders>
              <w:top w:val="nil"/>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4-year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2.23*</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1.80</w:t>
            </w:r>
            <w:r w:rsidRPr="002D4176">
              <w:rPr>
                <w:rFonts w:ascii="Times New Roman" w:hAnsi="Times New Roman" w:cs="Times New Roman" w:hint="eastAsia"/>
                <w:bCs/>
                <w:sz w:val="21"/>
                <w:szCs w:val="21"/>
              </w:rPr>
              <w:t>*</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1.16</w:t>
            </w:r>
          </w:p>
        </w:tc>
      </w:tr>
      <w:tr w:rsidR="004F43C8" w:rsidRPr="00C31287" w:rsidTr="00EE3498">
        <w:tc>
          <w:tcPr>
            <w:tcW w:w="3222" w:type="dxa"/>
            <w:tcBorders>
              <w:top w:val="nil"/>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5-year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1.59</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1.20</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0.70</w:t>
            </w:r>
          </w:p>
        </w:tc>
      </w:tr>
      <w:tr w:rsidR="004F43C8" w:rsidRPr="00C31287" w:rsidTr="00EE3498">
        <w:tc>
          <w:tcPr>
            <w:tcW w:w="3222" w:type="dxa"/>
            <w:tcBorders>
              <w:top w:val="nil"/>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6-year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52</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0.71</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0.57</w:t>
            </w:r>
          </w:p>
        </w:tc>
      </w:tr>
      <w:tr w:rsidR="004F43C8" w:rsidRPr="00C31287" w:rsidTr="00EE3498">
        <w:tc>
          <w:tcPr>
            <w:tcW w:w="3222" w:type="dxa"/>
            <w:tcBorders>
              <w:top w:val="nil"/>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7-year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1.44</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0.89</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0.99</w:t>
            </w:r>
          </w:p>
        </w:tc>
      </w:tr>
      <w:tr w:rsidR="004F43C8" w:rsidRPr="00C31287" w:rsidTr="00EE3498">
        <w:tc>
          <w:tcPr>
            <w:tcW w:w="3222" w:type="dxa"/>
            <w:tcBorders>
              <w:top w:val="nil"/>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8-year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1.21</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0.</w:t>
            </w:r>
            <w:r w:rsidRPr="002D4176">
              <w:rPr>
                <w:rFonts w:ascii="Times New Roman" w:hAnsi="Times New Roman" w:cs="Times New Roman"/>
                <w:bCs/>
                <w:sz w:val="21"/>
                <w:szCs w:val="21"/>
              </w:rPr>
              <w:t>89</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0.86</w:t>
            </w:r>
          </w:p>
        </w:tc>
      </w:tr>
      <w:tr w:rsidR="004F43C8" w:rsidRPr="00C31287" w:rsidTr="00EE3498">
        <w:tc>
          <w:tcPr>
            <w:tcW w:w="3222" w:type="dxa"/>
            <w:tcBorders>
              <w:top w:val="nil"/>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9-year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1.20</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0.</w:t>
            </w:r>
            <w:r w:rsidRPr="002D4176">
              <w:rPr>
                <w:rFonts w:ascii="Times New Roman" w:hAnsi="Times New Roman" w:cs="Times New Roman"/>
                <w:bCs/>
                <w:sz w:val="21"/>
                <w:szCs w:val="21"/>
              </w:rPr>
              <w:t>89</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0.92</w:t>
            </w:r>
          </w:p>
        </w:tc>
      </w:tr>
      <w:tr w:rsidR="004F43C8" w:rsidRPr="00C31287" w:rsidTr="00EE3498">
        <w:tc>
          <w:tcPr>
            <w:tcW w:w="3222" w:type="dxa"/>
            <w:tcBorders>
              <w:top w:val="nil"/>
              <w:bottom w:val="single" w:sz="4" w:space="0" w:color="auto"/>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10-year average</w:t>
            </w:r>
          </w:p>
        </w:tc>
        <w:tc>
          <w:tcPr>
            <w:tcW w:w="1800" w:type="dxa"/>
            <w:tcBorders>
              <w:top w:val="nil"/>
              <w:bottom w:val="single" w:sz="4" w:space="0" w:color="auto"/>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1.38</w:t>
            </w:r>
          </w:p>
        </w:tc>
        <w:tc>
          <w:tcPr>
            <w:tcW w:w="1890" w:type="dxa"/>
            <w:tcBorders>
              <w:top w:val="nil"/>
              <w:bottom w:val="single" w:sz="4" w:space="0" w:color="auto"/>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1.11</w:t>
            </w:r>
          </w:p>
        </w:tc>
        <w:tc>
          <w:tcPr>
            <w:tcW w:w="1530" w:type="dxa"/>
            <w:tcBorders>
              <w:top w:val="nil"/>
              <w:bottom w:val="single" w:sz="4" w:space="0" w:color="auto"/>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0.95</w:t>
            </w:r>
          </w:p>
        </w:tc>
      </w:tr>
      <w:tr w:rsidR="004F43C8" w:rsidRPr="00C31287" w:rsidTr="00EE3498">
        <w:trPr>
          <w:trHeight w:val="245"/>
        </w:trPr>
        <w:tc>
          <w:tcPr>
            <w:tcW w:w="3222" w:type="dxa"/>
            <w:tcBorders>
              <w:top w:val="single" w:sz="4" w:space="0" w:color="auto"/>
              <w:bottom w:val="single" w:sz="4" w:space="0" w:color="auto"/>
            </w:tcBorders>
          </w:tcPr>
          <w:p w:rsidR="008531C7" w:rsidRPr="00C31287" w:rsidRDefault="00EE3498" w:rsidP="00EE3498">
            <w:pPr>
              <w:spacing w:after="0"/>
              <w:rPr>
                <w:rFonts w:ascii="Times New Roman" w:hAnsi="Times New Roman" w:cs="Times New Roman"/>
                <w:bCs/>
                <w:sz w:val="21"/>
                <w:szCs w:val="21"/>
              </w:rPr>
            </w:pPr>
            <w:r>
              <w:rPr>
                <w:rFonts w:ascii="Times New Roman" w:hAnsi="Times New Roman" w:cs="Times New Roman" w:hint="eastAsia"/>
                <w:bCs/>
                <w:sz w:val="21"/>
                <w:szCs w:val="21"/>
              </w:rPr>
              <w:t>R</w:t>
            </w:r>
            <w:r w:rsidR="008531C7" w:rsidRPr="00C31287">
              <w:rPr>
                <w:rFonts w:ascii="Times New Roman" w:hAnsi="Times New Roman" w:cs="Times New Roman"/>
                <w:bCs/>
                <w:sz w:val="21"/>
                <w:szCs w:val="21"/>
              </w:rPr>
              <w:t>esults with 11 covariates N=</w:t>
            </w:r>
            <w:r w:rsidR="008531C7">
              <w:rPr>
                <w:rFonts w:ascii="Times New Roman" w:hAnsi="Times New Roman" w:cs="Times New Roman"/>
                <w:bCs/>
                <w:sz w:val="21"/>
                <w:szCs w:val="21"/>
              </w:rPr>
              <w:t>36</w:t>
            </w:r>
          </w:p>
        </w:tc>
        <w:tc>
          <w:tcPr>
            <w:tcW w:w="1800" w:type="dxa"/>
            <w:tcBorders>
              <w:top w:val="single" w:sz="4" w:space="0" w:color="auto"/>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Kernel (Normal)</w:t>
            </w:r>
          </w:p>
        </w:tc>
        <w:tc>
          <w:tcPr>
            <w:tcW w:w="1890" w:type="dxa"/>
            <w:tcBorders>
              <w:top w:val="single" w:sz="4" w:space="0" w:color="auto"/>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Nearest Neighbor</w:t>
            </w:r>
          </w:p>
        </w:tc>
        <w:tc>
          <w:tcPr>
            <w:tcW w:w="1530" w:type="dxa"/>
            <w:tcBorders>
              <w:top w:val="single" w:sz="4" w:space="0" w:color="auto"/>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Radius=0.1</w:t>
            </w:r>
          </w:p>
        </w:tc>
      </w:tr>
      <w:tr w:rsidR="004F43C8" w:rsidRPr="00C31287" w:rsidTr="00EE3498">
        <w:tc>
          <w:tcPr>
            <w:tcW w:w="3222" w:type="dxa"/>
            <w:tcBorders>
              <w:top w:val="single" w:sz="4" w:space="0" w:color="auto"/>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1-year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2.5</w:t>
            </w:r>
            <w:r w:rsidRPr="002D4176">
              <w:rPr>
                <w:rFonts w:ascii="Times New Roman" w:hAnsi="Times New Roman" w:cs="Times New Roman" w:hint="eastAsia"/>
                <w:bCs/>
                <w:sz w:val="21"/>
                <w:szCs w:val="21"/>
              </w:rPr>
              <w:t>0</w:t>
            </w:r>
            <w:r w:rsidRPr="002D4176">
              <w:rPr>
                <w:rFonts w:ascii="Times New Roman" w:hAnsi="Times New Roman" w:cs="Times New Roman"/>
                <w:bCs/>
                <w:sz w:val="21"/>
                <w:szCs w:val="21"/>
              </w:rPr>
              <w:t>**</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1.62</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2.</w:t>
            </w:r>
            <w:r w:rsidRPr="002D4176">
              <w:rPr>
                <w:rFonts w:ascii="Times New Roman" w:hAnsi="Times New Roman" w:cs="Times New Roman" w:hint="eastAsia"/>
                <w:bCs/>
                <w:sz w:val="21"/>
                <w:szCs w:val="21"/>
              </w:rPr>
              <w:t>83</w:t>
            </w:r>
            <w:r w:rsidRPr="002D4176">
              <w:rPr>
                <w:rFonts w:ascii="Times New Roman" w:hAnsi="Times New Roman" w:cs="Times New Roman"/>
                <w:bCs/>
                <w:sz w:val="21"/>
                <w:szCs w:val="21"/>
              </w:rPr>
              <w:t>***</w:t>
            </w:r>
          </w:p>
        </w:tc>
      </w:tr>
      <w:tr w:rsidR="004F43C8" w:rsidRPr="00C31287" w:rsidTr="00EE3498">
        <w:tc>
          <w:tcPr>
            <w:tcW w:w="3222" w:type="dxa"/>
            <w:tcBorders>
              <w:top w:val="nil"/>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2-year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2.3</w:t>
            </w:r>
            <w:r w:rsidRPr="002D4176">
              <w:rPr>
                <w:rFonts w:ascii="Times New Roman" w:hAnsi="Times New Roman" w:cs="Times New Roman" w:hint="eastAsia"/>
                <w:bCs/>
                <w:sz w:val="21"/>
                <w:szCs w:val="21"/>
              </w:rPr>
              <w:t>7</w:t>
            </w:r>
            <w:r w:rsidRPr="002D4176">
              <w:rPr>
                <w:rFonts w:ascii="Times New Roman" w:hAnsi="Times New Roman" w:cs="Times New Roman"/>
                <w:bCs/>
                <w:sz w:val="21"/>
                <w:szCs w:val="21"/>
              </w:rPr>
              <w:t>***</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2.64***</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2.</w:t>
            </w:r>
            <w:r w:rsidRPr="002D4176">
              <w:rPr>
                <w:rFonts w:ascii="Times New Roman" w:hAnsi="Times New Roman" w:cs="Times New Roman" w:hint="eastAsia"/>
                <w:bCs/>
                <w:sz w:val="21"/>
                <w:szCs w:val="21"/>
              </w:rPr>
              <w:t>3</w:t>
            </w:r>
            <w:r w:rsidRPr="002D4176">
              <w:rPr>
                <w:rFonts w:ascii="Times New Roman" w:hAnsi="Times New Roman" w:cs="Times New Roman"/>
                <w:bCs/>
                <w:sz w:val="21"/>
                <w:szCs w:val="21"/>
              </w:rPr>
              <w:t>7***</w:t>
            </w:r>
          </w:p>
        </w:tc>
      </w:tr>
      <w:tr w:rsidR="004F43C8" w:rsidRPr="00C31287" w:rsidTr="00EE3498">
        <w:tc>
          <w:tcPr>
            <w:tcW w:w="3222" w:type="dxa"/>
            <w:tcBorders>
              <w:top w:val="nil"/>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3-year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2.2</w:t>
            </w:r>
            <w:r w:rsidRPr="002D4176">
              <w:rPr>
                <w:rFonts w:ascii="Times New Roman" w:hAnsi="Times New Roman" w:cs="Times New Roman" w:hint="eastAsia"/>
                <w:bCs/>
                <w:sz w:val="21"/>
                <w:szCs w:val="21"/>
              </w:rPr>
              <w:t>7</w:t>
            </w:r>
            <w:r w:rsidRPr="002D4176">
              <w:rPr>
                <w:rFonts w:ascii="Times New Roman" w:hAnsi="Times New Roman" w:cs="Times New Roman"/>
                <w:bCs/>
                <w:sz w:val="21"/>
                <w:szCs w:val="21"/>
              </w:rPr>
              <w:t>**</w:t>
            </w:r>
            <w:r w:rsidRPr="002D4176">
              <w:rPr>
                <w:rFonts w:ascii="Times New Roman" w:hAnsi="Times New Roman" w:cs="Times New Roman" w:hint="eastAsia"/>
                <w:bCs/>
                <w:sz w:val="21"/>
                <w:szCs w:val="21"/>
              </w:rPr>
              <w:t>*</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2.63***</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2.</w:t>
            </w:r>
            <w:r w:rsidRPr="002D4176">
              <w:rPr>
                <w:rFonts w:ascii="Times New Roman" w:hAnsi="Times New Roman" w:cs="Times New Roman" w:hint="eastAsia"/>
                <w:bCs/>
                <w:sz w:val="21"/>
                <w:szCs w:val="21"/>
              </w:rPr>
              <w:t>22</w:t>
            </w:r>
            <w:r w:rsidRPr="002D4176">
              <w:rPr>
                <w:rFonts w:ascii="Times New Roman" w:hAnsi="Times New Roman" w:cs="Times New Roman"/>
                <w:bCs/>
                <w:sz w:val="21"/>
                <w:szCs w:val="21"/>
              </w:rPr>
              <w:t>***</w:t>
            </w:r>
          </w:p>
        </w:tc>
      </w:tr>
      <w:tr w:rsidR="004F43C8" w:rsidRPr="00C31287" w:rsidTr="00EE3498">
        <w:tc>
          <w:tcPr>
            <w:tcW w:w="3222" w:type="dxa"/>
            <w:tcBorders>
              <w:top w:val="nil"/>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4-year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1.9</w:t>
            </w:r>
            <w:r w:rsidRPr="002D4176">
              <w:rPr>
                <w:rFonts w:ascii="Times New Roman" w:hAnsi="Times New Roman" w:cs="Times New Roman" w:hint="eastAsia"/>
                <w:bCs/>
                <w:sz w:val="21"/>
                <w:szCs w:val="21"/>
              </w:rPr>
              <w:t>9</w:t>
            </w:r>
            <w:r w:rsidRPr="002D4176">
              <w:rPr>
                <w:rFonts w:ascii="Times New Roman" w:hAnsi="Times New Roman" w:cs="Times New Roman"/>
                <w:bCs/>
                <w:sz w:val="21"/>
                <w:szCs w:val="21"/>
              </w:rPr>
              <w:t>***</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2.</w:t>
            </w:r>
            <w:r w:rsidRPr="002D4176">
              <w:rPr>
                <w:rFonts w:ascii="Times New Roman" w:hAnsi="Times New Roman" w:cs="Times New Roman"/>
                <w:bCs/>
                <w:sz w:val="21"/>
                <w:szCs w:val="21"/>
              </w:rPr>
              <w:t>10*</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1.8</w:t>
            </w:r>
            <w:r w:rsidRPr="002D4176">
              <w:rPr>
                <w:rFonts w:ascii="Times New Roman" w:hAnsi="Times New Roman" w:cs="Times New Roman"/>
                <w:bCs/>
                <w:sz w:val="21"/>
                <w:szCs w:val="21"/>
              </w:rPr>
              <w:t>9***</w:t>
            </w:r>
          </w:p>
        </w:tc>
      </w:tr>
      <w:tr w:rsidR="004F43C8" w:rsidRPr="00C31287" w:rsidTr="00EE3498">
        <w:tc>
          <w:tcPr>
            <w:tcW w:w="3222" w:type="dxa"/>
            <w:tcBorders>
              <w:top w:val="nil"/>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5-year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1.5</w:t>
            </w:r>
            <w:r w:rsidRPr="002D4176">
              <w:rPr>
                <w:rFonts w:ascii="Times New Roman" w:hAnsi="Times New Roman" w:cs="Times New Roman" w:hint="eastAsia"/>
                <w:bCs/>
                <w:sz w:val="21"/>
                <w:szCs w:val="21"/>
              </w:rPr>
              <w:t>7</w:t>
            </w:r>
            <w:r w:rsidRPr="002D4176">
              <w:rPr>
                <w:rFonts w:ascii="Times New Roman" w:hAnsi="Times New Roman" w:cs="Times New Roman"/>
                <w:bCs/>
                <w:sz w:val="21"/>
                <w:szCs w:val="21"/>
              </w:rPr>
              <w:t>***</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1.52**</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45*</w:t>
            </w:r>
            <w:r w:rsidRPr="002D4176">
              <w:rPr>
                <w:rFonts w:ascii="Times New Roman" w:hAnsi="Times New Roman" w:cs="Times New Roman"/>
                <w:bCs/>
                <w:sz w:val="21"/>
                <w:szCs w:val="21"/>
              </w:rPr>
              <w:t>**</w:t>
            </w:r>
          </w:p>
        </w:tc>
      </w:tr>
      <w:tr w:rsidR="004F43C8" w:rsidRPr="00C31287" w:rsidTr="00EE3498">
        <w:tc>
          <w:tcPr>
            <w:tcW w:w="3222" w:type="dxa"/>
            <w:tcBorders>
              <w:top w:val="nil"/>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6-year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30</w:t>
            </w:r>
            <w:r w:rsidRPr="002D4176">
              <w:rPr>
                <w:rFonts w:ascii="Times New Roman" w:hAnsi="Times New Roman" w:cs="Times New Roman"/>
                <w:bCs/>
                <w:sz w:val="21"/>
                <w:szCs w:val="21"/>
              </w:rPr>
              <w:t>***</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16</w:t>
            </w:r>
            <w:r w:rsidRPr="002D4176">
              <w:rPr>
                <w:rFonts w:ascii="Times New Roman" w:hAnsi="Times New Roman" w:cs="Times New Roman" w:hint="eastAsia"/>
                <w:bCs/>
                <w:sz w:val="21"/>
                <w:szCs w:val="21"/>
              </w:rPr>
              <w:t>*</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2</w:t>
            </w:r>
            <w:r w:rsidRPr="002D4176">
              <w:rPr>
                <w:rFonts w:ascii="Times New Roman" w:hAnsi="Times New Roman" w:cs="Times New Roman"/>
                <w:bCs/>
                <w:sz w:val="21"/>
                <w:szCs w:val="21"/>
              </w:rPr>
              <w:t>4**</w:t>
            </w:r>
          </w:p>
        </w:tc>
      </w:tr>
      <w:tr w:rsidR="004F43C8" w:rsidRPr="00C31287" w:rsidTr="00EE3498">
        <w:tc>
          <w:tcPr>
            <w:tcW w:w="3222" w:type="dxa"/>
            <w:tcBorders>
              <w:top w:val="nil"/>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7-year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1.1</w:t>
            </w:r>
            <w:r w:rsidRPr="002D4176">
              <w:rPr>
                <w:rFonts w:ascii="Times New Roman" w:hAnsi="Times New Roman" w:cs="Times New Roman" w:hint="eastAsia"/>
                <w:bCs/>
                <w:sz w:val="21"/>
                <w:szCs w:val="21"/>
              </w:rPr>
              <w:t>2*</w:t>
            </w:r>
            <w:r w:rsidRPr="002D4176">
              <w:rPr>
                <w:rFonts w:ascii="Times New Roman" w:hAnsi="Times New Roman" w:cs="Times New Roman"/>
                <w:bCs/>
                <w:sz w:val="21"/>
                <w:szCs w:val="21"/>
              </w:rPr>
              <w:t>*</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0.89</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12</w:t>
            </w:r>
            <w:r w:rsidRPr="002D4176">
              <w:rPr>
                <w:rFonts w:ascii="Times New Roman" w:hAnsi="Times New Roman" w:cs="Times New Roman"/>
                <w:bCs/>
                <w:sz w:val="21"/>
                <w:szCs w:val="21"/>
              </w:rPr>
              <w:t>**</w:t>
            </w:r>
          </w:p>
        </w:tc>
      </w:tr>
      <w:tr w:rsidR="004F43C8" w:rsidRPr="00C31287" w:rsidTr="00EE3498">
        <w:tc>
          <w:tcPr>
            <w:tcW w:w="3222" w:type="dxa"/>
            <w:tcBorders>
              <w:top w:val="nil"/>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8-year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1.0</w:t>
            </w:r>
            <w:r w:rsidRPr="002D4176">
              <w:rPr>
                <w:rFonts w:ascii="Times New Roman" w:hAnsi="Times New Roman" w:cs="Times New Roman" w:hint="eastAsia"/>
                <w:bCs/>
                <w:sz w:val="21"/>
                <w:szCs w:val="21"/>
              </w:rPr>
              <w:t>3*</w:t>
            </w:r>
            <w:r w:rsidRPr="002D4176">
              <w:rPr>
                <w:rFonts w:ascii="Times New Roman" w:hAnsi="Times New Roman" w:cs="Times New Roman"/>
                <w:bCs/>
                <w:sz w:val="21"/>
                <w:szCs w:val="21"/>
              </w:rPr>
              <w:t>*</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0.78</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1.00*</w:t>
            </w:r>
            <w:r w:rsidRPr="002D4176">
              <w:rPr>
                <w:rFonts w:ascii="Times New Roman" w:hAnsi="Times New Roman" w:cs="Times New Roman"/>
                <w:bCs/>
                <w:sz w:val="21"/>
                <w:szCs w:val="21"/>
              </w:rPr>
              <w:t>*</w:t>
            </w:r>
          </w:p>
        </w:tc>
      </w:tr>
      <w:tr w:rsidR="004F43C8" w:rsidRPr="00C31287" w:rsidTr="00EE3498">
        <w:tc>
          <w:tcPr>
            <w:tcW w:w="3222" w:type="dxa"/>
            <w:tcBorders>
              <w:top w:val="nil"/>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9-year average</w:t>
            </w:r>
          </w:p>
        </w:tc>
        <w:tc>
          <w:tcPr>
            <w:tcW w:w="180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1.10</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c>
          <w:tcPr>
            <w:tcW w:w="189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1.23*</w:t>
            </w:r>
            <w:r w:rsidRPr="002D4176">
              <w:rPr>
                <w:rFonts w:ascii="Times New Roman" w:hAnsi="Times New Roman" w:cs="Times New Roman" w:hint="eastAsia"/>
                <w:bCs/>
                <w:sz w:val="21"/>
                <w:szCs w:val="21"/>
              </w:rPr>
              <w:t>*</w:t>
            </w:r>
          </w:p>
        </w:tc>
        <w:tc>
          <w:tcPr>
            <w:tcW w:w="1530" w:type="dxa"/>
            <w:tcBorders>
              <w:top w:val="nil"/>
              <w:bottom w:val="nil"/>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1.03</w:t>
            </w:r>
            <w:r w:rsidRPr="002D4176">
              <w:rPr>
                <w:rFonts w:ascii="Times New Roman" w:hAnsi="Times New Roman" w:cs="Times New Roman"/>
                <w:bCs/>
                <w:sz w:val="21"/>
                <w:szCs w:val="21"/>
              </w:rPr>
              <w:t>**</w:t>
            </w:r>
          </w:p>
        </w:tc>
      </w:tr>
      <w:tr w:rsidR="004F43C8" w:rsidRPr="00C31287" w:rsidTr="00EE3498">
        <w:tc>
          <w:tcPr>
            <w:tcW w:w="3222" w:type="dxa"/>
            <w:tcBorders>
              <w:top w:val="nil"/>
              <w:bottom w:val="single" w:sz="4" w:space="0" w:color="auto"/>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10-year average</w:t>
            </w:r>
          </w:p>
        </w:tc>
        <w:tc>
          <w:tcPr>
            <w:tcW w:w="1800" w:type="dxa"/>
            <w:tcBorders>
              <w:top w:val="nil"/>
              <w:bottom w:val="single" w:sz="4" w:space="0" w:color="auto"/>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00</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c>
          <w:tcPr>
            <w:tcW w:w="1890" w:type="dxa"/>
            <w:tcBorders>
              <w:top w:val="nil"/>
              <w:bottom w:val="single" w:sz="4" w:space="0" w:color="auto"/>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1.22</w:t>
            </w:r>
            <w:r w:rsidRPr="002D4176">
              <w:rPr>
                <w:rFonts w:ascii="Times New Roman" w:hAnsi="Times New Roman" w:cs="Times New Roman" w:hint="eastAsia"/>
                <w:bCs/>
                <w:sz w:val="21"/>
                <w:szCs w:val="21"/>
              </w:rPr>
              <w:t>**</w:t>
            </w:r>
          </w:p>
        </w:tc>
        <w:tc>
          <w:tcPr>
            <w:tcW w:w="1530" w:type="dxa"/>
            <w:tcBorders>
              <w:top w:val="nil"/>
              <w:bottom w:val="single" w:sz="4" w:space="0" w:color="auto"/>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0.8</w:t>
            </w:r>
            <w:r w:rsidRPr="002D4176">
              <w:rPr>
                <w:rFonts w:ascii="Times New Roman" w:hAnsi="Times New Roman" w:cs="Times New Roman" w:hint="eastAsia"/>
                <w:bCs/>
                <w:sz w:val="21"/>
                <w:szCs w:val="21"/>
              </w:rPr>
              <w:t>8</w:t>
            </w:r>
            <w:r w:rsidRPr="002D4176">
              <w:rPr>
                <w:rFonts w:ascii="Times New Roman" w:hAnsi="Times New Roman" w:cs="Times New Roman"/>
                <w:bCs/>
                <w:sz w:val="21"/>
                <w:szCs w:val="21"/>
              </w:rPr>
              <w:t>*</w:t>
            </w:r>
            <w:r w:rsidRPr="002D4176">
              <w:rPr>
                <w:rFonts w:ascii="Times New Roman" w:hAnsi="Times New Roman" w:cs="Times New Roman" w:hint="eastAsia"/>
                <w:bCs/>
                <w:sz w:val="21"/>
                <w:szCs w:val="21"/>
              </w:rPr>
              <w:t>*</w:t>
            </w:r>
          </w:p>
        </w:tc>
      </w:tr>
      <w:tr w:rsidR="004F43C8" w:rsidRPr="00C31287" w:rsidTr="00EE3498">
        <w:trPr>
          <w:trHeight w:val="263"/>
        </w:trPr>
        <w:tc>
          <w:tcPr>
            <w:tcW w:w="3222" w:type="dxa"/>
            <w:tcBorders>
              <w:top w:val="single" w:sz="4" w:space="0" w:color="auto"/>
              <w:bottom w:val="single" w:sz="4" w:space="0" w:color="auto"/>
            </w:tcBorders>
          </w:tcPr>
          <w:p w:rsidR="008531C7" w:rsidRPr="00C31287" w:rsidRDefault="00EE3498" w:rsidP="00EE3498">
            <w:pPr>
              <w:spacing w:after="0"/>
              <w:rPr>
                <w:rFonts w:ascii="Times New Roman" w:hAnsi="Times New Roman" w:cs="Times New Roman"/>
                <w:bCs/>
                <w:sz w:val="21"/>
                <w:szCs w:val="21"/>
              </w:rPr>
            </w:pPr>
            <w:r>
              <w:rPr>
                <w:rFonts w:ascii="Times New Roman" w:hAnsi="Times New Roman" w:cs="Times New Roman" w:hint="eastAsia"/>
                <w:bCs/>
                <w:sz w:val="21"/>
                <w:szCs w:val="21"/>
              </w:rPr>
              <w:t>R</w:t>
            </w:r>
            <w:r w:rsidR="008531C7" w:rsidRPr="00C31287">
              <w:rPr>
                <w:rFonts w:ascii="Times New Roman" w:hAnsi="Times New Roman" w:cs="Times New Roman"/>
                <w:bCs/>
                <w:sz w:val="21"/>
                <w:szCs w:val="21"/>
              </w:rPr>
              <w:t>esults with 6 covariates N=</w:t>
            </w:r>
            <w:r w:rsidR="008531C7">
              <w:rPr>
                <w:rFonts w:ascii="Times New Roman" w:hAnsi="Times New Roman" w:cs="Times New Roman"/>
                <w:bCs/>
                <w:sz w:val="21"/>
                <w:szCs w:val="21"/>
              </w:rPr>
              <w:t>4</w:t>
            </w:r>
            <w:r w:rsidR="008531C7">
              <w:rPr>
                <w:rFonts w:ascii="Times New Roman" w:hAnsi="Times New Roman" w:cs="Times New Roman" w:hint="eastAsia"/>
                <w:bCs/>
                <w:sz w:val="21"/>
                <w:szCs w:val="21"/>
              </w:rPr>
              <w:t>0</w:t>
            </w:r>
          </w:p>
        </w:tc>
        <w:tc>
          <w:tcPr>
            <w:tcW w:w="1800" w:type="dxa"/>
            <w:tcBorders>
              <w:top w:val="single" w:sz="4" w:space="0" w:color="auto"/>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Kernel (Normal)</w:t>
            </w:r>
          </w:p>
        </w:tc>
        <w:tc>
          <w:tcPr>
            <w:tcW w:w="1890" w:type="dxa"/>
            <w:tcBorders>
              <w:top w:val="single" w:sz="4" w:space="0" w:color="auto"/>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Nearest Neighbor</w:t>
            </w:r>
          </w:p>
        </w:tc>
        <w:tc>
          <w:tcPr>
            <w:tcW w:w="1530" w:type="dxa"/>
            <w:tcBorders>
              <w:top w:val="single" w:sz="4" w:space="0" w:color="auto"/>
            </w:tcBorders>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Radius=0.1</w:t>
            </w:r>
          </w:p>
        </w:tc>
      </w:tr>
      <w:tr w:rsidR="004F43C8" w:rsidRPr="00C31287" w:rsidTr="00EE3498">
        <w:tc>
          <w:tcPr>
            <w:tcW w:w="3222" w:type="dxa"/>
            <w:tcBorders>
              <w:top w:val="single" w:sz="4" w:space="0" w:color="auto"/>
              <w:bottom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1-year average</w:t>
            </w:r>
          </w:p>
        </w:tc>
        <w:tc>
          <w:tcPr>
            <w:tcW w:w="180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2.25*</w:t>
            </w:r>
            <w:r w:rsidRPr="002D4176">
              <w:rPr>
                <w:rFonts w:ascii="Times New Roman" w:hAnsi="Times New Roman" w:cs="Times New Roman"/>
                <w:bCs/>
                <w:sz w:val="21"/>
                <w:szCs w:val="21"/>
              </w:rPr>
              <w:t>**</w:t>
            </w:r>
          </w:p>
        </w:tc>
        <w:tc>
          <w:tcPr>
            <w:tcW w:w="189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2.</w:t>
            </w:r>
            <w:r w:rsidRPr="002D4176">
              <w:rPr>
                <w:rFonts w:ascii="Times New Roman" w:hAnsi="Times New Roman" w:cs="Times New Roman"/>
                <w:bCs/>
                <w:sz w:val="21"/>
                <w:szCs w:val="21"/>
              </w:rPr>
              <w:t>49</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c>
          <w:tcPr>
            <w:tcW w:w="153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2.32*</w:t>
            </w:r>
            <w:r w:rsidRPr="002D4176">
              <w:rPr>
                <w:rFonts w:ascii="Times New Roman" w:hAnsi="Times New Roman" w:cs="Times New Roman"/>
                <w:bCs/>
                <w:sz w:val="21"/>
                <w:szCs w:val="21"/>
              </w:rPr>
              <w:t>**</w:t>
            </w:r>
          </w:p>
        </w:tc>
      </w:tr>
      <w:tr w:rsidR="004F43C8" w:rsidRPr="00C31287" w:rsidTr="00EE3498">
        <w:tc>
          <w:tcPr>
            <w:tcW w:w="3222" w:type="dxa"/>
            <w:tcBorders>
              <w:top w:val="nil"/>
            </w:tcBorders>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2-year average</w:t>
            </w:r>
          </w:p>
        </w:tc>
        <w:tc>
          <w:tcPr>
            <w:tcW w:w="180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92*</w:t>
            </w:r>
            <w:r w:rsidRPr="002D4176">
              <w:rPr>
                <w:rFonts w:ascii="Times New Roman" w:hAnsi="Times New Roman" w:cs="Times New Roman"/>
                <w:bCs/>
                <w:sz w:val="21"/>
                <w:szCs w:val="21"/>
              </w:rPr>
              <w:t>**</w:t>
            </w:r>
          </w:p>
        </w:tc>
        <w:tc>
          <w:tcPr>
            <w:tcW w:w="189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2.18**</w:t>
            </w:r>
          </w:p>
        </w:tc>
        <w:tc>
          <w:tcPr>
            <w:tcW w:w="153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92*</w:t>
            </w:r>
            <w:r w:rsidRPr="002D4176">
              <w:rPr>
                <w:rFonts w:ascii="Times New Roman" w:hAnsi="Times New Roman" w:cs="Times New Roman"/>
                <w:bCs/>
                <w:sz w:val="21"/>
                <w:szCs w:val="21"/>
              </w:rPr>
              <w:t>**</w:t>
            </w:r>
          </w:p>
        </w:tc>
      </w:tr>
      <w:tr w:rsidR="004F43C8" w:rsidRPr="00C31287" w:rsidTr="00EE3498">
        <w:tc>
          <w:tcPr>
            <w:tcW w:w="3222" w:type="dxa"/>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3-year average</w:t>
            </w:r>
          </w:p>
        </w:tc>
        <w:tc>
          <w:tcPr>
            <w:tcW w:w="180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74*</w:t>
            </w:r>
            <w:r w:rsidRPr="002D4176">
              <w:rPr>
                <w:rFonts w:ascii="Times New Roman" w:hAnsi="Times New Roman" w:cs="Times New Roman"/>
                <w:bCs/>
                <w:sz w:val="21"/>
                <w:szCs w:val="21"/>
              </w:rPr>
              <w:t>**</w:t>
            </w:r>
          </w:p>
        </w:tc>
        <w:tc>
          <w:tcPr>
            <w:tcW w:w="189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1.83</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c>
          <w:tcPr>
            <w:tcW w:w="153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72***</w:t>
            </w:r>
          </w:p>
        </w:tc>
      </w:tr>
      <w:tr w:rsidR="004F43C8" w:rsidRPr="00C31287" w:rsidTr="00EE3498">
        <w:tc>
          <w:tcPr>
            <w:tcW w:w="3222" w:type="dxa"/>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4-year average</w:t>
            </w:r>
          </w:p>
        </w:tc>
        <w:tc>
          <w:tcPr>
            <w:tcW w:w="180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45**</w:t>
            </w:r>
            <w:r w:rsidRPr="002D4176">
              <w:rPr>
                <w:rFonts w:ascii="Times New Roman" w:hAnsi="Times New Roman" w:cs="Times New Roman"/>
                <w:bCs/>
                <w:sz w:val="21"/>
                <w:szCs w:val="21"/>
              </w:rPr>
              <w:t>*</w:t>
            </w:r>
          </w:p>
        </w:tc>
        <w:tc>
          <w:tcPr>
            <w:tcW w:w="189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1.46*</w:t>
            </w:r>
            <w:r w:rsidRPr="002D4176">
              <w:rPr>
                <w:rFonts w:ascii="Times New Roman" w:hAnsi="Times New Roman" w:cs="Times New Roman" w:hint="eastAsia"/>
                <w:bCs/>
                <w:sz w:val="21"/>
                <w:szCs w:val="21"/>
              </w:rPr>
              <w:t>*</w:t>
            </w:r>
          </w:p>
        </w:tc>
        <w:tc>
          <w:tcPr>
            <w:tcW w:w="153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45**</w:t>
            </w:r>
            <w:r w:rsidRPr="002D4176">
              <w:rPr>
                <w:rFonts w:ascii="Times New Roman" w:hAnsi="Times New Roman" w:cs="Times New Roman"/>
                <w:bCs/>
                <w:sz w:val="21"/>
                <w:szCs w:val="21"/>
              </w:rPr>
              <w:t>*</w:t>
            </w:r>
          </w:p>
        </w:tc>
      </w:tr>
      <w:tr w:rsidR="004F43C8" w:rsidRPr="00C31287" w:rsidTr="00EE3498">
        <w:tc>
          <w:tcPr>
            <w:tcW w:w="3222" w:type="dxa"/>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5-year average</w:t>
            </w:r>
          </w:p>
        </w:tc>
        <w:tc>
          <w:tcPr>
            <w:tcW w:w="180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1.00**</w:t>
            </w:r>
          </w:p>
        </w:tc>
        <w:tc>
          <w:tcPr>
            <w:tcW w:w="189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0.99</w:t>
            </w:r>
            <w:r w:rsidRPr="002D4176">
              <w:rPr>
                <w:rFonts w:ascii="Times New Roman" w:hAnsi="Times New Roman" w:cs="Times New Roman"/>
                <w:bCs/>
                <w:sz w:val="21"/>
                <w:szCs w:val="21"/>
              </w:rPr>
              <w:t>*</w:t>
            </w:r>
          </w:p>
        </w:tc>
        <w:tc>
          <w:tcPr>
            <w:tcW w:w="153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1.01**</w:t>
            </w:r>
          </w:p>
        </w:tc>
      </w:tr>
      <w:tr w:rsidR="004F43C8" w:rsidRPr="00C31287" w:rsidTr="00EE3498">
        <w:tc>
          <w:tcPr>
            <w:tcW w:w="3222" w:type="dxa"/>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6-year average</w:t>
            </w:r>
          </w:p>
        </w:tc>
        <w:tc>
          <w:tcPr>
            <w:tcW w:w="180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0.91**</w:t>
            </w:r>
          </w:p>
        </w:tc>
        <w:tc>
          <w:tcPr>
            <w:tcW w:w="189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0.8</w:t>
            </w:r>
            <w:r w:rsidRPr="002D4176">
              <w:rPr>
                <w:rFonts w:ascii="Times New Roman" w:hAnsi="Times New Roman" w:cs="Times New Roman"/>
                <w:bCs/>
                <w:sz w:val="21"/>
                <w:szCs w:val="21"/>
              </w:rPr>
              <w:t>6</w:t>
            </w:r>
          </w:p>
        </w:tc>
        <w:tc>
          <w:tcPr>
            <w:tcW w:w="153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0.</w:t>
            </w:r>
            <w:r w:rsidRPr="002D4176">
              <w:rPr>
                <w:rFonts w:ascii="Times New Roman" w:hAnsi="Times New Roman" w:cs="Times New Roman" w:hint="eastAsia"/>
                <w:bCs/>
                <w:sz w:val="21"/>
                <w:szCs w:val="21"/>
              </w:rPr>
              <w:t>91**</w:t>
            </w:r>
          </w:p>
        </w:tc>
      </w:tr>
      <w:tr w:rsidR="004F43C8" w:rsidRPr="00C31287" w:rsidTr="00EE3498">
        <w:tc>
          <w:tcPr>
            <w:tcW w:w="3222" w:type="dxa"/>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7-year average</w:t>
            </w:r>
          </w:p>
        </w:tc>
        <w:tc>
          <w:tcPr>
            <w:tcW w:w="180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0.96*</w:t>
            </w:r>
            <w:r w:rsidRPr="002D4176">
              <w:rPr>
                <w:rFonts w:ascii="Times New Roman" w:hAnsi="Times New Roman" w:cs="Times New Roman"/>
                <w:bCs/>
                <w:sz w:val="21"/>
                <w:szCs w:val="21"/>
              </w:rPr>
              <w:t>*</w:t>
            </w:r>
          </w:p>
        </w:tc>
        <w:tc>
          <w:tcPr>
            <w:tcW w:w="189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0.8</w:t>
            </w:r>
            <w:r w:rsidRPr="002D4176">
              <w:rPr>
                <w:rFonts w:ascii="Times New Roman" w:hAnsi="Times New Roman" w:cs="Times New Roman"/>
                <w:bCs/>
                <w:sz w:val="21"/>
                <w:szCs w:val="21"/>
              </w:rPr>
              <w:t>9</w:t>
            </w:r>
            <w:r w:rsidRPr="002D4176">
              <w:rPr>
                <w:rFonts w:ascii="Times New Roman" w:hAnsi="Times New Roman" w:cs="Times New Roman" w:hint="eastAsia"/>
                <w:bCs/>
                <w:sz w:val="21"/>
                <w:szCs w:val="21"/>
              </w:rPr>
              <w:t>*</w:t>
            </w:r>
          </w:p>
        </w:tc>
        <w:tc>
          <w:tcPr>
            <w:tcW w:w="153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0.</w:t>
            </w:r>
            <w:r w:rsidRPr="002D4176">
              <w:rPr>
                <w:rFonts w:ascii="Times New Roman" w:hAnsi="Times New Roman" w:cs="Times New Roman" w:hint="eastAsia"/>
                <w:bCs/>
                <w:sz w:val="21"/>
                <w:szCs w:val="21"/>
              </w:rPr>
              <w:t>98*</w:t>
            </w:r>
            <w:r w:rsidRPr="002D4176">
              <w:rPr>
                <w:rFonts w:ascii="Times New Roman" w:hAnsi="Times New Roman" w:cs="Times New Roman"/>
                <w:bCs/>
                <w:sz w:val="21"/>
                <w:szCs w:val="21"/>
              </w:rPr>
              <w:t>*</w:t>
            </w:r>
          </w:p>
        </w:tc>
      </w:tr>
      <w:tr w:rsidR="004F43C8" w:rsidRPr="00C31287" w:rsidTr="00EE3498">
        <w:trPr>
          <w:trHeight w:val="237"/>
        </w:trPr>
        <w:tc>
          <w:tcPr>
            <w:tcW w:w="3222" w:type="dxa"/>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8-year average</w:t>
            </w:r>
          </w:p>
        </w:tc>
        <w:tc>
          <w:tcPr>
            <w:tcW w:w="180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1.02*</w:t>
            </w:r>
            <w:r w:rsidRPr="002D4176">
              <w:rPr>
                <w:rFonts w:ascii="Times New Roman" w:hAnsi="Times New Roman" w:cs="Times New Roman"/>
                <w:bCs/>
                <w:sz w:val="21"/>
                <w:szCs w:val="21"/>
              </w:rPr>
              <w:t>*</w:t>
            </w:r>
          </w:p>
        </w:tc>
        <w:tc>
          <w:tcPr>
            <w:tcW w:w="189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bCs/>
                <w:sz w:val="21"/>
                <w:szCs w:val="21"/>
              </w:rPr>
              <w:t>1.00</w:t>
            </w:r>
            <w:r w:rsidRPr="002D4176">
              <w:rPr>
                <w:rFonts w:ascii="Times New Roman" w:hAnsi="Times New Roman" w:cs="Times New Roman" w:hint="eastAsia"/>
                <w:bCs/>
                <w:sz w:val="21"/>
                <w:szCs w:val="21"/>
              </w:rPr>
              <w:t>**</w:t>
            </w:r>
          </w:p>
        </w:tc>
        <w:tc>
          <w:tcPr>
            <w:tcW w:w="153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1.04*</w:t>
            </w:r>
            <w:r w:rsidRPr="002D4176">
              <w:rPr>
                <w:rFonts w:ascii="Times New Roman" w:hAnsi="Times New Roman" w:cs="Times New Roman"/>
                <w:bCs/>
                <w:sz w:val="21"/>
                <w:szCs w:val="21"/>
              </w:rPr>
              <w:t>*</w:t>
            </w:r>
          </w:p>
        </w:tc>
      </w:tr>
      <w:tr w:rsidR="004F43C8" w:rsidRPr="00C31287" w:rsidTr="00EE3498">
        <w:tc>
          <w:tcPr>
            <w:tcW w:w="3222" w:type="dxa"/>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9-year average</w:t>
            </w:r>
          </w:p>
        </w:tc>
        <w:tc>
          <w:tcPr>
            <w:tcW w:w="180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1.10**</w:t>
            </w:r>
            <w:r w:rsidRPr="002D4176">
              <w:rPr>
                <w:rFonts w:ascii="Times New Roman" w:hAnsi="Times New Roman" w:cs="Times New Roman"/>
                <w:bCs/>
                <w:sz w:val="21"/>
                <w:szCs w:val="21"/>
              </w:rPr>
              <w:t>*</w:t>
            </w:r>
          </w:p>
        </w:tc>
        <w:tc>
          <w:tcPr>
            <w:tcW w:w="189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14</w:t>
            </w:r>
            <w:r w:rsidRPr="002D4176">
              <w:rPr>
                <w:rFonts w:ascii="Times New Roman" w:hAnsi="Times New Roman" w:cs="Times New Roman" w:hint="eastAsia"/>
                <w:bCs/>
                <w:sz w:val="21"/>
                <w:szCs w:val="21"/>
              </w:rPr>
              <w:t>**</w:t>
            </w:r>
          </w:p>
        </w:tc>
        <w:tc>
          <w:tcPr>
            <w:tcW w:w="153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1.12**</w:t>
            </w:r>
            <w:r w:rsidRPr="002D4176">
              <w:rPr>
                <w:rFonts w:ascii="Times New Roman" w:hAnsi="Times New Roman" w:cs="Times New Roman"/>
                <w:bCs/>
                <w:sz w:val="21"/>
                <w:szCs w:val="21"/>
              </w:rPr>
              <w:t>*</w:t>
            </w:r>
          </w:p>
        </w:tc>
      </w:tr>
      <w:tr w:rsidR="004F43C8" w:rsidRPr="00C31287" w:rsidTr="00EE3498">
        <w:tc>
          <w:tcPr>
            <w:tcW w:w="3222" w:type="dxa"/>
          </w:tcPr>
          <w:p w:rsidR="008531C7" w:rsidRPr="00C31287" w:rsidRDefault="008531C7" w:rsidP="00EE3498">
            <w:pPr>
              <w:spacing w:after="0"/>
              <w:rPr>
                <w:rFonts w:ascii="Times New Roman" w:hAnsi="Times New Roman" w:cs="Times New Roman"/>
                <w:bCs/>
                <w:sz w:val="21"/>
                <w:szCs w:val="21"/>
              </w:rPr>
            </w:pPr>
            <w:r w:rsidRPr="00C31287">
              <w:rPr>
                <w:rFonts w:ascii="Times New Roman" w:hAnsi="Times New Roman" w:cs="Times New Roman"/>
                <w:bCs/>
                <w:sz w:val="21"/>
                <w:szCs w:val="21"/>
              </w:rPr>
              <w:t>10-year average</w:t>
            </w:r>
          </w:p>
        </w:tc>
        <w:tc>
          <w:tcPr>
            <w:tcW w:w="180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1.02**</w:t>
            </w:r>
            <w:r w:rsidRPr="002D4176">
              <w:rPr>
                <w:rFonts w:ascii="Times New Roman" w:hAnsi="Times New Roman" w:cs="Times New Roman"/>
                <w:bCs/>
                <w:sz w:val="21"/>
                <w:szCs w:val="21"/>
              </w:rPr>
              <w:t>*</w:t>
            </w:r>
          </w:p>
        </w:tc>
        <w:tc>
          <w:tcPr>
            <w:tcW w:w="189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19</w:t>
            </w:r>
            <w:r w:rsidRPr="002D4176">
              <w:rPr>
                <w:rFonts w:ascii="Times New Roman" w:hAnsi="Times New Roman" w:cs="Times New Roman" w:hint="eastAsia"/>
                <w:bCs/>
                <w:sz w:val="21"/>
                <w:szCs w:val="21"/>
              </w:rPr>
              <w:t>**</w:t>
            </w:r>
          </w:p>
        </w:tc>
        <w:tc>
          <w:tcPr>
            <w:tcW w:w="1530" w:type="dxa"/>
          </w:tcPr>
          <w:p w:rsidR="008531C7" w:rsidRPr="002D4176" w:rsidRDefault="008531C7" w:rsidP="00EE3498">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1.02**</w:t>
            </w:r>
            <w:r w:rsidRPr="002D4176">
              <w:rPr>
                <w:rFonts w:ascii="Times New Roman" w:hAnsi="Times New Roman" w:cs="Times New Roman"/>
                <w:bCs/>
                <w:sz w:val="21"/>
                <w:szCs w:val="21"/>
              </w:rPr>
              <w:t>*</w:t>
            </w:r>
          </w:p>
        </w:tc>
      </w:tr>
    </w:tbl>
    <w:p w:rsidR="00874ACB" w:rsidRPr="00A12F49" w:rsidRDefault="008531C7" w:rsidP="0037572C">
      <w:pPr>
        <w:spacing w:after="0"/>
        <w:ind w:left="90" w:right="126" w:hanging="90"/>
        <w:jc w:val="both"/>
        <w:rPr>
          <w:rFonts w:cs="Times New Roman"/>
          <w:sz w:val="20"/>
          <w:szCs w:val="20"/>
        </w:rPr>
      </w:pPr>
      <w:r>
        <w:rPr>
          <w:rFonts w:cs="Times New Roman" w:hint="eastAsia"/>
          <w:i/>
          <w:sz w:val="20"/>
          <w:szCs w:val="20"/>
        </w:rPr>
        <w:t xml:space="preserve">    </w:t>
      </w:r>
      <w:r w:rsidR="0037572C">
        <w:rPr>
          <w:rFonts w:cs="Times New Roman" w:hint="eastAsia"/>
          <w:i/>
          <w:sz w:val="20"/>
          <w:szCs w:val="20"/>
        </w:rPr>
        <w:t xml:space="preserve">     </w:t>
      </w:r>
      <w:r w:rsidR="00874ACB" w:rsidRPr="00A12F49">
        <w:rPr>
          <w:rFonts w:cs="Times New Roman"/>
          <w:i/>
          <w:sz w:val="20"/>
          <w:szCs w:val="20"/>
        </w:rPr>
        <w:t>Notes</w:t>
      </w:r>
      <w:r w:rsidR="00874ACB" w:rsidRPr="00A12F49">
        <w:rPr>
          <w:rFonts w:cs="Times New Roman"/>
          <w:sz w:val="20"/>
          <w:szCs w:val="20"/>
        </w:rPr>
        <w:t xml:space="preserve">: </w:t>
      </w:r>
    </w:p>
    <w:p w:rsidR="00874ACB" w:rsidRPr="00A12F49" w:rsidRDefault="00874ACB" w:rsidP="0037572C">
      <w:pPr>
        <w:spacing w:after="0"/>
        <w:ind w:left="90" w:right="126" w:hanging="90"/>
        <w:jc w:val="both"/>
        <w:rPr>
          <w:rFonts w:cs="Times New Roman"/>
          <w:sz w:val="20"/>
          <w:szCs w:val="20"/>
        </w:rPr>
      </w:pPr>
      <w:r>
        <w:rPr>
          <w:rFonts w:cs="Times New Roman"/>
          <w:sz w:val="20"/>
          <w:szCs w:val="20"/>
          <w:vertAlign w:val="superscript"/>
        </w:rPr>
        <w:t xml:space="preserve">        </w:t>
      </w:r>
      <w:r w:rsidR="0037572C">
        <w:rPr>
          <w:rFonts w:cs="Times New Roman" w:hint="eastAsia"/>
          <w:sz w:val="20"/>
          <w:szCs w:val="20"/>
          <w:vertAlign w:val="superscript"/>
        </w:rPr>
        <w:t xml:space="preserve">    </w:t>
      </w:r>
      <w:r>
        <w:rPr>
          <w:rFonts w:cs="Times New Roman"/>
          <w:sz w:val="20"/>
          <w:szCs w:val="20"/>
          <w:vertAlign w:val="superscript"/>
        </w:rPr>
        <w:t xml:space="preserve"> </w:t>
      </w:r>
      <w:r w:rsidR="0037572C">
        <w:rPr>
          <w:rFonts w:cs="Times New Roman" w:hint="eastAsia"/>
          <w:sz w:val="20"/>
          <w:szCs w:val="20"/>
          <w:vertAlign w:val="superscript"/>
        </w:rPr>
        <w:t xml:space="preserve"> </w:t>
      </w:r>
      <w:proofErr w:type="spellStart"/>
      <w:proofErr w:type="gramStart"/>
      <w:r w:rsidRPr="00A12F49">
        <w:rPr>
          <w:rFonts w:cs="Times New Roman"/>
          <w:sz w:val="20"/>
          <w:szCs w:val="20"/>
          <w:vertAlign w:val="superscript"/>
        </w:rPr>
        <w:t>a</w:t>
      </w:r>
      <w:r w:rsidRPr="00A12F49">
        <w:rPr>
          <w:rFonts w:cs="Times New Roman"/>
          <w:sz w:val="20"/>
          <w:szCs w:val="20"/>
        </w:rPr>
        <w:t>This</w:t>
      </w:r>
      <w:proofErr w:type="spellEnd"/>
      <w:proofErr w:type="gramEnd"/>
      <w:r w:rsidRPr="00A12F49">
        <w:rPr>
          <w:rFonts w:cs="Times New Roman"/>
          <w:sz w:val="20"/>
          <w:szCs w:val="20"/>
        </w:rPr>
        <w:t xml:space="preserve"> table represents results from propensity score matching. </w:t>
      </w:r>
    </w:p>
    <w:p w:rsidR="00874ACB" w:rsidRPr="00A12F49" w:rsidRDefault="00874ACB" w:rsidP="0037572C">
      <w:pPr>
        <w:spacing w:after="0"/>
        <w:ind w:left="90" w:right="126" w:hanging="90"/>
        <w:jc w:val="both"/>
        <w:rPr>
          <w:rFonts w:cs="Times New Roman"/>
          <w:sz w:val="20"/>
          <w:szCs w:val="20"/>
        </w:rPr>
      </w:pPr>
      <w:r w:rsidRPr="00A12F49">
        <w:rPr>
          <w:rFonts w:cs="Times New Roman"/>
          <w:sz w:val="20"/>
          <w:szCs w:val="20"/>
        </w:rPr>
        <w:t xml:space="preserve">     </w:t>
      </w:r>
      <w:r>
        <w:rPr>
          <w:rFonts w:cs="Times New Roman"/>
          <w:sz w:val="20"/>
          <w:szCs w:val="20"/>
        </w:rPr>
        <w:t xml:space="preserve"> </w:t>
      </w:r>
      <w:r w:rsidR="0037572C">
        <w:rPr>
          <w:rFonts w:cs="Times New Roman" w:hint="eastAsia"/>
          <w:sz w:val="20"/>
          <w:szCs w:val="20"/>
        </w:rPr>
        <w:t xml:space="preserve">   </w:t>
      </w:r>
      <w:proofErr w:type="spellStart"/>
      <w:proofErr w:type="gramStart"/>
      <w:r w:rsidRPr="00A12F49">
        <w:rPr>
          <w:rFonts w:cs="Times New Roman"/>
          <w:sz w:val="20"/>
          <w:szCs w:val="20"/>
          <w:vertAlign w:val="superscript"/>
        </w:rPr>
        <w:t>b</w:t>
      </w:r>
      <w:r w:rsidRPr="00A12F49">
        <w:rPr>
          <w:rFonts w:cs="Times New Roman"/>
          <w:sz w:val="20"/>
          <w:szCs w:val="20"/>
        </w:rPr>
        <w:t>The</w:t>
      </w:r>
      <w:proofErr w:type="spellEnd"/>
      <w:proofErr w:type="gramEnd"/>
      <w:r w:rsidRPr="00A12F49">
        <w:rPr>
          <w:rFonts w:cs="Times New Roman"/>
          <w:sz w:val="20"/>
          <w:szCs w:val="20"/>
        </w:rPr>
        <w:t xml:space="preserve"> </w:t>
      </w:r>
      <w:r>
        <w:rPr>
          <w:rFonts w:cs="Times New Roman"/>
          <w:sz w:val="20"/>
          <w:szCs w:val="20"/>
        </w:rPr>
        <w:t>data</w:t>
      </w:r>
      <w:r w:rsidRPr="00A12F49">
        <w:rPr>
          <w:rFonts w:cs="Times New Roman"/>
          <w:sz w:val="20"/>
          <w:szCs w:val="20"/>
        </w:rPr>
        <w:t xml:space="preserve"> covers liberalization </w:t>
      </w:r>
      <w:r>
        <w:rPr>
          <w:rFonts w:cs="Times New Roman"/>
          <w:sz w:val="20"/>
          <w:szCs w:val="20"/>
        </w:rPr>
        <w:t>cases</w:t>
      </w:r>
      <w:r w:rsidRPr="00A12F49">
        <w:rPr>
          <w:rFonts w:cs="Times New Roman"/>
          <w:sz w:val="20"/>
          <w:szCs w:val="20"/>
        </w:rPr>
        <w:t xml:space="preserve"> </w:t>
      </w:r>
      <w:r>
        <w:rPr>
          <w:rFonts w:cs="Times New Roman"/>
          <w:sz w:val="20"/>
          <w:szCs w:val="20"/>
        </w:rPr>
        <w:t xml:space="preserve">between 1980 and </w:t>
      </w:r>
      <w:r w:rsidRPr="00A12F49">
        <w:rPr>
          <w:rFonts w:cs="Times New Roman"/>
          <w:sz w:val="20"/>
          <w:szCs w:val="20"/>
        </w:rPr>
        <w:t>1999. The first panel controls for the most covariates and has the fewest liberalization cases. This sample corresponds to column (3) of Table 3. The second panel corresponds to column (2) of Table 3. The third panel controls for the fewest covariates but has the largest sample which corresponds to column (1) of Table 3.</w:t>
      </w:r>
    </w:p>
    <w:p w:rsidR="00874ACB" w:rsidRPr="00A12F49" w:rsidRDefault="00874ACB" w:rsidP="0037572C">
      <w:pPr>
        <w:spacing w:after="0"/>
        <w:ind w:left="90" w:right="126" w:hanging="90"/>
        <w:jc w:val="both"/>
        <w:rPr>
          <w:rFonts w:cs="Times New Roman"/>
          <w:sz w:val="20"/>
          <w:szCs w:val="20"/>
        </w:rPr>
      </w:pPr>
      <w:r w:rsidRPr="00A12F49">
        <w:rPr>
          <w:rFonts w:cs="Times New Roman"/>
          <w:sz w:val="20"/>
          <w:szCs w:val="20"/>
        </w:rPr>
        <w:t xml:space="preserve">      </w:t>
      </w:r>
      <w:r w:rsidR="0037572C">
        <w:rPr>
          <w:rFonts w:cs="Times New Roman" w:hint="eastAsia"/>
          <w:sz w:val="20"/>
          <w:szCs w:val="20"/>
        </w:rPr>
        <w:t xml:space="preserve">  </w:t>
      </w:r>
      <w:r>
        <w:rPr>
          <w:rFonts w:cs="Times New Roman"/>
          <w:sz w:val="20"/>
          <w:szCs w:val="20"/>
        </w:rPr>
        <w:t xml:space="preserve"> </w:t>
      </w:r>
      <w:proofErr w:type="gramStart"/>
      <w:r w:rsidRPr="00A12F49">
        <w:rPr>
          <w:rFonts w:cs="Times New Roman"/>
          <w:sz w:val="20"/>
          <w:szCs w:val="20"/>
          <w:vertAlign w:val="superscript"/>
        </w:rPr>
        <w:t>c</w:t>
      </w:r>
      <w:r w:rsidRPr="00A12F49">
        <w:rPr>
          <w:rFonts w:cs="Times New Roman"/>
          <w:sz w:val="20"/>
          <w:szCs w:val="20"/>
        </w:rPr>
        <w:t>As</w:t>
      </w:r>
      <w:proofErr w:type="gramEnd"/>
      <w:r w:rsidRPr="00A12F49">
        <w:rPr>
          <w:rFonts w:cs="Times New Roman"/>
          <w:sz w:val="20"/>
          <w:szCs w:val="20"/>
        </w:rPr>
        <w:t xml:space="preserve"> we seek to evaluate the average </w:t>
      </w:r>
      <w:r w:rsidRPr="00A12F49">
        <w:rPr>
          <w:rFonts w:cs="Times New Roman" w:hint="eastAsia"/>
          <w:sz w:val="20"/>
          <w:szCs w:val="20"/>
        </w:rPr>
        <w:t xml:space="preserve">real GDP per capita </w:t>
      </w:r>
      <w:r w:rsidRPr="00A12F49">
        <w:rPr>
          <w:rFonts w:cs="Times New Roman"/>
          <w:sz w:val="20"/>
          <w:szCs w:val="20"/>
        </w:rPr>
        <w:t>growth effects over time for 10 years, countries 10 years or less before they liberalize cannot be included in the control group.</w:t>
      </w:r>
    </w:p>
    <w:p w:rsidR="00874ACB" w:rsidRDefault="00874ACB" w:rsidP="0037572C">
      <w:pPr>
        <w:spacing w:after="0"/>
        <w:ind w:left="90" w:right="126" w:hanging="90"/>
        <w:jc w:val="both"/>
        <w:rPr>
          <w:rFonts w:cs="Times New Roman"/>
          <w:sz w:val="20"/>
          <w:szCs w:val="20"/>
        </w:rPr>
      </w:pPr>
      <w:r w:rsidRPr="00A12F49">
        <w:rPr>
          <w:rFonts w:cs="Times New Roman"/>
          <w:sz w:val="20"/>
          <w:szCs w:val="20"/>
        </w:rPr>
        <w:t xml:space="preserve">     </w:t>
      </w:r>
      <w:r w:rsidR="0037572C">
        <w:rPr>
          <w:rFonts w:cs="Times New Roman" w:hint="eastAsia"/>
          <w:sz w:val="20"/>
          <w:szCs w:val="20"/>
        </w:rPr>
        <w:t xml:space="preserve">  </w:t>
      </w:r>
      <w:r w:rsidRPr="00A12F49">
        <w:rPr>
          <w:rFonts w:cs="Times New Roman"/>
          <w:sz w:val="20"/>
          <w:szCs w:val="20"/>
        </w:rPr>
        <w:t xml:space="preserve">  </w:t>
      </w:r>
      <w:proofErr w:type="gramStart"/>
      <w:r w:rsidRPr="00A12F49">
        <w:rPr>
          <w:rFonts w:cs="Times New Roman"/>
          <w:sz w:val="20"/>
          <w:szCs w:val="20"/>
          <w:vertAlign w:val="superscript"/>
        </w:rPr>
        <w:t>d</w:t>
      </w:r>
      <w:r w:rsidRPr="00A12F49">
        <w:rPr>
          <w:rFonts w:cs="Times New Roman"/>
          <w:sz w:val="20"/>
          <w:szCs w:val="20"/>
        </w:rPr>
        <w:t>The</w:t>
      </w:r>
      <w:proofErr w:type="gramEnd"/>
      <w:r w:rsidRPr="00A12F49">
        <w:rPr>
          <w:rFonts w:cs="Times New Roman"/>
          <w:sz w:val="20"/>
          <w:szCs w:val="20"/>
        </w:rPr>
        <w:t xml:space="preserve"> outcome variable is the change in the average growth rate before and after liberalizations.</w:t>
      </w:r>
    </w:p>
    <w:p w:rsidR="00874ACB" w:rsidRPr="00A12F49" w:rsidRDefault="00874ACB" w:rsidP="0037572C">
      <w:pPr>
        <w:spacing w:after="0"/>
        <w:ind w:left="90" w:right="126" w:hanging="90"/>
        <w:jc w:val="both"/>
        <w:rPr>
          <w:rFonts w:cs="Times New Roman"/>
          <w:sz w:val="20"/>
          <w:szCs w:val="20"/>
        </w:rPr>
      </w:pPr>
      <w:r w:rsidRPr="00A12F49">
        <w:rPr>
          <w:rFonts w:cs="Times New Roman"/>
          <w:sz w:val="20"/>
          <w:szCs w:val="20"/>
        </w:rPr>
        <w:t xml:space="preserve">     </w:t>
      </w:r>
      <w:r w:rsidR="0037572C">
        <w:rPr>
          <w:rFonts w:cs="Times New Roman" w:hint="eastAsia"/>
          <w:sz w:val="20"/>
          <w:szCs w:val="20"/>
        </w:rPr>
        <w:t xml:space="preserve">  </w:t>
      </w:r>
      <w:r w:rsidRPr="00A12F49">
        <w:rPr>
          <w:rFonts w:cs="Times New Roman"/>
          <w:sz w:val="20"/>
          <w:szCs w:val="20"/>
        </w:rPr>
        <w:t xml:space="preserve">  </w:t>
      </w:r>
      <w:proofErr w:type="gramStart"/>
      <w:r w:rsidRPr="00A12F49">
        <w:rPr>
          <w:rFonts w:cs="Times New Roman"/>
          <w:sz w:val="20"/>
          <w:szCs w:val="20"/>
          <w:vertAlign w:val="superscript"/>
        </w:rPr>
        <w:t>e</w:t>
      </w:r>
      <w:r w:rsidRPr="00A12F49">
        <w:rPr>
          <w:rFonts w:cs="Times New Roman"/>
          <w:sz w:val="20"/>
          <w:szCs w:val="20"/>
        </w:rPr>
        <w:t>All</w:t>
      </w:r>
      <w:proofErr w:type="gramEnd"/>
      <w:r w:rsidRPr="00A12F49">
        <w:rPr>
          <w:rFonts w:cs="Times New Roman"/>
          <w:sz w:val="20"/>
          <w:szCs w:val="20"/>
        </w:rPr>
        <w:t xml:space="preserve"> covariates are lagged by one year to avoid simultaneous endogeneity.</w:t>
      </w:r>
    </w:p>
    <w:p w:rsidR="00874ACB" w:rsidRDefault="00874ACB" w:rsidP="0037572C">
      <w:pPr>
        <w:spacing w:after="0"/>
        <w:ind w:left="90" w:right="126" w:hanging="90"/>
        <w:jc w:val="both"/>
        <w:rPr>
          <w:rFonts w:cs="Times New Roman"/>
          <w:sz w:val="20"/>
          <w:szCs w:val="20"/>
        </w:rPr>
      </w:pPr>
      <w:r w:rsidRPr="00A12F49">
        <w:rPr>
          <w:rFonts w:cs="Times New Roman"/>
          <w:sz w:val="20"/>
          <w:szCs w:val="20"/>
        </w:rPr>
        <w:t xml:space="preserve">     </w:t>
      </w:r>
      <w:r w:rsidR="0037572C">
        <w:rPr>
          <w:rFonts w:cs="Times New Roman" w:hint="eastAsia"/>
          <w:sz w:val="20"/>
          <w:szCs w:val="20"/>
        </w:rPr>
        <w:t xml:space="preserve">  </w:t>
      </w:r>
      <w:r w:rsidRPr="00A12F49">
        <w:rPr>
          <w:rFonts w:cs="Times New Roman"/>
          <w:sz w:val="20"/>
          <w:szCs w:val="20"/>
        </w:rPr>
        <w:t xml:space="preserve">  </w:t>
      </w:r>
      <w:proofErr w:type="gramStart"/>
      <w:r w:rsidRPr="00A12F49">
        <w:rPr>
          <w:rFonts w:cs="Times New Roman"/>
          <w:sz w:val="20"/>
          <w:szCs w:val="20"/>
          <w:vertAlign w:val="superscript"/>
        </w:rPr>
        <w:t>f</w:t>
      </w:r>
      <w:r w:rsidRPr="00A12F49">
        <w:rPr>
          <w:rFonts w:cs="Times New Roman"/>
          <w:sz w:val="20"/>
          <w:szCs w:val="20"/>
        </w:rPr>
        <w:t>The</w:t>
      </w:r>
      <w:proofErr w:type="gramEnd"/>
      <w:r w:rsidRPr="00A12F49">
        <w:rPr>
          <w:rFonts w:cs="Times New Roman"/>
          <w:sz w:val="20"/>
          <w:szCs w:val="20"/>
        </w:rPr>
        <w:t xml:space="preserve"> post-liberalization period does not include the year of liberalization.</w:t>
      </w:r>
    </w:p>
    <w:p w:rsidR="00874ACB" w:rsidRPr="00A12F49" w:rsidRDefault="00874ACB" w:rsidP="0037572C">
      <w:pPr>
        <w:spacing w:after="0"/>
        <w:ind w:left="90" w:right="126" w:hanging="90"/>
        <w:jc w:val="both"/>
        <w:rPr>
          <w:rFonts w:cs="Times New Roman"/>
          <w:sz w:val="20"/>
          <w:szCs w:val="20"/>
        </w:rPr>
      </w:pPr>
      <w:r>
        <w:rPr>
          <w:rFonts w:cs="Times New Roman"/>
          <w:sz w:val="20"/>
          <w:szCs w:val="20"/>
        </w:rPr>
        <w:t xml:space="preserve">    </w:t>
      </w:r>
      <w:r w:rsidR="0037572C">
        <w:rPr>
          <w:rFonts w:cs="Times New Roman" w:hint="eastAsia"/>
          <w:sz w:val="20"/>
          <w:szCs w:val="20"/>
        </w:rPr>
        <w:t xml:space="preserve">  </w:t>
      </w:r>
      <w:r>
        <w:rPr>
          <w:rFonts w:cs="Times New Roman"/>
          <w:sz w:val="20"/>
          <w:szCs w:val="20"/>
        </w:rPr>
        <w:t xml:space="preserve">   </w:t>
      </w:r>
      <w:proofErr w:type="gramStart"/>
      <w:r w:rsidRPr="0009028D">
        <w:rPr>
          <w:rFonts w:cs="Times New Roman" w:hint="eastAsia"/>
          <w:sz w:val="20"/>
          <w:szCs w:val="20"/>
          <w:vertAlign w:val="superscript"/>
        </w:rPr>
        <w:t>g</w:t>
      </w:r>
      <w:r>
        <w:rPr>
          <w:rFonts w:cs="Times New Roman" w:hint="eastAsia"/>
          <w:sz w:val="20"/>
          <w:szCs w:val="20"/>
        </w:rPr>
        <w:t>The</w:t>
      </w:r>
      <w:proofErr w:type="gramEnd"/>
      <w:r>
        <w:rPr>
          <w:rFonts w:cs="Times New Roman"/>
          <w:sz w:val="20"/>
          <w:szCs w:val="20"/>
        </w:rPr>
        <w:t xml:space="preserve"> number of nearest neighbors is 2.</w:t>
      </w:r>
    </w:p>
    <w:p w:rsidR="00874ACB" w:rsidRPr="00A12F49" w:rsidRDefault="00874ACB" w:rsidP="0037572C">
      <w:pPr>
        <w:spacing w:after="0"/>
        <w:ind w:left="90" w:right="126" w:hanging="90"/>
        <w:jc w:val="both"/>
        <w:rPr>
          <w:rFonts w:cs="Times New Roman"/>
          <w:sz w:val="20"/>
          <w:szCs w:val="20"/>
        </w:rPr>
      </w:pPr>
      <w:r w:rsidRPr="00A12F49">
        <w:rPr>
          <w:rFonts w:cs="Times New Roman"/>
          <w:sz w:val="20"/>
          <w:szCs w:val="20"/>
        </w:rPr>
        <w:t xml:space="preserve">    </w:t>
      </w:r>
      <w:r w:rsidR="0037572C">
        <w:rPr>
          <w:rFonts w:cs="Times New Roman" w:hint="eastAsia"/>
          <w:sz w:val="20"/>
          <w:szCs w:val="20"/>
        </w:rPr>
        <w:t xml:space="preserve">  </w:t>
      </w:r>
      <w:r w:rsidRPr="00A12F49">
        <w:rPr>
          <w:rFonts w:cs="Times New Roman"/>
          <w:sz w:val="20"/>
          <w:szCs w:val="20"/>
        </w:rPr>
        <w:t xml:space="preserve">   </w:t>
      </w:r>
      <w:proofErr w:type="gramStart"/>
      <w:r>
        <w:rPr>
          <w:rFonts w:cs="Times New Roman" w:hint="eastAsia"/>
          <w:sz w:val="20"/>
          <w:szCs w:val="20"/>
          <w:vertAlign w:val="superscript"/>
        </w:rPr>
        <w:t>h</w:t>
      </w:r>
      <w:r w:rsidRPr="00A12F49">
        <w:rPr>
          <w:rFonts w:cs="Times New Roman"/>
          <w:sz w:val="20"/>
          <w:szCs w:val="20"/>
        </w:rPr>
        <w:t>We</w:t>
      </w:r>
      <w:proofErr w:type="gramEnd"/>
      <w:r w:rsidRPr="00A12F49">
        <w:rPr>
          <w:rFonts w:cs="Times New Roman"/>
          <w:sz w:val="20"/>
          <w:szCs w:val="20"/>
        </w:rPr>
        <w:t xml:space="preserve"> also experiment with other matching methods by using different numbers of nearest neighbors, applying different kernels and setting different radiuses. The results do not alter our major conclusions.</w:t>
      </w:r>
    </w:p>
    <w:p w:rsidR="00874ACB" w:rsidRPr="00A12F49" w:rsidRDefault="00874ACB" w:rsidP="0037572C">
      <w:pPr>
        <w:spacing w:after="0"/>
        <w:ind w:left="90" w:right="126" w:hanging="90"/>
        <w:rPr>
          <w:rFonts w:cs="Times New Roman"/>
          <w:sz w:val="20"/>
          <w:szCs w:val="20"/>
        </w:rPr>
      </w:pPr>
      <w:r w:rsidRPr="00A12F49">
        <w:rPr>
          <w:rFonts w:cs="Times New Roman"/>
          <w:sz w:val="20"/>
          <w:szCs w:val="20"/>
        </w:rPr>
        <w:t xml:space="preserve">  </w:t>
      </w:r>
      <w:r>
        <w:rPr>
          <w:rFonts w:cs="Times New Roman"/>
          <w:sz w:val="20"/>
          <w:szCs w:val="20"/>
        </w:rPr>
        <w:t xml:space="preserve">    </w:t>
      </w:r>
      <w:r w:rsidR="0037572C">
        <w:rPr>
          <w:rFonts w:cs="Times New Roman" w:hint="eastAsia"/>
          <w:sz w:val="20"/>
          <w:szCs w:val="20"/>
        </w:rPr>
        <w:t xml:space="preserve">  </w:t>
      </w:r>
      <w:r w:rsidRPr="00A12F49">
        <w:rPr>
          <w:rFonts w:cs="Times New Roman"/>
          <w:sz w:val="20"/>
          <w:szCs w:val="20"/>
        </w:rPr>
        <w:t xml:space="preserve"> </w:t>
      </w:r>
      <w:proofErr w:type="gramStart"/>
      <w:r>
        <w:rPr>
          <w:rFonts w:cs="Times New Roman" w:hint="eastAsia"/>
          <w:sz w:val="20"/>
          <w:szCs w:val="20"/>
          <w:vertAlign w:val="superscript"/>
        </w:rPr>
        <w:t>i</w:t>
      </w:r>
      <w:r w:rsidRPr="00A12F49">
        <w:rPr>
          <w:rFonts w:cs="Times New Roman"/>
          <w:sz w:val="20"/>
          <w:szCs w:val="20"/>
        </w:rPr>
        <w:t>*</w:t>
      </w:r>
      <w:proofErr w:type="gramEnd"/>
      <w:r w:rsidRPr="00A12F49">
        <w:rPr>
          <w:rFonts w:cs="Times New Roman"/>
          <w:sz w:val="20"/>
          <w:szCs w:val="20"/>
        </w:rPr>
        <w:t>p&lt;0.</w:t>
      </w:r>
      <w:r w:rsidRPr="00A12F49">
        <w:rPr>
          <w:rFonts w:cs="Times New Roman" w:hint="eastAsia"/>
          <w:sz w:val="20"/>
          <w:szCs w:val="20"/>
        </w:rPr>
        <w:t>10</w:t>
      </w:r>
      <w:r w:rsidRPr="00A12F49">
        <w:rPr>
          <w:rFonts w:cs="Times New Roman"/>
          <w:sz w:val="20"/>
          <w:szCs w:val="20"/>
        </w:rPr>
        <w:t>, **p&lt;0.05 ***p&lt;0.01</w:t>
      </w:r>
    </w:p>
    <w:p w:rsidR="00D11BC4" w:rsidRDefault="00D11BC4" w:rsidP="0037572C">
      <w:pPr>
        <w:spacing w:after="200" w:line="276" w:lineRule="auto"/>
        <w:ind w:left="90" w:hanging="90"/>
        <w:rPr>
          <w:rFonts w:cs="Times New Roman"/>
          <w:sz w:val="18"/>
          <w:szCs w:val="18"/>
        </w:rPr>
      </w:pPr>
      <w:r>
        <w:rPr>
          <w:rFonts w:cs="Times New Roman"/>
          <w:sz w:val="18"/>
          <w:szCs w:val="18"/>
        </w:rPr>
        <w:br w:type="page"/>
      </w:r>
    </w:p>
    <w:p w:rsidR="00D11BC4" w:rsidRDefault="00D11BC4" w:rsidP="00D11BC4">
      <w:pPr>
        <w:spacing w:after="0"/>
        <w:rPr>
          <w:rFonts w:cs="Times New Roman"/>
          <w:szCs w:val="24"/>
        </w:rPr>
      </w:pPr>
    </w:p>
    <w:p w:rsidR="00D11BC4" w:rsidRPr="004B3B70" w:rsidRDefault="005F70AD" w:rsidP="00B74F43">
      <w:pPr>
        <w:pStyle w:val="1"/>
        <w:spacing w:line="240" w:lineRule="auto"/>
        <w:jc w:val="left"/>
      </w:pPr>
      <w:bookmarkStart w:id="472" w:name="_Toc450121814"/>
      <w:bookmarkStart w:id="473" w:name="_Toc450122477"/>
      <w:bookmarkStart w:id="474" w:name="_Toc450210079"/>
      <w:bookmarkStart w:id="475" w:name="_Toc450210395"/>
      <w:bookmarkStart w:id="476" w:name="_Toc450210499"/>
      <w:bookmarkStart w:id="477" w:name="_Toc450227174"/>
      <w:r>
        <w:rPr>
          <w:rFonts w:hint="eastAsia"/>
        </w:rPr>
        <w:t xml:space="preserve"> </w:t>
      </w:r>
      <w:r w:rsidR="00D11BC4" w:rsidRPr="004B3B70">
        <w:t xml:space="preserve">Table </w:t>
      </w:r>
      <w:r w:rsidR="00D11BC4">
        <w:rPr>
          <w:rFonts w:hint="eastAsia"/>
        </w:rPr>
        <w:t>3</w:t>
      </w:r>
      <w:r w:rsidR="00D11BC4" w:rsidRPr="004B3B70">
        <w:t>.</w:t>
      </w:r>
      <w:r w:rsidR="00D11BC4">
        <w:rPr>
          <w:rFonts w:hint="eastAsia"/>
        </w:rPr>
        <w:t>7</w:t>
      </w:r>
      <w:r w:rsidR="00D11BC4" w:rsidRPr="004B3B70">
        <w:t xml:space="preserve">: Effects </w:t>
      </w:r>
      <w:r w:rsidR="00D11BC4">
        <w:rPr>
          <w:rFonts w:hint="eastAsia"/>
        </w:rPr>
        <w:t>o</w:t>
      </w:r>
      <w:r w:rsidR="00D11BC4" w:rsidRPr="004B3B70">
        <w:t xml:space="preserve">n Growth </w:t>
      </w:r>
      <w:r w:rsidR="0067761F">
        <w:rPr>
          <w:rFonts w:hint="eastAsia"/>
        </w:rPr>
        <w:t xml:space="preserve">Using Matching </w:t>
      </w:r>
      <w:r w:rsidR="00D11BC4" w:rsidRPr="004B3B70">
        <w:t>(All Cases)</w:t>
      </w:r>
      <w:bookmarkEnd w:id="472"/>
      <w:bookmarkEnd w:id="473"/>
      <w:bookmarkEnd w:id="474"/>
      <w:bookmarkEnd w:id="475"/>
      <w:bookmarkEnd w:id="476"/>
      <w:bookmarkEnd w:id="477"/>
    </w:p>
    <w:tbl>
      <w:tblPr>
        <w:tblStyle w:val="a8"/>
        <w:tblpPr w:leftFromText="180" w:rightFromText="180" w:vertAnchor="page" w:horzAnchor="margin" w:tblpX="108" w:tblpY="2071"/>
        <w:tblW w:w="8388" w:type="dxa"/>
        <w:tblBorders>
          <w:left w:val="none" w:sz="0" w:space="0" w:color="auto"/>
          <w:right w:val="none" w:sz="0" w:space="0" w:color="auto"/>
          <w:insideH w:val="none" w:sz="0" w:space="0" w:color="auto"/>
          <w:insideV w:val="none" w:sz="0" w:space="0" w:color="auto"/>
        </w:tblBorders>
        <w:tblLayout w:type="fixed"/>
        <w:tblLook w:val="04A0"/>
      </w:tblPr>
      <w:tblGrid>
        <w:gridCol w:w="2988"/>
        <w:gridCol w:w="1980"/>
        <w:gridCol w:w="1980"/>
        <w:gridCol w:w="1440"/>
      </w:tblGrid>
      <w:tr w:rsidR="00B706B0" w:rsidRPr="00C31287" w:rsidTr="005F70AD">
        <w:trPr>
          <w:trHeight w:val="243"/>
        </w:trPr>
        <w:tc>
          <w:tcPr>
            <w:tcW w:w="2988" w:type="dxa"/>
            <w:tcBorders>
              <w:top w:val="double" w:sz="4" w:space="0" w:color="auto"/>
              <w:bottom w:val="single" w:sz="4" w:space="0" w:color="auto"/>
            </w:tcBorders>
          </w:tcPr>
          <w:p w:rsidR="00B706B0" w:rsidRPr="00C31287" w:rsidRDefault="005F70AD" w:rsidP="006E5EAD">
            <w:pPr>
              <w:spacing w:after="0"/>
              <w:rPr>
                <w:rFonts w:ascii="Times New Roman" w:hAnsi="Times New Roman" w:cs="Times New Roman"/>
                <w:bCs/>
                <w:sz w:val="21"/>
                <w:szCs w:val="21"/>
              </w:rPr>
            </w:pPr>
            <w:bookmarkStart w:id="478" w:name="_GoBack" w:colFirst="0" w:colLast="3"/>
            <w:r>
              <w:rPr>
                <w:rFonts w:ascii="Times New Roman" w:hAnsi="Times New Roman" w:cs="Times New Roman" w:hint="eastAsia"/>
                <w:bCs/>
                <w:sz w:val="21"/>
                <w:szCs w:val="21"/>
              </w:rPr>
              <w:t>R</w:t>
            </w:r>
            <w:r w:rsidR="00B706B0" w:rsidRPr="00C31287">
              <w:rPr>
                <w:rFonts w:ascii="Times New Roman" w:hAnsi="Times New Roman" w:cs="Times New Roman"/>
                <w:bCs/>
                <w:sz w:val="21"/>
                <w:szCs w:val="21"/>
              </w:rPr>
              <w:t>esults with 13 covariates N=</w:t>
            </w:r>
            <w:r w:rsidR="00B706B0" w:rsidRPr="00C31287">
              <w:rPr>
                <w:rFonts w:ascii="Times New Roman" w:hAnsi="Times New Roman" w:cs="Times New Roman" w:hint="eastAsia"/>
                <w:bCs/>
                <w:sz w:val="21"/>
                <w:szCs w:val="21"/>
              </w:rPr>
              <w:t>32</w:t>
            </w:r>
          </w:p>
        </w:tc>
        <w:tc>
          <w:tcPr>
            <w:tcW w:w="1980" w:type="dxa"/>
            <w:tcBorders>
              <w:top w:val="double" w:sz="4" w:space="0" w:color="auto"/>
              <w:bottom w:val="nil"/>
            </w:tcBorders>
          </w:tcPr>
          <w:p w:rsidR="00B706B0" w:rsidRPr="00C31287" w:rsidRDefault="00B706B0" w:rsidP="006E5EAD">
            <w:pPr>
              <w:spacing w:after="0"/>
              <w:rPr>
                <w:rFonts w:ascii="Times New Roman" w:hAnsi="Times New Roman" w:cs="Times New Roman"/>
                <w:bCs/>
                <w:sz w:val="21"/>
                <w:szCs w:val="21"/>
              </w:rPr>
            </w:pPr>
            <w:r>
              <w:rPr>
                <w:rFonts w:ascii="Times New Roman" w:hAnsi="Times New Roman" w:cs="Times New Roman"/>
                <w:bCs/>
                <w:sz w:val="21"/>
                <w:szCs w:val="21"/>
              </w:rPr>
              <w:t>Kernel (N</w:t>
            </w:r>
            <w:r w:rsidRPr="00C31287">
              <w:rPr>
                <w:rFonts w:ascii="Times New Roman" w:hAnsi="Times New Roman" w:cs="Times New Roman"/>
                <w:bCs/>
                <w:sz w:val="21"/>
                <w:szCs w:val="21"/>
              </w:rPr>
              <w:t>ormal</w:t>
            </w:r>
            <w:r>
              <w:rPr>
                <w:rFonts w:ascii="Times New Roman" w:hAnsi="Times New Roman" w:cs="Times New Roman"/>
                <w:bCs/>
                <w:sz w:val="21"/>
                <w:szCs w:val="21"/>
              </w:rPr>
              <w:t>)</w:t>
            </w:r>
          </w:p>
        </w:tc>
        <w:tc>
          <w:tcPr>
            <w:tcW w:w="1980" w:type="dxa"/>
            <w:tcBorders>
              <w:top w:val="double" w:sz="4" w:space="0" w:color="auto"/>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 xml:space="preserve">Nearest </w:t>
            </w:r>
            <w:r>
              <w:rPr>
                <w:rFonts w:ascii="Times New Roman" w:hAnsi="Times New Roman" w:cs="Times New Roman"/>
                <w:bCs/>
                <w:sz w:val="21"/>
                <w:szCs w:val="21"/>
              </w:rPr>
              <w:t>N</w:t>
            </w:r>
            <w:r w:rsidRPr="00C31287">
              <w:rPr>
                <w:rFonts w:ascii="Times New Roman" w:hAnsi="Times New Roman" w:cs="Times New Roman"/>
                <w:bCs/>
                <w:sz w:val="21"/>
                <w:szCs w:val="21"/>
              </w:rPr>
              <w:t>eighbor</w:t>
            </w:r>
          </w:p>
        </w:tc>
        <w:tc>
          <w:tcPr>
            <w:tcW w:w="1440" w:type="dxa"/>
            <w:tcBorders>
              <w:top w:val="double" w:sz="4" w:space="0" w:color="auto"/>
              <w:bottom w:val="nil"/>
            </w:tcBorders>
          </w:tcPr>
          <w:p w:rsidR="00B706B0" w:rsidRPr="00C31287" w:rsidRDefault="00B706B0" w:rsidP="006E5EAD">
            <w:pPr>
              <w:spacing w:after="0"/>
              <w:rPr>
                <w:rFonts w:ascii="Times New Roman" w:hAnsi="Times New Roman" w:cs="Times New Roman"/>
                <w:bCs/>
                <w:sz w:val="21"/>
                <w:szCs w:val="21"/>
              </w:rPr>
            </w:pPr>
            <w:r>
              <w:rPr>
                <w:rFonts w:ascii="Times New Roman" w:hAnsi="Times New Roman" w:cs="Times New Roman"/>
                <w:bCs/>
                <w:sz w:val="21"/>
                <w:szCs w:val="21"/>
              </w:rPr>
              <w:t>Radius=</w:t>
            </w:r>
            <w:r w:rsidRPr="00C31287">
              <w:rPr>
                <w:rFonts w:ascii="Times New Roman" w:hAnsi="Times New Roman" w:cs="Times New Roman"/>
                <w:bCs/>
                <w:sz w:val="21"/>
                <w:szCs w:val="21"/>
              </w:rPr>
              <w:t>0.</w:t>
            </w:r>
            <w:r>
              <w:rPr>
                <w:rFonts w:ascii="Times New Roman" w:hAnsi="Times New Roman" w:cs="Times New Roman"/>
                <w:bCs/>
                <w:sz w:val="21"/>
                <w:szCs w:val="21"/>
              </w:rPr>
              <w:t>05</w:t>
            </w:r>
          </w:p>
        </w:tc>
      </w:tr>
      <w:tr w:rsidR="00B706B0" w:rsidRPr="00C31287" w:rsidTr="005F70AD">
        <w:trPr>
          <w:trHeight w:val="258"/>
        </w:trPr>
        <w:tc>
          <w:tcPr>
            <w:tcW w:w="2988" w:type="dxa"/>
            <w:tcBorders>
              <w:top w:val="single" w:sz="4" w:space="0" w:color="auto"/>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1-year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2.</w:t>
            </w:r>
            <w:r w:rsidRPr="002D4176">
              <w:rPr>
                <w:rFonts w:ascii="Times New Roman" w:hAnsi="Times New Roman" w:cs="Times New Roman"/>
                <w:bCs/>
                <w:sz w:val="21"/>
                <w:szCs w:val="21"/>
              </w:rPr>
              <w:t>42**</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1.70</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2.</w:t>
            </w:r>
            <w:r w:rsidRPr="002D4176">
              <w:rPr>
                <w:rFonts w:ascii="Times New Roman" w:hAnsi="Times New Roman" w:cs="Times New Roman"/>
                <w:bCs/>
                <w:sz w:val="21"/>
                <w:szCs w:val="21"/>
              </w:rPr>
              <w:t>16</w:t>
            </w:r>
          </w:p>
        </w:tc>
      </w:tr>
      <w:tr w:rsidR="00B706B0" w:rsidRPr="00C31287" w:rsidTr="005F70AD">
        <w:tc>
          <w:tcPr>
            <w:tcW w:w="2988" w:type="dxa"/>
            <w:tcBorders>
              <w:top w:val="nil"/>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2-year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67**</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1.27</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1.7</w:t>
            </w:r>
            <w:r w:rsidRPr="002D4176">
              <w:rPr>
                <w:rFonts w:ascii="Times New Roman" w:hAnsi="Times New Roman" w:cs="Times New Roman"/>
                <w:bCs/>
                <w:sz w:val="21"/>
                <w:szCs w:val="21"/>
              </w:rPr>
              <w:t>7*</w:t>
            </w:r>
          </w:p>
        </w:tc>
      </w:tr>
      <w:tr w:rsidR="00B706B0" w:rsidRPr="00C31287" w:rsidTr="005F70AD">
        <w:tc>
          <w:tcPr>
            <w:tcW w:w="2988" w:type="dxa"/>
            <w:tcBorders>
              <w:top w:val="nil"/>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3-year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1.88***</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1.70*</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2.25***</w:t>
            </w:r>
          </w:p>
        </w:tc>
      </w:tr>
      <w:tr w:rsidR="00B706B0" w:rsidRPr="00C31287" w:rsidTr="005F70AD">
        <w:tc>
          <w:tcPr>
            <w:tcW w:w="2988" w:type="dxa"/>
            <w:tcBorders>
              <w:top w:val="nil"/>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4-year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87*</w:t>
            </w:r>
            <w:r w:rsidRPr="002D4176">
              <w:rPr>
                <w:rFonts w:ascii="Times New Roman" w:hAnsi="Times New Roman" w:cs="Times New Roman" w:hint="eastAsia"/>
                <w:bCs/>
                <w:sz w:val="21"/>
                <w:szCs w:val="21"/>
              </w:rPr>
              <w:t>**</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2.05**</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2.45*</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r>
      <w:tr w:rsidR="00B706B0" w:rsidRPr="00C31287" w:rsidTr="005F70AD">
        <w:tc>
          <w:tcPr>
            <w:tcW w:w="2988" w:type="dxa"/>
            <w:tcBorders>
              <w:top w:val="nil"/>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5-year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75***</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1.76</w:t>
            </w:r>
            <w:r w:rsidRPr="002D4176">
              <w:rPr>
                <w:rFonts w:ascii="Times New Roman" w:hAnsi="Times New Roman" w:cs="Times New Roman" w:hint="eastAsia"/>
                <w:bCs/>
                <w:sz w:val="21"/>
                <w:szCs w:val="21"/>
              </w:rPr>
              <w:t>**</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2.44***</w:t>
            </w:r>
          </w:p>
        </w:tc>
      </w:tr>
      <w:tr w:rsidR="00B706B0" w:rsidRPr="00C31287" w:rsidTr="005F70AD">
        <w:tc>
          <w:tcPr>
            <w:tcW w:w="2988" w:type="dxa"/>
            <w:tcBorders>
              <w:top w:val="nil"/>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6-year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1.92***</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92</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2.49***</w:t>
            </w:r>
          </w:p>
        </w:tc>
      </w:tr>
      <w:tr w:rsidR="00B706B0" w:rsidRPr="00C31287" w:rsidTr="005F70AD">
        <w:tc>
          <w:tcPr>
            <w:tcW w:w="2988" w:type="dxa"/>
            <w:tcBorders>
              <w:top w:val="nil"/>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7-year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2.</w:t>
            </w:r>
            <w:r w:rsidRPr="002D4176">
              <w:rPr>
                <w:rFonts w:ascii="Times New Roman" w:hAnsi="Times New Roman" w:cs="Times New Roman"/>
                <w:bCs/>
                <w:sz w:val="21"/>
                <w:szCs w:val="21"/>
              </w:rPr>
              <w:t>58*</w:t>
            </w:r>
            <w:r w:rsidRPr="002D4176">
              <w:rPr>
                <w:rFonts w:ascii="Times New Roman" w:hAnsi="Times New Roman" w:cs="Times New Roman" w:hint="eastAsia"/>
                <w:bCs/>
                <w:sz w:val="21"/>
                <w:szCs w:val="21"/>
              </w:rPr>
              <w:t>**</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2.</w:t>
            </w:r>
            <w:r w:rsidRPr="002D4176">
              <w:rPr>
                <w:rFonts w:ascii="Times New Roman" w:hAnsi="Times New Roman" w:cs="Times New Roman"/>
                <w:bCs/>
                <w:sz w:val="21"/>
                <w:szCs w:val="21"/>
              </w:rPr>
              <w:t>64</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3.02***</w:t>
            </w:r>
          </w:p>
        </w:tc>
      </w:tr>
      <w:tr w:rsidR="00B706B0" w:rsidRPr="00C31287" w:rsidTr="005F70AD">
        <w:tc>
          <w:tcPr>
            <w:tcW w:w="2988" w:type="dxa"/>
            <w:tcBorders>
              <w:top w:val="nil"/>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8-year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2.</w:t>
            </w:r>
            <w:r w:rsidRPr="002D4176">
              <w:rPr>
                <w:rFonts w:ascii="Times New Roman" w:hAnsi="Times New Roman" w:cs="Times New Roman"/>
                <w:bCs/>
                <w:sz w:val="21"/>
                <w:szCs w:val="21"/>
              </w:rPr>
              <w:t>59*</w:t>
            </w:r>
            <w:r w:rsidRPr="002D4176">
              <w:rPr>
                <w:rFonts w:ascii="Times New Roman" w:hAnsi="Times New Roman" w:cs="Times New Roman" w:hint="eastAsia"/>
                <w:bCs/>
                <w:sz w:val="21"/>
                <w:szCs w:val="21"/>
              </w:rPr>
              <w:t>**</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2.</w:t>
            </w:r>
            <w:r w:rsidRPr="002D4176">
              <w:rPr>
                <w:rFonts w:ascii="Times New Roman" w:hAnsi="Times New Roman" w:cs="Times New Roman"/>
                <w:bCs/>
                <w:sz w:val="21"/>
                <w:szCs w:val="21"/>
              </w:rPr>
              <w:t>63</w:t>
            </w:r>
            <w:r w:rsidRPr="002D4176">
              <w:rPr>
                <w:rFonts w:ascii="Times New Roman" w:hAnsi="Times New Roman" w:cs="Times New Roman" w:hint="eastAsia"/>
                <w:bCs/>
                <w:sz w:val="21"/>
                <w:szCs w:val="21"/>
              </w:rPr>
              <w:t>***</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2.</w:t>
            </w:r>
            <w:r w:rsidRPr="002D4176">
              <w:rPr>
                <w:rFonts w:ascii="Times New Roman" w:hAnsi="Times New Roman" w:cs="Times New Roman"/>
                <w:bCs/>
                <w:sz w:val="21"/>
                <w:szCs w:val="21"/>
              </w:rPr>
              <w:t>87*</w:t>
            </w:r>
            <w:r w:rsidRPr="002D4176">
              <w:rPr>
                <w:rFonts w:ascii="Times New Roman" w:hAnsi="Times New Roman" w:cs="Times New Roman" w:hint="eastAsia"/>
                <w:bCs/>
                <w:sz w:val="21"/>
                <w:szCs w:val="21"/>
              </w:rPr>
              <w:t>**</w:t>
            </w:r>
          </w:p>
        </w:tc>
      </w:tr>
      <w:tr w:rsidR="00B706B0" w:rsidRPr="00C31287" w:rsidTr="005F70AD">
        <w:tc>
          <w:tcPr>
            <w:tcW w:w="2988" w:type="dxa"/>
            <w:tcBorders>
              <w:top w:val="nil"/>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9-year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1.61*</w:t>
            </w:r>
            <w:r w:rsidRPr="002D4176">
              <w:rPr>
                <w:rFonts w:ascii="Times New Roman" w:hAnsi="Times New Roman" w:cs="Times New Roman" w:hint="eastAsia"/>
                <w:bCs/>
                <w:sz w:val="21"/>
                <w:szCs w:val="21"/>
              </w:rPr>
              <w:t>*</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59</w:t>
            </w:r>
            <w:r w:rsidRPr="002D4176">
              <w:rPr>
                <w:rFonts w:ascii="Times New Roman" w:hAnsi="Times New Roman" w:cs="Times New Roman" w:hint="eastAsia"/>
                <w:bCs/>
                <w:sz w:val="21"/>
                <w:szCs w:val="21"/>
              </w:rPr>
              <w:t>**</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1.99</w:t>
            </w:r>
            <w:r w:rsidRPr="002D4176">
              <w:rPr>
                <w:rFonts w:ascii="Times New Roman" w:hAnsi="Times New Roman" w:cs="Times New Roman" w:hint="eastAsia"/>
                <w:bCs/>
                <w:sz w:val="21"/>
                <w:szCs w:val="21"/>
              </w:rPr>
              <w:t>**</w:t>
            </w:r>
          </w:p>
        </w:tc>
      </w:tr>
      <w:tr w:rsidR="00B706B0" w:rsidRPr="00C31287" w:rsidTr="005F70AD">
        <w:tc>
          <w:tcPr>
            <w:tcW w:w="2988" w:type="dxa"/>
            <w:tcBorders>
              <w:top w:val="nil"/>
              <w:bottom w:val="single" w:sz="4" w:space="0" w:color="auto"/>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10-year average</w:t>
            </w:r>
          </w:p>
        </w:tc>
        <w:tc>
          <w:tcPr>
            <w:tcW w:w="1980" w:type="dxa"/>
            <w:tcBorders>
              <w:top w:val="nil"/>
              <w:bottom w:val="single" w:sz="4" w:space="0" w:color="auto"/>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1.3</w:t>
            </w: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c>
          <w:tcPr>
            <w:tcW w:w="1980" w:type="dxa"/>
            <w:tcBorders>
              <w:top w:val="nil"/>
              <w:bottom w:val="single" w:sz="4" w:space="0" w:color="auto"/>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45</w:t>
            </w:r>
            <w:r w:rsidRPr="002D4176">
              <w:rPr>
                <w:rFonts w:ascii="Times New Roman" w:hAnsi="Times New Roman" w:cs="Times New Roman" w:hint="eastAsia"/>
                <w:bCs/>
                <w:sz w:val="21"/>
                <w:szCs w:val="21"/>
              </w:rPr>
              <w:t>*</w:t>
            </w:r>
          </w:p>
        </w:tc>
        <w:tc>
          <w:tcPr>
            <w:tcW w:w="1440" w:type="dxa"/>
            <w:tcBorders>
              <w:top w:val="nil"/>
              <w:bottom w:val="single" w:sz="4" w:space="0" w:color="auto"/>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69**</w:t>
            </w:r>
          </w:p>
        </w:tc>
      </w:tr>
      <w:tr w:rsidR="00B706B0" w:rsidRPr="00C31287" w:rsidTr="005F70AD">
        <w:trPr>
          <w:trHeight w:val="245"/>
        </w:trPr>
        <w:tc>
          <w:tcPr>
            <w:tcW w:w="2988" w:type="dxa"/>
            <w:tcBorders>
              <w:top w:val="single" w:sz="4" w:space="0" w:color="auto"/>
              <w:bottom w:val="single" w:sz="4" w:space="0" w:color="auto"/>
            </w:tcBorders>
          </w:tcPr>
          <w:p w:rsidR="00B706B0" w:rsidRPr="00C31287" w:rsidRDefault="005F70AD" w:rsidP="006E5EAD">
            <w:pPr>
              <w:spacing w:after="0"/>
              <w:rPr>
                <w:rFonts w:ascii="Times New Roman" w:hAnsi="Times New Roman" w:cs="Times New Roman"/>
                <w:bCs/>
                <w:sz w:val="21"/>
                <w:szCs w:val="21"/>
              </w:rPr>
            </w:pPr>
            <w:r>
              <w:rPr>
                <w:rFonts w:ascii="Times New Roman" w:hAnsi="Times New Roman" w:cs="Times New Roman" w:hint="eastAsia"/>
                <w:bCs/>
                <w:sz w:val="21"/>
                <w:szCs w:val="21"/>
              </w:rPr>
              <w:t>R</w:t>
            </w:r>
            <w:r w:rsidR="00B706B0" w:rsidRPr="00C31287">
              <w:rPr>
                <w:rFonts w:ascii="Times New Roman" w:hAnsi="Times New Roman" w:cs="Times New Roman"/>
                <w:bCs/>
                <w:sz w:val="21"/>
                <w:szCs w:val="21"/>
              </w:rPr>
              <w:t>esults with 11 covariates N=</w:t>
            </w:r>
            <w:r w:rsidR="00B706B0" w:rsidRPr="00C31287">
              <w:rPr>
                <w:rFonts w:ascii="Times New Roman" w:hAnsi="Times New Roman" w:cs="Times New Roman" w:hint="eastAsia"/>
                <w:bCs/>
                <w:sz w:val="21"/>
                <w:szCs w:val="21"/>
              </w:rPr>
              <w:t>49</w:t>
            </w:r>
          </w:p>
        </w:tc>
        <w:tc>
          <w:tcPr>
            <w:tcW w:w="1980" w:type="dxa"/>
            <w:tcBorders>
              <w:top w:val="single" w:sz="4" w:space="0" w:color="auto"/>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Kernel (Normal)</w:t>
            </w:r>
          </w:p>
        </w:tc>
        <w:tc>
          <w:tcPr>
            <w:tcW w:w="1980" w:type="dxa"/>
            <w:tcBorders>
              <w:top w:val="single" w:sz="4" w:space="0" w:color="auto"/>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Nearest Neighbor</w:t>
            </w:r>
          </w:p>
        </w:tc>
        <w:tc>
          <w:tcPr>
            <w:tcW w:w="1440" w:type="dxa"/>
            <w:tcBorders>
              <w:top w:val="single" w:sz="4" w:space="0" w:color="auto"/>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Radius=0.05</w:t>
            </w:r>
          </w:p>
        </w:tc>
      </w:tr>
      <w:tr w:rsidR="00B706B0" w:rsidRPr="00C31287" w:rsidTr="005F70AD">
        <w:tc>
          <w:tcPr>
            <w:tcW w:w="2988" w:type="dxa"/>
            <w:tcBorders>
              <w:top w:val="single" w:sz="4" w:space="0" w:color="auto"/>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1-year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1.85**</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1.01</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1.33</w:t>
            </w:r>
          </w:p>
        </w:tc>
      </w:tr>
      <w:tr w:rsidR="00B706B0" w:rsidRPr="00C31287" w:rsidTr="005F70AD">
        <w:tc>
          <w:tcPr>
            <w:tcW w:w="2988" w:type="dxa"/>
            <w:tcBorders>
              <w:top w:val="nil"/>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2-year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1.18*</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1.49</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1.30*</w:t>
            </w:r>
          </w:p>
        </w:tc>
      </w:tr>
      <w:tr w:rsidR="00B706B0" w:rsidRPr="00C31287" w:rsidTr="005F70AD">
        <w:tc>
          <w:tcPr>
            <w:tcW w:w="2988" w:type="dxa"/>
            <w:tcBorders>
              <w:top w:val="nil"/>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3-year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63*</w:t>
            </w:r>
            <w:r w:rsidRPr="002D4176">
              <w:rPr>
                <w:rFonts w:ascii="Times New Roman" w:hAnsi="Times New Roman" w:cs="Times New Roman" w:hint="eastAsia"/>
                <w:bCs/>
                <w:sz w:val="21"/>
                <w:szCs w:val="21"/>
              </w:rPr>
              <w:t>*</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2.24**</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1.57**</w:t>
            </w:r>
          </w:p>
        </w:tc>
      </w:tr>
      <w:tr w:rsidR="00B706B0" w:rsidRPr="00C31287" w:rsidTr="005F70AD">
        <w:tc>
          <w:tcPr>
            <w:tcW w:w="2988" w:type="dxa"/>
            <w:tcBorders>
              <w:top w:val="nil"/>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4-year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73</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2.59</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.63**</w:t>
            </w:r>
          </w:p>
        </w:tc>
      </w:tr>
      <w:tr w:rsidR="00B706B0" w:rsidRPr="00C31287" w:rsidTr="005F70AD">
        <w:tc>
          <w:tcPr>
            <w:tcW w:w="2988" w:type="dxa"/>
            <w:tcBorders>
              <w:top w:val="nil"/>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5-year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1.18**</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1.34</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1.01*</w:t>
            </w:r>
          </w:p>
        </w:tc>
      </w:tr>
      <w:tr w:rsidR="00B706B0" w:rsidRPr="00C31287" w:rsidTr="005F70AD">
        <w:tc>
          <w:tcPr>
            <w:tcW w:w="2988" w:type="dxa"/>
            <w:tcBorders>
              <w:top w:val="nil"/>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6-year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2</w:t>
            </w:r>
            <w:r w:rsidRPr="002D4176">
              <w:rPr>
                <w:rFonts w:ascii="Times New Roman" w:hAnsi="Times New Roman" w:cs="Times New Roman"/>
                <w:bCs/>
                <w:sz w:val="21"/>
                <w:szCs w:val="21"/>
              </w:rPr>
              <w:t>1**</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12</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1.03*</w:t>
            </w:r>
          </w:p>
        </w:tc>
      </w:tr>
      <w:tr w:rsidR="00B706B0" w:rsidRPr="00C31287" w:rsidTr="005F70AD">
        <w:tc>
          <w:tcPr>
            <w:tcW w:w="2988" w:type="dxa"/>
            <w:tcBorders>
              <w:top w:val="nil"/>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7-year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1.17</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1.16</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1.19</w:t>
            </w:r>
            <w:r w:rsidRPr="002D4176">
              <w:rPr>
                <w:rFonts w:ascii="Times New Roman" w:hAnsi="Times New Roman" w:cs="Times New Roman" w:hint="eastAsia"/>
                <w:bCs/>
                <w:sz w:val="21"/>
                <w:szCs w:val="21"/>
              </w:rPr>
              <w:t>*</w:t>
            </w:r>
          </w:p>
        </w:tc>
      </w:tr>
      <w:tr w:rsidR="00B706B0" w:rsidRPr="00C31287" w:rsidTr="005F70AD">
        <w:tc>
          <w:tcPr>
            <w:tcW w:w="2988" w:type="dxa"/>
            <w:tcBorders>
              <w:top w:val="nil"/>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8-year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1.13</w:t>
            </w:r>
            <w:r w:rsidRPr="002D4176">
              <w:rPr>
                <w:rFonts w:ascii="Times New Roman" w:hAnsi="Times New Roman" w:cs="Times New Roman" w:hint="eastAsia"/>
                <w:bCs/>
                <w:sz w:val="21"/>
                <w:szCs w:val="21"/>
              </w:rPr>
              <w:t>*</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1.14</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1.10</w:t>
            </w:r>
            <w:r w:rsidRPr="002D4176">
              <w:rPr>
                <w:rFonts w:ascii="Times New Roman" w:hAnsi="Times New Roman" w:cs="Times New Roman" w:hint="eastAsia"/>
                <w:bCs/>
                <w:sz w:val="21"/>
                <w:szCs w:val="21"/>
              </w:rPr>
              <w:t>*</w:t>
            </w:r>
          </w:p>
        </w:tc>
      </w:tr>
      <w:tr w:rsidR="00B706B0" w:rsidRPr="00C31287" w:rsidTr="005F70AD">
        <w:tc>
          <w:tcPr>
            <w:tcW w:w="2988" w:type="dxa"/>
            <w:tcBorders>
              <w:top w:val="nil"/>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9-year average</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1.11</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c>
          <w:tcPr>
            <w:tcW w:w="198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1.08</w:t>
            </w:r>
          </w:p>
        </w:tc>
        <w:tc>
          <w:tcPr>
            <w:tcW w:w="1440" w:type="dxa"/>
            <w:tcBorders>
              <w:top w:val="nil"/>
              <w:bottom w:val="nil"/>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1.12**</w:t>
            </w:r>
          </w:p>
        </w:tc>
      </w:tr>
      <w:tr w:rsidR="00B706B0" w:rsidRPr="00C31287" w:rsidTr="005F70AD">
        <w:tc>
          <w:tcPr>
            <w:tcW w:w="2988" w:type="dxa"/>
            <w:tcBorders>
              <w:top w:val="nil"/>
              <w:bottom w:val="single" w:sz="4" w:space="0" w:color="auto"/>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10-year average</w:t>
            </w:r>
          </w:p>
        </w:tc>
        <w:tc>
          <w:tcPr>
            <w:tcW w:w="1980" w:type="dxa"/>
            <w:tcBorders>
              <w:top w:val="nil"/>
              <w:bottom w:val="single" w:sz="4" w:space="0" w:color="auto"/>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12</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c>
          <w:tcPr>
            <w:tcW w:w="1980" w:type="dxa"/>
            <w:tcBorders>
              <w:top w:val="nil"/>
              <w:bottom w:val="single" w:sz="4" w:space="0" w:color="auto"/>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0.96</w:t>
            </w:r>
          </w:p>
        </w:tc>
        <w:tc>
          <w:tcPr>
            <w:tcW w:w="1440" w:type="dxa"/>
            <w:tcBorders>
              <w:top w:val="nil"/>
              <w:bottom w:val="single" w:sz="4" w:space="0" w:color="auto"/>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1.17**</w:t>
            </w:r>
          </w:p>
        </w:tc>
      </w:tr>
      <w:tr w:rsidR="00B706B0" w:rsidRPr="00C31287" w:rsidTr="005F70AD">
        <w:trPr>
          <w:trHeight w:val="263"/>
        </w:trPr>
        <w:tc>
          <w:tcPr>
            <w:tcW w:w="2988" w:type="dxa"/>
            <w:tcBorders>
              <w:top w:val="single" w:sz="4" w:space="0" w:color="auto"/>
              <w:bottom w:val="single" w:sz="4" w:space="0" w:color="auto"/>
            </w:tcBorders>
          </w:tcPr>
          <w:p w:rsidR="00B706B0" w:rsidRPr="00C31287" w:rsidRDefault="005F70AD" w:rsidP="006E5EAD">
            <w:pPr>
              <w:spacing w:after="0"/>
              <w:rPr>
                <w:rFonts w:ascii="Times New Roman" w:hAnsi="Times New Roman" w:cs="Times New Roman"/>
                <w:bCs/>
                <w:sz w:val="21"/>
                <w:szCs w:val="21"/>
              </w:rPr>
            </w:pPr>
            <w:r>
              <w:rPr>
                <w:rFonts w:ascii="Times New Roman" w:hAnsi="Times New Roman" w:cs="Times New Roman" w:hint="eastAsia"/>
                <w:bCs/>
                <w:sz w:val="21"/>
                <w:szCs w:val="21"/>
              </w:rPr>
              <w:t>R</w:t>
            </w:r>
            <w:r w:rsidR="00B706B0" w:rsidRPr="00C31287">
              <w:rPr>
                <w:rFonts w:ascii="Times New Roman" w:hAnsi="Times New Roman" w:cs="Times New Roman"/>
                <w:bCs/>
                <w:sz w:val="21"/>
                <w:szCs w:val="21"/>
              </w:rPr>
              <w:t>esults with 6 covariates N=</w:t>
            </w:r>
            <w:r w:rsidR="00B706B0" w:rsidRPr="00C31287">
              <w:rPr>
                <w:rFonts w:ascii="Times New Roman" w:hAnsi="Times New Roman" w:cs="Times New Roman" w:hint="eastAsia"/>
                <w:bCs/>
                <w:sz w:val="21"/>
                <w:szCs w:val="21"/>
              </w:rPr>
              <w:t>65</w:t>
            </w:r>
          </w:p>
        </w:tc>
        <w:tc>
          <w:tcPr>
            <w:tcW w:w="1980" w:type="dxa"/>
            <w:tcBorders>
              <w:top w:val="single" w:sz="4" w:space="0" w:color="auto"/>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Kernel (Normal)</w:t>
            </w:r>
          </w:p>
        </w:tc>
        <w:tc>
          <w:tcPr>
            <w:tcW w:w="1980" w:type="dxa"/>
            <w:tcBorders>
              <w:top w:val="single" w:sz="4" w:space="0" w:color="auto"/>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Nearest Neighbor</w:t>
            </w:r>
          </w:p>
        </w:tc>
        <w:tc>
          <w:tcPr>
            <w:tcW w:w="1440" w:type="dxa"/>
            <w:tcBorders>
              <w:top w:val="single" w:sz="4" w:space="0" w:color="auto"/>
            </w:tcBorders>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Radius=0.05</w:t>
            </w:r>
          </w:p>
        </w:tc>
      </w:tr>
      <w:tr w:rsidR="00B706B0" w:rsidRPr="00C31287" w:rsidTr="005F70AD">
        <w:tc>
          <w:tcPr>
            <w:tcW w:w="2988" w:type="dxa"/>
            <w:tcBorders>
              <w:top w:val="single" w:sz="4" w:space="0" w:color="auto"/>
              <w:bottom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1-year average</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0.90</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1.03</w:t>
            </w:r>
          </w:p>
        </w:tc>
        <w:tc>
          <w:tcPr>
            <w:tcW w:w="144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0.</w:t>
            </w:r>
            <w:r w:rsidRPr="002D4176">
              <w:rPr>
                <w:rFonts w:ascii="Times New Roman" w:hAnsi="Times New Roman" w:cs="Times New Roman"/>
                <w:bCs/>
                <w:sz w:val="21"/>
                <w:szCs w:val="21"/>
              </w:rPr>
              <w:t>94</w:t>
            </w:r>
          </w:p>
        </w:tc>
      </w:tr>
      <w:tr w:rsidR="00B706B0" w:rsidRPr="00C31287" w:rsidTr="005F70AD">
        <w:tc>
          <w:tcPr>
            <w:tcW w:w="2988" w:type="dxa"/>
            <w:tcBorders>
              <w:top w:val="nil"/>
            </w:tcBorders>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2-year average</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2</w:t>
            </w:r>
            <w:r w:rsidRPr="002D4176">
              <w:rPr>
                <w:rFonts w:ascii="Times New Roman" w:hAnsi="Times New Roman" w:cs="Times New Roman"/>
                <w:bCs/>
                <w:sz w:val="21"/>
                <w:szCs w:val="21"/>
              </w:rPr>
              <w:t>3**</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1.71</w:t>
            </w:r>
            <w:r w:rsidRPr="002D4176">
              <w:rPr>
                <w:rFonts w:ascii="Times New Roman" w:hAnsi="Times New Roman" w:cs="Times New Roman" w:hint="eastAsia"/>
                <w:bCs/>
                <w:sz w:val="21"/>
                <w:szCs w:val="21"/>
              </w:rPr>
              <w:t>*</w:t>
            </w:r>
          </w:p>
        </w:tc>
        <w:tc>
          <w:tcPr>
            <w:tcW w:w="144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1.35**</w:t>
            </w:r>
          </w:p>
        </w:tc>
      </w:tr>
      <w:tr w:rsidR="00B706B0" w:rsidRPr="00C31287" w:rsidTr="005F70AD">
        <w:tc>
          <w:tcPr>
            <w:tcW w:w="2988" w:type="dxa"/>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3-year average</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1.30*</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1.71</w:t>
            </w:r>
            <w:r w:rsidRPr="002D4176">
              <w:rPr>
                <w:rFonts w:ascii="Times New Roman" w:hAnsi="Times New Roman" w:cs="Times New Roman" w:hint="eastAsia"/>
                <w:bCs/>
                <w:sz w:val="21"/>
                <w:szCs w:val="21"/>
              </w:rPr>
              <w:t>*</w:t>
            </w:r>
          </w:p>
        </w:tc>
        <w:tc>
          <w:tcPr>
            <w:tcW w:w="144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1.42</w:t>
            </w:r>
            <w:r w:rsidRPr="002D4176">
              <w:rPr>
                <w:rFonts w:ascii="Times New Roman" w:hAnsi="Times New Roman" w:cs="Times New Roman" w:hint="eastAsia"/>
                <w:bCs/>
                <w:sz w:val="21"/>
                <w:szCs w:val="21"/>
              </w:rPr>
              <w:t>**</w:t>
            </w:r>
          </w:p>
        </w:tc>
      </w:tr>
      <w:tr w:rsidR="00B706B0" w:rsidRPr="00C31287" w:rsidTr="005F70AD">
        <w:tc>
          <w:tcPr>
            <w:tcW w:w="2988" w:type="dxa"/>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4-year average</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1.31**</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1.38</w:t>
            </w:r>
          </w:p>
        </w:tc>
        <w:tc>
          <w:tcPr>
            <w:tcW w:w="144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1.41**</w:t>
            </w:r>
          </w:p>
        </w:tc>
      </w:tr>
      <w:tr w:rsidR="00B706B0" w:rsidRPr="00C31287" w:rsidTr="005F70AD">
        <w:tc>
          <w:tcPr>
            <w:tcW w:w="2988" w:type="dxa"/>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5-year average</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1.22</w:t>
            </w:r>
            <w:r w:rsidRPr="002D4176">
              <w:rPr>
                <w:rFonts w:ascii="Times New Roman" w:hAnsi="Times New Roman" w:cs="Times New Roman"/>
                <w:bCs/>
                <w:sz w:val="21"/>
                <w:szCs w:val="21"/>
              </w:rPr>
              <w:t>**</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0.67</w:t>
            </w:r>
          </w:p>
        </w:tc>
        <w:tc>
          <w:tcPr>
            <w:tcW w:w="144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1.2</w:t>
            </w:r>
            <w:r w:rsidRPr="002D4176">
              <w:rPr>
                <w:rFonts w:ascii="Times New Roman" w:hAnsi="Times New Roman" w:cs="Times New Roman"/>
                <w:bCs/>
                <w:sz w:val="21"/>
                <w:szCs w:val="21"/>
              </w:rPr>
              <w:t>6**</w:t>
            </w:r>
          </w:p>
        </w:tc>
      </w:tr>
      <w:tr w:rsidR="00B706B0" w:rsidRPr="00C31287" w:rsidTr="005F70AD">
        <w:tc>
          <w:tcPr>
            <w:tcW w:w="2988" w:type="dxa"/>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6-year average</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1.33*</w:t>
            </w:r>
            <w:r w:rsidRPr="002D4176">
              <w:rPr>
                <w:rFonts w:ascii="Times New Roman" w:hAnsi="Times New Roman" w:cs="Times New Roman"/>
                <w:bCs/>
                <w:sz w:val="21"/>
                <w:szCs w:val="21"/>
              </w:rPr>
              <w:t>*</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0.88</w:t>
            </w:r>
          </w:p>
        </w:tc>
        <w:tc>
          <w:tcPr>
            <w:tcW w:w="144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1.3</w:t>
            </w:r>
            <w:r w:rsidRPr="002D4176">
              <w:rPr>
                <w:rFonts w:ascii="Times New Roman" w:hAnsi="Times New Roman" w:cs="Times New Roman"/>
                <w:bCs/>
                <w:sz w:val="21"/>
                <w:szCs w:val="21"/>
              </w:rPr>
              <w:t>5</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r>
      <w:tr w:rsidR="00B706B0" w:rsidRPr="00C31287" w:rsidTr="005F70AD">
        <w:tc>
          <w:tcPr>
            <w:tcW w:w="2988" w:type="dxa"/>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7-year average</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38**</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1.00</w:t>
            </w:r>
          </w:p>
        </w:tc>
        <w:tc>
          <w:tcPr>
            <w:tcW w:w="144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39</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r>
      <w:tr w:rsidR="00B706B0" w:rsidRPr="00C31287" w:rsidTr="005F70AD">
        <w:trPr>
          <w:trHeight w:val="237"/>
        </w:trPr>
        <w:tc>
          <w:tcPr>
            <w:tcW w:w="2988" w:type="dxa"/>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8-year average</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39</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0.97</w:t>
            </w:r>
          </w:p>
        </w:tc>
        <w:tc>
          <w:tcPr>
            <w:tcW w:w="144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1.4</w:t>
            </w:r>
            <w:r w:rsidRPr="002D4176">
              <w:rPr>
                <w:rFonts w:ascii="Times New Roman" w:hAnsi="Times New Roman" w:cs="Times New Roman"/>
                <w:bCs/>
                <w:sz w:val="21"/>
                <w:szCs w:val="21"/>
              </w:rPr>
              <w:t>0</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r>
      <w:tr w:rsidR="00B706B0" w:rsidRPr="00C31287" w:rsidTr="005F70AD">
        <w:tc>
          <w:tcPr>
            <w:tcW w:w="2988" w:type="dxa"/>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9-year average</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18**</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0.77</w:t>
            </w:r>
          </w:p>
        </w:tc>
        <w:tc>
          <w:tcPr>
            <w:tcW w:w="144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18</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r>
      <w:tr w:rsidR="00B706B0" w:rsidRPr="00C31287" w:rsidTr="005F70AD">
        <w:tc>
          <w:tcPr>
            <w:tcW w:w="2988" w:type="dxa"/>
          </w:tcPr>
          <w:p w:rsidR="00B706B0" w:rsidRPr="00C31287" w:rsidRDefault="00B706B0" w:rsidP="006E5EAD">
            <w:pPr>
              <w:spacing w:after="0"/>
              <w:rPr>
                <w:rFonts w:ascii="Times New Roman" w:hAnsi="Times New Roman" w:cs="Times New Roman"/>
                <w:bCs/>
                <w:sz w:val="21"/>
                <w:szCs w:val="21"/>
              </w:rPr>
            </w:pPr>
            <w:r w:rsidRPr="00C31287">
              <w:rPr>
                <w:rFonts w:ascii="Times New Roman" w:hAnsi="Times New Roman" w:cs="Times New Roman"/>
                <w:bCs/>
                <w:sz w:val="21"/>
                <w:szCs w:val="21"/>
              </w:rPr>
              <w:t>10-year average</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13</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c>
          <w:tcPr>
            <w:tcW w:w="198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bCs/>
                <w:sz w:val="21"/>
                <w:szCs w:val="21"/>
              </w:rPr>
              <w:t>0.76</w:t>
            </w:r>
          </w:p>
        </w:tc>
        <w:tc>
          <w:tcPr>
            <w:tcW w:w="1440" w:type="dxa"/>
          </w:tcPr>
          <w:p w:rsidR="00B706B0" w:rsidRPr="002D4176" w:rsidRDefault="00B706B0" w:rsidP="006E5EAD">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11</w:t>
            </w:r>
            <w:r w:rsidRPr="002D4176">
              <w:rPr>
                <w:rFonts w:ascii="Times New Roman" w:hAnsi="Times New Roman" w:cs="Times New Roman" w:hint="eastAsia"/>
                <w:bCs/>
                <w:sz w:val="21"/>
                <w:szCs w:val="21"/>
              </w:rPr>
              <w:t>*</w:t>
            </w:r>
            <w:r w:rsidRPr="002D4176">
              <w:rPr>
                <w:rFonts w:ascii="Times New Roman" w:hAnsi="Times New Roman" w:cs="Times New Roman"/>
                <w:bCs/>
                <w:sz w:val="21"/>
                <w:szCs w:val="21"/>
              </w:rPr>
              <w:t>*</w:t>
            </w:r>
          </w:p>
        </w:tc>
      </w:tr>
    </w:tbl>
    <w:bookmarkEnd w:id="478"/>
    <w:p w:rsidR="00D11BC4" w:rsidRPr="00880211" w:rsidRDefault="00D11BC4" w:rsidP="00020AC5">
      <w:pPr>
        <w:spacing w:after="0"/>
        <w:ind w:left="90" w:right="216" w:hanging="90"/>
        <w:jc w:val="both"/>
        <w:rPr>
          <w:rFonts w:cs="Times New Roman"/>
          <w:sz w:val="20"/>
          <w:szCs w:val="20"/>
        </w:rPr>
      </w:pPr>
      <w:r w:rsidRPr="00880211">
        <w:rPr>
          <w:rFonts w:cs="Times New Roman"/>
          <w:sz w:val="20"/>
          <w:szCs w:val="20"/>
        </w:rPr>
        <w:t xml:space="preserve">      </w:t>
      </w:r>
      <w:r w:rsidR="005F70AD">
        <w:rPr>
          <w:rFonts w:cs="Times New Roman" w:hint="eastAsia"/>
          <w:sz w:val="20"/>
          <w:szCs w:val="20"/>
        </w:rPr>
        <w:t xml:space="preserve">  </w:t>
      </w:r>
      <w:r w:rsidRPr="00880211">
        <w:rPr>
          <w:rFonts w:cs="Times New Roman"/>
          <w:i/>
          <w:sz w:val="20"/>
          <w:szCs w:val="20"/>
        </w:rPr>
        <w:t>Note</w:t>
      </w:r>
      <w:r w:rsidR="005F70AD">
        <w:rPr>
          <w:rFonts w:cs="Times New Roman" w:hint="eastAsia"/>
          <w:i/>
          <w:sz w:val="20"/>
          <w:szCs w:val="20"/>
        </w:rPr>
        <w:t>s</w:t>
      </w:r>
      <w:r w:rsidRPr="00880211">
        <w:rPr>
          <w:rFonts w:cs="Times New Roman"/>
          <w:sz w:val="20"/>
          <w:szCs w:val="20"/>
        </w:rPr>
        <w:t xml:space="preserve">: </w:t>
      </w:r>
    </w:p>
    <w:p w:rsidR="00D11BC4" w:rsidRPr="00880211" w:rsidRDefault="00D11BC4" w:rsidP="00020AC5">
      <w:pPr>
        <w:spacing w:after="0"/>
        <w:ind w:left="90" w:right="216" w:hanging="90"/>
        <w:jc w:val="both"/>
        <w:rPr>
          <w:rFonts w:cs="Times New Roman"/>
          <w:sz w:val="20"/>
          <w:szCs w:val="20"/>
        </w:rPr>
      </w:pPr>
      <w:r>
        <w:rPr>
          <w:rFonts w:cs="Times New Roman"/>
          <w:sz w:val="20"/>
          <w:szCs w:val="20"/>
          <w:vertAlign w:val="superscript"/>
        </w:rPr>
        <w:t xml:space="preserve">         </w:t>
      </w:r>
      <w:r w:rsidR="005F70AD">
        <w:rPr>
          <w:rFonts w:cs="Times New Roman" w:hint="eastAsia"/>
          <w:sz w:val="20"/>
          <w:szCs w:val="20"/>
          <w:vertAlign w:val="superscript"/>
        </w:rPr>
        <w:t xml:space="preserve">  </w:t>
      </w:r>
      <w:proofErr w:type="spellStart"/>
      <w:proofErr w:type="gramStart"/>
      <w:r w:rsidRPr="00880211">
        <w:rPr>
          <w:rFonts w:cs="Times New Roman"/>
          <w:sz w:val="20"/>
          <w:szCs w:val="20"/>
          <w:vertAlign w:val="superscript"/>
        </w:rPr>
        <w:t>a</w:t>
      </w:r>
      <w:r w:rsidRPr="00880211">
        <w:rPr>
          <w:rFonts w:cs="Times New Roman"/>
          <w:sz w:val="20"/>
          <w:szCs w:val="20"/>
        </w:rPr>
        <w:t>This</w:t>
      </w:r>
      <w:proofErr w:type="spellEnd"/>
      <w:proofErr w:type="gramEnd"/>
      <w:r w:rsidRPr="00880211">
        <w:rPr>
          <w:rFonts w:cs="Times New Roman"/>
          <w:sz w:val="20"/>
          <w:szCs w:val="20"/>
        </w:rPr>
        <w:t xml:space="preserve"> table represents results from propensity score matching. </w:t>
      </w:r>
    </w:p>
    <w:p w:rsidR="00D11BC4" w:rsidRPr="00880211" w:rsidRDefault="00D11BC4" w:rsidP="00020AC5">
      <w:pPr>
        <w:spacing w:after="0"/>
        <w:ind w:left="90" w:right="216" w:hanging="90"/>
        <w:jc w:val="both"/>
        <w:rPr>
          <w:rFonts w:cs="Times New Roman"/>
          <w:sz w:val="20"/>
          <w:szCs w:val="20"/>
        </w:rPr>
      </w:pPr>
      <w:r>
        <w:rPr>
          <w:rFonts w:cs="Times New Roman"/>
          <w:sz w:val="20"/>
          <w:szCs w:val="20"/>
          <w:vertAlign w:val="superscript"/>
        </w:rPr>
        <w:t xml:space="preserve">      </w:t>
      </w:r>
      <w:r w:rsidR="005F70AD">
        <w:rPr>
          <w:rFonts w:cs="Times New Roman" w:hint="eastAsia"/>
          <w:sz w:val="20"/>
          <w:szCs w:val="20"/>
          <w:vertAlign w:val="superscript"/>
        </w:rPr>
        <w:t xml:space="preserve">  </w:t>
      </w:r>
      <w:r>
        <w:rPr>
          <w:rFonts w:cs="Times New Roman"/>
          <w:sz w:val="20"/>
          <w:szCs w:val="20"/>
          <w:vertAlign w:val="superscript"/>
        </w:rPr>
        <w:t xml:space="preserve">   </w:t>
      </w:r>
      <w:proofErr w:type="gramStart"/>
      <w:r w:rsidRPr="00880211">
        <w:rPr>
          <w:rFonts w:cs="Times New Roman"/>
          <w:sz w:val="20"/>
          <w:szCs w:val="20"/>
          <w:vertAlign w:val="superscript"/>
        </w:rPr>
        <w:t>b</w:t>
      </w:r>
      <w:r w:rsidRPr="00880211">
        <w:rPr>
          <w:rFonts w:cs="Times New Roman"/>
          <w:sz w:val="20"/>
          <w:szCs w:val="20"/>
        </w:rPr>
        <w:t>The</w:t>
      </w:r>
      <w:proofErr w:type="gramEnd"/>
      <w:r w:rsidRPr="00880211">
        <w:rPr>
          <w:rFonts w:cs="Times New Roman"/>
          <w:sz w:val="20"/>
          <w:szCs w:val="20"/>
        </w:rPr>
        <w:t xml:space="preserve"> </w:t>
      </w:r>
      <w:r>
        <w:rPr>
          <w:rFonts w:cs="Times New Roman"/>
          <w:sz w:val="20"/>
          <w:szCs w:val="20"/>
        </w:rPr>
        <w:t xml:space="preserve">data </w:t>
      </w:r>
      <w:r w:rsidRPr="00880211">
        <w:rPr>
          <w:rFonts w:cs="Times New Roman"/>
          <w:sz w:val="20"/>
          <w:szCs w:val="20"/>
        </w:rPr>
        <w:t>cover</w:t>
      </w:r>
      <w:r>
        <w:rPr>
          <w:rFonts w:cs="Times New Roman"/>
          <w:sz w:val="20"/>
          <w:szCs w:val="20"/>
        </w:rPr>
        <w:t>s</w:t>
      </w:r>
      <w:r>
        <w:rPr>
          <w:rFonts w:cs="Times New Roman" w:hint="eastAsia"/>
          <w:sz w:val="20"/>
          <w:szCs w:val="20"/>
        </w:rPr>
        <w:t xml:space="preserve"> </w:t>
      </w:r>
      <w:r>
        <w:rPr>
          <w:rFonts w:cs="Times New Roman"/>
          <w:sz w:val="20"/>
          <w:szCs w:val="20"/>
        </w:rPr>
        <w:t xml:space="preserve">liberalizations between 1980 and </w:t>
      </w:r>
      <w:r w:rsidRPr="00880211">
        <w:rPr>
          <w:rFonts w:cs="Times New Roman"/>
          <w:sz w:val="20"/>
          <w:szCs w:val="20"/>
        </w:rPr>
        <w:t>20</w:t>
      </w:r>
      <w:r>
        <w:rPr>
          <w:rFonts w:cs="Times New Roman"/>
          <w:sz w:val="20"/>
          <w:szCs w:val="20"/>
        </w:rPr>
        <w:t>11</w:t>
      </w:r>
      <w:r w:rsidRPr="00880211">
        <w:rPr>
          <w:rFonts w:cs="Times New Roman"/>
          <w:sz w:val="20"/>
          <w:szCs w:val="20"/>
        </w:rPr>
        <w:t xml:space="preserve">. </w:t>
      </w:r>
    </w:p>
    <w:p w:rsidR="00D11BC4" w:rsidRPr="00880211" w:rsidRDefault="00D11BC4" w:rsidP="00020AC5">
      <w:pPr>
        <w:spacing w:after="0"/>
        <w:ind w:left="90" w:right="216" w:hanging="90"/>
        <w:jc w:val="both"/>
        <w:rPr>
          <w:rFonts w:cs="Times New Roman"/>
          <w:sz w:val="20"/>
          <w:szCs w:val="20"/>
        </w:rPr>
      </w:pPr>
      <w:r>
        <w:rPr>
          <w:rFonts w:cs="Times New Roman"/>
          <w:sz w:val="20"/>
          <w:szCs w:val="20"/>
          <w:vertAlign w:val="superscript"/>
        </w:rPr>
        <w:t xml:space="preserve">      </w:t>
      </w:r>
      <w:r w:rsidR="005F70AD">
        <w:rPr>
          <w:rFonts w:cs="Times New Roman" w:hint="eastAsia"/>
          <w:sz w:val="20"/>
          <w:szCs w:val="20"/>
          <w:vertAlign w:val="superscript"/>
        </w:rPr>
        <w:t xml:space="preserve">  </w:t>
      </w:r>
      <w:r>
        <w:rPr>
          <w:rFonts w:cs="Times New Roman"/>
          <w:sz w:val="20"/>
          <w:szCs w:val="20"/>
          <w:vertAlign w:val="superscript"/>
        </w:rPr>
        <w:t xml:space="preserve">   </w:t>
      </w:r>
      <w:proofErr w:type="gramStart"/>
      <w:r w:rsidRPr="00880211">
        <w:rPr>
          <w:rFonts w:cs="Times New Roman"/>
          <w:sz w:val="20"/>
          <w:szCs w:val="20"/>
          <w:vertAlign w:val="superscript"/>
        </w:rPr>
        <w:t>c</w:t>
      </w:r>
      <w:r w:rsidRPr="00880211">
        <w:rPr>
          <w:rFonts w:cs="Times New Roman"/>
          <w:sz w:val="20"/>
          <w:szCs w:val="20"/>
        </w:rPr>
        <w:t>As</w:t>
      </w:r>
      <w:proofErr w:type="gramEnd"/>
      <w:r w:rsidRPr="00880211">
        <w:rPr>
          <w:rFonts w:cs="Times New Roman"/>
          <w:sz w:val="20"/>
          <w:szCs w:val="20"/>
        </w:rPr>
        <w:t xml:space="preserve"> we seek to evaluate the average </w:t>
      </w:r>
      <w:r w:rsidRPr="00880211">
        <w:rPr>
          <w:rFonts w:cs="Times New Roman" w:hint="eastAsia"/>
          <w:sz w:val="20"/>
          <w:szCs w:val="20"/>
        </w:rPr>
        <w:t xml:space="preserve">real GDP per capita </w:t>
      </w:r>
      <w:r w:rsidRPr="00880211">
        <w:rPr>
          <w:rFonts w:cs="Times New Roman"/>
          <w:sz w:val="20"/>
          <w:szCs w:val="20"/>
        </w:rPr>
        <w:t>growth effects over time for 10 years, countries 10 years or less before they liberalize cannot be included in the control group.</w:t>
      </w:r>
    </w:p>
    <w:p w:rsidR="00D11BC4" w:rsidRDefault="00D11BC4" w:rsidP="00020AC5">
      <w:pPr>
        <w:spacing w:after="0"/>
        <w:ind w:left="90" w:right="216" w:hanging="90"/>
        <w:jc w:val="both"/>
        <w:rPr>
          <w:rFonts w:cs="Times New Roman"/>
          <w:sz w:val="20"/>
          <w:szCs w:val="20"/>
        </w:rPr>
      </w:pPr>
      <w:r>
        <w:rPr>
          <w:rFonts w:cs="Times New Roman"/>
          <w:sz w:val="20"/>
          <w:szCs w:val="20"/>
          <w:vertAlign w:val="superscript"/>
        </w:rPr>
        <w:t xml:space="preserve">         </w:t>
      </w:r>
      <w:r w:rsidR="005F70AD">
        <w:rPr>
          <w:rFonts w:cs="Times New Roman" w:hint="eastAsia"/>
          <w:sz w:val="20"/>
          <w:szCs w:val="20"/>
          <w:vertAlign w:val="superscript"/>
        </w:rPr>
        <w:t xml:space="preserve">  </w:t>
      </w:r>
      <w:proofErr w:type="spellStart"/>
      <w:proofErr w:type="gramStart"/>
      <w:r w:rsidRPr="00F767A6">
        <w:rPr>
          <w:rFonts w:cs="Times New Roman"/>
          <w:sz w:val="20"/>
          <w:szCs w:val="20"/>
          <w:vertAlign w:val="superscript"/>
        </w:rPr>
        <w:t>d</w:t>
      </w:r>
      <w:r w:rsidRPr="00880211">
        <w:rPr>
          <w:rFonts w:cs="Times New Roman"/>
          <w:sz w:val="20"/>
          <w:szCs w:val="20"/>
        </w:rPr>
        <w:t>The</w:t>
      </w:r>
      <w:proofErr w:type="spellEnd"/>
      <w:proofErr w:type="gramEnd"/>
      <w:r w:rsidRPr="00880211">
        <w:rPr>
          <w:rFonts w:cs="Times New Roman"/>
          <w:sz w:val="20"/>
          <w:szCs w:val="20"/>
        </w:rPr>
        <w:t xml:space="preserve"> outcome variable is the change in the average growth rate before and after liberalizations. e.g., the 5-year average growth rate change is 5-year post-liberalization average growth rate less 5-year pre-liberalization average growth rate.</w:t>
      </w:r>
    </w:p>
    <w:p w:rsidR="00D11BC4" w:rsidRPr="00E05B25" w:rsidRDefault="00D11BC4" w:rsidP="00020AC5">
      <w:pPr>
        <w:spacing w:after="0"/>
        <w:ind w:left="90" w:right="216" w:hanging="90"/>
        <w:jc w:val="both"/>
        <w:rPr>
          <w:rFonts w:cs="Times New Roman"/>
          <w:sz w:val="20"/>
          <w:szCs w:val="20"/>
        </w:rPr>
      </w:pPr>
      <w:r>
        <w:rPr>
          <w:rFonts w:cs="Times New Roman"/>
          <w:sz w:val="20"/>
          <w:szCs w:val="20"/>
          <w:vertAlign w:val="superscript"/>
        </w:rPr>
        <w:t xml:space="preserve">        </w:t>
      </w:r>
      <w:r w:rsidR="005F70AD">
        <w:rPr>
          <w:rFonts w:cs="Times New Roman" w:hint="eastAsia"/>
          <w:sz w:val="20"/>
          <w:szCs w:val="20"/>
          <w:vertAlign w:val="superscript"/>
        </w:rPr>
        <w:t xml:space="preserve">  </w:t>
      </w:r>
      <w:r>
        <w:rPr>
          <w:rFonts w:cs="Times New Roman"/>
          <w:sz w:val="20"/>
          <w:szCs w:val="20"/>
          <w:vertAlign w:val="superscript"/>
        </w:rPr>
        <w:t xml:space="preserve"> </w:t>
      </w:r>
      <w:proofErr w:type="gramStart"/>
      <w:r w:rsidRPr="00F767A6">
        <w:rPr>
          <w:rFonts w:cs="Times New Roman"/>
          <w:sz w:val="20"/>
          <w:szCs w:val="20"/>
          <w:vertAlign w:val="superscript"/>
        </w:rPr>
        <w:t>e</w:t>
      </w:r>
      <w:r w:rsidRPr="00880211">
        <w:rPr>
          <w:rFonts w:cs="Times New Roman"/>
          <w:sz w:val="20"/>
          <w:szCs w:val="20"/>
        </w:rPr>
        <w:t>All</w:t>
      </w:r>
      <w:proofErr w:type="gramEnd"/>
      <w:r w:rsidRPr="00880211">
        <w:rPr>
          <w:rFonts w:cs="Times New Roman"/>
          <w:sz w:val="20"/>
          <w:szCs w:val="20"/>
        </w:rPr>
        <w:t xml:space="preserve"> covariates are lagged by one year to avoid simultaneous endogeneity.</w:t>
      </w:r>
    </w:p>
    <w:p w:rsidR="00D11BC4" w:rsidRPr="00880211" w:rsidRDefault="00D11BC4" w:rsidP="00020AC5">
      <w:pPr>
        <w:spacing w:after="0"/>
        <w:ind w:left="90" w:right="216" w:hanging="90"/>
        <w:jc w:val="both"/>
        <w:rPr>
          <w:rFonts w:cs="Times New Roman"/>
          <w:sz w:val="20"/>
          <w:szCs w:val="20"/>
        </w:rPr>
      </w:pPr>
      <w:r>
        <w:rPr>
          <w:rFonts w:cs="Times New Roman"/>
          <w:sz w:val="20"/>
          <w:szCs w:val="20"/>
          <w:vertAlign w:val="superscript"/>
        </w:rPr>
        <w:t xml:space="preserve">        </w:t>
      </w:r>
      <w:r w:rsidR="005F70AD">
        <w:rPr>
          <w:rFonts w:cs="Times New Roman" w:hint="eastAsia"/>
          <w:sz w:val="20"/>
          <w:szCs w:val="20"/>
          <w:vertAlign w:val="superscript"/>
        </w:rPr>
        <w:t xml:space="preserve">  </w:t>
      </w:r>
      <w:r>
        <w:rPr>
          <w:rFonts w:cs="Times New Roman"/>
          <w:sz w:val="20"/>
          <w:szCs w:val="20"/>
          <w:vertAlign w:val="superscript"/>
        </w:rPr>
        <w:t xml:space="preserve"> </w:t>
      </w:r>
      <w:proofErr w:type="gramStart"/>
      <w:r>
        <w:rPr>
          <w:rFonts w:cs="Times New Roman"/>
          <w:sz w:val="20"/>
          <w:szCs w:val="20"/>
          <w:vertAlign w:val="superscript"/>
        </w:rPr>
        <w:t>f</w:t>
      </w:r>
      <w:r w:rsidRPr="00880211">
        <w:rPr>
          <w:rFonts w:cs="Times New Roman"/>
          <w:sz w:val="20"/>
          <w:szCs w:val="20"/>
        </w:rPr>
        <w:t>The</w:t>
      </w:r>
      <w:proofErr w:type="gramEnd"/>
      <w:r w:rsidRPr="00880211">
        <w:rPr>
          <w:rFonts w:cs="Times New Roman"/>
          <w:sz w:val="20"/>
          <w:szCs w:val="20"/>
        </w:rPr>
        <w:t xml:space="preserve"> post-liberalization period does not include the year of liberalization.</w:t>
      </w:r>
    </w:p>
    <w:p w:rsidR="00D11BC4" w:rsidRPr="00880211" w:rsidRDefault="00D11BC4" w:rsidP="00020AC5">
      <w:pPr>
        <w:spacing w:after="0"/>
        <w:ind w:left="90" w:right="216" w:hanging="90"/>
        <w:jc w:val="both"/>
        <w:rPr>
          <w:rFonts w:cs="Times New Roman"/>
          <w:sz w:val="20"/>
          <w:szCs w:val="20"/>
        </w:rPr>
      </w:pPr>
      <w:r>
        <w:rPr>
          <w:rFonts w:cs="Times New Roman"/>
          <w:sz w:val="20"/>
          <w:szCs w:val="20"/>
          <w:vertAlign w:val="superscript"/>
        </w:rPr>
        <w:t xml:space="preserve">        </w:t>
      </w:r>
      <w:r w:rsidR="005F70AD">
        <w:rPr>
          <w:rFonts w:cs="Times New Roman" w:hint="eastAsia"/>
          <w:sz w:val="20"/>
          <w:szCs w:val="20"/>
          <w:vertAlign w:val="superscript"/>
        </w:rPr>
        <w:t xml:space="preserve">  </w:t>
      </w:r>
      <w:r>
        <w:rPr>
          <w:rFonts w:cs="Times New Roman"/>
          <w:sz w:val="20"/>
          <w:szCs w:val="20"/>
          <w:vertAlign w:val="superscript"/>
        </w:rPr>
        <w:t xml:space="preserve"> </w:t>
      </w:r>
      <w:proofErr w:type="gramStart"/>
      <w:r>
        <w:rPr>
          <w:rFonts w:cs="Times New Roman"/>
          <w:sz w:val="20"/>
          <w:szCs w:val="20"/>
          <w:vertAlign w:val="superscript"/>
        </w:rPr>
        <w:t>g</w:t>
      </w:r>
      <w:proofErr w:type="gramEnd"/>
      <w:r>
        <w:rPr>
          <w:rFonts w:cs="Times New Roman"/>
          <w:sz w:val="20"/>
          <w:szCs w:val="20"/>
          <w:vertAlign w:val="superscript"/>
        </w:rPr>
        <w:t xml:space="preserve"> </w:t>
      </w:r>
      <w:r w:rsidRPr="00880211">
        <w:rPr>
          <w:rFonts w:cs="Times New Roman"/>
          <w:sz w:val="20"/>
          <w:szCs w:val="20"/>
        </w:rPr>
        <w:t>***,**,* denote significance at the 1, the 5, and the 10 percent level.</w:t>
      </w:r>
    </w:p>
    <w:p w:rsidR="00874ACB" w:rsidRDefault="00874ACB" w:rsidP="00874ACB">
      <w:pPr>
        <w:spacing w:after="0"/>
        <w:ind w:left="-720"/>
        <w:jc w:val="both"/>
        <w:rPr>
          <w:rFonts w:cs="Times New Roman"/>
          <w:sz w:val="18"/>
          <w:szCs w:val="18"/>
        </w:rPr>
      </w:pPr>
    </w:p>
    <w:p w:rsidR="003158ED" w:rsidRDefault="008531C7" w:rsidP="00A602B2">
      <w:pPr>
        <w:pStyle w:val="1"/>
        <w:spacing w:line="240" w:lineRule="auto"/>
        <w:jc w:val="left"/>
        <w:rPr>
          <w:rFonts w:hint="eastAsia"/>
        </w:rPr>
      </w:pPr>
      <w:r>
        <w:br w:type="page"/>
      </w:r>
      <w:bookmarkStart w:id="479" w:name="_Toc450121815"/>
      <w:bookmarkStart w:id="480" w:name="_Toc450122478"/>
      <w:bookmarkStart w:id="481" w:name="_Toc450210500"/>
      <w:bookmarkStart w:id="482" w:name="_Toc450227175"/>
    </w:p>
    <w:p w:rsidR="003158ED" w:rsidRDefault="003158ED" w:rsidP="00A602B2">
      <w:pPr>
        <w:pStyle w:val="1"/>
        <w:spacing w:line="240" w:lineRule="auto"/>
        <w:jc w:val="left"/>
        <w:rPr>
          <w:rFonts w:hint="eastAsia"/>
        </w:rPr>
      </w:pPr>
    </w:p>
    <w:p w:rsidR="00874ACB" w:rsidRPr="00DC5C12" w:rsidRDefault="003158ED" w:rsidP="00A602B2">
      <w:pPr>
        <w:pStyle w:val="1"/>
        <w:spacing w:line="240" w:lineRule="auto"/>
        <w:jc w:val="left"/>
        <w:rPr>
          <w:sz w:val="20"/>
          <w:szCs w:val="20"/>
        </w:rPr>
      </w:pPr>
      <w:r>
        <w:rPr>
          <w:rFonts w:hint="eastAsia"/>
        </w:rPr>
        <w:t xml:space="preserve">  </w:t>
      </w:r>
      <w:r w:rsidR="007E4B0A" w:rsidRPr="00552FDF">
        <w:t>Table 3.</w:t>
      </w:r>
      <w:r w:rsidR="00D908B5" w:rsidRPr="00552FDF">
        <w:rPr>
          <w:rFonts w:hint="eastAsia"/>
        </w:rPr>
        <w:t>8</w:t>
      </w:r>
      <w:r w:rsidR="007E4B0A" w:rsidRPr="00552FDF">
        <w:t>: Placebo Test</w:t>
      </w:r>
      <w:bookmarkEnd w:id="479"/>
      <w:bookmarkEnd w:id="480"/>
      <w:bookmarkEnd w:id="481"/>
      <w:bookmarkEnd w:id="482"/>
    </w:p>
    <w:tbl>
      <w:tblPr>
        <w:tblStyle w:val="a8"/>
        <w:tblW w:w="0" w:type="auto"/>
        <w:tblInd w:w="198" w:type="dxa"/>
        <w:tblBorders>
          <w:left w:val="none" w:sz="0" w:space="0" w:color="auto"/>
          <w:right w:val="none" w:sz="0" w:space="0" w:color="auto"/>
          <w:insideH w:val="none" w:sz="0" w:space="0" w:color="auto"/>
          <w:insideV w:val="none" w:sz="0" w:space="0" w:color="auto"/>
        </w:tblBorders>
        <w:tblLook w:val="04A0"/>
      </w:tblPr>
      <w:tblGrid>
        <w:gridCol w:w="1736"/>
        <w:gridCol w:w="2310"/>
        <w:gridCol w:w="2164"/>
        <w:gridCol w:w="2070"/>
      </w:tblGrid>
      <w:tr w:rsidR="00874ACB" w:rsidRPr="009C02FB" w:rsidTr="003158ED">
        <w:tc>
          <w:tcPr>
            <w:tcW w:w="1736" w:type="dxa"/>
            <w:tcBorders>
              <w:top w:val="double" w:sz="4" w:space="0" w:color="auto"/>
              <w:bottom w:val="single" w:sz="4" w:space="0" w:color="auto"/>
            </w:tcBorders>
          </w:tcPr>
          <w:p w:rsidR="00874ACB" w:rsidRPr="002D4176" w:rsidRDefault="00874ACB" w:rsidP="002D4176">
            <w:pPr>
              <w:spacing w:after="0"/>
              <w:rPr>
                <w:rFonts w:ascii="Times New Roman" w:hAnsi="Times New Roman" w:cs="Times New Roman"/>
                <w:bCs/>
                <w:sz w:val="21"/>
                <w:szCs w:val="21"/>
              </w:rPr>
            </w:pPr>
          </w:p>
        </w:tc>
        <w:tc>
          <w:tcPr>
            <w:tcW w:w="2310" w:type="dxa"/>
            <w:tcBorders>
              <w:top w:val="double" w:sz="4" w:space="0" w:color="auto"/>
              <w:bottom w:val="single" w:sz="4" w:space="0" w:color="auto"/>
            </w:tcBorders>
          </w:tcPr>
          <w:p w:rsidR="00874ACB" w:rsidRPr="002D4176" w:rsidRDefault="00874ACB" w:rsidP="002D4176">
            <w:pPr>
              <w:spacing w:after="0"/>
              <w:jc w:val="center"/>
              <w:rPr>
                <w:rFonts w:ascii="Times New Roman" w:hAnsi="Times New Roman" w:cs="Times New Roman"/>
                <w:bCs/>
                <w:sz w:val="21"/>
                <w:szCs w:val="21"/>
              </w:rPr>
            </w:pPr>
            <w:r>
              <w:rPr>
                <w:rFonts w:ascii="Times New Roman" w:hAnsi="Times New Roman" w:cs="Times New Roman"/>
                <w:bCs/>
                <w:sz w:val="21"/>
                <w:szCs w:val="21"/>
              </w:rPr>
              <w:t>Number of covariates=13</w:t>
            </w:r>
          </w:p>
        </w:tc>
        <w:tc>
          <w:tcPr>
            <w:tcW w:w="2164" w:type="dxa"/>
            <w:tcBorders>
              <w:top w:val="double" w:sz="4" w:space="0" w:color="auto"/>
              <w:bottom w:val="single" w:sz="4" w:space="0" w:color="auto"/>
            </w:tcBorders>
          </w:tcPr>
          <w:p w:rsidR="00874ACB" w:rsidRPr="002D4176" w:rsidRDefault="00874ACB" w:rsidP="002D4176">
            <w:pPr>
              <w:spacing w:after="0"/>
              <w:jc w:val="center"/>
              <w:rPr>
                <w:rFonts w:ascii="Times New Roman" w:hAnsi="Times New Roman" w:cs="Times New Roman"/>
                <w:bCs/>
                <w:sz w:val="21"/>
                <w:szCs w:val="21"/>
              </w:rPr>
            </w:pPr>
            <w:r>
              <w:rPr>
                <w:rFonts w:ascii="Times New Roman" w:hAnsi="Times New Roman" w:cs="Times New Roman"/>
                <w:bCs/>
                <w:sz w:val="21"/>
                <w:szCs w:val="21"/>
              </w:rPr>
              <w:t>Number of covariates=11</w:t>
            </w:r>
          </w:p>
        </w:tc>
        <w:tc>
          <w:tcPr>
            <w:tcW w:w="2070" w:type="dxa"/>
            <w:tcBorders>
              <w:top w:val="double" w:sz="4" w:space="0" w:color="auto"/>
              <w:bottom w:val="single" w:sz="4" w:space="0" w:color="auto"/>
            </w:tcBorders>
          </w:tcPr>
          <w:p w:rsidR="00874ACB" w:rsidRPr="002D4176" w:rsidRDefault="00874ACB" w:rsidP="002D4176">
            <w:pPr>
              <w:spacing w:after="0"/>
              <w:jc w:val="center"/>
              <w:rPr>
                <w:rFonts w:ascii="Times New Roman" w:hAnsi="Times New Roman" w:cs="Times New Roman"/>
                <w:bCs/>
                <w:sz w:val="21"/>
                <w:szCs w:val="21"/>
              </w:rPr>
            </w:pPr>
            <w:r>
              <w:rPr>
                <w:rFonts w:ascii="Times New Roman" w:hAnsi="Times New Roman" w:cs="Times New Roman"/>
                <w:bCs/>
                <w:sz w:val="21"/>
                <w:szCs w:val="21"/>
              </w:rPr>
              <w:t>Number of covariates=6</w:t>
            </w:r>
          </w:p>
        </w:tc>
      </w:tr>
      <w:tr w:rsidR="00874ACB" w:rsidRPr="002D4176" w:rsidTr="003158ED">
        <w:tc>
          <w:tcPr>
            <w:tcW w:w="1736" w:type="dxa"/>
            <w:tcBorders>
              <w:top w:val="single" w:sz="4" w:space="0" w:color="auto"/>
            </w:tcBorders>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1-year average</w:t>
            </w:r>
          </w:p>
        </w:tc>
        <w:tc>
          <w:tcPr>
            <w:tcW w:w="2310" w:type="dxa"/>
            <w:tcBorders>
              <w:top w:val="single" w:sz="4" w:space="0" w:color="auto"/>
            </w:tcBorders>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-0.34</w:t>
            </w:r>
          </w:p>
        </w:tc>
        <w:tc>
          <w:tcPr>
            <w:tcW w:w="2164" w:type="dxa"/>
            <w:tcBorders>
              <w:top w:val="single" w:sz="4" w:space="0" w:color="auto"/>
            </w:tcBorders>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0.47</w:t>
            </w:r>
          </w:p>
        </w:tc>
        <w:tc>
          <w:tcPr>
            <w:tcW w:w="2070" w:type="dxa"/>
            <w:tcBorders>
              <w:top w:val="single" w:sz="4" w:space="0" w:color="auto"/>
            </w:tcBorders>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0.87</w:t>
            </w:r>
          </w:p>
        </w:tc>
      </w:tr>
      <w:tr w:rsidR="00874ACB" w:rsidRPr="002D4176" w:rsidTr="003158ED">
        <w:tc>
          <w:tcPr>
            <w:tcW w:w="1736"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2-year average</w:t>
            </w:r>
          </w:p>
        </w:tc>
        <w:tc>
          <w:tcPr>
            <w:tcW w:w="231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-0.64</w:t>
            </w:r>
          </w:p>
        </w:tc>
        <w:tc>
          <w:tcPr>
            <w:tcW w:w="2164"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0.82</w:t>
            </w:r>
          </w:p>
        </w:tc>
        <w:tc>
          <w:tcPr>
            <w:tcW w:w="207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0.77</w:t>
            </w:r>
          </w:p>
        </w:tc>
      </w:tr>
      <w:tr w:rsidR="00874ACB" w:rsidRPr="002D4176" w:rsidTr="003158ED">
        <w:tc>
          <w:tcPr>
            <w:tcW w:w="1736"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3-year average</w:t>
            </w:r>
          </w:p>
        </w:tc>
        <w:tc>
          <w:tcPr>
            <w:tcW w:w="231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-0.94</w:t>
            </w:r>
          </w:p>
        </w:tc>
        <w:tc>
          <w:tcPr>
            <w:tcW w:w="2164"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0.73</w:t>
            </w:r>
          </w:p>
        </w:tc>
        <w:tc>
          <w:tcPr>
            <w:tcW w:w="207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0.56</w:t>
            </w:r>
          </w:p>
        </w:tc>
      </w:tr>
      <w:tr w:rsidR="00874ACB" w:rsidRPr="002D4176" w:rsidTr="003158ED">
        <w:tc>
          <w:tcPr>
            <w:tcW w:w="1736"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4-year average</w:t>
            </w:r>
          </w:p>
        </w:tc>
        <w:tc>
          <w:tcPr>
            <w:tcW w:w="231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-0.72</w:t>
            </w:r>
          </w:p>
        </w:tc>
        <w:tc>
          <w:tcPr>
            <w:tcW w:w="2164"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0.86</w:t>
            </w:r>
          </w:p>
        </w:tc>
        <w:tc>
          <w:tcPr>
            <w:tcW w:w="207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0.68</w:t>
            </w:r>
          </w:p>
        </w:tc>
      </w:tr>
      <w:tr w:rsidR="00874ACB" w:rsidRPr="002D4176" w:rsidTr="003158ED">
        <w:tc>
          <w:tcPr>
            <w:tcW w:w="1736"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5-year average</w:t>
            </w:r>
          </w:p>
        </w:tc>
        <w:tc>
          <w:tcPr>
            <w:tcW w:w="231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-0.71</w:t>
            </w:r>
          </w:p>
        </w:tc>
        <w:tc>
          <w:tcPr>
            <w:tcW w:w="2164"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0.55</w:t>
            </w:r>
          </w:p>
        </w:tc>
        <w:tc>
          <w:tcPr>
            <w:tcW w:w="207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0.44</w:t>
            </w:r>
          </w:p>
        </w:tc>
      </w:tr>
      <w:tr w:rsidR="00874ACB" w:rsidRPr="002D4176" w:rsidTr="003158ED">
        <w:tc>
          <w:tcPr>
            <w:tcW w:w="1736"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6-year average</w:t>
            </w:r>
          </w:p>
        </w:tc>
        <w:tc>
          <w:tcPr>
            <w:tcW w:w="231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-0.23</w:t>
            </w:r>
          </w:p>
        </w:tc>
        <w:tc>
          <w:tcPr>
            <w:tcW w:w="2164"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0.40</w:t>
            </w:r>
          </w:p>
        </w:tc>
        <w:tc>
          <w:tcPr>
            <w:tcW w:w="207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0.25</w:t>
            </w:r>
          </w:p>
        </w:tc>
      </w:tr>
      <w:tr w:rsidR="00874ACB" w:rsidRPr="002D4176" w:rsidTr="003158ED">
        <w:tc>
          <w:tcPr>
            <w:tcW w:w="1736"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7-year average</w:t>
            </w:r>
          </w:p>
        </w:tc>
        <w:tc>
          <w:tcPr>
            <w:tcW w:w="231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0.06</w:t>
            </w:r>
          </w:p>
        </w:tc>
        <w:tc>
          <w:tcPr>
            <w:tcW w:w="2164"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0.29</w:t>
            </w:r>
          </w:p>
        </w:tc>
        <w:tc>
          <w:tcPr>
            <w:tcW w:w="207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0.15</w:t>
            </w:r>
          </w:p>
        </w:tc>
      </w:tr>
      <w:tr w:rsidR="00874ACB" w:rsidRPr="002D4176" w:rsidTr="003158ED">
        <w:tc>
          <w:tcPr>
            <w:tcW w:w="1736"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8-year average</w:t>
            </w:r>
          </w:p>
        </w:tc>
        <w:tc>
          <w:tcPr>
            <w:tcW w:w="231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0.25</w:t>
            </w:r>
          </w:p>
        </w:tc>
        <w:tc>
          <w:tcPr>
            <w:tcW w:w="2164"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-0.06</w:t>
            </w:r>
          </w:p>
        </w:tc>
        <w:tc>
          <w:tcPr>
            <w:tcW w:w="207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-0.15</w:t>
            </w:r>
          </w:p>
        </w:tc>
      </w:tr>
      <w:tr w:rsidR="00874ACB" w:rsidRPr="002D4176" w:rsidTr="003158ED">
        <w:tc>
          <w:tcPr>
            <w:tcW w:w="1736"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9-year average</w:t>
            </w:r>
          </w:p>
        </w:tc>
        <w:tc>
          <w:tcPr>
            <w:tcW w:w="231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0.22</w:t>
            </w:r>
          </w:p>
        </w:tc>
        <w:tc>
          <w:tcPr>
            <w:tcW w:w="2164"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-0.24</w:t>
            </w:r>
          </w:p>
        </w:tc>
        <w:tc>
          <w:tcPr>
            <w:tcW w:w="207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-0.33</w:t>
            </w:r>
          </w:p>
        </w:tc>
      </w:tr>
      <w:tr w:rsidR="00874ACB" w:rsidRPr="002D4176" w:rsidTr="003158ED">
        <w:tc>
          <w:tcPr>
            <w:tcW w:w="1736"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10-year average</w:t>
            </w:r>
          </w:p>
        </w:tc>
        <w:tc>
          <w:tcPr>
            <w:tcW w:w="231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0.48</w:t>
            </w:r>
          </w:p>
        </w:tc>
        <w:tc>
          <w:tcPr>
            <w:tcW w:w="2164"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0.21</w:t>
            </w:r>
          </w:p>
        </w:tc>
        <w:tc>
          <w:tcPr>
            <w:tcW w:w="2070" w:type="dxa"/>
          </w:tcPr>
          <w:p w:rsidR="00874ACB" w:rsidRPr="002D4176" w:rsidRDefault="00874ACB" w:rsidP="002D4176">
            <w:pPr>
              <w:spacing w:after="0"/>
              <w:jc w:val="center"/>
              <w:rPr>
                <w:rFonts w:ascii="Times New Roman" w:hAnsi="Times New Roman" w:cs="Times New Roman"/>
                <w:bCs/>
                <w:sz w:val="21"/>
                <w:szCs w:val="21"/>
              </w:rPr>
            </w:pPr>
            <w:r w:rsidRPr="002D4176">
              <w:rPr>
                <w:rFonts w:ascii="Times New Roman" w:hAnsi="Times New Roman" w:cs="Times New Roman"/>
                <w:bCs/>
                <w:sz w:val="21"/>
                <w:szCs w:val="21"/>
              </w:rPr>
              <w:t>-0.00</w:t>
            </w:r>
          </w:p>
        </w:tc>
      </w:tr>
    </w:tbl>
    <w:p w:rsidR="00874ACB" w:rsidRPr="00D958B1" w:rsidRDefault="00874ACB" w:rsidP="003158ED">
      <w:pPr>
        <w:spacing w:after="0"/>
        <w:ind w:left="180" w:right="-270" w:hanging="900"/>
        <w:jc w:val="both"/>
        <w:rPr>
          <w:rFonts w:cs="Times New Roman"/>
          <w:sz w:val="20"/>
          <w:szCs w:val="20"/>
        </w:rPr>
      </w:pPr>
      <w:r w:rsidRPr="00D958B1">
        <w:rPr>
          <w:rFonts w:cs="Times New Roman"/>
          <w:sz w:val="20"/>
          <w:szCs w:val="20"/>
        </w:rPr>
        <w:t xml:space="preserve">                     </w:t>
      </w:r>
      <w:r w:rsidR="003158ED">
        <w:rPr>
          <w:rFonts w:cs="Times New Roman" w:hint="eastAsia"/>
          <w:sz w:val="20"/>
          <w:szCs w:val="20"/>
        </w:rPr>
        <w:t xml:space="preserve">   </w:t>
      </w:r>
      <w:r w:rsidRPr="00D958B1">
        <w:rPr>
          <w:rFonts w:cs="Times New Roman"/>
          <w:i/>
          <w:sz w:val="20"/>
          <w:szCs w:val="20"/>
        </w:rPr>
        <w:t>Notes</w:t>
      </w:r>
      <w:r w:rsidRPr="00D958B1">
        <w:rPr>
          <w:rFonts w:cs="Times New Roman"/>
          <w:sz w:val="20"/>
          <w:szCs w:val="20"/>
        </w:rPr>
        <w:t xml:space="preserve">: </w:t>
      </w:r>
    </w:p>
    <w:p w:rsidR="00874ACB" w:rsidRPr="00D958B1" w:rsidRDefault="00874ACB" w:rsidP="003158ED">
      <w:pPr>
        <w:spacing w:after="0"/>
        <w:ind w:left="180" w:right="126" w:hanging="900"/>
        <w:jc w:val="both"/>
        <w:rPr>
          <w:rFonts w:cs="Times New Roman"/>
          <w:sz w:val="20"/>
          <w:szCs w:val="20"/>
        </w:rPr>
      </w:pPr>
      <w:r w:rsidRPr="00D958B1">
        <w:rPr>
          <w:rFonts w:cs="Times New Roman"/>
          <w:sz w:val="20"/>
          <w:szCs w:val="20"/>
        </w:rPr>
        <w:t xml:space="preserve">                    </w:t>
      </w:r>
      <w:r w:rsidR="003158ED">
        <w:rPr>
          <w:rFonts w:cs="Times New Roman" w:hint="eastAsia"/>
          <w:sz w:val="20"/>
          <w:szCs w:val="20"/>
        </w:rPr>
        <w:t xml:space="preserve">  </w:t>
      </w:r>
      <w:r w:rsidRPr="00D958B1">
        <w:rPr>
          <w:rFonts w:cs="Times New Roman"/>
          <w:sz w:val="20"/>
          <w:szCs w:val="20"/>
        </w:rPr>
        <w:t xml:space="preserve"> </w:t>
      </w:r>
      <w:r w:rsidR="003158ED">
        <w:rPr>
          <w:rFonts w:cs="Times New Roman" w:hint="eastAsia"/>
          <w:sz w:val="20"/>
          <w:szCs w:val="20"/>
        </w:rPr>
        <w:t xml:space="preserve"> </w:t>
      </w:r>
      <w:proofErr w:type="spellStart"/>
      <w:proofErr w:type="gramStart"/>
      <w:r w:rsidRPr="00D958B1">
        <w:rPr>
          <w:rFonts w:cs="Times New Roman"/>
          <w:sz w:val="20"/>
          <w:szCs w:val="20"/>
          <w:vertAlign w:val="superscript"/>
        </w:rPr>
        <w:t>a</w:t>
      </w:r>
      <w:r w:rsidRPr="00D958B1">
        <w:rPr>
          <w:rFonts w:cs="Times New Roman"/>
          <w:sz w:val="20"/>
          <w:szCs w:val="20"/>
        </w:rPr>
        <w:t>This</w:t>
      </w:r>
      <w:proofErr w:type="spellEnd"/>
      <w:proofErr w:type="gramEnd"/>
      <w:r w:rsidRPr="00D958B1">
        <w:rPr>
          <w:rFonts w:cs="Times New Roman"/>
          <w:sz w:val="20"/>
          <w:szCs w:val="20"/>
        </w:rPr>
        <w:t xml:space="preserve"> table represents the matching results as if the liberalizations had occurred ten years before the </w:t>
      </w:r>
      <w:r w:rsidR="004F6842">
        <w:rPr>
          <w:rFonts w:cs="Times New Roman" w:hint="eastAsia"/>
          <w:sz w:val="20"/>
          <w:szCs w:val="20"/>
        </w:rPr>
        <w:t xml:space="preserve"> </w:t>
      </w:r>
      <w:r w:rsidRPr="00D958B1">
        <w:rPr>
          <w:rFonts w:cs="Times New Roman"/>
          <w:sz w:val="20"/>
          <w:szCs w:val="20"/>
        </w:rPr>
        <w:t xml:space="preserve">true liberalization dates. </w:t>
      </w:r>
    </w:p>
    <w:p w:rsidR="00874ACB" w:rsidRPr="00D958B1" w:rsidRDefault="00874ACB" w:rsidP="003158ED">
      <w:pPr>
        <w:spacing w:after="0"/>
        <w:ind w:left="180" w:hanging="900"/>
        <w:jc w:val="both"/>
        <w:rPr>
          <w:rFonts w:cs="Times New Roman"/>
          <w:sz w:val="20"/>
          <w:szCs w:val="20"/>
        </w:rPr>
      </w:pPr>
      <w:r w:rsidRPr="00D958B1">
        <w:rPr>
          <w:rFonts w:cs="Times New Roman"/>
          <w:sz w:val="20"/>
          <w:szCs w:val="20"/>
        </w:rPr>
        <w:t xml:space="preserve">                    </w:t>
      </w:r>
      <w:r w:rsidR="003158ED">
        <w:rPr>
          <w:rFonts w:cs="Times New Roman" w:hint="eastAsia"/>
          <w:sz w:val="20"/>
          <w:szCs w:val="20"/>
        </w:rPr>
        <w:t xml:space="preserve">   </w:t>
      </w:r>
      <w:r w:rsidRPr="00D958B1">
        <w:rPr>
          <w:rFonts w:cs="Times New Roman"/>
          <w:sz w:val="20"/>
          <w:szCs w:val="20"/>
        </w:rPr>
        <w:t xml:space="preserve"> </w:t>
      </w:r>
      <w:proofErr w:type="gramStart"/>
      <w:r w:rsidRPr="00D958B1">
        <w:rPr>
          <w:rFonts w:cs="Times New Roman"/>
          <w:sz w:val="20"/>
          <w:szCs w:val="20"/>
          <w:vertAlign w:val="superscript"/>
        </w:rPr>
        <w:t>b</w:t>
      </w:r>
      <w:r w:rsidRPr="00D958B1">
        <w:rPr>
          <w:rFonts w:cs="Times New Roman"/>
          <w:sz w:val="20"/>
          <w:szCs w:val="20"/>
        </w:rPr>
        <w:t>Kernel</w:t>
      </w:r>
      <w:proofErr w:type="gramEnd"/>
      <w:r w:rsidRPr="00D958B1">
        <w:rPr>
          <w:rFonts w:cs="Times New Roman"/>
          <w:sz w:val="20"/>
          <w:szCs w:val="20"/>
        </w:rPr>
        <w:t xml:space="preserve"> matching is applied, kernel being normal.</w:t>
      </w:r>
    </w:p>
    <w:p w:rsidR="00874ACB" w:rsidRPr="00D958B1" w:rsidRDefault="00874ACB" w:rsidP="003158ED">
      <w:pPr>
        <w:spacing w:after="0"/>
        <w:ind w:left="180" w:hanging="900"/>
        <w:jc w:val="both"/>
        <w:rPr>
          <w:rFonts w:cs="Times New Roman"/>
          <w:sz w:val="20"/>
          <w:szCs w:val="20"/>
        </w:rPr>
      </w:pPr>
      <w:r w:rsidRPr="00D958B1">
        <w:rPr>
          <w:rFonts w:cs="Times New Roman"/>
          <w:sz w:val="20"/>
          <w:szCs w:val="20"/>
        </w:rPr>
        <w:t xml:space="preserve">                     </w:t>
      </w:r>
      <w:r w:rsidR="003158ED">
        <w:rPr>
          <w:rFonts w:cs="Times New Roman" w:hint="eastAsia"/>
          <w:sz w:val="20"/>
          <w:szCs w:val="20"/>
        </w:rPr>
        <w:t xml:space="preserve">   </w:t>
      </w:r>
      <w:proofErr w:type="gramStart"/>
      <w:r w:rsidRPr="00D958B1">
        <w:rPr>
          <w:rFonts w:cs="Times New Roman"/>
          <w:sz w:val="20"/>
          <w:szCs w:val="20"/>
          <w:vertAlign w:val="superscript"/>
        </w:rPr>
        <w:t>c</w:t>
      </w:r>
      <w:r w:rsidRPr="00A12F49">
        <w:rPr>
          <w:rFonts w:cs="Times New Roman"/>
          <w:sz w:val="20"/>
          <w:szCs w:val="20"/>
        </w:rPr>
        <w:t>*</w:t>
      </w:r>
      <w:proofErr w:type="gramEnd"/>
      <w:r w:rsidRPr="00A12F49">
        <w:rPr>
          <w:rFonts w:cs="Times New Roman"/>
          <w:sz w:val="20"/>
          <w:szCs w:val="20"/>
        </w:rPr>
        <w:t>p&lt;0.</w:t>
      </w:r>
      <w:r w:rsidRPr="00A12F49">
        <w:rPr>
          <w:rFonts w:cs="Times New Roman" w:hint="eastAsia"/>
          <w:sz w:val="20"/>
          <w:szCs w:val="20"/>
        </w:rPr>
        <w:t>10</w:t>
      </w:r>
      <w:r w:rsidRPr="00A12F49">
        <w:rPr>
          <w:rFonts w:cs="Times New Roman"/>
          <w:sz w:val="20"/>
          <w:szCs w:val="20"/>
        </w:rPr>
        <w:t>, **p&lt;0.05 ***p&lt;0.01</w:t>
      </w:r>
    </w:p>
    <w:p w:rsidR="00874ACB" w:rsidRDefault="00874ACB" w:rsidP="00874ACB">
      <w:pPr>
        <w:rPr>
          <w:rFonts w:cs="Times New Roman"/>
          <w:sz w:val="20"/>
          <w:szCs w:val="20"/>
        </w:rPr>
      </w:pPr>
    </w:p>
    <w:p w:rsidR="00874ACB" w:rsidRDefault="00874ACB" w:rsidP="00874ACB">
      <w:pPr>
        <w:spacing w:after="0"/>
        <w:jc w:val="center"/>
        <w:rPr>
          <w:rFonts w:cs="Times New Roman"/>
          <w:sz w:val="20"/>
          <w:szCs w:val="20"/>
        </w:rPr>
        <w:sectPr w:rsidR="00874ACB" w:rsidSect="0075278E">
          <w:pgSz w:w="12240" w:h="15840"/>
          <w:pgMar w:top="1440" w:right="1440" w:bottom="1440" w:left="2304" w:header="720" w:footer="720" w:gutter="0"/>
          <w:cols w:space="720"/>
          <w:docGrid w:linePitch="360"/>
        </w:sectPr>
      </w:pPr>
      <w:r>
        <w:rPr>
          <w:rFonts w:cs="Times New Roman"/>
          <w:sz w:val="20"/>
          <w:szCs w:val="20"/>
        </w:rPr>
        <w:br w:type="page"/>
      </w:r>
    </w:p>
    <w:p w:rsidR="00EA6D84" w:rsidRDefault="00EA6D84" w:rsidP="0064514C">
      <w:pPr>
        <w:pStyle w:val="1"/>
        <w:spacing w:line="240" w:lineRule="auto"/>
        <w:jc w:val="left"/>
        <w:rPr>
          <w:rFonts w:hint="eastAsia"/>
        </w:rPr>
      </w:pPr>
      <w:bookmarkStart w:id="483" w:name="_Toc450121816"/>
      <w:bookmarkStart w:id="484" w:name="_Toc450122479"/>
      <w:bookmarkStart w:id="485" w:name="_Toc450210080"/>
      <w:bookmarkStart w:id="486" w:name="_Toc450210396"/>
      <w:bookmarkStart w:id="487" w:name="_Toc450210501"/>
      <w:bookmarkStart w:id="488" w:name="_Toc450227176"/>
    </w:p>
    <w:p w:rsidR="00874ACB" w:rsidRPr="00697A03" w:rsidRDefault="003834A4" w:rsidP="0064514C">
      <w:pPr>
        <w:pStyle w:val="1"/>
        <w:spacing w:line="240" w:lineRule="auto"/>
        <w:jc w:val="left"/>
      </w:pPr>
      <w:r>
        <w:rPr>
          <w:rFonts w:hint="eastAsia"/>
        </w:rPr>
        <w:t xml:space="preserve"> </w:t>
      </w:r>
      <w:r w:rsidR="00697A03" w:rsidRPr="00697A03">
        <w:t>Table 3.</w:t>
      </w:r>
      <w:r w:rsidR="00D908B5">
        <w:rPr>
          <w:rFonts w:hint="eastAsia"/>
        </w:rPr>
        <w:t>9</w:t>
      </w:r>
      <w:r w:rsidR="00697A03" w:rsidRPr="00697A03">
        <w:t xml:space="preserve">: Results </w:t>
      </w:r>
      <w:r w:rsidR="00697A03">
        <w:rPr>
          <w:rFonts w:hint="eastAsia"/>
        </w:rPr>
        <w:t>f</w:t>
      </w:r>
      <w:r w:rsidR="00697A03" w:rsidRPr="00697A03">
        <w:t>rom Panel Regressions</w:t>
      </w:r>
      <w:bookmarkEnd w:id="483"/>
      <w:bookmarkEnd w:id="484"/>
      <w:bookmarkEnd w:id="485"/>
      <w:bookmarkEnd w:id="486"/>
      <w:bookmarkEnd w:id="487"/>
      <w:bookmarkEnd w:id="488"/>
    </w:p>
    <w:tbl>
      <w:tblPr>
        <w:tblStyle w:val="a8"/>
        <w:tblW w:w="8370" w:type="dxa"/>
        <w:tblInd w:w="108" w:type="dxa"/>
        <w:tblBorders>
          <w:left w:val="none" w:sz="0" w:space="0" w:color="auto"/>
          <w:right w:val="none" w:sz="0" w:space="0" w:color="auto"/>
          <w:insideH w:val="none" w:sz="0" w:space="0" w:color="auto"/>
          <w:insideV w:val="none" w:sz="0" w:space="0" w:color="auto"/>
        </w:tblBorders>
        <w:tblLayout w:type="fixed"/>
        <w:tblLook w:val="04A0"/>
      </w:tblPr>
      <w:tblGrid>
        <w:gridCol w:w="720"/>
        <w:gridCol w:w="900"/>
        <w:gridCol w:w="900"/>
        <w:gridCol w:w="810"/>
        <w:gridCol w:w="720"/>
        <w:gridCol w:w="810"/>
        <w:gridCol w:w="810"/>
        <w:gridCol w:w="810"/>
        <w:gridCol w:w="900"/>
        <w:gridCol w:w="990"/>
      </w:tblGrid>
      <w:tr w:rsidR="00CA54B8" w:rsidRPr="00C31287" w:rsidTr="00F04712">
        <w:tc>
          <w:tcPr>
            <w:tcW w:w="720" w:type="dxa"/>
            <w:tcBorders>
              <w:top w:val="double" w:sz="4" w:space="0" w:color="auto"/>
              <w:bottom w:val="single" w:sz="4" w:space="0" w:color="auto"/>
              <w:right w:val="single" w:sz="4" w:space="0" w:color="auto"/>
            </w:tcBorders>
          </w:tcPr>
          <w:p w:rsidR="00874ACB" w:rsidRPr="008A2621" w:rsidRDefault="00802934" w:rsidP="002D4176">
            <w:pPr>
              <w:spacing w:after="0"/>
              <w:rPr>
                <w:rFonts w:ascii="Times New Roman" w:hAnsi="Times New Roman" w:cs="Times New Roman"/>
                <w:bCs/>
                <w:sz w:val="19"/>
                <w:szCs w:val="19"/>
              </w:rPr>
            </w:pPr>
            <w:r>
              <w:rPr>
                <w:rFonts w:ascii="Times New Roman" w:hAnsi="Times New Roman" w:cs="Times New Roman" w:hint="eastAsia"/>
                <w:bCs/>
                <w:sz w:val="19"/>
                <w:szCs w:val="19"/>
              </w:rPr>
              <w:t>Ctrls</w:t>
            </w:r>
          </w:p>
        </w:tc>
        <w:tc>
          <w:tcPr>
            <w:tcW w:w="2610" w:type="dxa"/>
            <w:gridSpan w:val="3"/>
            <w:tcBorders>
              <w:top w:val="double" w:sz="4" w:space="0" w:color="auto"/>
              <w:left w:val="single" w:sz="4" w:space="0" w:color="auto"/>
              <w:bottom w:val="single" w:sz="4" w:space="0" w:color="auto"/>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w:t>
            </w:r>
          </w:p>
        </w:tc>
        <w:tc>
          <w:tcPr>
            <w:tcW w:w="2340" w:type="dxa"/>
            <w:gridSpan w:val="3"/>
            <w:tcBorders>
              <w:top w:val="double" w:sz="4" w:space="0" w:color="auto"/>
              <w:left w:val="single" w:sz="4" w:space="0" w:color="auto"/>
              <w:bottom w:val="single" w:sz="4" w:space="0" w:color="auto"/>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(2)</w:t>
            </w:r>
          </w:p>
        </w:tc>
        <w:tc>
          <w:tcPr>
            <w:tcW w:w="2700" w:type="dxa"/>
            <w:gridSpan w:val="3"/>
            <w:tcBorders>
              <w:top w:val="double" w:sz="4" w:space="0" w:color="auto"/>
              <w:left w:val="single" w:sz="4" w:space="0" w:color="auto"/>
              <w:bottom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(3)</w:t>
            </w:r>
          </w:p>
        </w:tc>
      </w:tr>
      <w:tr w:rsidR="00802934" w:rsidRPr="00C31287" w:rsidTr="00F04712">
        <w:tc>
          <w:tcPr>
            <w:tcW w:w="720" w:type="dxa"/>
            <w:tcBorders>
              <w:top w:val="single" w:sz="4" w:space="0" w:color="auto"/>
              <w:bottom w:val="single" w:sz="4" w:space="0" w:color="auto"/>
              <w:right w:val="single" w:sz="4" w:space="0" w:color="auto"/>
            </w:tcBorders>
          </w:tcPr>
          <w:p w:rsidR="00874ACB" w:rsidRPr="008A2621" w:rsidRDefault="00874ACB" w:rsidP="00502487">
            <w:pPr>
              <w:spacing w:after="0"/>
              <w:rPr>
                <w:rFonts w:ascii="Times New Roman" w:hAnsi="Times New Roman" w:cs="Times New Roman"/>
                <w:bCs/>
                <w:sz w:val="19"/>
                <w:szCs w:val="19"/>
              </w:rPr>
            </w:pPr>
            <w:r w:rsidRPr="008A2621">
              <w:rPr>
                <w:rFonts w:ascii="Times New Roman" w:hAnsi="Times New Roman" w:cs="Times New Roman"/>
                <w:bCs/>
                <w:sz w:val="19"/>
                <w:szCs w:val="19"/>
              </w:rPr>
              <w:t>Reg</w:t>
            </w:r>
            <w:r w:rsidR="008A2621">
              <w:rPr>
                <w:rFonts w:ascii="Times New Roman" w:hAnsi="Times New Roman" w:cs="Times New Roman" w:hint="eastAsia"/>
                <w:bCs/>
                <w:sz w:val="19"/>
                <w:szCs w:val="19"/>
              </w:rPr>
              <w:t>ression</w:t>
            </w:r>
          </w:p>
        </w:tc>
        <w:tc>
          <w:tcPr>
            <w:tcW w:w="900" w:type="dxa"/>
            <w:tcBorders>
              <w:top w:val="single" w:sz="4" w:space="0" w:color="auto"/>
              <w:left w:val="single" w:sz="4" w:space="0" w:color="auto"/>
              <w:bottom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OLS</w:t>
            </w:r>
          </w:p>
        </w:tc>
        <w:tc>
          <w:tcPr>
            <w:tcW w:w="900" w:type="dxa"/>
            <w:tcBorders>
              <w:top w:val="single" w:sz="4" w:space="0" w:color="auto"/>
              <w:bottom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FE</w:t>
            </w:r>
          </w:p>
        </w:tc>
        <w:tc>
          <w:tcPr>
            <w:tcW w:w="810" w:type="dxa"/>
            <w:tcBorders>
              <w:top w:val="single" w:sz="4" w:space="0" w:color="auto"/>
              <w:bottom w:val="single" w:sz="4" w:space="0" w:color="auto"/>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Two-way FE</w:t>
            </w:r>
          </w:p>
        </w:tc>
        <w:tc>
          <w:tcPr>
            <w:tcW w:w="720" w:type="dxa"/>
            <w:tcBorders>
              <w:top w:val="single" w:sz="4" w:space="0" w:color="auto"/>
              <w:left w:val="single" w:sz="4" w:space="0" w:color="auto"/>
              <w:bottom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OLS</w:t>
            </w:r>
          </w:p>
        </w:tc>
        <w:tc>
          <w:tcPr>
            <w:tcW w:w="810" w:type="dxa"/>
            <w:tcBorders>
              <w:top w:val="single" w:sz="4" w:space="0" w:color="auto"/>
              <w:bottom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FE</w:t>
            </w:r>
          </w:p>
        </w:tc>
        <w:tc>
          <w:tcPr>
            <w:tcW w:w="810" w:type="dxa"/>
            <w:tcBorders>
              <w:top w:val="single" w:sz="4" w:space="0" w:color="auto"/>
              <w:bottom w:val="single" w:sz="4" w:space="0" w:color="auto"/>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Two-way FE</w:t>
            </w:r>
          </w:p>
        </w:tc>
        <w:tc>
          <w:tcPr>
            <w:tcW w:w="810" w:type="dxa"/>
            <w:tcBorders>
              <w:top w:val="single" w:sz="4" w:space="0" w:color="auto"/>
              <w:left w:val="single" w:sz="4" w:space="0" w:color="auto"/>
              <w:bottom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OLS</w:t>
            </w:r>
          </w:p>
        </w:tc>
        <w:tc>
          <w:tcPr>
            <w:tcW w:w="900" w:type="dxa"/>
            <w:tcBorders>
              <w:top w:val="single" w:sz="4" w:space="0" w:color="auto"/>
              <w:bottom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FE</w:t>
            </w:r>
          </w:p>
        </w:tc>
        <w:tc>
          <w:tcPr>
            <w:tcW w:w="990" w:type="dxa"/>
            <w:tcBorders>
              <w:top w:val="single" w:sz="4" w:space="0" w:color="auto"/>
              <w:bottom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Two-way FE</w:t>
            </w:r>
          </w:p>
        </w:tc>
      </w:tr>
      <w:tr w:rsidR="00802934" w:rsidRPr="00C31287" w:rsidTr="00F04712">
        <w:tc>
          <w:tcPr>
            <w:tcW w:w="720" w:type="dxa"/>
            <w:tcBorders>
              <w:top w:val="single" w:sz="4" w:space="0" w:color="auto"/>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Lib0</w:t>
            </w:r>
          </w:p>
        </w:tc>
        <w:tc>
          <w:tcPr>
            <w:tcW w:w="900" w:type="dxa"/>
            <w:tcBorders>
              <w:top w:val="single" w:sz="4" w:space="0" w:color="auto"/>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0.13</w:t>
            </w:r>
          </w:p>
        </w:tc>
        <w:tc>
          <w:tcPr>
            <w:tcW w:w="900" w:type="dxa"/>
            <w:tcBorders>
              <w:top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19</w:t>
            </w:r>
          </w:p>
        </w:tc>
        <w:tc>
          <w:tcPr>
            <w:tcW w:w="810" w:type="dxa"/>
            <w:tcBorders>
              <w:top w:val="single" w:sz="4" w:space="0" w:color="auto"/>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0.1</w:t>
            </w:r>
            <w:r w:rsidRPr="008A2621">
              <w:rPr>
                <w:rFonts w:ascii="Times New Roman" w:hAnsi="Times New Roman" w:cs="Times New Roman" w:hint="eastAsia"/>
                <w:bCs/>
                <w:sz w:val="19"/>
                <w:szCs w:val="19"/>
              </w:rPr>
              <w:t>6</w:t>
            </w:r>
          </w:p>
        </w:tc>
        <w:tc>
          <w:tcPr>
            <w:tcW w:w="720" w:type="dxa"/>
            <w:tcBorders>
              <w:top w:val="single" w:sz="4" w:space="0" w:color="auto"/>
              <w:left w:val="single" w:sz="4" w:space="0" w:color="auto"/>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14</w:t>
            </w:r>
          </w:p>
        </w:tc>
        <w:tc>
          <w:tcPr>
            <w:tcW w:w="810" w:type="dxa"/>
            <w:tcBorders>
              <w:top w:val="single" w:sz="4" w:space="0" w:color="auto"/>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38</w:t>
            </w:r>
          </w:p>
        </w:tc>
        <w:tc>
          <w:tcPr>
            <w:tcW w:w="810" w:type="dxa"/>
            <w:tcBorders>
              <w:top w:val="single" w:sz="4" w:space="0" w:color="auto"/>
              <w:bottom w:val="nil"/>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46</w:t>
            </w:r>
          </w:p>
        </w:tc>
        <w:tc>
          <w:tcPr>
            <w:tcW w:w="810" w:type="dxa"/>
            <w:tcBorders>
              <w:top w:val="single" w:sz="4" w:space="0" w:color="auto"/>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0.11</w:t>
            </w:r>
          </w:p>
        </w:tc>
        <w:tc>
          <w:tcPr>
            <w:tcW w:w="900" w:type="dxa"/>
            <w:tcBorders>
              <w:top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70</w:t>
            </w:r>
          </w:p>
        </w:tc>
        <w:tc>
          <w:tcPr>
            <w:tcW w:w="990" w:type="dxa"/>
            <w:tcBorders>
              <w:top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83</w:t>
            </w:r>
          </w:p>
        </w:tc>
      </w:tr>
      <w:tr w:rsidR="00802934" w:rsidRPr="00C31287" w:rsidTr="00F04712">
        <w:tc>
          <w:tcPr>
            <w:tcW w:w="72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Lib1</w:t>
            </w:r>
          </w:p>
        </w:tc>
        <w:tc>
          <w:tcPr>
            <w:tcW w:w="90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8</w:t>
            </w:r>
            <w:r w:rsidRPr="008A2621">
              <w:rPr>
                <w:rFonts w:ascii="Times New Roman" w:hAnsi="Times New Roman" w:cs="Times New Roman"/>
                <w:bCs/>
                <w:sz w:val="19"/>
                <w:szCs w:val="19"/>
              </w:rPr>
              <w:t>5</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0.90</w:t>
            </w:r>
          </w:p>
        </w:tc>
        <w:tc>
          <w:tcPr>
            <w:tcW w:w="81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.82</w:t>
            </w:r>
          </w:p>
        </w:tc>
        <w:tc>
          <w:tcPr>
            <w:tcW w:w="720" w:type="dxa"/>
            <w:tcBorders>
              <w:top w:val="nil"/>
              <w:left w:val="single" w:sz="4" w:space="0" w:color="auto"/>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49</w:t>
            </w:r>
          </w:p>
        </w:tc>
        <w:tc>
          <w:tcPr>
            <w:tcW w:w="810" w:type="dxa"/>
            <w:tcBorders>
              <w:top w:val="nil"/>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70</w:t>
            </w:r>
          </w:p>
        </w:tc>
        <w:tc>
          <w:tcPr>
            <w:tcW w:w="810" w:type="dxa"/>
            <w:tcBorders>
              <w:top w:val="nil"/>
              <w:bottom w:val="nil"/>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75</w:t>
            </w:r>
          </w:p>
        </w:tc>
        <w:tc>
          <w:tcPr>
            <w:tcW w:w="81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-0.04</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0.25</w:t>
            </w:r>
          </w:p>
        </w:tc>
        <w:tc>
          <w:tcPr>
            <w:tcW w:w="99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0.40</w:t>
            </w:r>
          </w:p>
        </w:tc>
      </w:tr>
      <w:tr w:rsidR="00802934" w:rsidRPr="00C31287" w:rsidTr="00F04712">
        <w:tc>
          <w:tcPr>
            <w:tcW w:w="72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Lib2</w:t>
            </w:r>
          </w:p>
        </w:tc>
        <w:tc>
          <w:tcPr>
            <w:tcW w:w="90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1.05**</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1.</w:t>
            </w:r>
            <w:r w:rsidRPr="008A2621">
              <w:rPr>
                <w:rFonts w:ascii="Times New Roman" w:hAnsi="Times New Roman" w:cs="Times New Roman"/>
                <w:bCs/>
                <w:sz w:val="19"/>
                <w:szCs w:val="19"/>
              </w:rPr>
              <w:t>11</w:t>
            </w:r>
            <w:r w:rsidRPr="008A2621">
              <w:rPr>
                <w:rFonts w:ascii="Times New Roman" w:hAnsi="Times New Roman" w:cs="Times New Roman" w:hint="eastAsia"/>
                <w:bCs/>
                <w:sz w:val="19"/>
                <w:szCs w:val="19"/>
              </w:rPr>
              <w:t>**</w:t>
            </w:r>
          </w:p>
        </w:tc>
        <w:tc>
          <w:tcPr>
            <w:tcW w:w="81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1.11**</w:t>
            </w:r>
          </w:p>
        </w:tc>
        <w:tc>
          <w:tcPr>
            <w:tcW w:w="720" w:type="dxa"/>
            <w:tcBorders>
              <w:top w:val="nil"/>
              <w:left w:val="single" w:sz="4" w:space="0" w:color="auto"/>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w:t>
            </w:r>
            <w:r w:rsidRPr="008A2621">
              <w:rPr>
                <w:rFonts w:ascii="Times New Roman" w:hAnsi="Times New Roman" w:cs="Times New Roman" w:hint="eastAsia"/>
                <w:bCs/>
                <w:sz w:val="19"/>
                <w:szCs w:val="19"/>
              </w:rPr>
              <w:t>13</w:t>
            </w:r>
            <w:r w:rsidRPr="008A2621">
              <w:rPr>
                <w:rFonts w:ascii="Times New Roman" w:hAnsi="Times New Roman" w:cs="Times New Roman"/>
                <w:bCs/>
                <w:sz w:val="19"/>
                <w:szCs w:val="19"/>
              </w:rPr>
              <w:t>*</w:t>
            </w:r>
          </w:p>
        </w:tc>
        <w:tc>
          <w:tcPr>
            <w:tcW w:w="810" w:type="dxa"/>
            <w:tcBorders>
              <w:top w:val="nil"/>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w:t>
            </w:r>
            <w:r w:rsidRPr="008A2621">
              <w:rPr>
                <w:rFonts w:ascii="Times New Roman" w:hAnsi="Times New Roman" w:cs="Times New Roman" w:hint="eastAsia"/>
                <w:bCs/>
                <w:sz w:val="19"/>
                <w:szCs w:val="19"/>
              </w:rPr>
              <w:t>40</w:t>
            </w:r>
            <w:r w:rsidRPr="008A2621">
              <w:rPr>
                <w:rFonts w:ascii="Times New Roman" w:hAnsi="Times New Roman" w:cs="Times New Roman"/>
                <w:bCs/>
                <w:sz w:val="19"/>
                <w:szCs w:val="19"/>
              </w:rPr>
              <w:t>**</w:t>
            </w:r>
          </w:p>
        </w:tc>
        <w:tc>
          <w:tcPr>
            <w:tcW w:w="810" w:type="dxa"/>
            <w:tcBorders>
              <w:top w:val="nil"/>
              <w:bottom w:val="nil"/>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w:t>
            </w:r>
            <w:r w:rsidRPr="008A2621">
              <w:rPr>
                <w:rFonts w:ascii="Times New Roman" w:hAnsi="Times New Roman" w:cs="Times New Roman" w:hint="eastAsia"/>
                <w:bCs/>
                <w:sz w:val="19"/>
                <w:szCs w:val="19"/>
              </w:rPr>
              <w:t>57*</w:t>
            </w:r>
            <w:r w:rsidRPr="008A2621">
              <w:rPr>
                <w:rFonts w:ascii="Times New Roman" w:hAnsi="Times New Roman" w:cs="Times New Roman"/>
                <w:bCs/>
                <w:sz w:val="19"/>
                <w:szCs w:val="19"/>
              </w:rPr>
              <w:t>*</w:t>
            </w:r>
          </w:p>
        </w:tc>
        <w:tc>
          <w:tcPr>
            <w:tcW w:w="81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1.06</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1.5</w:t>
            </w:r>
            <w:r w:rsidRPr="008A2621">
              <w:rPr>
                <w:rFonts w:ascii="Times New Roman" w:hAnsi="Times New Roman" w:cs="Times New Roman" w:hint="eastAsia"/>
                <w:bCs/>
                <w:sz w:val="19"/>
                <w:szCs w:val="19"/>
              </w:rPr>
              <w:t>1</w:t>
            </w:r>
          </w:p>
        </w:tc>
        <w:tc>
          <w:tcPr>
            <w:tcW w:w="99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w:t>
            </w:r>
            <w:r w:rsidRPr="008A2621">
              <w:rPr>
                <w:rFonts w:ascii="Times New Roman" w:hAnsi="Times New Roman" w:cs="Times New Roman" w:hint="eastAsia"/>
                <w:bCs/>
                <w:sz w:val="19"/>
                <w:szCs w:val="19"/>
              </w:rPr>
              <w:t>81*</w:t>
            </w:r>
          </w:p>
        </w:tc>
      </w:tr>
      <w:tr w:rsidR="00802934" w:rsidRPr="00C31287" w:rsidTr="00F04712">
        <w:tc>
          <w:tcPr>
            <w:tcW w:w="72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Lib3</w:t>
            </w:r>
          </w:p>
        </w:tc>
        <w:tc>
          <w:tcPr>
            <w:tcW w:w="90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1.32***</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1.42**</w:t>
            </w:r>
            <w:r w:rsidRPr="008A2621">
              <w:rPr>
                <w:rFonts w:ascii="Times New Roman" w:hAnsi="Times New Roman" w:cs="Times New Roman" w:hint="eastAsia"/>
                <w:bCs/>
                <w:sz w:val="19"/>
                <w:szCs w:val="19"/>
              </w:rPr>
              <w:t>*</w:t>
            </w:r>
          </w:p>
        </w:tc>
        <w:tc>
          <w:tcPr>
            <w:tcW w:w="81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w:t>
            </w:r>
            <w:r w:rsidRPr="008A2621">
              <w:rPr>
                <w:rFonts w:ascii="Times New Roman" w:hAnsi="Times New Roman" w:cs="Times New Roman" w:hint="eastAsia"/>
                <w:bCs/>
                <w:sz w:val="19"/>
                <w:szCs w:val="19"/>
              </w:rPr>
              <w:t>41</w:t>
            </w:r>
            <w:r w:rsidRPr="008A2621">
              <w:rPr>
                <w:rFonts w:ascii="Times New Roman" w:hAnsi="Times New Roman" w:cs="Times New Roman"/>
                <w:bCs/>
                <w:sz w:val="19"/>
                <w:szCs w:val="19"/>
              </w:rPr>
              <w:t>**</w:t>
            </w:r>
          </w:p>
        </w:tc>
        <w:tc>
          <w:tcPr>
            <w:tcW w:w="720" w:type="dxa"/>
            <w:tcBorders>
              <w:top w:val="nil"/>
              <w:left w:val="single" w:sz="4" w:space="0" w:color="auto"/>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0.82</w:t>
            </w:r>
          </w:p>
        </w:tc>
        <w:tc>
          <w:tcPr>
            <w:tcW w:w="810" w:type="dxa"/>
            <w:tcBorders>
              <w:top w:val="nil"/>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w:t>
            </w:r>
            <w:r w:rsidRPr="008A2621">
              <w:rPr>
                <w:rFonts w:ascii="Times New Roman" w:hAnsi="Times New Roman" w:cs="Times New Roman" w:hint="eastAsia"/>
                <w:bCs/>
                <w:sz w:val="19"/>
                <w:szCs w:val="19"/>
              </w:rPr>
              <w:t>23</w:t>
            </w:r>
            <w:r w:rsidRPr="008A2621">
              <w:rPr>
                <w:rFonts w:ascii="Times New Roman" w:hAnsi="Times New Roman" w:cs="Times New Roman"/>
                <w:bCs/>
                <w:sz w:val="19"/>
                <w:szCs w:val="19"/>
              </w:rPr>
              <w:t>**</w:t>
            </w:r>
          </w:p>
        </w:tc>
        <w:tc>
          <w:tcPr>
            <w:tcW w:w="810" w:type="dxa"/>
            <w:tcBorders>
              <w:top w:val="nil"/>
              <w:bottom w:val="nil"/>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1.30**</w:t>
            </w:r>
          </w:p>
        </w:tc>
        <w:tc>
          <w:tcPr>
            <w:tcW w:w="81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1.27*</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w:t>
            </w:r>
            <w:r w:rsidRPr="008A2621">
              <w:rPr>
                <w:rFonts w:ascii="Times New Roman" w:hAnsi="Times New Roman" w:cs="Times New Roman" w:hint="eastAsia"/>
                <w:bCs/>
                <w:sz w:val="19"/>
                <w:szCs w:val="19"/>
              </w:rPr>
              <w:t>85</w:t>
            </w:r>
            <w:r w:rsidRPr="008A2621">
              <w:rPr>
                <w:rFonts w:ascii="Times New Roman" w:hAnsi="Times New Roman" w:cs="Times New Roman"/>
                <w:bCs/>
                <w:sz w:val="19"/>
                <w:szCs w:val="19"/>
              </w:rPr>
              <w:t>***</w:t>
            </w:r>
          </w:p>
        </w:tc>
        <w:tc>
          <w:tcPr>
            <w:tcW w:w="99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2.25**</w:t>
            </w:r>
            <w:r w:rsidRPr="008A2621">
              <w:rPr>
                <w:rFonts w:ascii="Times New Roman" w:hAnsi="Times New Roman" w:cs="Times New Roman"/>
                <w:bCs/>
                <w:sz w:val="19"/>
                <w:szCs w:val="19"/>
              </w:rPr>
              <w:t>*</w:t>
            </w:r>
          </w:p>
        </w:tc>
      </w:tr>
      <w:tr w:rsidR="00802934" w:rsidRPr="00C31287" w:rsidTr="00F04712">
        <w:trPr>
          <w:trHeight w:val="207"/>
        </w:trPr>
        <w:tc>
          <w:tcPr>
            <w:tcW w:w="72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Lib4</w:t>
            </w:r>
          </w:p>
        </w:tc>
        <w:tc>
          <w:tcPr>
            <w:tcW w:w="90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0.55</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0.68</w:t>
            </w:r>
            <w:r w:rsidRPr="008A2621">
              <w:rPr>
                <w:rFonts w:ascii="Times New Roman" w:hAnsi="Times New Roman" w:cs="Times New Roman" w:hint="eastAsia"/>
                <w:bCs/>
                <w:sz w:val="19"/>
                <w:szCs w:val="19"/>
              </w:rPr>
              <w:t>*</w:t>
            </w:r>
          </w:p>
        </w:tc>
        <w:tc>
          <w:tcPr>
            <w:tcW w:w="81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57</w:t>
            </w:r>
          </w:p>
        </w:tc>
        <w:tc>
          <w:tcPr>
            <w:tcW w:w="720" w:type="dxa"/>
            <w:tcBorders>
              <w:top w:val="nil"/>
              <w:left w:val="single" w:sz="4" w:space="0" w:color="auto"/>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0.55</w:t>
            </w:r>
          </w:p>
        </w:tc>
        <w:tc>
          <w:tcPr>
            <w:tcW w:w="810" w:type="dxa"/>
            <w:tcBorders>
              <w:top w:val="nil"/>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0.82</w:t>
            </w:r>
          </w:p>
        </w:tc>
        <w:tc>
          <w:tcPr>
            <w:tcW w:w="810" w:type="dxa"/>
            <w:tcBorders>
              <w:top w:val="nil"/>
              <w:bottom w:val="nil"/>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0.85</w:t>
            </w:r>
          </w:p>
        </w:tc>
        <w:tc>
          <w:tcPr>
            <w:tcW w:w="81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1.08**</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w:t>
            </w:r>
            <w:r w:rsidRPr="008A2621">
              <w:rPr>
                <w:rFonts w:ascii="Times New Roman" w:hAnsi="Times New Roman" w:cs="Times New Roman" w:hint="eastAsia"/>
                <w:bCs/>
                <w:sz w:val="19"/>
                <w:szCs w:val="19"/>
              </w:rPr>
              <w:t>49</w:t>
            </w:r>
            <w:r w:rsidRPr="008A2621">
              <w:rPr>
                <w:rFonts w:ascii="Times New Roman" w:hAnsi="Times New Roman" w:cs="Times New Roman"/>
                <w:bCs/>
                <w:sz w:val="19"/>
                <w:szCs w:val="19"/>
              </w:rPr>
              <w:t>***</w:t>
            </w:r>
          </w:p>
        </w:tc>
        <w:tc>
          <w:tcPr>
            <w:tcW w:w="99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2.04**</w:t>
            </w:r>
            <w:r w:rsidRPr="008A2621">
              <w:rPr>
                <w:rFonts w:ascii="Times New Roman" w:hAnsi="Times New Roman" w:cs="Times New Roman"/>
                <w:bCs/>
                <w:sz w:val="19"/>
                <w:szCs w:val="19"/>
              </w:rPr>
              <w:t>*</w:t>
            </w:r>
          </w:p>
        </w:tc>
      </w:tr>
      <w:tr w:rsidR="00802934" w:rsidRPr="00C31287" w:rsidTr="00F04712">
        <w:tc>
          <w:tcPr>
            <w:tcW w:w="72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Lib5</w:t>
            </w:r>
          </w:p>
        </w:tc>
        <w:tc>
          <w:tcPr>
            <w:tcW w:w="90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w:t>
            </w:r>
            <w:r w:rsidRPr="008A2621">
              <w:rPr>
                <w:rFonts w:ascii="Times New Roman" w:hAnsi="Times New Roman" w:cs="Times New Roman"/>
                <w:bCs/>
                <w:sz w:val="19"/>
                <w:szCs w:val="19"/>
              </w:rPr>
              <w:t>12</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w:t>
            </w:r>
            <w:r w:rsidRPr="008A2621">
              <w:rPr>
                <w:rFonts w:ascii="Times New Roman" w:hAnsi="Times New Roman" w:cs="Times New Roman"/>
                <w:bCs/>
                <w:sz w:val="19"/>
                <w:szCs w:val="19"/>
              </w:rPr>
              <w:t>22</w:t>
            </w:r>
          </w:p>
        </w:tc>
        <w:tc>
          <w:tcPr>
            <w:tcW w:w="81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w:t>
            </w:r>
            <w:r w:rsidRPr="008A2621">
              <w:rPr>
                <w:rFonts w:ascii="Times New Roman" w:hAnsi="Times New Roman" w:cs="Times New Roman"/>
                <w:bCs/>
                <w:sz w:val="19"/>
                <w:szCs w:val="19"/>
              </w:rPr>
              <w:t>11</w:t>
            </w:r>
          </w:p>
        </w:tc>
        <w:tc>
          <w:tcPr>
            <w:tcW w:w="720" w:type="dxa"/>
            <w:tcBorders>
              <w:top w:val="nil"/>
              <w:left w:val="single" w:sz="4" w:space="0" w:color="auto"/>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12</w:t>
            </w:r>
          </w:p>
        </w:tc>
        <w:tc>
          <w:tcPr>
            <w:tcW w:w="810" w:type="dxa"/>
            <w:tcBorders>
              <w:top w:val="nil"/>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0.26</w:t>
            </w:r>
          </w:p>
        </w:tc>
        <w:tc>
          <w:tcPr>
            <w:tcW w:w="810" w:type="dxa"/>
            <w:tcBorders>
              <w:top w:val="nil"/>
              <w:bottom w:val="nil"/>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0.19</w:t>
            </w:r>
          </w:p>
        </w:tc>
        <w:tc>
          <w:tcPr>
            <w:tcW w:w="81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-0.41</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28</w:t>
            </w:r>
          </w:p>
        </w:tc>
        <w:tc>
          <w:tcPr>
            <w:tcW w:w="99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0.47</w:t>
            </w:r>
          </w:p>
        </w:tc>
      </w:tr>
      <w:tr w:rsidR="00802934" w:rsidRPr="00C31287" w:rsidTr="00F04712">
        <w:tc>
          <w:tcPr>
            <w:tcW w:w="72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Lib6</w:t>
            </w:r>
          </w:p>
        </w:tc>
        <w:tc>
          <w:tcPr>
            <w:tcW w:w="90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0.09</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w:t>
            </w:r>
            <w:r w:rsidRPr="008A2621">
              <w:rPr>
                <w:rFonts w:ascii="Times New Roman" w:hAnsi="Times New Roman" w:cs="Times New Roman"/>
                <w:bCs/>
                <w:sz w:val="19"/>
                <w:szCs w:val="19"/>
              </w:rPr>
              <w:t>1</w:t>
            </w:r>
            <w:r w:rsidRPr="008A2621">
              <w:rPr>
                <w:rFonts w:ascii="Times New Roman" w:hAnsi="Times New Roman" w:cs="Times New Roman" w:hint="eastAsia"/>
                <w:bCs/>
                <w:sz w:val="19"/>
                <w:szCs w:val="19"/>
              </w:rPr>
              <w:t>2</w:t>
            </w:r>
          </w:p>
        </w:tc>
        <w:tc>
          <w:tcPr>
            <w:tcW w:w="81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-0.1</w:t>
            </w:r>
            <w:r w:rsidRPr="008A2621">
              <w:rPr>
                <w:rFonts w:ascii="Times New Roman" w:hAnsi="Times New Roman" w:cs="Times New Roman" w:hint="eastAsia"/>
                <w:bCs/>
                <w:sz w:val="19"/>
                <w:szCs w:val="19"/>
              </w:rPr>
              <w:t>7</w:t>
            </w:r>
          </w:p>
        </w:tc>
        <w:tc>
          <w:tcPr>
            <w:tcW w:w="720" w:type="dxa"/>
            <w:tcBorders>
              <w:top w:val="nil"/>
              <w:left w:val="single" w:sz="4" w:space="0" w:color="auto"/>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04</w:t>
            </w:r>
          </w:p>
        </w:tc>
        <w:tc>
          <w:tcPr>
            <w:tcW w:w="810" w:type="dxa"/>
            <w:tcBorders>
              <w:top w:val="nil"/>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42</w:t>
            </w:r>
          </w:p>
        </w:tc>
        <w:tc>
          <w:tcPr>
            <w:tcW w:w="810" w:type="dxa"/>
            <w:tcBorders>
              <w:top w:val="nil"/>
              <w:bottom w:val="nil"/>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32</w:t>
            </w:r>
          </w:p>
        </w:tc>
        <w:tc>
          <w:tcPr>
            <w:tcW w:w="81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-1.06</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-0.49</w:t>
            </w:r>
          </w:p>
        </w:tc>
        <w:tc>
          <w:tcPr>
            <w:tcW w:w="99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0.01</w:t>
            </w:r>
          </w:p>
        </w:tc>
      </w:tr>
      <w:tr w:rsidR="00802934" w:rsidRPr="00C31287" w:rsidTr="00F04712">
        <w:tc>
          <w:tcPr>
            <w:tcW w:w="72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Lib7</w:t>
            </w:r>
          </w:p>
        </w:tc>
        <w:tc>
          <w:tcPr>
            <w:tcW w:w="90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6</w:t>
            </w:r>
            <w:r w:rsidRPr="008A2621">
              <w:rPr>
                <w:rFonts w:ascii="Times New Roman" w:hAnsi="Times New Roman" w:cs="Times New Roman"/>
                <w:bCs/>
                <w:sz w:val="19"/>
                <w:szCs w:val="19"/>
              </w:rPr>
              <w:t>1</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0.66</w:t>
            </w:r>
          </w:p>
        </w:tc>
        <w:tc>
          <w:tcPr>
            <w:tcW w:w="81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4</w:t>
            </w:r>
            <w:r w:rsidRPr="008A2621">
              <w:rPr>
                <w:rFonts w:ascii="Times New Roman" w:hAnsi="Times New Roman" w:cs="Times New Roman"/>
                <w:bCs/>
                <w:sz w:val="19"/>
                <w:szCs w:val="19"/>
              </w:rPr>
              <w:t>5</w:t>
            </w:r>
          </w:p>
        </w:tc>
        <w:tc>
          <w:tcPr>
            <w:tcW w:w="720" w:type="dxa"/>
            <w:tcBorders>
              <w:top w:val="nil"/>
              <w:left w:val="single" w:sz="4" w:space="0" w:color="auto"/>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47</w:t>
            </w:r>
          </w:p>
        </w:tc>
        <w:tc>
          <w:tcPr>
            <w:tcW w:w="810" w:type="dxa"/>
            <w:tcBorders>
              <w:top w:val="nil"/>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0.8</w:t>
            </w:r>
            <w:r w:rsidRPr="008A2621">
              <w:rPr>
                <w:rFonts w:ascii="Times New Roman" w:hAnsi="Times New Roman" w:cs="Times New Roman" w:hint="eastAsia"/>
                <w:bCs/>
                <w:sz w:val="19"/>
                <w:szCs w:val="19"/>
              </w:rPr>
              <w:t>6</w:t>
            </w:r>
          </w:p>
        </w:tc>
        <w:tc>
          <w:tcPr>
            <w:tcW w:w="810" w:type="dxa"/>
            <w:tcBorders>
              <w:top w:val="nil"/>
              <w:bottom w:val="nil"/>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87</w:t>
            </w:r>
          </w:p>
        </w:tc>
        <w:tc>
          <w:tcPr>
            <w:tcW w:w="81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0.51</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1.27*</w:t>
            </w:r>
          </w:p>
        </w:tc>
        <w:tc>
          <w:tcPr>
            <w:tcW w:w="99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1.98***</w:t>
            </w:r>
          </w:p>
        </w:tc>
      </w:tr>
      <w:tr w:rsidR="00802934" w:rsidRPr="00C31287" w:rsidTr="00F04712">
        <w:tc>
          <w:tcPr>
            <w:tcW w:w="72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Lib8</w:t>
            </w:r>
          </w:p>
        </w:tc>
        <w:tc>
          <w:tcPr>
            <w:tcW w:w="90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0.47</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5</w:t>
            </w:r>
            <w:r w:rsidRPr="008A2621">
              <w:rPr>
                <w:rFonts w:ascii="Times New Roman" w:hAnsi="Times New Roman" w:cs="Times New Roman"/>
                <w:bCs/>
                <w:sz w:val="19"/>
                <w:szCs w:val="19"/>
              </w:rPr>
              <w:t>2</w:t>
            </w:r>
          </w:p>
        </w:tc>
        <w:tc>
          <w:tcPr>
            <w:tcW w:w="81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1</w:t>
            </w:r>
            <w:r w:rsidRPr="008A2621">
              <w:rPr>
                <w:rFonts w:ascii="Times New Roman" w:hAnsi="Times New Roman" w:cs="Times New Roman"/>
                <w:bCs/>
                <w:sz w:val="19"/>
                <w:szCs w:val="19"/>
              </w:rPr>
              <w:t>1</w:t>
            </w:r>
          </w:p>
        </w:tc>
        <w:tc>
          <w:tcPr>
            <w:tcW w:w="720" w:type="dxa"/>
            <w:tcBorders>
              <w:top w:val="nil"/>
              <w:left w:val="single" w:sz="4" w:space="0" w:color="auto"/>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29</w:t>
            </w:r>
          </w:p>
        </w:tc>
        <w:tc>
          <w:tcPr>
            <w:tcW w:w="810" w:type="dxa"/>
            <w:tcBorders>
              <w:top w:val="nil"/>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56</w:t>
            </w:r>
          </w:p>
        </w:tc>
        <w:tc>
          <w:tcPr>
            <w:tcW w:w="810" w:type="dxa"/>
            <w:tcBorders>
              <w:top w:val="nil"/>
              <w:bottom w:val="nil"/>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25</w:t>
            </w:r>
          </w:p>
        </w:tc>
        <w:tc>
          <w:tcPr>
            <w:tcW w:w="81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0.46</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1.01</w:t>
            </w:r>
          </w:p>
        </w:tc>
        <w:tc>
          <w:tcPr>
            <w:tcW w:w="99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1.25*</w:t>
            </w:r>
          </w:p>
        </w:tc>
      </w:tr>
      <w:tr w:rsidR="00802934" w:rsidRPr="00C31287" w:rsidTr="00F04712">
        <w:tc>
          <w:tcPr>
            <w:tcW w:w="72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Lib9</w:t>
            </w:r>
          </w:p>
        </w:tc>
        <w:tc>
          <w:tcPr>
            <w:tcW w:w="90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9</w:t>
            </w:r>
            <w:r w:rsidRPr="008A2621">
              <w:rPr>
                <w:rFonts w:ascii="Times New Roman" w:hAnsi="Times New Roman" w:cs="Times New Roman"/>
                <w:bCs/>
                <w:sz w:val="19"/>
                <w:szCs w:val="19"/>
              </w:rPr>
              <w:t>1</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0.89</w:t>
            </w:r>
          </w:p>
        </w:tc>
        <w:tc>
          <w:tcPr>
            <w:tcW w:w="81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w:t>
            </w:r>
            <w:r w:rsidRPr="008A2621">
              <w:rPr>
                <w:rFonts w:ascii="Times New Roman" w:hAnsi="Times New Roman" w:cs="Times New Roman"/>
                <w:bCs/>
                <w:sz w:val="19"/>
                <w:szCs w:val="19"/>
              </w:rPr>
              <w:t>43</w:t>
            </w:r>
          </w:p>
        </w:tc>
        <w:tc>
          <w:tcPr>
            <w:tcW w:w="720" w:type="dxa"/>
            <w:tcBorders>
              <w:top w:val="nil"/>
              <w:left w:val="single" w:sz="4" w:space="0" w:color="auto"/>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w:t>
            </w:r>
            <w:r w:rsidRPr="008A2621">
              <w:rPr>
                <w:rFonts w:ascii="Times New Roman" w:hAnsi="Times New Roman" w:cs="Times New Roman" w:hint="eastAsia"/>
                <w:bCs/>
                <w:sz w:val="19"/>
                <w:szCs w:val="19"/>
              </w:rPr>
              <w:t>23</w:t>
            </w:r>
          </w:p>
        </w:tc>
        <w:tc>
          <w:tcPr>
            <w:tcW w:w="810" w:type="dxa"/>
            <w:tcBorders>
              <w:top w:val="nil"/>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w:t>
            </w:r>
            <w:r w:rsidRPr="008A2621">
              <w:rPr>
                <w:rFonts w:ascii="Times New Roman" w:hAnsi="Times New Roman" w:cs="Times New Roman" w:hint="eastAsia"/>
                <w:bCs/>
                <w:sz w:val="19"/>
                <w:szCs w:val="19"/>
              </w:rPr>
              <w:t>47</w:t>
            </w:r>
          </w:p>
        </w:tc>
        <w:tc>
          <w:tcPr>
            <w:tcW w:w="810" w:type="dxa"/>
            <w:tcBorders>
              <w:top w:val="nil"/>
              <w:bottom w:val="nil"/>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w:t>
            </w:r>
            <w:r w:rsidRPr="008A2621">
              <w:rPr>
                <w:rFonts w:ascii="Times New Roman" w:hAnsi="Times New Roman" w:cs="Times New Roman" w:hint="eastAsia"/>
                <w:bCs/>
                <w:sz w:val="19"/>
                <w:szCs w:val="19"/>
              </w:rPr>
              <w:t>09</w:t>
            </w:r>
          </w:p>
        </w:tc>
        <w:tc>
          <w:tcPr>
            <w:tcW w:w="81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-0.04</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32</w:t>
            </w:r>
          </w:p>
        </w:tc>
        <w:tc>
          <w:tcPr>
            <w:tcW w:w="99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0.45</w:t>
            </w:r>
          </w:p>
        </w:tc>
      </w:tr>
      <w:tr w:rsidR="00802934" w:rsidRPr="00C31287" w:rsidTr="00F04712">
        <w:tc>
          <w:tcPr>
            <w:tcW w:w="72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Lib10</w:t>
            </w:r>
          </w:p>
        </w:tc>
        <w:tc>
          <w:tcPr>
            <w:tcW w:w="90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8</w:t>
            </w:r>
            <w:r w:rsidRPr="008A2621">
              <w:rPr>
                <w:rFonts w:ascii="Times New Roman" w:hAnsi="Times New Roman" w:cs="Times New Roman"/>
                <w:bCs/>
                <w:sz w:val="19"/>
                <w:szCs w:val="19"/>
              </w:rPr>
              <w:t>5</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8</w:t>
            </w:r>
            <w:r w:rsidRPr="008A2621">
              <w:rPr>
                <w:rFonts w:ascii="Times New Roman" w:hAnsi="Times New Roman" w:cs="Times New Roman"/>
                <w:bCs/>
                <w:sz w:val="19"/>
                <w:szCs w:val="19"/>
              </w:rPr>
              <w:t>3</w:t>
            </w:r>
          </w:p>
        </w:tc>
        <w:tc>
          <w:tcPr>
            <w:tcW w:w="81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-1.43*</w:t>
            </w:r>
            <w:r w:rsidRPr="008A2621">
              <w:rPr>
                <w:rFonts w:ascii="Times New Roman" w:hAnsi="Times New Roman" w:cs="Times New Roman" w:hint="eastAsia"/>
                <w:bCs/>
                <w:sz w:val="19"/>
                <w:szCs w:val="19"/>
              </w:rPr>
              <w:t>*</w:t>
            </w:r>
          </w:p>
        </w:tc>
        <w:tc>
          <w:tcPr>
            <w:tcW w:w="720" w:type="dxa"/>
            <w:tcBorders>
              <w:top w:val="nil"/>
              <w:left w:val="single" w:sz="4" w:space="0" w:color="auto"/>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-0.98</w:t>
            </w:r>
          </w:p>
        </w:tc>
        <w:tc>
          <w:tcPr>
            <w:tcW w:w="810" w:type="dxa"/>
            <w:tcBorders>
              <w:top w:val="nil"/>
              <w:bottom w:val="nil"/>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-0.</w:t>
            </w:r>
            <w:r w:rsidRPr="008A2621">
              <w:rPr>
                <w:rFonts w:ascii="Times New Roman" w:hAnsi="Times New Roman" w:cs="Times New Roman" w:hint="eastAsia"/>
                <w:bCs/>
                <w:sz w:val="19"/>
                <w:szCs w:val="19"/>
              </w:rPr>
              <w:t>74</w:t>
            </w:r>
          </w:p>
        </w:tc>
        <w:tc>
          <w:tcPr>
            <w:tcW w:w="810" w:type="dxa"/>
            <w:tcBorders>
              <w:top w:val="nil"/>
              <w:bottom w:val="nil"/>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-1.02*</w:t>
            </w:r>
          </w:p>
        </w:tc>
        <w:tc>
          <w:tcPr>
            <w:tcW w:w="81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-1.55</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-1.0</w:t>
            </w:r>
            <w:r w:rsidRPr="008A2621">
              <w:rPr>
                <w:rFonts w:ascii="Times New Roman" w:hAnsi="Times New Roman" w:cs="Times New Roman" w:hint="eastAsia"/>
                <w:bCs/>
                <w:sz w:val="19"/>
                <w:szCs w:val="19"/>
              </w:rPr>
              <w:t>9</w:t>
            </w:r>
          </w:p>
        </w:tc>
        <w:tc>
          <w:tcPr>
            <w:tcW w:w="99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-0.75</w:t>
            </w:r>
          </w:p>
        </w:tc>
      </w:tr>
      <w:tr w:rsidR="00802934" w:rsidRPr="00C31287" w:rsidTr="00F04712">
        <w:tc>
          <w:tcPr>
            <w:tcW w:w="720" w:type="dxa"/>
            <w:tcBorders>
              <w:bottom w:val="single" w:sz="4" w:space="0" w:color="auto"/>
              <w:right w:val="single" w:sz="4" w:space="0" w:color="auto"/>
            </w:tcBorders>
          </w:tcPr>
          <w:p w:rsidR="00874ACB" w:rsidRPr="008A2621" w:rsidRDefault="00874ACB" w:rsidP="00502487">
            <w:pPr>
              <w:spacing w:after="0"/>
              <w:rPr>
                <w:rFonts w:ascii="Times New Roman" w:hAnsi="Times New Roman" w:cs="Times New Roman"/>
                <w:bCs/>
                <w:sz w:val="19"/>
                <w:szCs w:val="19"/>
              </w:rPr>
            </w:pPr>
            <w:r w:rsidRPr="008A2621">
              <w:rPr>
                <w:rFonts w:ascii="Times New Roman" w:hAnsi="Times New Roman" w:cs="Times New Roman"/>
                <w:bCs/>
                <w:sz w:val="19"/>
                <w:szCs w:val="19"/>
              </w:rPr>
              <w:t>Obs</w:t>
            </w:r>
          </w:p>
        </w:tc>
        <w:tc>
          <w:tcPr>
            <w:tcW w:w="90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4</w:t>
            </w:r>
            <w:r w:rsidRPr="008A2621">
              <w:rPr>
                <w:rFonts w:ascii="Times New Roman" w:hAnsi="Times New Roman" w:cs="Times New Roman" w:hint="eastAsia"/>
                <w:bCs/>
                <w:sz w:val="19"/>
                <w:szCs w:val="19"/>
              </w:rPr>
              <w:t>276</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4</w:t>
            </w:r>
            <w:r w:rsidRPr="008A2621">
              <w:rPr>
                <w:rFonts w:ascii="Times New Roman" w:hAnsi="Times New Roman" w:cs="Times New Roman" w:hint="eastAsia"/>
                <w:bCs/>
                <w:sz w:val="19"/>
                <w:szCs w:val="19"/>
              </w:rPr>
              <w:t>276</w:t>
            </w:r>
          </w:p>
        </w:tc>
        <w:tc>
          <w:tcPr>
            <w:tcW w:w="810" w:type="dxa"/>
            <w:tcBorders>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4</w:t>
            </w:r>
            <w:r w:rsidRPr="008A2621">
              <w:rPr>
                <w:rFonts w:ascii="Times New Roman" w:hAnsi="Times New Roman" w:cs="Times New Roman" w:hint="eastAsia"/>
                <w:bCs/>
                <w:sz w:val="19"/>
                <w:szCs w:val="19"/>
              </w:rPr>
              <w:t>276</w:t>
            </w:r>
          </w:p>
        </w:tc>
        <w:tc>
          <w:tcPr>
            <w:tcW w:w="720" w:type="dxa"/>
            <w:tcBorders>
              <w:top w:val="nil"/>
              <w:left w:val="single" w:sz="4" w:space="0" w:color="auto"/>
              <w:bottom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3132</w:t>
            </w:r>
          </w:p>
        </w:tc>
        <w:tc>
          <w:tcPr>
            <w:tcW w:w="810" w:type="dxa"/>
            <w:tcBorders>
              <w:top w:val="nil"/>
              <w:bottom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3132</w:t>
            </w:r>
          </w:p>
        </w:tc>
        <w:tc>
          <w:tcPr>
            <w:tcW w:w="810" w:type="dxa"/>
            <w:tcBorders>
              <w:top w:val="nil"/>
              <w:bottom w:val="single" w:sz="4" w:space="0" w:color="auto"/>
              <w:righ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hint="eastAsia"/>
                <w:bCs/>
                <w:sz w:val="19"/>
                <w:szCs w:val="19"/>
              </w:rPr>
              <w:t>3132</w:t>
            </w:r>
          </w:p>
        </w:tc>
        <w:tc>
          <w:tcPr>
            <w:tcW w:w="810" w:type="dxa"/>
            <w:tcBorders>
              <w:left w:val="single" w:sz="4" w:space="0" w:color="auto"/>
            </w:tcBorders>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11</w:t>
            </w:r>
            <w:r w:rsidRPr="008A2621">
              <w:rPr>
                <w:rFonts w:ascii="Times New Roman" w:hAnsi="Times New Roman" w:cs="Times New Roman" w:hint="eastAsia"/>
                <w:bCs/>
                <w:sz w:val="19"/>
                <w:szCs w:val="19"/>
              </w:rPr>
              <w:t>1</w:t>
            </w:r>
            <w:r w:rsidRPr="008A2621">
              <w:rPr>
                <w:rFonts w:ascii="Times New Roman" w:hAnsi="Times New Roman" w:cs="Times New Roman"/>
                <w:bCs/>
                <w:sz w:val="19"/>
                <w:szCs w:val="19"/>
              </w:rPr>
              <w:t>8</w:t>
            </w:r>
          </w:p>
        </w:tc>
        <w:tc>
          <w:tcPr>
            <w:tcW w:w="90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11</w:t>
            </w:r>
            <w:r w:rsidRPr="008A2621">
              <w:rPr>
                <w:rFonts w:ascii="Times New Roman" w:hAnsi="Times New Roman" w:cs="Times New Roman" w:hint="eastAsia"/>
                <w:bCs/>
                <w:sz w:val="19"/>
                <w:szCs w:val="19"/>
              </w:rPr>
              <w:t>1</w:t>
            </w:r>
            <w:r w:rsidRPr="008A2621">
              <w:rPr>
                <w:rFonts w:ascii="Times New Roman" w:hAnsi="Times New Roman" w:cs="Times New Roman"/>
                <w:bCs/>
                <w:sz w:val="19"/>
                <w:szCs w:val="19"/>
              </w:rPr>
              <w:t>8</w:t>
            </w:r>
          </w:p>
        </w:tc>
        <w:tc>
          <w:tcPr>
            <w:tcW w:w="990" w:type="dxa"/>
          </w:tcPr>
          <w:p w:rsidR="00874ACB" w:rsidRPr="008A2621" w:rsidRDefault="00874ACB" w:rsidP="002D4176">
            <w:pPr>
              <w:spacing w:after="0"/>
              <w:rPr>
                <w:rFonts w:ascii="Times New Roman" w:hAnsi="Times New Roman" w:cs="Times New Roman"/>
                <w:bCs/>
                <w:sz w:val="19"/>
                <w:szCs w:val="19"/>
              </w:rPr>
            </w:pPr>
            <w:r w:rsidRPr="008A2621">
              <w:rPr>
                <w:rFonts w:ascii="Times New Roman" w:hAnsi="Times New Roman" w:cs="Times New Roman"/>
                <w:bCs/>
                <w:sz w:val="19"/>
                <w:szCs w:val="19"/>
              </w:rPr>
              <w:t>11</w:t>
            </w:r>
            <w:r w:rsidRPr="008A2621">
              <w:rPr>
                <w:rFonts w:ascii="Times New Roman" w:hAnsi="Times New Roman" w:cs="Times New Roman" w:hint="eastAsia"/>
                <w:bCs/>
                <w:sz w:val="19"/>
                <w:szCs w:val="19"/>
              </w:rPr>
              <w:t>1</w:t>
            </w:r>
            <w:r w:rsidRPr="008A2621">
              <w:rPr>
                <w:rFonts w:ascii="Times New Roman" w:hAnsi="Times New Roman" w:cs="Times New Roman"/>
                <w:bCs/>
                <w:sz w:val="19"/>
                <w:szCs w:val="19"/>
              </w:rPr>
              <w:t>8</w:t>
            </w:r>
          </w:p>
        </w:tc>
      </w:tr>
    </w:tbl>
    <w:p w:rsidR="00874ACB" w:rsidRDefault="00874ACB" w:rsidP="002D6859">
      <w:pPr>
        <w:spacing w:after="0"/>
        <w:ind w:left="90" w:right="216" w:hanging="90"/>
        <w:rPr>
          <w:rFonts w:cs="Times New Roman"/>
          <w:sz w:val="20"/>
          <w:szCs w:val="20"/>
        </w:rPr>
      </w:pPr>
      <w:r>
        <w:rPr>
          <w:rFonts w:cs="Times New Roman"/>
          <w:i/>
          <w:sz w:val="20"/>
          <w:szCs w:val="20"/>
        </w:rPr>
        <w:t xml:space="preserve">      </w:t>
      </w:r>
      <w:r w:rsidR="00EA6D84">
        <w:rPr>
          <w:rFonts w:cs="Times New Roman" w:hint="eastAsia"/>
          <w:i/>
          <w:sz w:val="20"/>
          <w:szCs w:val="20"/>
        </w:rPr>
        <w:t xml:space="preserve">  </w:t>
      </w:r>
      <w:r w:rsidRPr="007E46A1">
        <w:rPr>
          <w:rFonts w:cs="Times New Roman"/>
          <w:i/>
          <w:sz w:val="20"/>
          <w:szCs w:val="20"/>
        </w:rPr>
        <w:t>Notes</w:t>
      </w:r>
      <w:r>
        <w:rPr>
          <w:rFonts w:cs="Times New Roman"/>
          <w:sz w:val="20"/>
          <w:szCs w:val="20"/>
        </w:rPr>
        <w:t>:</w:t>
      </w:r>
    </w:p>
    <w:p w:rsidR="00874ACB" w:rsidRDefault="00FA68C0" w:rsidP="002D6859">
      <w:pPr>
        <w:spacing w:after="0"/>
        <w:ind w:left="90" w:right="216" w:hanging="90"/>
        <w:jc w:val="both"/>
        <w:rPr>
          <w:rFonts w:cs="Times New Roman"/>
          <w:sz w:val="20"/>
          <w:szCs w:val="20"/>
        </w:rPr>
      </w:pPr>
      <w:r>
        <w:rPr>
          <w:rFonts w:cs="Times New Roman"/>
          <w:sz w:val="20"/>
          <w:szCs w:val="20"/>
          <w:vertAlign w:val="superscript"/>
        </w:rPr>
        <w:t xml:space="preserve">       </w:t>
      </w:r>
      <w:r w:rsidR="00EA6D84">
        <w:rPr>
          <w:rFonts w:cs="Times New Roman" w:hint="eastAsia"/>
          <w:sz w:val="20"/>
          <w:szCs w:val="20"/>
          <w:vertAlign w:val="superscript"/>
        </w:rPr>
        <w:t xml:space="preserve">  </w:t>
      </w:r>
      <w:r>
        <w:rPr>
          <w:rFonts w:cs="Times New Roman"/>
          <w:sz w:val="20"/>
          <w:szCs w:val="20"/>
          <w:vertAlign w:val="superscript"/>
        </w:rPr>
        <w:t xml:space="preserve"> </w:t>
      </w:r>
      <w:r w:rsidR="00874ACB">
        <w:rPr>
          <w:rFonts w:cs="Times New Roman"/>
          <w:sz w:val="20"/>
          <w:szCs w:val="20"/>
          <w:vertAlign w:val="superscript"/>
        </w:rPr>
        <w:t xml:space="preserve"> </w:t>
      </w:r>
      <w:proofErr w:type="gramStart"/>
      <w:r w:rsidR="00874ACB" w:rsidRPr="007E46A1">
        <w:rPr>
          <w:rFonts w:cs="Times New Roman"/>
          <w:sz w:val="20"/>
          <w:szCs w:val="20"/>
          <w:vertAlign w:val="superscript"/>
        </w:rPr>
        <w:t>a</w:t>
      </w:r>
      <w:r w:rsidR="00874ACB" w:rsidRPr="00785762">
        <w:rPr>
          <w:rFonts w:cs="Times New Roman"/>
          <w:sz w:val="20"/>
          <w:szCs w:val="20"/>
        </w:rPr>
        <w:t>Dependent</w:t>
      </w:r>
      <w:proofErr w:type="gramEnd"/>
      <w:r w:rsidR="00874ACB" w:rsidRPr="00785762">
        <w:rPr>
          <w:rFonts w:cs="Times New Roman"/>
          <w:sz w:val="20"/>
          <w:szCs w:val="20"/>
        </w:rPr>
        <w:t xml:space="preserve"> variable: </w:t>
      </w:r>
      <w:r w:rsidR="00874ACB" w:rsidRPr="00785762">
        <w:rPr>
          <w:rFonts w:cs="Times New Roman" w:hint="eastAsia"/>
          <w:sz w:val="20"/>
          <w:szCs w:val="20"/>
        </w:rPr>
        <w:t xml:space="preserve">Real </w:t>
      </w:r>
      <w:r w:rsidR="00874ACB" w:rsidRPr="00785762">
        <w:rPr>
          <w:rFonts w:cs="Times New Roman"/>
          <w:sz w:val="20"/>
          <w:szCs w:val="20"/>
        </w:rPr>
        <w:t>Growth Rate</w:t>
      </w:r>
      <w:r w:rsidR="00874ACB" w:rsidRPr="00785762">
        <w:rPr>
          <w:rFonts w:cs="Times New Roman" w:hint="eastAsia"/>
          <w:sz w:val="20"/>
          <w:szCs w:val="20"/>
        </w:rPr>
        <w:t xml:space="preserve"> </w:t>
      </w:r>
      <w:r w:rsidR="00874ACB" w:rsidRPr="00785762">
        <w:rPr>
          <w:rFonts w:cs="Times New Roman"/>
          <w:sz w:val="20"/>
          <w:szCs w:val="20"/>
        </w:rPr>
        <w:t>Per Capita</w:t>
      </w:r>
    </w:p>
    <w:p w:rsidR="00874ACB" w:rsidRDefault="00FA68C0" w:rsidP="002D6859">
      <w:pPr>
        <w:spacing w:after="0"/>
        <w:ind w:left="90" w:right="216" w:hanging="90"/>
        <w:jc w:val="both"/>
        <w:rPr>
          <w:rFonts w:cs="Times New Roman"/>
          <w:sz w:val="20"/>
          <w:szCs w:val="20"/>
        </w:rPr>
      </w:pPr>
      <w:r>
        <w:rPr>
          <w:rFonts w:cs="Times New Roman"/>
          <w:sz w:val="20"/>
          <w:szCs w:val="20"/>
          <w:vertAlign w:val="superscript"/>
        </w:rPr>
        <w:t xml:space="preserve">      </w:t>
      </w:r>
      <w:r w:rsidR="00EA6D84">
        <w:rPr>
          <w:rFonts w:cs="Times New Roman" w:hint="eastAsia"/>
          <w:sz w:val="20"/>
          <w:szCs w:val="20"/>
          <w:vertAlign w:val="superscript"/>
        </w:rPr>
        <w:t xml:space="preserve">  </w:t>
      </w:r>
      <w:r>
        <w:rPr>
          <w:rFonts w:cs="Times New Roman"/>
          <w:sz w:val="20"/>
          <w:szCs w:val="20"/>
          <w:vertAlign w:val="superscript"/>
        </w:rPr>
        <w:t xml:space="preserve">   </w:t>
      </w:r>
      <w:proofErr w:type="gramStart"/>
      <w:r w:rsidR="00874ACB" w:rsidRPr="001712FE">
        <w:rPr>
          <w:rFonts w:cs="Times New Roman"/>
          <w:sz w:val="20"/>
          <w:szCs w:val="20"/>
          <w:vertAlign w:val="superscript"/>
        </w:rPr>
        <w:t>b</w:t>
      </w:r>
      <w:r w:rsidR="00874ACB">
        <w:rPr>
          <w:rFonts w:cs="Times New Roman"/>
          <w:sz w:val="20"/>
          <w:szCs w:val="20"/>
        </w:rPr>
        <w:t>Lib0</w:t>
      </w:r>
      <w:proofErr w:type="gramEnd"/>
      <w:r w:rsidR="00874ACB">
        <w:rPr>
          <w:rFonts w:cs="Times New Roman"/>
          <w:sz w:val="20"/>
          <w:szCs w:val="20"/>
        </w:rPr>
        <w:t xml:space="preserve"> denotes the year of liberalization. Lib1 denotes 1 year after liberalization, so on and so forth</w:t>
      </w:r>
    </w:p>
    <w:p w:rsidR="00874ACB" w:rsidRDefault="00FA68C0" w:rsidP="002D6859">
      <w:pPr>
        <w:spacing w:after="0"/>
        <w:ind w:left="90" w:right="216" w:hanging="90"/>
        <w:jc w:val="both"/>
        <w:rPr>
          <w:rFonts w:cs="Times New Roman"/>
          <w:sz w:val="20"/>
          <w:szCs w:val="20"/>
        </w:rPr>
      </w:pPr>
      <w:r>
        <w:rPr>
          <w:rFonts w:cs="Times New Roman"/>
          <w:sz w:val="20"/>
          <w:szCs w:val="20"/>
        </w:rPr>
        <w:t xml:space="preserve">    </w:t>
      </w:r>
      <w:r w:rsidR="00EA6D84">
        <w:rPr>
          <w:rFonts w:cs="Times New Roman" w:hint="eastAsia"/>
          <w:sz w:val="20"/>
          <w:szCs w:val="20"/>
        </w:rPr>
        <w:t xml:space="preserve">  </w:t>
      </w:r>
      <w:r>
        <w:rPr>
          <w:rFonts w:cs="Times New Roman"/>
          <w:sz w:val="20"/>
          <w:szCs w:val="20"/>
        </w:rPr>
        <w:t xml:space="preserve"> </w:t>
      </w:r>
      <w:proofErr w:type="spellStart"/>
      <w:proofErr w:type="gramStart"/>
      <w:r w:rsidR="00874ACB" w:rsidRPr="001712FE">
        <w:rPr>
          <w:rFonts w:cs="Times New Roman"/>
          <w:sz w:val="20"/>
          <w:szCs w:val="20"/>
          <w:vertAlign w:val="superscript"/>
        </w:rPr>
        <w:t>c</w:t>
      </w:r>
      <w:r w:rsidR="00874ACB" w:rsidRPr="002E0911">
        <w:rPr>
          <w:rFonts w:cs="Times New Roman"/>
          <w:sz w:val="20"/>
          <w:szCs w:val="20"/>
        </w:rPr>
        <w:t>White</w:t>
      </w:r>
      <w:proofErr w:type="spellEnd"/>
      <w:proofErr w:type="gramEnd"/>
      <w:r w:rsidR="00874ACB" w:rsidRPr="002E0911">
        <w:rPr>
          <w:rFonts w:cs="Times New Roman"/>
          <w:sz w:val="20"/>
          <w:szCs w:val="20"/>
        </w:rPr>
        <w:t xml:space="preserve"> robust standard errors are used.</w:t>
      </w:r>
    </w:p>
    <w:p w:rsidR="00874ACB" w:rsidRDefault="00FA68C0" w:rsidP="002D6859">
      <w:pPr>
        <w:spacing w:after="0"/>
        <w:ind w:left="90" w:right="216" w:hanging="90"/>
        <w:jc w:val="both"/>
        <w:rPr>
          <w:rFonts w:cs="Times New Roman"/>
          <w:sz w:val="20"/>
          <w:szCs w:val="20"/>
        </w:rPr>
      </w:pPr>
      <w:r>
        <w:rPr>
          <w:rFonts w:cs="Times New Roman"/>
          <w:sz w:val="20"/>
          <w:szCs w:val="20"/>
          <w:vertAlign w:val="superscript"/>
        </w:rPr>
        <w:t xml:space="preserve">     </w:t>
      </w:r>
      <w:r w:rsidR="00EA6D84">
        <w:rPr>
          <w:rFonts w:cs="Times New Roman" w:hint="eastAsia"/>
          <w:sz w:val="20"/>
          <w:szCs w:val="20"/>
          <w:vertAlign w:val="superscript"/>
        </w:rPr>
        <w:t xml:space="preserve">  </w:t>
      </w:r>
      <w:r>
        <w:rPr>
          <w:rFonts w:cs="Times New Roman"/>
          <w:sz w:val="20"/>
          <w:szCs w:val="20"/>
          <w:vertAlign w:val="superscript"/>
        </w:rPr>
        <w:t xml:space="preserve">    </w:t>
      </w:r>
      <w:proofErr w:type="spellStart"/>
      <w:r w:rsidR="00874ACB" w:rsidRPr="001712FE">
        <w:rPr>
          <w:rFonts w:cs="Times New Roman"/>
          <w:sz w:val="20"/>
          <w:szCs w:val="20"/>
          <w:vertAlign w:val="superscript"/>
        </w:rPr>
        <w:t>d</w:t>
      </w:r>
      <w:r w:rsidR="00874ACB">
        <w:rPr>
          <w:rFonts w:cs="Times New Roman"/>
          <w:sz w:val="20"/>
          <w:szCs w:val="20"/>
        </w:rPr>
        <w:t>Controls</w:t>
      </w:r>
      <w:proofErr w:type="spellEnd"/>
      <w:r w:rsidR="00874ACB">
        <w:rPr>
          <w:rFonts w:cs="Times New Roman"/>
          <w:sz w:val="20"/>
          <w:szCs w:val="20"/>
        </w:rPr>
        <w:t xml:space="preserve"> (1), (2) and (3) mean controlling for explanatory variables </w:t>
      </w:r>
      <w:r w:rsidR="00F04712">
        <w:rPr>
          <w:rFonts w:cs="Times New Roman"/>
          <w:sz w:val="20"/>
          <w:szCs w:val="20"/>
        </w:rPr>
        <w:t>used in column (1), (2) and (3)</w:t>
      </w:r>
      <w:r w:rsidR="00F04712">
        <w:rPr>
          <w:rFonts w:cs="Times New Roman" w:hint="eastAsia"/>
          <w:sz w:val="20"/>
          <w:szCs w:val="20"/>
        </w:rPr>
        <w:t xml:space="preserve"> </w:t>
      </w:r>
      <w:r w:rsidR="00874ACB">
        <w:rPr>
          <w:rFonts w:cs="Times New Roman"/>
          <w:sz w:val="20"/>
          <w:szCs w:val="20"/>
        </w:rPr>
        <w:t>of the table respectively</w:t>
      </w:r>
      <w:r w:rsidR="00F04712">
        <w:rPr>
          <w:rFonts w:cs="Times New Roman" w:hint="eastAsia"/>
          <w:sz w:val="20"/>
          <w:szCs w:val="20"/>
        </w:rPr>
        <w:t>.</w:t>
      </w:r>
    </w:p>
    <w:p w:rsidR="00874ACB" w:rsidRDefault="00FA68C0" w:rsidP="002D6859">
      <w:pPr>
        <w:spacing w:after="0"/>
        <w:ind w:left="90" w:right="216" w:hanging="90"/>
        <w:jc w:val="both"/>
        <w:rPr>
          <w:rFonts w:cs="Times New Roman"/>
          <w:sz w:val="20"/>
          <w:szCs w:val="20"/>
        </w:rPr>
      </w:pPr>
      <w:r>
        <w:rPr>
          <w:rFonts w:cs="Times New Roman"/>
          <w:sz w:val="20"/>
          <w:szCs w:val="20"/>
          <w:vertAlign w:val="superscript"/>
        </w:rPr>
        <w:t xml:space="preserve">       </w:t>
      </w:r>
      <w:r w:rsidR="00EA6D84">
        <w:rPr>
          <w:rFonts w:cs="Times New Roman" w:hint="eastAsia"/>
          <w:sz w:val="20"/>
          <w:szCs w:val="20"/>
          <w:vertAlign w:val="superscript"/>
        </w:rPr>
        <w:t xml:space="preserve"> </w:t>
      </w:r>
      <w:r>
        <w:rPr>
          <w:rFonts w:cs="Times New Roman"/>
          <w:sz w:val="20"/>
          <w:szCs w:val="20"/>
          <w:vertAlign w:val="superscript"/>
        </w:rPr>
        <w:t xml:space="preserve">  </w:t>
      </w:r>
      <w:proofErr w:type="spellStart"/>
      <w:proofErr w:type="gramStart"/>
      <w:r w:rsidR="00874ACB" w:rsidRPr="001712FE">
        <w:rPr>
          <w:rFonts w:cs="Times New Roman"/>
          <w:sz w:val="20"/>
          <w:szCs w:val="20"/>
          <w:vertAlign w:val="superscript"/>
        </w:rPr>
        <w:t>e</w:t>
      </w:r>
      <w:r w:rsidR="00874ACB">
        <w:rPr>
          <w:rFonts w:cs="Times New Roman"/>
          <w:sz w:val="20"/>
          <w:szCs w:val="20"/>
        </w:rPr>
        <w:t>Data</w:t>
      </w:r>
      <w:proofErr w:type="spellEnd"/>
      <w:proofErr w:type="gramEnd"/>
      <w:r w:rsidR="00874ACB">
        <w:rPr>
          <w:rFonts w:cs="Times New Roman"/>
          <w:sz w:val="20"/>
          <w:szCs w:val="20"/>
        </w:rPr>
        <w:t xml:space="preserve"> cover 19</w:t>
      </w:r>
      <w:r w:rsidR="00874ACB">
        <w:rPr>
          <w:rFonts w:cs="Times New Roman" w:hint="eastAsia"/>
          <w:sz w:val="20"/>
          <w:szCs w:val="20"/>
        </w:rPr>
        <w:t>80</w:t>
      </w:r>
      <w:r w:rsidR="00874ACB">
        <w:rPr>
          <w:rFonts w:cs="Times New Roman"/>
          <w:sz w:val="20"/>
          <w:szCs w:val="20"/>
        </w:rPr>
        <w:t>-20</w:t>
      </w:r>
      <w:r w:rsidR="00874ACB">
        <w:rPr>
          <w:rFonts w:cs="Times New Roman" w:hint="eastAsia"/>
          <w:sz w:val="20"/>
          <w:szCs w:val="20"/>
        </w:rPr>
        <w:t>10</w:t>
      </w:r>
    </w:p>
    <w:p w:rsidR="00874ACB" w:rsidRDefault="00FA68C0" w:rsidP="002D6859">
      <w:pPr>
        <w:spacing w:after="0"/>
        <w:ind w:left="90" w:right="216" w:hanging="90"/>
        <w:rPr>
          <w:rFonts w:cs="Times New Roman"/>
          <w:sz w:val="20"/>
          <w:szCs w:val="20"/>
        </w:rPr>
        <w:sectPr w:rsidR="00874ACB" w:rsidSect="0075278E">
          <w:pgSz w:w="12240" w:h="15840"/>
          <w:pgMar w:top="1440" w:right="1440" w:bottom="1440" w:left="2304" w:header="720" w:footer="720" w:gutter="0"/>
          <w:cols w:space="720"/>
          <w:docGrid w:linePitch="360"/>
        </w:sectPr>
      </w:pPr>
      <w:r>
        <w:rPr>
          <w:rFonts w:cs="Times New Roman"/>
          <w:sz w:val="20"/>
          <w:szCs w:val="20"/>
          <w:vertAlign w:val="superscript"/>
        </w:rPr>
        <w:t xml:space="preserve">       </w:t>
      </w:r>
      <w:r w:rsidR="00EA6D84">
        <w:rPr>
          <w:rFonts w:cs="Times New Roman" w:hint="eastAsia"/>
          <w:sz w:val="20"/>
          <w:szCs w:val="20"/>
          <w:vertAlign w:val="superscript"/>
        </w:rPr>
        <w:t xml:space="preserve"> </w:t>
      </w:r>
      <w:r>
        <w:rPr>
          <w:rFonts w:cs="Times New Roman"/>
          <w:sz w:val="20"/>
          <w:szCs w:val="20"/>
          <w:vertAlign w:val="superscript"/>
        </w:rPr>
        <w:t xml:space="preserve">  </w:t>
      </w:r>
      <w:proofErr w:type="gramStart"/>
      <w:r w:rsidR="00874ACB" w:rsidRPr="001712FE">
        <w:rPr>
          <w:rFonts w:cs="Times New Roman"/>
          <w:sz w:val="20"/>
          <w:szCs w:val="20"/>
          <w:vertAlign w:val="superscript"/>
        </w:rPr>
        <w:t>f</w:t>
      </w:r>
      <w:proofErr w:type="gramEnd"/>
      <w:r w:rsidR="00874ACB" w:rsidRPr="001712FE">
        <w:rPr>
          <w:rFonts w:cs="Times New Roman"/>
          <w:sz w:val="20"/>
          <w:szCs w:val="20"/>
          <w:vertAlign w:val="superscript"/>
        </w:rPr>
        <w:t xml:space="preserve"> </w:t>
      </w:r>
      <w:r w:rsidR="00874ACB" w:rsidRPr="00A12F49">
        <w:rPr>
          <w:rFonts w:cs="Times New Roman"/>
          <w:sz w:val="20"/>
          <w:szCs w:val="20"/>
        </w:rPr>
        <w:t>*p&lt;0.</w:t>
      </w:r>
      <w:r w:rsidR="00874ACB" w:rsidRPr="00A12F49">
        <w:rPr>
          <w:rFonts w:cs="Times New Roman" w:hint="eastAsia"/>
          <w:sz w:val="20"/>
          <w:szCs w:val="20"/>
        </w:rPr>
        <w:t>10</w:t>
      </w:r>
      <w:r w:rsidR="00874ACB" w:rsidRPr="00A12F49">
        <w:rPr>
          <w:rFonts w:cs="Times New Roman"/>
          <w:sz w:val="20"/>
          <w:szCs w:val="20"/>
        </w:rPr>
        <w:t>, **p&lt;0.05 ***p&lt;0.01</w:t>
      </w:r>
    </w:p>
    <w:p w:rsidR="00EA20E1" w:rsidRDefault="00EA20E1" w:rsidP="0064514C">
      <w:pPr>
        <w:pStyle w:val="1"/>
        <w:spacing w:line="240" w:lineRule="auto"/>
        <w:jc w:val="left"/>
        <w:rPr>
          <w:rFonts w:hint="eastAsia"/>
        </w:rPr>
      </w:pPr>
      <w:bookmarkStart w:id="489" w:name="_Toc450121817"/>
      <w:bookmarkStart w:id="490" w:name="_Toc450122480"/>
      <w:bookmarkStart w:id="491" w:name="_Toc450210081"/>
      <w:bookmarkStart w:id="492" w:name="_Toc450210397"/>
      <w:bookmarkStart w:id="493" w:name="_Toc450210502"/>
      <w:bookmarkStart w:id="494" w:name="_Toc450227177"/>
    </w:p>
    <w:p w:rsidR="00874ACB" w:rsidRPr="004163CE" w:rsidRDefault="00EA20E1" w:rsidP="0064514C">
      <w:pPr>
        <w:pStyle w:val="1"/>
        <w:spacing w:line="240" w:lineRule="auto"/>
        <w:jc w:val="left"/>
      </w:pPr>
      <w:r>
        <w:rPr>
          <w:rFonts w:hint="eastAsia"/>
        </w:rPr>
        <w:t xml:space="preserve">   </w:t>
      </w:r>
      <w:r w:rsidR="004163CE" w:rsidRPr="004163CE">
        <w:t>Table 3.</w:t>
      </w:r>
      <w:r w:rsidR="00D908B5">
        <w:rPr>
          <w:rFonts w:hint="eastAsia"/>
        </w:rPr>
        <w:t>10</w:t>
      </w:r>
      <w:r w:rsidR="004163CE" w:rsidRPr="004163CE">
        <w:t xml:space="preserve">: Comparing Matching Results </w:t>
      </w:r>
      <w:r w:rsidR="008712EF">
        <w:rPr>
          <w:rFonts w:hint="eastAsia"/>
        </w:rPr>
        <w:t>a</w:t>
      </w:r>
      <w:r w:rsidR="004163CE" w:rsidRPr="004163CE">
        <w:t>nd Regression Results</w:t>
      </w:r>
      <w:bookmarkEnd w:id="489"/>
      <w:bookmarkEnd w:id="490"/>
      <w:bookmarkEnd w:id="491"/>
      <w:bookmarkEnd w:id="492"/>
      <w:bookmarkEnd w:id="493"/>
      <w:bookmarkEnd w:id="494"/>
    </w:p>
    <w:tbl>
      <w:tblPr>
        <w:tblStyle w:val="a8"/>
        <w:tblW w:w="8100" w:type="dxa"/>
        <w:tblInd w:w="198" w:type="dxa"/>
        <w:tblBorders>
          <w:left w:val="none" w:sz="0" w:space="0" w:color="auto"/>
          <w:right w:val="none" w:sz="0" w:space="0" w:color="auto"/>
          <w:insideH w:val="none" w:sz="0" w:space="0" w:color="auto"/>
          <w:insideV w:val="none" w:sz="0" w:space="0" w:color="auto"/>
        </w:tblBorders>
        <w:tblLook w:val="04A0"/>
      </w:tblPr>
      <w:tblGrid>
        <w:gridCol w:w="2340"/>
        <w:gridCol w:w="1890"/>
        <w:gridCol w:w="1620"/>
        <w:gridCol w:w="1170"/>
        <w:gridCol w:w="1080"/>
      </w:tblGrid>
      <w:tr w:rsidR="00874ACB" w:rsidRPr="009C02FB" w:rsidTr="008C021F">
        <w:tc>
          <w:tcPr>
            <w:tcW w:w="2340" w:type="dxa"/>
            <w:tcBorders>
              <w:top w:val="double" w:sz="4" w:space="0" w:color="auto"/>
              <w:bottom w:val="single" w:sz="4" w:space="0" w:color="auto"/>
            </w:tcBorders>
          </w:tcPr>
          <w:p w:rsidR="00874ACB" w:rsidRPr="009C02FB" w:rsidRDefault="00874ACB" w:rsidP="002D4176">
            <w:pPr>
              <w:spacing w:after="0"/>
              <w:rPr>
                <w:rFonts w:ascii="Times New Roman" w:hAnsi="Times New Roman" w:cs="Times New Roman"/>
                <w:bCs/>
                <w:sz w:val="21"/>
                <w:szCs w:val="21"/>
              </w:rPr>
            </w:pPr>
            <w:r>
              <w:rPr>
                <w:rFonts w:ascii="Times New Roman" w:hAnsi="Times New Roman" w:cs="Times New Roman"/>
                <w:bCs/>
                <w:sz w:val="21"/>
                <w:szCs w:val="21"/>
              </w:rPr>
              <w:t>Number of covariates=13</w:t>
            </w:r>
          </w:p>
        </w:tc>
        <w:tc>
          <w:tcPr>
            <w:tcW w:w="1890" w:type="dxa"/>
            <w:tcBorders>
              <w:top w:val="double" w:sz="4" w:space="0" w:color="auto"/>
              <w:bottom w:val="nil"/>
            </w:tcBorders>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Kernel (Normal) Matching</w:t>
            </w:r>
          </w:p>
        </w:tc>
        <w:tc>
          <w:tcPr>
            <w:tcW w:w="1620" w:type="dxa"/>
            <w:tcBorders>
              <w:top w:val="double" w:sz="4" w:space="0" w:color="auto"/>
              <w:bottom w:val="nil"/>
            </w:tcBorders>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 xml:space="preserve">Pooled </w:t>
            </w:r>
            <w:r w:rsidRPr="002D4176">
              <w:rPr>
                <w:rFonts w:ascii="Times New Roman" w:hAnsi="Times New Roman" w:cs="Times New Roman"/>
                <w:bCs/>
                <w:sz w:val="21"/>
                <w:szCs w:val="21"/>
              </w:rPr>
              <w:t>OLS</w:t>
            </w:r>
          </w:p>
        </w:tc>
        <w:tc>
          <w:tcPr>
            <w:tcW w:w="1170" w:type="dxa"/>
            <w:tcBorders>
              <w:top w:val="double" w:sz="4" w:space="0" w:color="auto"/>
              <w:bottom w:val="nil"/>
            </w:tcBorders>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FE</w:t>
            </w:r>
          </w:p>
        </w:tc>
        <w:tc>
          <w:tcPr>
            <w:tcW w:w="1080" w:type="dxa"/>
            <w:tcBorders>
              <w:top w:val="double" w:sz="4" w:space="0" w:color="auto"/>
              <w:bottom w:val="nil"/>
            </w:tcBorders>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Two-way FE</w:t>
            </w:r>
          </w:p>
        </w:tc>
      </w:tr>
      <w:tr w:rsidR="00874ACB" w:rsidRPr="009C02FB" w:rsidTr="008C021F">
        <w:tc>
          <w:tcPr>
            <w:tcW w:w="2340" w:type="dxa"/>
            <w:tcBorders>
              <w:top w:val="single" w:sz="4" w:space="0" w:color="auto"/>
              <w:bottom w:val="nil"/>
            </w:tcBorders>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1-year average</w:t>
            </w:r>
          </w:p>
        </w:tc>
        <w:tc>
          <w:tcPr>
            <w:tcW w:w="1890" w:type="dxa"/>
            <w:tcBorders>
              <w:top w:val="nil"/>
              <w:bottom w:val="nil"/>
            </w:tcBorders>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4.17</w:t>
            </w:r>
          </w:p>
        </w:tc>
        <w:tc>
          <w:tcPr>
            <w:tcW w:w="1620" w:type="dxa"/>
            <w:tcBorders>
              <w:top w:val="nil"/>
              <w:bottom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-0.04</w:t>
            </w:r>
          </w:p>
        </w:tc>
        <w:tc>
          <w:tcPr>
            <w:tcW w:w="1170" w:type="dxa"/>
            <w:tcBorders>
              <w:top w:val="nil"/>
              <w:bottom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0.25</w:t>
            </w:r>
          </w:p>
        </w:tc>
        <w:tc>
          <w:tcPr>
            <w:tcW w:w="1080" w:type="dxa"/>
            <w:tcBorders>
              <w:top w:val="nil"/>
              <w:bottom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0.40</w:t>
            </w:r>
          </w:p>
        </w:tc>
      </w:tr>
      <w:tr w:rsidR="00874ACB" w:rsidRPr="009C02FB" w:rsidTr="008C021F">
        <w:tc>
          <w:tcPr>
            <w:tcW w:w="2340" w:type="dxa"/>
            <w:tcBorders>
              <w:top w:val="nil"/>
            </w:tcBorders>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2-year average</w:t>
            </w:r>
          </w:p>
        </w:tc>
        <w:tc>
          <w:tcPr>
            <w:tcW w:w="1890" w:type="dxa"/>
            <w:tcBorders>
              <w:top w:val="nil"/>
            </w:tcBorders>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2.38</w:t>
            </w:r>
          </w:p>
        </w:tc>
        <w:tc>
          <w:tcPr>
            <w:tcW w:w="1620" w:type="dxa"/>
            <w:tcBorders>
              <w:top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0.51</w:t>
            </w:r>
          </w:p>
        </w:tc>
        <w:tc>
          <w:tcPr>
            <w:tcW w:w="1170" w:type="dxa"/>
            <w:tcBorders>
              <w:top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0.88</w:t>
            </w:r>
          </w:p>
        </w:tc>
        <w:tc>
          <w:tcPr>
            <w:tcW w:w="1080" w:type="dxa"/>
            <w:tcBorders>
              <w:top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1.11</w:t>
            </w:r>
          </w:p>
        </w:tc>
      </w:tr>
      <w:tr w:rsidR="00874ACB" w:rsidRPr="009C02FB" w:rsidTr="008C021F">
        <w:tc>
          <w:tcPr>
            <w:tcW w:w="2340"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3-year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2.</w:t>
            </w:r>
            <w:r w:rsidRPr="002D4176">
              <w:rPr>
                <w:rFonts w:ascii="Times New Roman" w:hAnsi="Times New Roman" w:cs="Times New Roman" w:hint="eastAsia"/>
                <w:bCs/>
                <w:sz w:val="21"/>
                <w:szCs w:val="21"/>
              </w:rPr>
              <w:t>48</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0.76</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1.20</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1.49</w:t>
            </w:r>
          </w:p>
        </w:tc>
      </w:tr>
      <w:tr w:rsidR="00874ACB" w:rsidRPr="009C02FB" w:rsidTr="008C021F">
        <w:tc>
          <w:tcPr>
            <w:tcW w:w="2340"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4-year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2.23</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0.84</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1.28</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1.63</w:t>
            </w:r>
          </w:p>
        </w:tc>
      </w:tr>
      <w:tr w:rsidR="00874ACB" w:rsidRPr="009C02FB" w:rsidTr="008C021F">
        <w:tc>
          <w:tcPr>
            <w:tcW w:w="2340"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5-year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1.59</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0.59</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1.08</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1.39</w:t>
            </w:r>
          </w:p>
        </w:tc>
      </w:tr>
      <w:tr w:rsidR="00874ACB" w:rsidRPr="009C02FB" w:rsidTr="008C021F">
        <w:tc>
          <w:tcPr>
            <w:tcW w:w="2340"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6-year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52</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0.32</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0.82</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1.16</w:t>
            </w:r>
          </w:p>
        </w:tc>
      </w:tr>
      <w:tr w:rsidR="00874ACB" w:rsidRPr="009C02FB" w:rsidTr="008C021F">
        <w:tc>
          <w:tcPr>
            <w:tcW w:w="2340"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7-year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1.44</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0.34</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0.88</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1.28</w:t>
            </w:r>
          </w:p>
        </w:tc>
      </w:tr>
      <w:tr w:rsidR="00874ACB" w:rsidRPr="009C02FB" w:rsidTr="008C021F">
        <w:tc>
          <w:tcPr>
            <w:tcW w:w="2340"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8-year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1.21</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0.36</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0.90</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1.28</w:t>
            </w:r>
          </w:p>
        </w:tc>
      </w:tr>
      <w:tr w:rsidR="00874ACB" w:rsidRPr="009C02FB" w:rsidTr="008C021F">
        <w:tc>
          <w:tcPr>
            <w:tcW w:w="2340"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9-year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1.20</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0.31</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0.83</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1.18</w:t>
            </w:r>
          </w:p>
        </w:tc>
      </w:tr>
      <w:tr w:rsidR="00874ACB" w:rsidRPr="009C02FB" w:rsidTr="008C021F">
        <w:tc>
          <w:tcPr>
            <w:tcW w:w="2340" w:type="dxa"/>
            <w:tcBorders>
              <w:bottom w:val="single" w:sz="4" w:space="0" w:color="auto"/>
            </w:tcBorders>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10-year average</w:t>
            </w:r>
          </w:p>
        </w:tc>
        <w:tc>
          <w:tcPr>
            <w:tcW w:w="1890" w:type="dxa"/>
            <w:tcBorders>
              <w:bottom w:val="single" w:sz="4" w:space="0" w:color="auto"/>
            </w:tcBorders>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1.38</w:t>
            </w:r>
          </w:p>
        </w:tc>
        <w:tc>
          <w:tcPr>
            <w:tcW w:w="1620" w:type="dxa"/>
            <w:tcBorders>
              <w:bottom w:val="single" w:sz="4" w:space="0" w:color="auto"/>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0.13</w:t>
            </w:r>
          </w:p>
        </w:tc>
        <w:tc>
          <w:tcPr>
            <w:tcW w:w="1170" w:type="dxa"/>
            <w:tcBorders>
              <w:bottom w:val="single" w:sz="4" w:space="0" w:color="auto"/>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0.64</w:t>
            </w:r>
          </w:p>
        </w:tc>
        <w:tc>
          <w:tcPr>
            <w:tcW w:w="1080" w:type="dxa"/>
            <w:tcBorders>
              <w:bottom w:val="single" w:sz="4" w:space="0" w:color="auto"/>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0.99</w:t>
            </w:r>
          </w:p>
        </w:tc>
      </w:tr>
      <w:tr w:rsidR="00874ACB" w:rsidRPr="009C02FB" w:rsidTr="008C021F">
        <w:tc>
          <w:tcPr>
            <w:tcW w:w="2340" w:type="dxa"/>
            <w:tcBorders>
              <w:top w:val="single" w:sz="4" w:space="0" w:color="auto"/>
              <w:bottom w:val="single" w:sz="4" w:space="0" w:color="auto"/>
            </w:tcBorders>
          </w:tcPr>
          <w:p w:rsidR="00874ACB" w:rsidRPr="009C02FB" w:rsidRDefault="00874ACB" w:rsidP="002D4176">
            <w:pPr>
              <w:spacing w:after="0"/>
              <w:rPr>
                <w:rFonts w:ascii="Times New Roman" w:hAnsi="Times New Roman" w:cs="Times New Roman"/>
                <w:bCs/>
                <w:sz w:val="21"/>
                <w:szCs w:val="21"/>
              </w:rPr>
            </w:pPr>
            <w:r>
              <w:rPr>
                <w:rFonts w:ascii="Times New Roman" w:hAnsi="Times New Roman" w:cs="Times New Roman"/>
                <w:bCs/>
                <w:sz w:val="21"/>
                <w:szCs w:val="21"/>
              </w:rPr>
              <w:t>Number of covariates=11</w:t>
            </w:r>
          </w:p>
        </w:tc>
        <w:tc>
          <w:tcPr>
            <w:tcW w:w="1890" w:type="dxa"/>
            <w:tcBorders>
              <w:top w:val="single" w:sz="4" w:space="0" w:color="auto"/>
              <w:bottom w:val="nil"/>
            </w:tcBorders>
          </w:tcPr>
          <w:p w:rsidR="00874ACB" w:rsidRPr="002D4176"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Kernel (Normal) Matching</w:t>
            </w:r>
          </w:p>
        </w:tc>
        <w:tc>
          <w:tcPr>
            <w:tcW w:w="1620" w:type="dxa"/>
            <w:tcBorders>
              <w:top w:val="single" w:sz="4" w:space="0" w:color="auto"/>
              <w:bottom w:val="nil"/>
            </w:tcBorders>
          </w:tcPr>
          <w:p w:rsidR="00874ACB" w:rsidRPr="002D4176" w:rsidRDefault="00874ACB" w:rsidP="002D4176">
            <w:pPr>
              <w:spacing w:after="0"/>
              <w:rPr>
                <w:rFonts w:ascii="Times New Roman" w:hAnsi="Times New Roman" w:cs="Times New Roman"/>
                <w:bCs/>
                <w:sz w:val="21"/>
                <w:szCs w:val="21"/>
              </w:rPr>
            </w:pPr>
          </w:p>
        </w:tc>
        <w:tc>
          <w:tcPr>
            <w:tcW w:w="1170" w:type="dxa"/>
            <w:tcBorders>
              <w:top w:val="single" w:sz="4" w:space="0" w:color="auto"/>
              <w:bottom w:val="nil"/>
            </w:tcBorders>
          </w:tcPr>
          <w:p w:rsidR="00874ACB" w:rsidRPr="002D4176" w:rsidRDefault="00874ACB" w:rsidP="002D4176">
            <w:pPr>
              <w:spacing w:after="0"/>
              <w:rPr>
                <w:rFonts w:ascii="Times New Roman" w:hAnsi="Times New Roman" w:cs="Times New Roman"/>
                <w:bCs/>
                <w:sz w:val="21"/>
                <w:szCs w:val="21"/>
              </w:rPr>
            </w:pPr>
          </w:p>
        </w:tc>
        <w:tc>
          <w:tcPr>
            <w:tcW w:w="1080" w:type="dxa"/>
            <w:tcBorders>
              <w:top w:val="single" w:sz="4" w:space="0" w:color="auto"/>
              <w:bottom w:val="nil"/>
            </w:tcBorders>
          </w:tcPr>
          <w:p w:rsidR="00874ACB" w:rsidRPr="002D4176" w:rsidRDefault="00874ACB" w:rsidP="002D4176">
            <w:pPr>
              <w:spacing w:after="0"/>
              <w:rPr>
                <w:rFonts w:ascii="Times New Roman" w:hAnsi="Times New Roman" w:cs="Times New Roman"/>
                <w:bCs/>
                <w:sz w:val="21"/>
                <w:szCs w:val="21"/>
              </w:rPr>
            </w:pPr>
          </w:p>
        </w:tc>
      </w:tr>
      <w:tr w:rsidR="00874ACB" w:rsidRPr="009C02FB" w:rsidTr="008C021F">
        <w:tc>
          <w:tcPr>
            <w:tcW w:w="2340" w:type="dxa"/>
            <w:tcBorders>
              <w:top w:val="single" w:sz="4" w:space="0" w:color="auto"/>
              <w:bottom w:val="nil"/>
            </w:tcBorders>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1-year average</w:t>
            </w:r>
          </w:p>
        </w:tc>
        <w:tc>
          <w:tcPr>
            <w:tcW w:w="1890" w:type="dxa"/>
            <w:tcBorders>
              <w:top w:val="nil"/>
              <w:bottom w:val="nil"/>
            </w:tcBorders>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2.5</w:t>
            </w:r>
            <w:r w:rsidRPr="002D4176">
              <w:rPr>
                <w:rFonts w:ascii="Times New Roman" w:hAnsi="Times New Roman" w:cs="Times New Roman" w:hint="eastAsia"/>
                <w:bCs/>
                <w:sz w:val="21"/>
                <w:szCs w:val="21"/>
              </w:rPr>
              <w:t>0</w:t>
            </w:r>
          </w:p>
        </w:tc>
        <w:tc>
          <w:tcPr>
            <w:tcW w:w="1620" w:type="dxa"/>
            <w:tcBorders>
              <w:top w:val="nil"/>
              <w:bottom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0.49</w:t>
            </w:r>
          </w:p>
        </w:tc>
        <w:tc>
          <w:tcPr>
            <w:tcW w:w="1170" w:type="dxa"/>
            <w:tcBorders>
              <w:top w:val="nil"/>
              <w:bottom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0.70</w:t>
            </w:r>
          </w:p>
        </w:tc>
        <w:tc>
          <w:tcPr>
            <w:tcW w:w="1080" w:type="dxa"/>
            <w:tcBorders>
              <w:top w:val="nil"/>
              <w:bottom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0.75</w:t>
            </w:r>
          </w:p>
        </w:tc>
      </w:tr>
      <w:tr w:rsidR="00874ACB" w:rsidRPr="009C02FB" w:rsidTr="008C021F">
        <w:tc>
          <w:tcPr>
            <w:tcW w:w="2340" w:type="dxa"/>
            <w:tcBorders>
              <w:top w:val="nil"/>
            </w:tcBorders>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2-year average</w:t>
            </w:r>
          </w:p>
        </w:tc>
        <w:tc>
          <w:tcPr>
            <w:tcW w:w="1890" w:type="dxa"/>
            <w:tcBorders>
              <w:top w:val="nil"/>
            </w:tcBorders>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2.3</w:t>
            </w:r>
            <w:r w:rsidRPr="002D4176">
              <w:rPr>
                <w:rFonts w:ascii="Times New Roman" w:hAnsi="Times New Roman" w:cs="Times New Roman" w:hint="eastAsia"/>
                <w:bCs/>
                <w:sz w:val="21"/>
                <w:szCs w:val="21"/>
              </w:rPr>
              <w:t>7</w:t>
            </w:r>
          </w:p>
        </w:tc>
        <w:tc>
          <w:tcPr>
            <w:tcW w:w="1620" w:type="dxa"/>
            <w:tcBorders>
              <w:top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0.81</w:t>
            </w:r>
          </w:p>
        </w:tc>
        <w:tc>
          <w:tcPr>
            <w:tcW w:w="1170" w:type="dxa"/>
            <w:tcBorders>
              <w:top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1.05</w:t>
            </w:r>
          </w:p>
        </w:tc>
        <w:tc>
          <w:tcPr>
            <w:tcW w:w="1080" w:type="dxa"/>
            <w:tcBorders>
              <w:top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1.16</w:t>
            </w:r>
          </w:p>
        </w:tc>
      </w:tr>
      <w:tr w:rsidR="00874ACB" w:rsidRPr="009C02FB" w:rsidTr="008C021F">
        <w:tc>
          <w:tcPr>
            <w:tcW w:w="2340"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3-year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2.2</w:t>
            </w:r>
            <w:r w:rsidRPr="002D4176">
              <w:rPr>
                <w:rFonts w:ascii="Times New Roman" w:hAnsi="Times New Roman" w:cs="Times New Roman" w:hint="eastAsia"/>
                <w:bCs/>
                <w:sz w:val="21"/>
                <w:szCs w:val="21"/>
              </w:rPr>
              <w:t>7</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0.81</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1.11</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1.21</w:t>
            </w:r>
          </w:p>
        </w:tc>
      </w:tr>
      <w:tr w:rsidR="00874ACB" w:rsidRPr="009C02FB" w:rsidTr="008C021F">
        <w:tc>
          <w:tcPr>
            <w:tcW w:w="2340"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4-year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1.9</w:t>
            </w:r>
            <w:r w:rsidRPr="002D4176">
              <w:rPr>
                <w:rFonts w:ascii="Times New Roman" w:hAnsi="Times New Roman" w:cs="Times New Roman" w:hint="eastAsia"/>
                <w:bCs/>
                <w:sz w:val="21"/>
                <w:szCs w:val="21"/>
              </w:rPr>
              <w:t>9</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0.75</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1.04</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1.12</w:t>
            </w:r>
          </w:p>
        </w:tc>
      </w:tr>
      <w:tr w:rsidR="00874ACB" w:rsidRPr="009C02FB" w:rsidTr="008C021F">
        <w:tc>
          <w:tcPr>
            <w:tcW w:w="2340"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5-year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1.5</w:t>
            </w:r>
            <w:r w:rsidRPr="002D4176">
              <w:rPr>
                <w:rFonts w:ascii="Times New Roman" w:hAnsi="Times New Roman" w:cs="Times New Roman" w:hint="eastAsia"/>
                <w:bCs/>
                <w:sz w:val="21"/>
                <w:szCs w:val="21"/>
              </w:rPr>
              <w:t>7</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0.57</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0.88</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0.93</w:t>
            </w:r>
          </w:p>
        </w:tc>
      </w:tr>
      <w:tr w:rsidR="00874ACB" w:rsidRPr="009C02FB" w:rsidTr="008C021F">
        <w:tc>
          <w:tcPr>
            <w:tcW w:w="2340"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6-year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30</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0.49</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0.81</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0.83</w:t>
            </w:r>
          </w:p>
        </w:tc>
      </w:tr>
      <w:tr w:rsidR="00874ACB" w:rsidRPr="009C02FB" w:rsidTr="008C021F">
        <w:tc>
          <w:tcPr>
            <w:tcW w:w="2340"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7-year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1.1</w:t>
            </w:r>
            <w:r w:rsidRPr="002D4176">
              <w:rPr>
                <w:rFonts w:ascii="Times New Roman" w:hAnsi="Times New Roman" w:cs="Times New Roman" w:hint="eastAsia"/>
                <w:bCs/>
                <w:sz w:val="21"/>
                <w:szCs w:val="21"/>
              </w:rPr>
              <w:t>2</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0.48</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0.81</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0.84</w:t>
            </w:r>
          </w:p>
        </w:tc>
      </w:tr>
      <w:tr w:rsidR="00874ACB" w:rsidRPr="009C02FB" w:rsidTr="008C021F">
        <w:tc>
          <w:tcPr>
            <w:tcW w:w="2340"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8-year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1.0</w:t>
            </w:r>
            <w:r w:rsidRPr="002D4176">
              <w:rPr>
                <w:rFonts w:ascii="Times New Roman" w:hAnsi="Times New Roman" w:cs="Times New Roman" w:hint="eastAsia"/>
                <w:bCs/>
                <w:sz w:val="21"/>
                <w:szCs w:val="21"/>
              </w:rPr>
              <w:t>3</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0.46</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0.78</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0.76</w:t>
            </w:r>
          </w:p>
        </w:tc>
      </w:tr>
      <w:tr w:rsidR="00874ACB" w:rsidRPr="009C02FB" w:rsidTr="008C021F">
        <w:tc>
          <w:tcPr>
            <w:tcW w:w="2340" w:type="dxa"/>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9-year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1.10</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0.54</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0.86</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0.80</w:t>
            </w:r>
          </w:p>
        </w:tc>
      </w:tr>
      <w:tr w:rsidR="00874ACB" w:rsidRPr="009C02FB" w:rsidTr="008C021F">
        <w:tc>
          <w:tcPr>
            <w:tcW w:w="2340" w:type="dxa"/>
            <w:tcBorders>
              <w:bottom w:val="single" w:sz="4" w:space="0" w:color="auto"/>
            </w:tcBorders>
          </w:tcPr>
          <w:p w:rsidR="00874ACB" w:rsidRPr="009C02FB"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10-year average</w:t>
            </w:r>
          </w:p>
        </w:tc>
        <w:tc>
          <w:tcPr>
            <w:tcW w:w="1890" w:type="dxa"/>
            <w:tcBorders>
              <w:bottom w:val="single" w:sz="4" w:space="0" w:color="auto"/>
            </w:tcBorders>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w:t>
            </w:r>
            <w:r w:rsidRPr="002D4176">
              <w:rPr>
                <w:rFonts w:ascii="Times New Roman" w:hAnsi="Times New Roman" w:cs="Times New Roman"/>
                <w:bCs/>
                <w:sz w:val="21"/>
                <w:szCs w:val="21"/>
              </w:rPr>
              <w:t>00</w:t>
            </w:r>
          </w:p>
        </w:tc>
        <w:tc>
          <w:tcPr>
            <w:tcW w:w="1620" w:type="dxa"/>
            <w:tcBorders>
              <w:bottom w:val="single" w:sz="4" w:space="0" w:color="auto"/>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0.39</w:t>
            </w:r>
          </w:p>
        </w:tc>
        <w:tc>
          <w:tcPr>
            <w:tcW w:w="1170" w:type="dxa"/>
            <w:tcBorders>
              <w:bottom w:val="single" w:sz="4" w:space="0" w:color="auto"/>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0.70</w:t>
            </w:r>
          </w:p>
        </w:tc>
        <w:tc>
          <w:tcPr>
            <w:tcW w:w="1080" w:type="dxa"/>
            <w:tcBorders>
              <w:bottom w:val="single" w:sz="4" w:space="0" w:color="auto"/>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0.62</w:t>
            </w:r>
          </w:p>
        </w:tc>
      </w:tr>
      <w:tr w:rsidR="00874ACB" w:rsidRPr="009C02FB" w:rsidTr="008C021F">
        <w:tc>
          <w:tcPr>
            <w:tcW w:w="2340" w:type="dxa"/>
            <w:tcBorders>
              <w:top w:val="single" w:sz="4" w:space="0" w:color="auto"/>
              <w:bottom w:val="single" w:sz="4" w:space="0" w:color="auto"/>
            </w:tcBorders>
          </w:tcPr>
          <w:p w:rsidR="00874ACB" w:rsidRDefault="00874ACB" w:rsidP="002D4176">
            <w:pPr>
              <w:spacing w:after="0"/>
              <w:rPr>
                <w:rFonts w:ascii="Times New Roman" w:hAnsi="Times New Roman" w:cs="Times New Roman"/>
                <w:bCs/>
                <w:sz w:val="21"/>
                <w:szCs w:val="21"/>
              </w:rPr>
            </w:pPr>
            <w:r>
              <w:rPr>
                <w:rFonts w:ascii="Times New Roman" w:hAnsi="Times New Roman" w:cs="Times New Roman"/>
                <w:bCs/>
                <w:sz w:val="21"/>
                <w:szCs w:val="21"/>
              </w:rPr>
              <w:t xml:space="preserve">Number of </w:t>
            </w:r>
          </w:p>
          <w:p w:rsidR="00874ACB" w:rsidRPr="009C02FB" w:rsidRDefault="00874ACB" w:rsidP="002D4176">
            <w:pPr>
              <w:spacing w:after="0"/>
              <w:rPr>
                <w:rFonts w:ascii="Times New Roman" w:hAnsi="Times New Roman" w:cs="Times New Roman"/>
                <w:bCs/>
                <w:sz w:val="21"/>
                <w:szCs w:val="21"/>
              </w:rPr>
            </w:pPr>
            <w:r>
              <w:rPr>
                <w:rFonts w:ascii="Times New Roman" w:hAnsi="Times New Roman" w:cs="Times New Roman"/>
                <w:bCs/>
                <w:sz w:val="21"/>
                <w:szCs w:val="21"/>
              </w:rPr>
              <w:t>covariates=6</w:t>
            </w:r>
          </w:p>
        </w:tc>
        <w:tc>
          <w:tcPr>
            <w:tcW w:w="1890" w:type="dxa"/>
            <w:tcBorders>
              <w:top w:val="single" w:sz="4" w:space="0" w:color="auto"/>
              <w:bottom w:val="nil"/>
            </w:tcBorders>
          </w:tcPr>
          <w:p w:rsidR="00874ACB" w:rsidRPr="002D4176" w:rsidRDefault="00874ACB" w:rsidP="002D4176">
            <w:pPr>
              <w:spacing w:after="0"/>
              <w:rPr>
                <w:rFonts w:ascii="Times New Roman" w:hAnsi="Times New Roman" w:cs="Times New Roman"/>
                <w:bCs/>
                <w:sz w:val="21"/>
                <w:szCs w:val="21"/>
              </w:rPr>
            </w:pPr>
            <w:r w:rsidRPr="009C02FB">
              <w:rPr>
                <w:rFonts w:ascii="Times New Roman" w:hAnsi="Times New Roman" w:cs="Times New Roman"/>
                <w:bCs/>
                <w:sz w:val="21"/>
                <w:szCs w:val="21"/>
              </w:rPr>
              <w:t>Kernel (Normal) Matching</w:t>
            </w:r>
          </w:p>
        </w:tc>
        <w:tc>
          <w:tcPr>
            <w:tcW w:w="1620" w:type="dxa"/>
            <w:tcBorders>
              <w:top w:val="single" w:sz="4" w:space="0" w:color="auto"/>
              <w:bottom w:val="nil"/>
            </w:tcBorders>
          </w:tcPr>
          <w:p w:rsidR="00874ACB" w:rsidRPr="002D4176" w:rsidRDefault="00874ACB" w:rsidP="002D4176">
            <w:pPr>
              <w:spacing w:after="0"/>
              <w:rPr>
                <w:rFonts w:ascii="Times New Roman" w:hAnsi="Times New Roman" w:cs="Times New Roman"/>
                <w:bCs/>
                <w:sz w:val="21"/>
                <w:szCs w:val="21"/>
              </w:rPr>
            </w:pPr>
          </w:p>
        </w:tc>
        <w:tc>
          <w:tcPr>
            <w:tcW w:w="1170" w:type="dxa"/>
            <w:tcBorders>
              <w:top w:val="single" w:sz="4" w:space="0" w:color="auto"/>
              <w:bottom w:val="nil"/>
            </w:tcBorders>
          </w:tcPr>
          <w:p w:rsidR="00874ACB" w:rsidRPr="002D4176" w:rsidRDefault="00874ACB" w:rsidP="002D4176">
            <w:pPr>
              <w:spacing w:after="0"/>
              <w:rPr>
                <w:rFonts w:ascii="Times New Roman" w:hAnsi="Times New Roman" w:cs="Times New Roman"/>
                <w:bCs/>
                <w:sz w:val="21"/>
                <w:szCs w:val="21"/>
              </w:rPr>
            </w:pPr>
          </w:p>
        </w:tc>
        <w:tc>
          <w:tcPr>
            <w:tcW w:w="1080" w:type="dxa"/>
            <w:tcBorders>
              <w:top w:val="single" w:sz="4" w:space="0" w:color="auto"/>
              <w:bottom w:val="nil"/>
            </w:tcBorders>
          </w:tcPr>
          <w:p w:rsidR="00874ACB" w:rsidRPr="002D4176" w:rsidRDefault="00874ACB" w:rsidP="002D4176">
            <w:pPr>
              <w:spacing w:after="0"/>
              <w:rPr>
                <w:rFonts w:ascii="Times New Roman" w:hAnsi="Times New Roman" w:cs="Times New Roman"/>
                <w:bCs/>
                <w:sz w:val="21"/>
                <w:szCs w:val="21"/>
              </w:rPr>
            </w:pPr>
          </w:p>
        </w:tc>
      </w:tr>
      <w:tr w:rsidR="00874ACB" w:rsidRPr="009A76B0" w:rsidTr="008C021F">
        <w:tc>
          <w:tcPr>
            <w:tcW w:w="2340" w:type="dxa"/>
            <w:tcBorders>
              <w:top w:val="single" w:sz="4" w:space="0" w:color="auto"/>
              <w:bottom w:val="nil"/>
            </w:tcBorders>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1-year average</w:t>
            </w:r>
          </w:p>
        </w:tc>
        <w:tc>
          <w:tcPr>
            <w:tcW w:w="1890" w:type="dxa"/>
            <w:tcBorders>
              <w:top w:val="nil"/>
              <w:bottom w:val="nil"/>
            </w:tcBorders>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2.25</w:t>
            </w:r>
          </w:p>
        </w:tc>
        <w:tc>
          <w:tcPr>
            <w:tcW w:w="1620" w:type="dxa"/>
            <w:tcBorders>
              <w:top w:val="nil"/>
              <w:bottom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0.85</w:t>
            </w:r>
          </w:p>
        </w:tc>
        <w:tc>
          <w:tcPr>
            <w:tcW w:w="1170" w:type="dxa"/>
            <w:tcBorders>
              <w:top w:val="nil"/>
              <w:bottom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0.90</w:t>
            </w:r>
          </w:p>
        </w:tc>
        <w:tc>
          <w:tcPr>
            <w:tcW w:w="1080" w:type="dxa"/>
            <w:tcBorders>
              <w:top w:val="nil"/>
              <w:bottom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0.82</w:t>
            </w:r>
          </w:p>
        </w:tc>
      </w:tr>
      <w:tr w:rsidR="00874ACB" w:rsidRPr="009A76B0" w:rsidTr="008C021F">
        <w:tc>
          <w:tcPr>
            <w:tcW w:w="2340" w:type="dxa"/>
            <w:tcBorders>
              <w:top w:val="nil"/>
            </w:tcBorders>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2-year average</w:t>
            </w:r>
          </w:p>
        </w:tc>
        <w:tc>
          <w:tcPr>
            <w:tcW w:w="1890" w:type="dxa"/>
            <w:tcBorders>
              <w:top w:val="nil"/>
            </w:tcBorders>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92</w:t>
            </w:r>
          </w:p>
        </w:tc>
        <w:tc>
          <w:tcPr>
            <w:tcW w:w="1620" w:type="dxa"/>
            <w:tcBorders>
              <w:top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0.95</w:t>
            </w:r>
          </w:p>
        </w:tc>
        <w:tc>
          <w:tcPr>
            <w:tcW w:w="1170" w:type="dxa"/>
            <w:tcBorders>
              <w:top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1.01</w:t>
            </w:r>
          </w:p>
        </w:tc>
        <w:tc>
          <w:tcPr>
            <w:tcW w:w="1080" w:type="dxa"/>
            <w:tcBorders>
              <w:top w:val="nil"/>
            </w:tcBorders>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0.97</w:t>
            </w:r>
          </w:p>
        </w:tc>
      </w:tr>
      <w:tr w:rsidR="00874ACB" w:rsidRPr="009A76B0" w:rsidTr="008C021F">
        <w:tc>
          <w:tcPr>
            <w:tcW w:w="234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3-year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74</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1.07</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1.14</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1.11</w:t>
            </w:r>
          </w:p>
        </w:tc>
      </w:tr>
      <w:tr w:rsidR="00874ACB" w:rsidRPr="009A76B0" w:rsidTr="008C021F">
        <w:tc>
          <w:tcPr>
            <w:tcW w:w="234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4-year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w:t>
            </w:r>
            <w:r w:rsidRPr="002D4176">
              <w:rPr>
                <w:rFonts w:ascii="Times New Roman" w:hAnsi="Times New Roman" w:cs="Times New Roman" w:hint="eastAsia"/>
                <w:bCs/>
                <w:sz w:val="21"/>
                <w:szCs w:val="21"/>
              </w:rPr>
              <w:t>45</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0.94</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1.03</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0.98</w:t>
            </w:r>
          </w:p>
        </w:tc>
      </w:tr>
      <w:tr w:rsidR="00874ACB" w:rsidRPr="009A76B0" w:rsidTr="008C021F">
        <w:tc>
          <w:tcPr>
            <w:tcW w:w="234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5-year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1.00</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0.78</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0.87</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0.76</w:t>
            </w:r>
          </w:p>
        </w:tc>
      </w:tr>
      <w:tr w:rsidR="00874ACB" w:rsidRPr="009A76B0" w:rsidTr="008C021F">
        <w:tc>
          <w:tcPr>
            <w:tcW w:w="234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6-year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0.91</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0.66</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0.74</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0.61</w:t>
            </w:r>
          </w:p>
        </w:tc>
      </w:tr>
      <w:tr w:rsidR="00874ACB" w:rsidRPr="009A76B0" w:rsidTr="008C021F">
        <w:tc>
          <w:tcPr>
            <w:tcW w:w="234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7-year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0.96</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0.66</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0.73</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0.58</w:t>
            </w:r>
          </w:p>
        </w:tc>
      </w:tr>
      <w:tr w:rsidR="00874ACB" w:rsidRPr="009A76B0" w:rsidTr="008C021F">
        <w:tc>
          <w:tcPr>
            <w:tcW w:w="234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8-year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1.02</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0.63</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0.70</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0.52</w:t>
            </w:r>
          </w:p>
        </w:tc>
      </w:tr>
      <w:tr w:rsidR="00874ACB" w:rsidRPr="009A76B0" w:rsidTr="008C021F">
        <w:tc>
          <w:tcPr>
            <w:tcW w:w="234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9-year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1.10</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0.66</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0.72</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0.51</w:t>
            </w:r>
          </w:p>
        </w:tc>
      </w:tr>
      <w:tr w:rsidR="00874ACB" w:rsidRPr="009A76B0" w:rsidTr="008C021F">
        <w:tc>
          <w:tcPr>
            <w:tcW w:w="234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10-year average</w:t>
            </w:r>
          </w:p>
        </w:tc>
        <w:tc>
          <w:tcPr>
            <w:tcW w:w="1890" w:type="dxa"/>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hint="eastAsia"/>
                <w:bCs/>
                <w:sz w:val="21"/>
                <w:szCs w:val="21"/>
              </w:rPr>
              <w:t>1.02</w:t>
            </w:r>
          </w:p>
        </w:tc>
        <w:tc>
          <w:tcPr>
            <w:tcW w:w="162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0.51</w:t>
            </w:r>
          </w:p>
        </w:tc>
        <w:tc>
          <w:tcPr>
            <w:tcW w:w="117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0.57</w:t>
            </w:r>
          </w:p>
        </w:tc>
        <w:tc>
          <w:tcPr>
            <w:tcW w:w="1080" w:type="dxa"/>
            <w:vAlign w:val="center"/>
          </w:tcPr>
          <w:p w:rsidR="00874ACB" w:rsidRPr="002D4176" w:rsidRDefault="00874ACB" w:rsidP="002D4176">
            <w:pPr>
              <w:spacing w:after="0"/>
              <w:rPr>
                <w:rFonts w:ascii="Times New Roman" w:hAnsi="Times New Roman" w:cs="Times New Roman"/>
                <w:bCs/>
                <w:sz w:val="21"/>
                <w:szCs w:val="21"/>
              </w:rPr>
            </w:pPr>
            <w:r w:rsidRPr="002D4176">
              <w:rPr>
                <w:rFonts w:ascii="Times New Roman" w:hAnsi="Times New Roman" w:cs="Times New Roman"/>
                <w:bCs/>
                <w:sz w:val="21"/>
                <w:szCs w:val="21"/>
              </w:rPr>
              <w:t>0.32</w:t>
            </w:r>
          </w:p>
        </w:tc>
      </w:tr>
    </w:tbl>
    <w:p w:rsidR="00874ACB" w:rsidRDefault="00874ACB" w:rsidP="008C021F">
      <w:pPr>
        <w:spacing w:after="0"/>
        <w:ind w:left="90" w:right="306" w:hanging="90"/>
        <w:rPr>
          <w:rFonts w:cs="Times New Roman"/>
          <w:sz w:val="20"/>
          <w:szCs w:val="20"/>
        </w:rPr>
      </w:pPr>
      <w:r>
        <w:rPr>
          <w:rFonts w:cs="Times New Roman"/>
          <w:sz w:val="20"/>
          <w:szCs w:val="20"/>
        </w:rPr>
        <w:t xml:space="preserve">  </w:t>
      </w:r>
      <w:r w:rsidRPr="00C07A1A">
        <w:rPr>
          <w:rFonts w:cs="Times New Roman"/>
          <w:i/>
          <w:sz w:val="20"/>
          <w:szCs w:val="20"/>
        </w:rPr>
        <w:t xml:space="preserve"> </w:t>
      </w:r>
      <w:r w:rsidR="008C021F">
        <w:rPr>
          <w:rFonts w:cs="Times New Roman" w:hint="eastAsia"/>
          <w:i/>
          <w:sz w:val="20"/>
          <w:szCs w:val="20"/>
        </w:rPr>
        <w:t xml:space="preserve">      </w:t>
      </w:r>
      <w:r w:rsidRPr="00C07A1A">
        <w:rPr>
          <w:rFonts w:cs="Times New Roman"/>
          <w:i/>
          <w:sz w:val="20"/>
          <w:szCs w:val="20"/>
        </w:rPr>
        <w:t>Notes</w:t>
      </w:r>
      <w:r w:rsidRPr="00B62A50">
        <w:rPr>
          <w:rFonts w:cs="Times New Roman"/>
          <w:sz w:val="20"/>
          <w:szCs w:val="20"/>
        </w:rPr>
        <w:t xml:space="preserve">: </w:t>
      </w:r>
    </w:p>
    <w:p w:rsidR="00874ACB" w:rsidRPr="00B62A50" w:rsidRDefault="00874ACB" w:rsidP="008C021F">
      <w:pPr>
        <w:spacing w:after="0"/>
        <w:ind w:left="90" w:right="306" w:hanging="90"/>
        <w:rPr>
          <w:rFonts w:cs="Times New Roman"/>
          <w:sz w:val="20"/>
          <w:szCs w:val="20"/>
        </w:rPr>
      </w:pPr>
      <w:r>
        <w:rPr>
          <w:rFonts w:cs="Times New Roman"/>
          <w:sz w:val="20"/>
          <w:szCs w:val="20"/>
          <w:vertAlign w:val="superscript"/>
        </w:rPr>
        <w:t xml:space="preserve">  </w:t>
      </w:r>
      <w:r w:rsidR="008C021F">
        <w:rPr>
          <w:rFonts w:cs="Times New Roman" w:hint="eastAsia"/>
          <w:sz w:val="20"/>
          <w:szCs w:val="20"/>
          <w:vertAlign w:val="superscript"/>
        </w:rPr>
        <w:t xml:space="preserve">          </w:t>
      </w:r>
      <w:r>
        <w:rPr>
          <w:rFonts w:cs="Times New Roman"/>
          <w:sz w:val="20"/>
          <w:szCs w:val="20"/>
          <w:vertAlign w:val="superscript"/>
        </w:rPr>
        <w:t xml:space="preserve">  </w:t>
      </w:r>
      <w:proofErr w:type="gramStart"/>
      <w:r w:rsidRPr="00B62A50">
        <w:rPr>
          <w:rFonts w:cs="Times New Roman"/>
          <w:sz w:val="20"/>
          <w:szCs w:val="20"/>
          <w:vertAlign w:val="superscript"/>
        </w:rPr>
        <w:t>a</w:t>
      </w:r>
      <w:r w:rsidRPr="00B62A50">
        <w:rPr>
          <w:rFonts w:cs="Times New Roman"/>
          <w:sz w:val="20"/>
          <w:szCs w:val="20"/>
        </w:rPr>
        <w:t>The</w:t>
      </w:r>
      <w:proofErr w:type="gramEnd"/>
      <w:r w:rsidRPr="00B62A50">
        <w:rPr>
          <w:rFonts w:cs="Times New Roman"/>
          <w:sz w:val="20"/>
          <w:szCs w:val="20"/>
        </w:rPr>
        <w:t xml:space="preserve"> second column is copied from the second column of Table 5.</w:t>
      </w:r>
    </w:p>
    <w:p w:rsidR="00874ACB" w:rsidRDefault="00C92816" w:rsidP="008C021F">
      <w:pPr>
        <w:spacing w:after="0"/>
        <w:ind w:left="90" w:right="306" w:hanging="90"/>
        <w:jc w:val="both"/>
        <w:rPr>
          <w:rFonts w:cs="Times New Roman"/>
          <w:sz w:val="20"/>
          <w:szCs w:val="20"/>
        </w:rPr>
      </w:pPr>
      <w:r>
        <w:rPr>
          <w:rFonts w:cs="Times New Roman"/>
          <w:sz w:val="20"/>
          <w:szCs w:val="20"/>
        </w:rPr>
        <w:t xml:space="preserve">  </w:t>
      </w:r>
      <w:r w:rsidR="008C021F">
        <w:rPr>
          <w:rFonts w:cs="Times New Roman" w:hint="eastAsia"/>
          <w:sz w:val="20"/>
          <w:szCs w:val="20"/>
        </w:rPr>
        <w:t xml:space="preserve">      </w:t>
      </w:r>
      <w:r w:rsidR="00874ACB">
        <w:rPr>
          <w:rFonts w:cs="Times New Roman"/>
          <w:sz w:val="20"/>
          <w:szCs w:val="20"/>
        </w:rPr>
        <w:t xml:space="preserve"> </w:t>
      </w:r>
      <w:proofErr w:type="gramStart"/>
      <w:r w:rsidR="00874ACB" w:rsidRPr="00B62A50">
        <w:rPr>
          <w:rFonts w:cs="Times New Roman"/>
          <w:sz w:val="20"/>
          <w:szCs w:val="20"/>
          <w:vertAlign w:val="superscript"/>
        </w:rPr>
        <w:t>b</w:t>
      </w:r>
      <w:r w:rsidR="00874ACB" w:rsidRPr="00B62A50">
        <w:rPr>
          <w:rFonts w:cs="Times New Roman"/>
          <w:sz w:val="20"/>
          <w:szCs w:val="20"/>
        </w:rPr>
        <w:t>For</w:t>
      </w:r>
      <w:proofErr w:type="gramEnd"/>
      <w:r w:rsidR="00874ACB" w:rsidRPr="00B62A50">
        <w:rPr>
          <w:rFonts w:cs="Times New Roman"/>
          <w:sz w:val="20"/>
          <w:szCs w:val="20"/>
        </w:rPr>
        <w:t xml:space="preserve"> the third, fourth and fifth column, the average growth effects are computed using the</w:t>
      </w:r>
      <w:r w:rsidR="00C07A1A">
        <w:rPr>
          <w:rFonts w:cs="Times New Roman"/>
          <w:sz w:val="20"/>
          <w:szCs w:val="20"/>
        </w:rPr>
        <w:t xml:space="preserve"> results </w:t>
      </w:r>
      <w:r w:rsidR="008C021F">
        <w:rPr>
          <w:rFonts w:cs="Times New Roman" w:hint="eastAsia"/>
          <w:sz w:val="20"/>
          <w:szCs w:val="20"/>
        </w:rPr>
        <w:t xml:space="preserve"> </w:t>
      </w:r>
      <w:r w:rsidR="00C07A1A">
        <w:rPr>
          <w:rFonts w:cs="Times New Roman"/>
          <w:sz w:val="20"/>
          <w:szCs w:val="20"/>
        </w:rPr>
        <w:t>in</w:t>
      </w:r>
      <w:r w:rsidR="00C07A1A">
        <w:rPr>
          <w:rFonts w:cs="Times New Roman" w:hint="eastAsia"/>
          <w:sz w:val="20"/>
          <w:szCs w:val="20"/>
        </w:rPr>
        <w:t xml:space="preserve"> </w:t>
      </w:r>
      <w:r w:rsidR="00874ACB" w:rsidRPr="00B62A50">
        <w:rPr>
          <w:rFonts w:cs="Times New Roman"/>
          <w:sz w:val="20"/>
          <w:szCs w:val="20"/>
        </w:rPr>
        <w:t>Table 6. Algorism: N-year average effect=</w:t>
      </w:r>
      <m:oMath>
        <m:f>
          <m:fPr>
            <m:ctrlPr>
              <w:rPr>
                <w:rFonts w:ascii="Cambria Math" w:hAnsi="Cambria Math" w:cs="Times New Roman"/>
                <w:sz w:val="20"/>
                <w:szCs w:val="20"/>
              </w:rPr>
            </m:ctrlPr>
          </m:fPr>
          <m:num>
            <m:nary>
              <m:naryPr>
                <m:chr m:val="∑"/>
                <m:limLoc m:val="subSup"/>
                <m:ctrlPr>
                  <w:rPr>
                    <w:rFonts w:ascii="Cambria Math" w:hAnsi="Cambria Math" w:cs="Times New Roman"/>
                    <w:sz w:val="20"/>
                    <w:szCs w:val="20"/>
                  </w:rPr>
                </m:ctrlPr>
              </m:naryPr>
              <m:sub>
                <m:r>
                  <m:rPr>
                    <m:sty m:val="p"/>
                  </m:rPr>
                  <w:rPr>
                    <w:rFonts w:ascii="Cambria Math" w:cs="Times New Roman"/>
                    <w:sz w:val="20"/>
                    <w:szCs w:val="20"/>
                  </w:rPr>
                  <m:t>1</m:t>
                </m:r>
              </m:sub>
              <m:sup>
                <m:r>
                  <m:rPr>
                    <m:sty m:val="p"/>
                  </m:rPr>
                  <w:rPr>
                    <w:rFonts w:ascii="Cambria Math" w:cs="Times New Roman"/>
                    <w:sz w:val="20"/>
                    <w:szCs w:val="20"/>
                  </w:rPr>
                  <m:t>N</m:t>
                </m:r>
              </m:sup>
              <m:e>
                <m:r>
                  <m:rPr>
                    <m:sty m:val="p"/>
                  </m:rPr>
                  <w:rPr>
                    <w:rFonts w:ascii="Cambria Math" w:cs="Times New Roman"/>
                    <w:sz w:val="20"/>
                    <w:szCs w:val="20"/>
                  </w:rPr>
                  <m:t>Libi</m:t>
                </m:r>
              </m:e>
            </m:nary>
          </m:num>
          <m:den>
            <m:r>
              <m:rPr>
                <m:sty m:val="p"/>
              </m:rPr>
              <w:rPr>
                <w:rFonts w:ascii="Cambria Math" w:cs="Times New Roman"/>
                <w:sz w:val="20"/>
                <w:szCs w:val="20"/>
              </w:rPr>
              <m:t>N</m:t>
            </m:r>
          </m:den>
        </m:f>
      </m:oMath>
      <w:r w:rsidR="00874ACB" w:rsidRPr="00B62A50">
        <w:rPr>
          <w:rFonts w:cs="Times New Roman"/>
          <w:sz w:val="20"/>
          <w:szCs w:val="20"/>
        </w:rPr>
        <w:t>, where Lib</w:t>
      </w:r>
      <w:r w:rsidR="00874ACB" w:rsidRPr="00B62A50">
        <w:rPr>
          <w:rFonts w:cs="Times New Roman"/>
          <w:sz w:val="20"/>
          <w:szCs w:val="20"/>
          <w:vertAlign w:val="subscript"/>
        </w:rPr>
        <w:t>i</w:t>
      </w:r>
      <w:r w:rsidR="00874ACB" w:rsidRPr="00B62A50">
        <w:rPr>
          <w:rFonts w:cs="Times New Roman"/>
          <w:sz w:val="20"/>
          <w:szCs w:val="20"/>
        </w:rPr>
        <w:t xml:space="preserve"> is the fitted value in</w:t>
      </w:r>
      <w:r w:rsidR="00161BC4">
        <w:rPr>
          <w:rFonts w:cs="Times New Roman" w:hint="eastAsia"/>
          <w:sz w:val="20"/>
          <w:szCs w:val="20"/>
        </w:rPr>
        <w:t xml:space="preserve"> </w:t>
      </w:r>
      <w:r w:rsidR="00024D64" w:rsidRPr="00B62A50">
        <w:rPr>
          <w:rFonts w:cs="Times New Roman"/>
          <w:sz w:val="20"/>
          <w:szCs w:val="20"/>
        </w:rPr>
        <w:t xml:space="preserve">each </w:t>
      </w:r>
      <w:r w:rsidR="00024D64">
        <w:rPr>
          <w:rFonts w:cs="Times New Roman"/>
          <w:sz w:val="20"/>
          <w:szCs w:val="20"/>
        </w:rPr>
        <w:t>regression</w:t>
      </w:r>
      <w:r w:rsidR="00874ACB" w:rsidRPr="00B62A50">
        <w:rPr>
          <w:rFonts w:cs="Times New Roman"/>
          <w:sz w:val="20"/>
          <w:szCs w:val="20"/>
        </w:rPr>
        <w:t>.</w:t>
      </w:r>
      <w:r w:rsidR="00874ACB" w:rsidRPr="00BB4600">
        <w:rPr>
          <w:rFonts w:cs="Times New Roman"/>
          <w:sz w:val="20"/>
          <w:szCs w:val="20"/>
        </w:rPr>
        <w:t xml:space="preserve"> </w:t>
      </w:r>
    </w:p>
    <w:p w:rsidR="00874ACB" w:rsidRDefault="00874ACB" w:rsidP="00874ACB">
      <w:pPr>
        <w:rPr>
          <w:rFonts w:cs="Times New Roman"/>
          <w:sz w:val="20"/>
          <w:szCs w:val="20"/>
        </w:rPr>
      </w:pPr>
      <w:r>
        <w:rPr>
          <w:rFonts w:cs="Times New Roman"/>
          <w:sz w:val="20"/>
          <w:szCs w:val="20"/>
        </w:rPr>
        <w:br w:type="page"/>
      </w:r>
    </w:p>
    <w:p w:rsidR="00C92816" w:rsidRDefault="00874ACB" w:rsidP="0064514C">
      <w:pPr>
        <w:pStyle w:val="1"/>
        <w:jc w:val="left"/>
        <w:rPr>
          <w:sz w:val="20"/>
          <w:szCs w:val="20"/>
        </w:rPr>
      </w:pPr>
      <w:r>
        <w:rPr>
          <w:sz w:val="20"/>
          <w:szCs w:val="20"/>
        </w:rPr>
        <w:lastRenderedPageBreak/>
        <w:t xml:space="preserve">         </w:t>
      </w:r>
      <w:bookmarkStart w:id="495" w:name="_Toc450122481"/>
      <w:bookmarkStart w:id="496" w:name="_Toc450210082"/>
      <w:bookmarkStart w:id="497" w:name="_Toc450210398"/>
      <w:bookmarkStart w:id="498" w:name="_Toc450210503"/>
      <w:bookmarkStart w:id="499" w:name="_Toc450227178"/>
    </w:p>
    <w:p w:rsidR="00A432F9" w:rsidRDefault="00C92816" w:rsidP="0064514C">
      <w:pPr>
        <w:pStyle w:val="1"/>
        <w:jc w:val="left"/>
        <w:rPr>
          <w:sz w:val="20"/>
          <w:szCs w:val="20"/>
        </w:rPr>
      </w:pPr>
      <w:r>
        <w:rPr>
          <w:rFonts w:hint="eastAsia"/>
          <w:sz w:val="20"/>
          <w:szCs w:val="20"/>
        </w:rPr>
        <w:t xml:space="preserve">   </w:t>
      </w:r>
      <w:r w:rsidR="00A432F9" w:rsidRPr="00E44B3B">
        <w:t xml:space="preserve">Figure </w:t>
      </w:r>
      <w:r w:rsidR="00A432F9">
        <w:rPr>
          <w:rFonts w:hint="eastAsia"/>
        </w:rPr>
        <w:t>3.</w:t>
      </w:r>
      <w:r w:rsidR="00A432F9" w:rsidRPr="00E44B3B">
        <w:t xml:space="preserve">1: Distribution of Propensity </w:t>
      </w:r>
      <w:r w:rsidR="00A432F9">
        <w:t>S</w:t>
      </w:r>
      <w:r w:rsidR="00A432F9" w:rsidRPr="00E44B3B">
        <w:t>cores</w:t>
      </w:r>
      <w:bookmarkEnd w:id="495"/>
      <w:bookmarkEnd w:id="496"/>
      <w:bookmarkEnd w:id="497"/>
      <w:bookmarkEnd w:id="498"/>
      <w:bookmarkEnd w:id="499"/>
      <w:r w:rsidR="00874ACB">
        <w:rPr>
          <w:sz w:val="20"/>
          <w:szCs w:val="20"/>
        </w:rPr>
        <w:t xml:space="preserve">      </w:t>
      </w:r>
    </w:p>
    <w:p w:rsidR="00A432F9" w:rsidRPr="00A432F9" w:rsidRDefault="00C92816" w:rsidP="00C92816">
      <w:pPr>
        <w:jc w:val="both"/>
        <w:rPr>
          <w:rFonts w:cs="Times New Roman"/>
          <w:sz w:val="20"/>
          <w:szCs w:val="20"/>
        </w:rPr>
      </w:pPr>
      <w:r>
        <w:rPr>
          <w:rFonts w:cs="Times New Roman"/>
          <w:sz w:val="20"/>
          <w:szCs w:val="20"/>
        </w:rPr>
        <w:t xml:space="preserve">                    </w:t>
      </w:r>
      <w:r w:rsidR="00A432F9">
        <w:rPr>
          <w:rFonts w:cs="Times New Roman" w:hint="eastAsia"/>
          <w:sz w:val="20"/>
          <w:szCs w:val="20"/>
        </w:rPr>
        <w:t xml:space="preserve">                                       </w:t>
      </w:r>
      <w:r w:rsidR="00874ACB" w:rsidRPr="0026673B">
        <w:rPr>
          <w:rFonts w:cs="Times New Roman"/>
          <w:sz w:val="20"/>
          <w:szCs w:val="20"/>
        </w:rPr>
        <w:t xml:space="preserve">Panel </w:t>
      </w:r>
      <w:r w:rsidR="00874ACB">
        <w:rPr>
          <w:rFonts w:cs="Times New Roman"/>
          <w:sz w:val="20"/>
          <w:szCs w:val="20"/>
        </w:rPr>
        <w:t xml:space="preserve">I                                                                           </w:t>
      </w:r>
      <w:r w:rsidR="00874ACB" w:rsidRPr="0026673B">
        <w:rPr>
          <w:rFonts w:cs="Times New Roman"/>
          <w:sz w:val="20"/>
          <w:szCs w:val="20"/>
        </w:rPr>
        <w:t xml:space="preserve">Panel </w:t>
      </w:r>
      <w:r w:rsidR="00874ACB">
        <w:rPr>
          <w:rFonts w:cs="Times New Roman"/>
          <w:sz w:val="20"/>
          <w:szCs w:val="20"/>
        </w:rPr>
        <w:t>II</w:t>
      </w:r>
    </w:p>
    <w:p w:rsidR="00874ACB" w:rsidRDefault="00874ACB" w:rsidP="00874ACB">
      <w:pPr>
        <w:rPr>
          <w:rFonts w:cs="Times New Roman"/>
          <w:szCs w:val="24"/>
        </w:rPr>
      </w:pPr>
      <w:r>
        <w:rPr>
          <w:rFonts w:cs="Times New Roman"/>
          <w:noProof/>
          <w:szCs w:val="24"/>
        </w:rPr>
        <w:drawing>
          <wp:inline distT="0" distB="0" distL="0" distR="0">
            <wp:extent cx="2565581" cy="1866900"/>
            <wp:effectExtent l="19050" t="0" r="6169" b="0"/>
            <wp:docPr id="1" name="图片 0" descr="Grap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1.png"/>
                    <pic:cNvPicPr/>
                  </pic:nvPicPr>
                  <pic:blipFill>
                    <a:blip r:embed="rId30" cstate="print"/>
                    <a:stretch>
                      <a:fillRect/>
                    </a:stretch>
                  </pic:blipFill>
                  <pic:spPr>
                    <a:xfrm>
                      <a:off x="0" y="0"/>
                      <a:ext cx="2578467" cy="1876277"/>
                    </a:xfrm>
                    <a:prstGeom prst="rect">
                      <a:avLst/>
                    </a:prstGeom>
                  </pic:spPr>
                </pic:pic>
              </a:graphicData>
            </a:graphic>
          </wp:inline>
        </w:drawing>
      </w:r>
      <w:r w:rsidRPr="001C13E2">
        <w:rPr>
          <w:rFonts w:cs="Times New Roman"/>
          <w:noProof/>
          <w:szCs w:val="24"/>
        </w:rPr>
        <w:drawing>
          <wp:inline distT="0" distB="0" distL="0" distR="0">
            <wp:extent cx="2670301" cy="1943100"/>
            <wp:effectExtent l="19050" t="0" r="0" b="0"/>
            <wp:docPr id="6" name="图片 4" descr="Grap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2.png"/>
                    <pic:cNvPicPr/>
                  </pic:nvPicPr>
                  <pic:blipFill>
                    <a:blip r:embed="rId31" cstate="print"/>
                    <a:stretch>
                      <a:fillRect/>
                    </a:stretch>
                  </pic:blipFill>
                  <pic:spPr>
                    <a:xfrm>
                      <a:off x="0" y="0"/>
                      <a:ext cx="2682191" cy="1951752"/>
                    </a:xfrm>
                    <a:prstGeom prst="rect">
                      <a:avLst/>
                    </a:prstGeom>
                  </pic:spPr>
                </pic:pic>
              </a:graphicData>
            </a:graphic>
          </wp:inline>
        </w:drawing>
      </w:r>
    </w:p>
    <w:p w:rsidR="00874ACB" w:rsidRDefault="00874ACB" w:rsidP="00874ACB">
      <w:pPr>
        <w:rPr>
          <w:rFonts w:cs="Times New Roman"/>
          <w:sz w:val="20"/>
          <w:szCs w:val="20"/>
        </w:rPr>
      </w:pPr>
      <w:r>
        <w:rPr>
          <w:rFonts w:cs="Times New Roman"/>
          <w:sz w:val="20"/>
          <w:szCs w:val="20"/>
        </w:rPr>
        <w:t xml:space="preserve">Kernel: Epanechnikov; </w:t>
      </w:r>
      <w:r w:rsidRPr="00DF5878">
        <w:rPr>
          <w:rFonts w:cs="Times New Roman"/>
          <w:sz w:val="20"/>
          <w:szCs w:val="20"/>
        </w:rPr>
        <w:t xml:space="preserve"> </w:t>
      </w:r>
      <w:r>
        <w:rPr>
          <w:rFonts w:cs="Times New Roman" w:hint="eastAsia"/>
          <w:sz w:val="20"/>
          <w:szCs w:val="20"/>
        </w:rPr>
        <w:t>No</w:t>
      </w:r>
      <w:r>
        <w:rPr>
          <w:rFonts w:cs="Times New Roman"/>
          <w:sz w:val="20"/>
          <w:szCs w:val="20"/>
        </w:rPr>
        <w:t>. of Treated Countries: 22</w:t>
      </w:r>
      <w:r w:rsidRPr="00DF5878">
        <w:rPr>
          <w:rFonts w:cs="Times New Roman"/>
          <w:sz w:val="20"/>
          <w:szCs w:val="20"/>
        </w:rPr>
        <w:t>.</w:t>
      </w:r>
      <w:r w:rsidR="001D5003">
        <w:rPr>
          <w:rFonts w:cs="Times New Roman"/>
          <w:sz w:val="20"/>
          <w:szCs w:val="20"/>
        </w:rPr>
        <w:t xml:space="preserve">  </w:t>
      </w:r>
      <w:r w:rsidR="001D5003">
        <w:rPr>
          <w:rFonts w:cs="Times New Roman" w:hint="eastAsia"/>
          <w:sz w:val="20"/>
          <w:szCs w:val="20"/>
        </w:rPr>
        <w:t xml:space="preserve">     </w:t>
      </w:r>
      <w:r w:rsidRPr="00DF5878">
        <w:rPr>
          <w:rFonts w:cs="Times New Roman"/>
          <w:sz w:val="20"/>
          <w:szCs w:val="20"/>
        </w:rPr>
        <w:t xml:space="preserve">Kernel: Epan; </w:t>
      </w:r>
      <w:r>
        <w:rPr>
          <w:rFonts w:cs="Times New Roman" w:hint="eastAsia"/>
          <w:sz w:val="20"/>
          <w:szCs w:val="20"/>
        </w:rPr>
        <w:t>No</w:t>
      </w:r>
      <w:r>
        <w:rPr>
          <w:rFonts w:cs="Times New Roman"/>
          <w:sz w:val="20"/>
          <w:szCs w:val="20"/>
        </w:rPr>
        <w:t>. of Treated Countries: 36</w:t>
      </w:r>
      <w:r w:rsidRPr="00DF5878">
        <w:rPr>
          <w:rFonts w:cs="Times New Roman"/>
          <w:sz w:val="20"/>
          <w:szCs w:val="20"/>
        </w:rPr>
        <w:t>.</w:t>
      </w:r>
    </w:p>
    <w:p w:rsidR="00874ACB" w:rsidRDefault="00874ACB" w:rsidP="00874ACB">
      <w:pPr>
        <w:rPr>
          <w:rFonts w:cs="Times New Roman"/>
          <w:sz w:val="20"/>
          <w:szCs w:val="20"/>
        </w:rPr>
      </w:pPr>
    </w:p>
    <w:p w:rsidR="00874ACB" w:rsidRDefault="00874ACB" w:rsidP="00874ACB">
      <w:pPr>
        <w:rPr>
          <w:rFonts w:cs="Times New Roman"/>
          <w:sz w:val="20"/>
          <w:szCs w:val="20"/>
        </w:rPr>
      </w:pPr>
      <w:r>
        <w:rPr>
          <w:rFonts w:cs="Times New Roman"/>
          <w:sz w:val="20"/>
          <w:szCs w:val="20"/>
        </w:rPr>
        <w:t xml:space="preserve">                                          Panel III</w:t>
      </w:r>
    </w:p>
    <w:p w:rsidR="00874ACB" w:rsidRDefault="00874ACB" w:rsidP="00874ACB">
      <w:pPr>
        <w:rPr>
          <w:rFonts w:cs="Times New Roman"/>
        </w:rPr>
      </w:pPr>
      <w:r>
        <w:rPr>
          <w:rFonts w:cs="Times New Roman"/>
          <w:noProof/>
        </w:rPr>
        <w:drawing>
          <wp:inline distT="0" distB="0" distL="0" distR="0">
            <wp:extent cx="2939775" cy="2139188"/>
            <wp:effectExtent l="19050" t="0" r="0" b="0"/>
            <wp:docPr id="8" name="图片 5" descr="Grap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3.png"/>
                    <pic:cNvPicPr/>
                  </pic:nvPicPr>
                  <pic:blipFill>
                    <a:blip r:embed="rId32" cstate="print"/>
                    <a:stretch>
                      <a:fillRect/>
                    </a:stretch>
                  </pic:blipFill>
                  <pic:spPr>
                    <a:xfrm>
                      <a:off x="0" y="0"/>
                      <a:ext cx="2942648" cy="2141278"/>
                    </a:xfrm>
                    <a:prstGeom prst="rect">
                      <a:avLst/>
                    </a:prstGeom>
                  </pic:spPr>
                </pic:pic>
              </a:graphicData>
            </a:graphic>
          </wp:inline>
        </w:drawing>
      </w:r>
    </w:p>
    <w:p w:rsidR="00874ACB" w:rsidRDefault="001D5003" w:rsidP="00874ACB">
      <w:pPr>
        <w:rPr>
          <w:rFonts w:cs="Times New Roman"/>
          <w:sz w:val="20"/>
          <w:szCs w:val="20"/>
        </w:rPr>
      </w:pPr>
      <w:r>
        <w:rPr>
          <w:rFonts w:cs="Times New Roman" w:hint="eastAsia"/>
          <w:sz w:val="20"/>
          <w:szCs w:val="20"/>
        </w:rPr>
        <w:t xml:space="preserve">           </w:t>
      </w:r>
      <w:r w:rsidR="00874ACB">
        <w:rPr>
          <w:rFonts w:cs="Times New Roman"/>
          <w:sz w:val="20"/>
          <w:szCs w:val="20"/>
        </w:rPr>
        <w:t xml:space="preserve">Kernel: Epan; </w:t>
      </w:r>
      <w:r w:rsidR="00874ACB" w:rsidRPr="00DF5878">
        <w:rPr>
          <w:rFonts w:cs="Times New Roman"/>
          <w:sz w:val="20"/>
          <w:szCs w:val="20"/>
        </w:rPr>
        <w:t xml:space="preserve"> </w:t>
      </w:r>
      <w:r w:rsidR="00874ACB">
        <w:rPr>
          <w:rFonts w:cs="Times New Roman" w:hint="eastAsia"/>
          <w:sz w:val="20"/>
          <w:szCs w:val="20"/>
        </w:rPr>
        <w:t>No</w:t>
      </w:r>
      <w:r w:rsidR="00874ACB">
        <w:rPr>
          <w:rFonts w:cs="Times New Roman"/>
          <w:sz w:val="20"/>
          <w:szCs w:val="20"/>
        </w:rPr>
        <w:t>. of Treated Countries: 4</w:t>
      </w:r>
      <w:r w:rsidR="00874ACB">
        <w:rPr>
          <w:rFonts w:cs="Times New Roman" w:hint="eastAsia"/>
          <w:sz w:val="20"/>
          <w:szCs w:val="20"/>
        </w:rPr>
        <w:t>0</w:t>
      </w:r>
      <w:r w:rsidR="00874ACB" w:rsidRPr="00DF5878">
        <w:rPr>
          <w:rFonts w:cs="Times New Roman"/>
          <w:sz w:val="20"/>
          <w:szCs w:val="20"/>
        </w:rPr>
        <w:t>.</w:t>
      </w:r>
    </w:p>
    <w:p w:rsidR="00874ACB" w:rsidRPr="00540393" w:rsidRDefault="00874ACB" w:rsidP="00F92633">
      <w:pPr>
        <w:rPr>
          <w:rFonts w:cs="Times New Roman"/>
          <w:szCs w:val="24"/>
        </w:rPr>
        <w:sectPr w:rsidR="00874ACB" w:rsidRPr="00540393" w:rsidSect="0075278E">
          <w:pgSz w:w="12240" w:h="15840"/>
          <w:pgMar w:top="1440" w:right="1440" w:bottom="1440" w:left="2304" w:header="720" w:footer="720" w:gutter="0"/>
          <w:cols w:space="720"/>
          <w:docGrid w:linePitch="360"/>
        </w:sectPr>
      </w:pPr>
    </w:p>
    <w:p w:rsidR="00AE763B" w:rsidRPr="0028465F" w:rsidRDefault="00AE763B" w:rsidP="0028465F">
      <w:pPr>
        <w:pStyle w:val="1"/>
        <w:rPr>
          <w:szCs w:val="24"/>
        </w:rPr>
      </w:pPr>
      <w:bookmarkStart w:id="500" w:name="_Toc450121818"/>
      <w:bookmarkStart w:id="501" w:name="_Toc450122482"/>
      <w:bookmarkStart w:id="502" w:name="_Toc450210083"/>
      <w:bookmarkStart w:id="503" w:name="_Toc450210399"/>
      <w:bookmarkStart w:id="504" w:name="_Toc450210504"/>
      <w:bookmarkStart w:id="505" w:name="_Toc450227179"/>
      <w:r w:rsidRPr="0028465F">
        <w:rPr>
          <w:szCs w:val="24"/>
        </w:rPr>
        <w:lastRenderedPageBreak/>
        <w:t>R</w:t>
      </w:r>
      <w:bookmarkEnd w:id="436"/>
      <w:bookmarkEnd w:id="437"/>
      <w:bookmarkEnd w:id="500"/>
      <w:bookmarkEnd w:id="501"/>
      <w:r w:rsidR="00E931B5" w:rsidRPr="0028465F">
        <w:rPr>
          <w:rFonts w:hint="eastAsia"/>
          <w:szCs w:val="24"/>
        </w:rPr>
        <w:t>eferences</w:t>
      </w:r>
      <w:bookmarkEnd w:id="502"/>
      <w:bookmarkEnd w:id="503"/>
      <w:bookmarkEnd w:id="504"/>
      <w:bookmarkEnd w:id="505"/>
    </w:p>
    <w:p w:rsidR="0045612D" w:rsidRPr="00845890" w:rsidRDefault="0045612D" w:rsidP="00397C79">
      <w:pPr>
        <w:jc w:val="both"/>
        <w:rPr>
          <w:rFonts w:cs="Times New Roman"/>
          <w:szCs w:val="24"/>
        </w:rPr>
      </w:pPr>
      <w:r w:rsidRPr="00845890">
        <w:rPr>
          <w:rFonts w:cs="Times New Roman"/>
          <w:szCs w:val="24"/>
        </w:rPr>
        <w:t>Abadie, A. and J. Gardeazabal, "The economic costs of conflict: A case study of the Basque Country," </w:t>
      </w:r>
      <w:r w:rsidRPr="00845890">
        <w:rPr>
          <w:rFonts w:cs="Times New Roman"/>
          <w:i/>
          <w:szCs w:val="24"/>
        </w:rPr>
        <w:t xml:space="preserve">American economic review </w:t>
      </w:r>
      <w:r w:rsidRPr="00845890">
        <w:rPr>
          <w:rFonts w:cs="Times New Roman"/>
          <w:szCs w:val="24"/>
        </w:rPr>
        <w:t>113-132, 2003.</w:t>
      </w:r>
    </w:p>
    <w:p w:rsidR="0045612D" w:rsidRPr="00845890" w:rsidRDefault="0045612D" w:rsidP="00397C79">
      <w:pPr>
        <w:jc w:val="both"/>
        <w:rPr>
          <w:rFonts w:cs="Times New Roman"/>
          <w:szCs w:val="24"/>
        </w:rPr>
      </w:pPr>
      <w:r w:rsidRPr="00845890">
        <w:rPr>
          <w:rFonts w:cs="Times New Roman"/>
          <w:szCs w:val="24"/>
        </w:rPr>
        <w:t>Abadie, A., A. Diamond, and J. Hainmueller, "Synthetic control methods for comparative case studies: Estimating the effect of California’s tobacco control program," </w:t>
      </w:r>
      <w:r w:rsidRPr="00845890">
        <w:rPr>
          <w:rFonts w:cs="Times New Roman"/>
          <w:i/>
          <w:szCs w:val="24"/>
        </w:rPr>
        <w:t>Journal of the American Statistical Association</w:t>
      </w:r>
      <w:r w:rsidRPr="00845890">
        <w:rPr>
          <w:rFonts w:cs="Times New Roman"/>
          <w:szCs w:val="24"/>
        </w:rPr>
        <w:t>,</w:t>
      </w:r>
      <w:r w:rsidRPr="00845890">
        <w:rPr>
          <w:rFonts w:cs="Times New Roman"/>
          <w:i/>
          <w:szCs w:val="24"/>
        </w:rPr>
        <w:t xml:space="preserve"> </w:t>
      </w:r>
      <w:r w:rsidRPr="00845890">
        <w:rPr>
          <w:rFonts w:cs="Times New Roman"/>
          <w:szCs w:val="24"/>
        </w:rPr>
        <w:t>105, 493-505, 2010.</w:t>
      </w:r>
    </w:p>
    <w:p w:rsidR="0045612D" w:rsidRDefault="0045612D" w:rsidP="00397C79">
      <w:pPr>
        <w:jc w:val="both"/>
        <w:rPr>
          <w:rFonts w:cs="Times New Roman"/>
          <w:szCs w:val="24"/>
        </w:rPr>
      </w:pPr>
      <w:r w:rsidRPr="00845890">
        <w:rPr>
          <w:rFonts w:cs="Times New Roman"/>
          <w:szCs w:val="24"/>
        </w:rPr>
        <w:t>_________, "Comparative politics and the synthetic control method," </w:t>
      </w:r>
      <w:r w:rsidRPr="00845890">
        <w:rPr>
          <w:rFonts w:cs="Times New Roman"/>
          <w:i/>
          <w:szCs w:val="24"/>
        </w:rPr>
        <w:t>American Journal of Political Science</w:t>
      </w:r>
      <w:r w:rsidRPr="00845890">
        <w:rPr>
          <w:rFonts w:cs="Times New Roman"/>
          <w:szCs w:val="24"/>
        </w:rPr>
        <w:t>, 59, 495-510, 2015.</w:t>
      </w:r>
    </w:p>
    <w:p w:rsidR="00E136A7" w:rsidRDefault="00E136A7" w:rsidP="00E136A7">
      <w:pPr>
        <w:autoSpaceDE w:val="0"/>
        <w:autoSpaceDN w:val="0"/>
        <w:adjustRightInd w:val="0"/>
        <w:jc w:val="both"/>
        <w:rPr>
          <w:rFonts w:cs="Times New Roman"/>
          <w:szCs w:val="24"/>
        </w:rPr>
      </w:pPr>
      <w:r w:rsidRPr="00845890">
        <w:rPr>
          <w:rFonts w:cs="Times New Roman"/>
          <w:szCs w:val="24"/>
        </w:rPr>
        <w:t xml:space="preserve">Anderson, Michael L., and Maximilian Auffhammer, "Pounds that kill: the external costs of vehicle weight," </w:t>
      </w:r>
      <w:r w:rsidRPr="00845890">
        <w:rPr>
          <w:rFonts w:cs="Times New Roman"/>
          <w:i/>
          <w:szCs w:val="24"/>
        </w:rPr>
        <w:t>The Review of Economic Studies,</w:t>
      </w:r>
      <w:r w:rsidRPr="00845890">
        <w:rPr>
          <w:rFonts w:cs="Times New Roman"/>
          <w:szCs w:val="24"/>
        </w:rPr>
        <w:t xml:space="preserve"> 81: 535-571, 2014.</w:t>
      </w:r>
    </w:p>
    <w:p w:rsidR="00354203" w:rsidRDefault="00354203" w:rsidP="00354203">
      <w:pPr>
        <w:adjustRightInd w:val="0"/>
        <w:jc w:val="both"/>
        <w:rPr>
          <w:rFonts w:cs="Times New Roman"/>
          <w:szCs w:val="24"/>
        </w:rPr>
      </w:pPr>
      <w:r w:rsidRPr="00845890">
        <w:rPr>
          <w:rFonts w:cs="Times New Roman"/>
          <w:szCs w:val="24"/>
        </w:rPr>
        <w:t>Andrade, E., F. Veloso, R. Madalozzo, and S. Ferreira, “Do borrowing constraints decrease intergenerational mobility? Evidence from Brazil,” </w:t>
      </w:r>
      <w:r w:rsidRPr="00845890">
        <w:rPr>
          <w:rFonts w:cs="Times New Roman"/>
          <w:i/>
          <w:szCs w:val="24"/>
        </w:rPr>
        <w:t>Sao Paulo, Brazil: Banco Nacional de Desenvolvimento Econômico e Social (BNDES). Mimeographed document</w:t>
      </w:r>
      <w:r w:rsidRPr="00845890">
        <w:rPr>
          <w:rFonts w:cs="Times New Roman"/>
          <w:szCs w:val="24"/>
        </w:rPr>
        <w:t>, 2004.</w:t>
      </w:r>
    </w:p>
    <w:p w:rsidR="00FD0494" w:rsidRPr="00845890" w:rsidRDefault="00FD0494" w:rsidP="00354203">
      <w:pPr>
        <w:adjustRightInd w:val="0"/>
        <w:jc w:val="both"/>
        <w:rPr>
          <w:rFonts w:cs="Times New Roman"/>
          <w:szCs w:val="24"/>
        </w:rPr>
      </w:pPr>
      <w:r w:rsidRPr="00845890">
        <w:rPr>
          <w:rFonts w:cs="Times New Roman"/>
          <w:szCs w:val="24"/>
        </w:rPr>
        <w:t xml:space="preserve">Atkinson, A., A. Maynard, C. Trinder, J. Corlyon, S. Jenkins, and H. Sutherland, </w:t>
      </w:r>
      <w:r w:rsidRPr="00845890">
        <w:rPr>
          <w:rFonts w:cs="Times New Roman"/>
          <w:i/>
          <w:szCs w:val="24"/>
        </w:rPr>
        <w:t>Parents and children: incomes in two generations</w:t>
      </w:r>
      <w:r w:rsidRPr="00845890">
        <w:rPr>
          <w:rFonts w:cs="Times New Roman"/>
          <w:szCs w:val="24"/>
        </w:rPr>
        <w:t>, Heinemann Educational Books, London, 1983.</w:t>
      </w:r>
    </w:p>
    <w:p w:rsidR="0045612D" w:rsidRPr="00845890" w:rsidRDefault="0045612D" w:rsidP="00397C79">
      <w:pPr>
        <w:jc w:val="both"/>
        <w:rPr>
          <w:rFonts w:cs="Times New Roman"/>
          <w:szCs w:val="24"/>
        </w:rPr>
      </w:pPr>
      <w:r w:rsidRPr="00845890">
        <w:rPr>
          <w:rFonts w:cs="Times New Roman"/>
          <w:szCs w:val="24"/>
        </w:rPr>
        <w:t>Azzam, H., </w:t>
      </w:r>
      <w:r w:rsidRPr="00845890">
        <w:rPr>
          <w:rFonts w:cs="Times New Roman"/>
          <w:i/>
          <w:szCs w:val="24"/>
        </w:rPr>
        <w:t>Emerging Arab Capital Markets</w:t>
      </w:r>
      <w:r w:rsidRPr="00845890">
        <w:rPr>
          <w:rFonts w:cs="Times New Roman"/>
          <w:szCs w:val="24"/>
        </w:rPr>
        <w:t>, Routledge, 2013.</w:t>
      </w:r>
    </w:p>
    <w:p w:rsidR="0045612D" w:rsidRPr="00845890" w:rsidRDefault="0045612D" w:rsidP="00397C79">
      <w:pPr>
        <w:jc w:val="both"/>
        <w:rPr>
          <w:rFonts w:cs="Times New Roman"/>
          <w:szCs w:val="24"/>
        </w:rPr>
      </w:pPr>
      <w:r w:rsidRPr="00845890">
        <w:rPr>
          <w:rFonts w:cs="Times New Roman"/>
          <w:szCs w:val="24"/>
        </w:rPr>
        <w:t xml:space="preserve">Acemoglu, D., S. Johnson, and J. Robinson, “The Colonial Origins of Comparative Development: An Empirical Investigation,” </w:t>
      </w:r>
      <w:r w:rsidRPr="00845890">
        <w:rPr>
          <w:rFonts w:cs="Times New Roman"/>
          <w:i/>
          <w:szCs w:val="24"/>
        </w:rPr>
        <w:t>American Economic Review</w:t>
      </w:r>
      <w:r w:rsidRPr="00845890">
        <w:rPr>
          <w:rFonts w:cs="Times New Roman"/>
          <w:szCs w:val="24"/>
        </w:rPr>
        <w:t xml:space="preserve">, 91, 1369-1401, 2001. </w:t>
      </w:r>
    </w:p>
    <w:p w:rsidR="0045612D" w:rsidRDefault="0045612D" w:rsidP="00397C79">
      <w:pPr>
        <w:jc w:val="both"/>
        <w:rPr>
          <w:rFonts w:cs="Times New Roman"/>
          <w:szCs w:val="24"/>
        </w:rPr>
      </w:pPr>
      <w:r w:rsidRPr="00845890">
        <w:rPr>
          <w:rFonts w:cs="Times New Roman"/>
          <w:szCs w:val="24"/>
        </w:rPr>
        <w:t>Bae, K. and V. Goyal, “Equity market liberalization and corporate governance,” </w:t>
      </w:r>
      <w:r w:rsidRPr="00845890">
        <w:rPr>
          <w:rFonts w:cs="Times New Roman"/>
          <w:i/>
          <w:szCs w:val="24"/>
        </w:rPr>
        <w:t>Journal of Corporate Finance</w:t>
      </w:r>
      <w:r w:rsidRPr="00845890">
        <w:rPr>
          <w:rFonts w:cs="Times New Roman"/>
          <w:szCs w:val="24"/>
        </w:rPr>
        <w:t>, 16, 609-621, 2010.</w:t>
      </w:r>
    </w:p>
    <w:p w:rsidR="00D7778E" w:rsidRPr="00845890" w:rsidRDefault="00D7778E" w:rsidP="00397C79">
      <w:pPr>
        <w:jc w:val="both"/>
        <w:rPr>
          <w:rFonts w:cs="Times New Roman"/>
          <w:szCs w:val="24"/>
        </w:rPr>
      </w:pPr>
      <w:r w:rsidRPr="00845890">
        <w:rPr>
          <w:rFonts w:cs="Times New Roman"/>
          <w:szCs w:val="24"/>
        </w:rPr>
        <w:t>Banerjee</w:t>
      </w:r>
      <w:r>
        <w:rPr>
          <w:rFonts w:cs="Times New Roman"/>
          <w:szCs w:val="24"/>
        </w:rPr>
        <w:t>, Abhijit V., and Esther Duflo</w:t>
      </w:r>
      <w:r>
        <w:rPr>
          <w:rFonts w:cs="Times New Roman" w:hint="eastAsia"/>
          <w:szCs w:val="24"/>
        </w:rPr>
        <w:t xml:space="preserve">, </w:t>
      </w:r>
      <w:r w:rsidRPr="00845890">
        <w:rPr>
          <w:rFonts w:cs="Times New Roman"/>
          <w:szCs w:val="24"/>
        </w:rPr>
        <w:t xml:space="preserve">"The Economic Lives of the Poor." </w:t>
      </w:r>
      <w:r w:rsidRPr="00845890">
        <w:rPr>
          <w:rFonts w:cs="Times New Roman"/>
          <w:i/>
          <w:szCs w:val="24"/>
        </w:rPr>
        <w:t>Journal of Economic Perspectives</w:t>
      </w:r>
      <w:r>
        <w:rPr>
          <w:rFonts w:cs="Times New Roman"/>
          <w:szCs w:val="24"/>
        </w:rPr>
        <w:t>, 21</w:t>
      </w:r>
      <w:r>
        <w:rPr>
          <w:rFonts w:cs="Times New Roman" w:hint="eastAsia"/>
          <w:szCs w:val="24"/>
        </w:rPr>
        <w:t>,</w:t>
      </w:r>
      <w:r w:rsidRPr="00845890">
        <w:rPr>
          <w:rFonts w:cs="Times New Roman"/>
          <w:szCs w:val="24"/>
        </w:rPr>
        <w:t xml:space="preserve"> 141-168</w:t>
      </w:r>
      <w:r>
        <w:rPr>
          <w:rFonts w:cs="Times New Roman" w:hint="eastAsia"/>
          <w:szCs w:val="24"/>
        </w:rPr>
        <w:t>, 2007</w:t>
      </w:r>
      <w:r w:rsidRPr="00845890">
        <w:rPr>
          <w:rFonts w:cs="Times New Roman"/>
          <w:szCs w:val="24"/>
        </w:rPr>
        <w:t>.</w:t>
      </w:r>
    </w:p>
    <w:p w:rsidR="0045612D" w:rsidRDefault="0045612D" w:rsidP="00397C79">
      <w:pPr>
        <w:jc w:val="both"/>
        <w:rPr>
          <w:rFonts w:cs="Times New Roman"/>
          <w:szCs w:val="24"/>
        </w:rPr>
      </w:pPr>
      <w:r w:rsidRPr="00845890">
        <w:rPr>
          <w:rFonts w:cs="Times New Roman"/>
          <w:szCs w:val="24"/>
        </w:rPr>
        <w:t>Barro, R., “Determinants of economic growth: a cross-country empirical study,” NBER Working Paper No. w5698, 1996.</w:t>
      </w:r>
    </w:p>
    <w:p w:rsidR="0043313A" w:rsidRPr="00845890" w:rsidRDefault="0043313A" w:rsidP="0043313A">
      <w:pPr>
        <w:autoSpaceDE w:val="0"/>
        <w:autoSpaceDN w:val="0"/>
        <w:adjustRightInd w:val="0"/>
        <w:jc w:val="both"/>
        <w:rPr>
          <w:rFonts w:cs="Times New Roman"/>
          <w:szCs w:val="24"/>
        </w:rPr>
      </w:pPr>
      <w:r w:rsidRPr="00845890">
        <w:rPr>
          <w:rFonts w:cs="Times New Roman"/>
          <w:szCs w:val="24"/>
        </w:rPr>
        <w:t>Baum, Christopher F</w:t>
      </w:r>
      <w:r>
        <w:rPr>
          <w:rFonts w:cs="Times New Roman" w:hint="eastAsia"/>
          <w:szCs w:val="24"/>
        </w:rPr>
        <w:t>,</w:t>
      </w:r>
      <w:r w:rsidRPr="00845890">
        <w:rPr>
          <w:rFonts w:cs="Times New Roman"/>
          <w:szCs w:val="24"/>
        </w:rPr>
        <w:t xml:space="preserve"> </w:t>
      </w:r>
      <w:r w:rsidRPr="000724A2">
        <w:rPr>
          <w:rFonts w:cs="Times New Roman"/>
          <w:i/>
          <w:szCs w:val="24"/>
        </w:rPr>
        <w:t>An Introduction to Modern Econometrics Using Stata</w:t>
      </w:r>
      <w:r w:rsidRPr="00845890">
        <w:rPr>
          <w:rFonts w:cs="Times New Roman"/>
          <w:szCs w:val="24"/>
        </w:rPr>
        <w:t>. Stata Press, College Station, Texas</w:t>
      </w:r>
      <w:r>
        <w:rPr>
          <w:rFonts w:cs="Times New Roman" w:hint="eastAsia"/>
          <w:szCs w:val="24"/>
        </w:rPr>
        <w:t>, 2006</w:t>
      </w:r>
      <w:r w:rsidRPr="00845890">
        <w:rPr>
          <w:rFonts w:cs="Times New Roman"/>
          <w:szCs w:val="24"/>
        </w:rPr>
        <w:t xml:space="preserve">. </w:t>
      </w:r>
    </w:p>
    <w:p w:rsidR="0045612D" w:rsidRPr="00845890" w:rsidRDefault="0045612D" w:rsidP="00397C79">
      <w:pPr>
        <w:jc w:val="both"/>
        <w:rPr>
          <w:rFonts w:cs="Times New Roman"/>
          <w:szCs w:val="24"/>
        </w:rPr>
      </w:pPr>
      <w:r w:rsidRPr="00845890">
        <w:rPr>
          <w:rFonts w:cs="Times New Roman"/>
          <w:szCs w:val="24"/>
        </w:rPr>
        <w:t xml:space="preserve">Bekaert, G. and C. Harvey, “Capital flows and the behavior of emerging market equity returns,” NBER Working Paper No. w6669, 1998. </w:t>
      </w:r>
    </w:p>
    <w:p w:rsidR="0045612D" w:rsidRPr="00845890" w:rsidRDefault="0045612D" w:rsidP="00397C79">
      <w:pPr>
        <w:jc w:val="both"/>
        <w:rPr>
          <w:rFonts w:cs="Times New Roman"/>
          <w:szCs w:val="24"/>
        </w:rPr>
      </w:pPr>
      <w:r w:rsidRPr="00845890">
        <w:rPr>
          <w:rFonts w:cs="Times New Roman"/>
          <w:szCs w:val="24"/>
        </w:rPr>
        <w:t xml:space="preserve">Bekaert, Geert, and Campbell R. Harvey, "Foreign speculators and emerging equity markets," </w:t>
      </w:r>
      <w:r w:rsidRPr="00845890">
        <w:rPr>
          <w:rFonts w:cs="Times New Roman"/>
          <w:i/>
          <w:szCs w:val="24"/>
        </w:rPr>
        <w:t>Journal of Finance</w:t>
      </w:r>
      <w:r w:rsidRPr="00845890">
        <w:rPr>
          <w:rFonts w:cs="Times New Roman"/>
          <w:szCs w:val="24"/>
        </w:rPr>
        <w:t>, 55, 565-613, 2000.</w:t>
      </w:r>
    </w:p>
    <w:p w:rsidR="0045612D" w:rsidRPr="00845890" w:rsidRDefault="0045612D" w:rsidP="00397C79">
      <w:pPr>
        <w:jc w:val="both"/>
        <w:rPr>
          <w:rFonts w:cs="Times New Roman"/>
          <w:szCs w:val="24"/>
        </w:rPr>
      </w:pPr>
      <w:r w:rsidRPr="00845890">
        <w:rPr>
          <w:rFonts w:cs="Times New Roman"/>
          <w:szCs w:val="24"/>
        </w:rPr>
        <w:lastRenderedPageBreak/>
        <w:t>Bekaert, G., C. Harvey, and C. Lundblad, "Emerging equity markets and economic development," </w:t>
      </w:r>
      <w:r w:rsidRPr="00845890">
        <w:rPr>
          <w:rFonts w:cs="Times New Roman"/>
          <w:i/>
          <w:szCs w:val="24"/>
        </w:rPr>
        <w:t>Journal of development Economics</w:t>
      </w:r>
      <w:r w:rsidRPr="00845890">
        <w:rPr>
          <w:rFonts w:cs="Times New Roman"/>
          <w:szCs w:val="24"/>
        </w:rPr>
        <w:t>, 66, 465-504, 2001.</w:t>
      </w:r>
    </w:p>
    <w:p w:rsidR="0045612D" w:rsidRPr="00845890" w:rsidRDefault="0045612D" w:rsidP="00397C79">
      <w:pPr>
        <w:jc w:val="both"/>
        <w:rPr>
          <w:rFonts w:cs="Times New Roman"/>
          <w:szCs w:val="24"/>
        </w:rPr>
      </w:pPr>
      <w:r w:rsidRPr="00845890">
        <w:rPr>
          <w:rFonts w:cs="Times New Roman"/>
          <w:szCs w:val="24"/>
        </w:rPr>
        <w:t xml:space="preserve">Bekaert, G., C.Harvey, and C. Lundblad, “Equity market liberalization in emerging markets,” </w:t>
      </w:r>
      <w:r w:rsidRPr="00845890">
        <w:rPr>
          <w:rFonts w:cs="Times New Roman"/>
          <w:i/>
          <w:szCs w:val="24"/>
        </w:rPr>
        <w:t>Journal of Financial Research</w:t>
      </w:r>
      <w:r w:rsidRPr="00845890">
        <w:rPr>
          <w:rFonts w:cs="Times New Roman"/>
          <w:szCs w:val="24"/>
        </w:rPr>
        <w:t>, 26, 275-299, 2003.</w:t>
      </w:r>
    </w:p>
    <w:p w:rsidR="0045612D" w:rsidRPr="00845890" w:rsidRDefault="0045612D" w:rsidP="00397C79">
      <w:pPr>
        <w:jc w:val="both"/>
        <w:rPr>
          <w:rFonts w:cs="Times New Roman"/>
          <w:szCs w:val="24"/>
        </w:rPr>
      </w:pPr>
      <w:r w:rsidRPr="00845890">
        <w:rPr>
          <w:rFonts w:cs="Times New Roman"/>
          <w:szCs w:val="24"/>
        </w:rPr>
        <w:t xml:space="preserve">Bekaert, G., C. Harvey, and C. Lundblad, “Does financial liberalization spur growth?” </w:t>
      </w:r>
      <w:r w:rsidRPr="00845890">
        <w:rPr>
          <w:rFonts w:cs="Times New Roman"/>
          <w:i/>
          <w:szCs w:val="24"/>
        </w:rPr>
        <w:t>Journal of Financial economics</w:t>
      </w:r>
      <w:r w:rsidRPr="00845890">
        <w:rPr>
          <w:rFonts w:cs="Times New Roman"/>
          <w:szCs w:val="24"/>
        </w:rPr>
        <w:t>, 77, 3-55, 2005.</w:t>
      </w:r>
    </w:p>
    <w:p w:rsidR="0045612D" w:rsidRPr="00845890" w:rsidRDefault="0045612D" w:rsidP="00397C79">
      <w:pPr>
        <w:jc w:val="both"/>
        <w:rPr>
          <w:rFonts w:cs="Times New Roman"/>
          <w:szCs w:val="24"/>
        </w:rPr>
      </w:pPr>
      <w:r w:rsidRPr="00845890">
        <w:rPr>
          <w:rFonts w:cs="Times New Roman"/>
          <w:szCs w:val="24"/>
        </w:rPr>
        <w:t xml:space="preserve">Bekaert, G., C. Harvey, and C. Lundblad, “Growth volatility and financial liberalization,” </w:t>
      </w:r>
      <w:r w:rsidRPr="00845890">
        <w:rPr>
          <w:rFonts w:cs="Times New Roman"/>
          <w:i/>
          <w:szCs w:val="24"/>
        </w:rPr>
        <w:t>Journal of international money and finance</w:t>
      </w:r>
      <w:r w:rsidRPr="00845890">
        <w:rPr>
          <w:rFonts w:cs="Times New Roman"/>
          <w:szCs w:val="24"/>
        </w:rPr>
        <w:t>,</w:t>
      </w:r>
      <w:r w:rsidRPr="00845890">
        <w:rPr>
          <w:rFonts w:cs="Times New Roman"/>
          <w:i/>
          <w:szCs w:val="24"/>
        </w:rPr>
        <w:t xml:space="preserve"> </w:t>
      </w:r>
      <w:r w:rsidRPr="00845890">
        <w:rPr>
          <w:rFonts w:cs="Times New Roman"/>
          <w:szCs w:val="24"/>
        </w:rPr>
        <w:t>25, 370-403, 2006.</w:t>
      </w:r>
    </w:p>
    <w:p w:rsidR="0045612D" w:rsidRPr="00845890" w:rsidRDefault="0045612D" w:rsidP="00397C79">
      <w:pPr>
        <w:jc w:val="both"/>
        <w:rPr>
          <w:rFonts w:cs="Times New Roman"/>
          <w:szCs w:val="24"/>
        </w:rPr>
      </w:pPr>
      <w:r w:rsidRPr="00845890">
        <w:rPr>
          <w:rFonts w:cs="Times New Roman"/>
          <w:szCs w:val="24"/>
        </w:rPr>
        <w:t>Ben Naceur, S., S. Ghazouani, and M. Omran, “Does stock market liberalization spur financial and economic development in the MENA region?” </w:t>
      </w:r>
      <w:r w:rsidRPr="00845890">
        <w:rPr>
          <w:rFonts w:cs="Times New Roman"/>
          <w:i/>
          <w:szCs w:val="24"/>
        </w:rPr>
        <w:t>Journal of Comparative Economics</w:t>
      </w:r>
      <w:r w:rsidRPr="00845890">
        <w:rPr>
          <w:rFonts w:cs="Times New Roman"/>
          <w:szCs w:val="24"/>
        </w:rPr>
        <w:t>, 36, 673-693, 2008.</w:t>
      </w:r>
    </w:p>
    <w:p w:rsidR="0045612D" w:rsidRDefault="0045612D" w:rsidP="00397C79">
      <w:pPr>
        <w:jc w:val="both"/>
        <w:rPr>
          <w:rFonts w:cs="Times New Roman"/>
          <w:szCs w:val="24"/>
        </w:rPr>
      </w:pPr>
      <w:r w:rsidRPr="00845890">
        <w:rPr>
          <w:rFonts w:cs="Times New Roman"/>
          <w:szCs w:val="24"/>
        </w:rPr>
        <w:t xml:space="preserve">Ben Gamra, S., “Does financial liberalization matter for emerging East Asian economies growth? Some new evidence.” </w:t>
      </w:r>
      <w:r w:rsidRPr="00845890">
        <w:rPr>
          <w:rFonts w:cs="Times New Roman"/>
          <w:i/>
          <w:szCs w:val="24"/>
        </w:rPr>
        <w:t>International Review of Economics &amp; Finance</w:t>
      </w:r>
      <w:r w:rsidRPr="00845890">
        <w:rPr>
          <w:rFonts w:cs="Times New Roman"/>
          <w:szCs w:val="24"/>
        </w:rPr>
        <w:t>, 18, 392-403, 2009.</w:t>
      </w:r>
    </w:p>
    <w:p w:rsidR="006B246C" w:rsidRDefault="006B246C" w:rsidP="006B246C">
      <w:pPr>
        <w:autoSpaceDE w:val="0"/>
        <w:autoSpaceDN w:val="0"/>
        <w:adjustRightInd w:val="0"/>
        <w:jc w:val="both"/>
        <w:rPr>
          <w:rFonts w:cs="Times New Roman"/>
          <w:szCs w:val="24"/>
        </w:rPr>
      </w:pPr>
      <w:r>
        <w:rPr>
          <w:rFonts w:cs="Times New Roman"/>
          <w:szCs w:val="24"/>
        </w:rPr>
        <w:t>Bhaskar, V.</w:t>
      </w:r>
      <w:r>
        <w:rPr>
          <w:rFonts w:cs="Times New Roman" w:hint="eastAsia"/>
          <w:szCs w:val="24"/>
        </w:rPr>
        <w:t xml:space="preserve">, </w:t>
      </w:r>
      <w:r w:rsidRPr="00845890">
        <w:rPr>
          <w:rFonts w:cs="Times New Roman"/>
          <w:szCs w:val="24"/>
        </w:rPr>
        <w:t xml:space="preserve">"Sex selection and gender balance." </w:t>
      </w:r>
      <w:r w:rsidRPr="00845890">
        <w:rPr>
          <w:rFonts w:cs="Times New Roman"/>
          <w:i/>
          <w:szCs w:val="24"/>
        </w:rPr>
        <w:t>American Economic Journal: Microeconomics</w:t>
      </w:r>
      <w:r>
        <w:rPr>
          <w:rFonts w:cs="Times New Roman" w:hint="eastAsia"/>
          <w:szCs w:val="24"/>
        </w:rPr>
        <w:t>,</w:t>
      </w:r>
      <w:r w:rsidRPr="00845890">
        <w:rPr>
          <w:rFonts w:cs="Times New Roman"/>
          <w:szCs w:val="24"/>
        </w:rPr>
        <w:t xml:space="preserve"> 3</w:t>
      </w:r>
      <w:r>
        <w:rPr>
          <w:rFonts w:cs="Times New Roman" w:hint="eastAsia"/>
          <w:szCs w:val="24"/>
        </w:rPr>
        <w:t>,</w:t>
      </w:r>
      <w:r w:rsidRPr="00845890">
        <w:rPr>
          <w:rFonts w:cs="Times New Roman"/>
          <w:szCs w:val="24"/>
        </w:rPr>
        <w:t xml:space="preserve"> 214-244</w:t>
      </w:r>
      <w:r>
        <w:rPr>
          <w:rFonts w:cs="Times New Roman" w:hint="eastAsia"/>
          <w:szCs w:val="24"/>
        </w:rPr>
        <w:t>, 2011</w:t>
      </w:r>
      <w:r w:rsidRPr="00845890">
        <w:rPr>
          <w:rFonts w:cs="Times New Roman"/>
          <w:szCs w:val="24"/>
        </w:rPr>
        <w:t>.</w:t>
      </w:r>
    </w:p>
    <w:p w:rsidR="00C82804" w:rsidRDefault="00C82804" w:rsidP="00C82804">
      <w:pPr>
        <w:adjustRightInd w:val="0"/>
        <w:jc w:val="both"/>
        <w:rPr>
          <w:rFonts w:cs="Times New Roman"/>
          <w:szCs w:val="24"/>
        </w:rPr>
      </w:pPr>
      <w:r w:rsidRPr="00845890">
        <w:rPr>
          <w:rFonts w:cs="Times New Roman"/>
          <w:szCs w:val="24"/>
        </w:rPr>
        <w:t>Bjorklund, A. and M. Jantti, “Intergenerational income mobility in Sweden compared to the United States,” </w:t>
      </w:r>
      <w:r w:rsidRPr="00845890">
        <w:rPr>
          <w:rFonts w:cs="Times New Roman"/>
          <w:i/>
          <w:szCs w:val="24"/>
        </w:rPr>
        <w:t>American Economic Review</w:t>
      </w:r>
      <w:r w:rsidRPr="00845890">
        <w:rPr>
          <w:rFonts w:cs="Times New Roman"/>
          <w:szCs w:val="24"/>
        </w:rPr>
        <w:t>, 1009-1018, 1997.</w:t>
      </w:r>
    </w:p>
    <w:p w:rsidR="00645F63" w:rsidRPr="00845890" w:rsidRDefault="00645F63" w:rsidP="00645F63">
      <w:pPr>
        <w:jc w:val="both"/>
        <w:rPr>
          <w:rFonts w:cs="Times New Roman"/>
          <w:szCs w:val="24"/>
        </w:rPr>
      </w:pPr>
      <w:r w:rsidRPr="00845890">
        <w:rPr>
          <w:rFonts w:cs="Times New Roman"/>
          <w:szCs w:val="24"/>
        </w:rPr>
        <w:t>Bjorklund, A., J. Roine, and D. Waldenström, “Intergenerational top income mobility in Sweden: Capitalist dynasties in the land of equal opportunity?” </w:t>
      </w:r>
      <w:r w:rsidRPr="00845890">
        <w:rPr>
          <w:rFonts w:cs="Times New Roman"/>
          <w:i/>
          <w:szCs w:val="24"/>
        </w:rPr>
        <w:t>Journal of Public Economics</w:t>
      </w:r>
      <w:r w:rsidRPr="00845890">
        <w:rPr>
          <w:rFonts w:cs="Times New Roman"/>
          <w:szCs w:val="24"/>
        </w:rPr>
        <w:t>, 96, 474-484, 2012.</w:t>
      </w:r>
    </w:p>
    <w:p w:rsidR="0045612D" w:rsidRDefault="0045612D" w:rsidP="00397C79">
      <w:pPr>
        <w:jc w:val="both"/>
        <w:rPr>
          <w:rFonts w:cs="Times New Roman"/>
          <w:szCs w:val="24"/>
        </w:rPr>
      </w:pPr>
      <w:r w:rsidRPr="00845890">
        <w:rPr>
          <w:rFonts w:cs="Times New Roman"/>
          <w:szCs w:val="24"/>
        </w:rPr>
        <w:t>Bonfiglioli, A., and C. Mendicino, “Financial liberalization, banking crises and growth: assessing the links,” SSE/EFI working paper No. 567, 2004.</w:t>
      </w:r>
    </w:p>
    <w:p w:rsidR="003673CA" w:rsidRDefault="003673CA" w:rsidP="00397C79">
      <w:pPr>
        <w:jc w:val="both"/>
        <w:rPr>
          <w:rFonts w:cs="Times New Roman"/>
          <w:szCs w:val="24"/>
        </w:rPr>
      </w:pPr>
      <w:r w:rsidRPr="00845890">
        <w:rPr>
          <w:rFonts w:cs="Times New Roman"/>
          <w:szCs w:val="24"/>
        </w:rPr>
        <w:t xml:space="preserve">Bratberg, E., Ø. Nilsen, and K. Vaage, “Intergenerational earnings mobility in Norway: Levels and trends,” </w:t>
      </w:r>
      <w:r w:rsidRPr="00845890">
        <w:rPr>
          <w:rFonts w:cs="Times New Roman"/>
          <w:i/>
          <w:szCs w:val="24"/>
        </w:rPr>
        <w:t>Scandinavian Journal of Economics</w:t>
      </w:r>
      <w:r w:rsidRPr="00845890">
        <w:rPr>
          <w:rFonts w:cs="Times New Roman"/>
          <w:szCs w:val="24"/>
        </w:rPr>
        <w:t>, 107, 419-435, 2005.</w:t>
      </w:r>
    </w:p>
    <w:p w:rsidR="008175F7" w:rsidRDefault="008175F7" w:rsidP="008175F7">
      <w:pPr>
        <w:autoSpaceDE w:val="0"/>
        <w:autoSpaceDN w:val="0"/>
        <w:adjustRightInd w:val="0"/>
        <w:jc w:val="both"/>
        <w:rPr>
          <w:rFonts w:cs="Times New Roman"/>
          <w:szCs w:val="24"/>
        </w:rPr>
      </w:pPr>
      <w:r w:rsidRPr="00845890">
        <w:rPr>
          <w:rFonts w:cs="Times New Roman"/>
          <w:szCs w:val="24"/>
        </w:rPr>
        <w:t>Brown, Philip H., Erwin Bulte, and Xiaobo Zhang</w:t>
      </w:r>
      <w:r>
        <w:rPr>
          <w:rFonts w:cs="Times New Roman" w:hint="eastAsia"/>
          <w:szCs w:val="24"/>
        </w:rPr>
        <w:t>,</w:t>
      </w:r>
      <w:r w:rsidRPr="00845890">
        <w:rPr>
          <w:rFonts w:cs="Times New Roman"/>
          <w:szCs w:val="24"/>
        </w:rPr>
        <w:t xml:space="preserve"> "Positional spending and status seeking in rural China</w:t>
      </w:r>
      <w:r>
        <w:rPr>
          <w:rFonts w:cs="Times New Roman" w:hint="eastAsia"/>
          <w:szCs w:val="24"/>
        </w:rPr>
        <w:t>,</w:t>
      </w:r>
      <w:r w:rsidRPr="00845890">
        <w:rPr>
          <w:rFonts w:cs="Times New Roman"/>
          <w:szCs w:val="24"/>
        </w:rPr>
        <w:t xml:space="preserve">" </w:t>
      </w:r>
      <w:r w:rsidRPr="00845890">
        <w:rPr>
          <w:rFonts w:cs="Times New Roman"/>
          <w:i/>
          <w:szCs w:val="24"/>
        </w:rPr>
        <w:t>Journal of Development Economics</w:t>
      </w:r>
      <w:r>
        <w:rPr>
          <w:rFonts w:cs="Times New Roman"/>
          <w:szCs w:val="24"/>
        </w:rPr>
        <w:t xml:space="preserve"> 96</w:t>
      </w:r>
      <w:r>
        <w:rPr>
          <w:rFonts w:cs="Times New Roman" w:hint="eastAsia"/>
          <w:szCs w:val="24"/>
        </w:rPr>
        <w:t>,</w:t>
      </w:r>
      <w:r w:rsidRPr="00845890">
        <w:rPr>
          <w:rFonts w:cs="Times New Roman"/>
          <w:szCs w:val="24"/>
        </w:rPr>
        <w:t xml:space="preserve"> 139-149</w:t>
      </w:r>
      <w:r>
        <w:rPr>
          <w:rFonts w:cs="Times New Roman" w:hint="eastAsia"/>
          <w:szCs w:val="24"/>
        </w:rPr>
        <w:t>, 2011</w:t>
      </w:r>
      <w:r w:rsidRPr="00845890">
        <w:rPr>
          <w:rFonts w:cs="Times New Roman"/>
          <w:szCs w:val="24"/>
        </w:rPr>
        <w:t>.</w:t>
      </w:r>
    </w:p>
    <w:p w:rsidR="004C02E3" w:rsidRPr="00845890" w:rsidRDefault="004C02E3" w:rsidP="008175F7">
      <w:pPr>
        <w:autoSpaceDE w:val="0"/>
        <w:autoSpaceDN w:val="0"/>
        <w:adjustRightInd w:val="0"/>
        <w:jc w:val="both"/>
        <w:rPr>
          <w:rFonts w:cs="Times New Roman"/>
          <w:szCs w:val="24"/>
        </w:rPr>
      </w:pPr>
      <w:r w:rsidRPr="00845890">
        <w:rPr>
          <w:rFonts w:cs="Times New Roman"/>
          <w:szCs w:val="24"/>
        </w:rPr>
        <w:t>Bulte, Erwin, Nico Heerink, and Xiaobo Zhang</w:t>
      </w:r>
      <w:r>
        <w:rPr>
          <w:rFonts w:cs="Times New Roman" w:hint="eastAsia"/>
          <w:szCs w:val="24"/>
        </w:rPr>
        <w:t>,</w:t>
      </w:r>
      <w:r w:rsidRPr="00845890">
        <w:rPr>
          <w:rFonts w:cs="Times New Roman"/>
          <w:szCs w:val="24"/>
        </w:rPr>
        <w:t xml:space="preserve"> "China's One</w:t>
      </w:r>
      <w:r w:rsidRPr="00845890">
        <w:rPr>
          <w:rFonts w:ascii="Cambria Math" w:hAnsi="Cambria Math" w:cs="Times New Roman"/>
          <w:szCs w:val="24"/>
        </w:rPr>
        <w:t>‐</w:t>
      </w:r>
      <w:r w:rsidRPr="00845890">
        <w:rPr>
          <w:rFonts w:cs="Times New Roman"/>
          <w:szCs w:val="24"/>
        </w:rPr>
        <w:t>Child Policy and ‘the Mystery of Missing Women’: Ethnic Minorities and Male</w:t>
      </w:r>
      <w:r w:rsidRPr="00845890">
        <w:rPr>
          <w:rFonts w:ascii="Cambria Math" w:hAnsi="Cambria Math" w:cs="Times New Roman"/>
          <w:szCs w:val="24"/>
        </w:rPr>
        <w:t>‐</w:t>
      </w:r>
      <w:r w:rsidRPr="00845890">
        <w:rPr>
          <w:rFonts w:cs="Times New Roman"/>
          <w:szCs w:val="24"/>
        </w:rPr>
        <w:t>Biased Sex Ratios</w:t>
      </w:r>
      <w:r>
        <w:rPr>
          <w:rFonts w:cs="Times New Roman" w:hint="eastAsia"/>
          <w:szCs w:val="24"/>
        </w:rPr>
        <w:t>,</w:t>
      </w:r>
      <w:r w:rsidRPr="00845890">
        <w:rPr>
          <w:rFonts w:cs="Times New Roman"/>
          <w:szCs w:val="24"/>
        </w:rPr>
        <w:t xml:space="preserve">" </w:t>
      </w:r>
      <w:r w:rsidRPr="00845890">
        <w:rPr>
          <w:rFonts w:cs="Times New Roman"/>
          <w:i/>
          <w:szCs w:val="24"/>
        </w:rPr>
        <w:t>Oxford Bulletin of Economics and Statistics</w:t>
      </w:r>
      <w:r>
        <w:rPr>
          <w:rFonts w:cs="Times New Roman"/>
          <w:szCs w:val="24"/>
        </w:rPr>
        <w:t xml:space="preserve"> 73</w:t>
      </w:r>
      <w:r>
        <w:rPr>
          <w:rFonts w:cs="Times New Roman" w:hint="eastAsia"/>
          <w:szCs w:val="24"/>
        </w:rPr>
        <w:t>,</w:t>
      </w:r>
      <w:r w:rsidRPr="00845890">
        <w:rPr>
          <w:rFonts w:cs="Times New Roman"/>
          <w:szCs w:val="24"/>
        </w:rPr>
        <w:t xml:space="preserve"> 21-39</w:t>
      </w:r>
      <w:r>
        <w:rPr>
          <w:rFonts w:cs="Times New Roman" w:hint="eastAsia"/>
          <w:szCs w:val="24"/>
        </w:rPr>
        <w:t>, 2011</w:t>
      </w:r>
      <w:r w:rsidRPr="00845890">
        <w:rPr>
          <w:rFonts w:cs="Times New Roman"/>
          <w:szCs w:val="24"/>
        </w:rPr>
        <w:t>.</w:t>
      </w:r>
    </w:p>
    <w:p w:rsidR="0045612D" w:rsidRPr="00845890" w:rsidRDefault="0045612D" w:rsidP="00397C79">
      <w:pPr>
        <w:jc w:val="both"/>
        <w:rPr>
          <w:rFonts w:cs="Times New Roman"/>
          <w:szCs w:val="24"/>
        </w:rPr>
      </w:pPr>
      <w:r w:rsidRPr="00845890">
        <w:rPr>
          <w:rFonts w:cs="Times New Roman"/>
          <w:szCs w:val="24"/>
        </w:rPr>
        <w:t>Bumann, S., N. Hermes, and R. Lensink, “Financial liberalization and economic growth: A meta-analysis,” </w:t>
      </w:r>
      <w:r w:rsidRPr="00845890">
        <w:rPr>
          <w:rFonts w:cs="Times New Roman"/>
          <w:i/>
          <w:szCs w:val="24"/>
        </w:rPr>
        <w:t>Journal of International Money and Finance</w:t>
      </w:r>
      <w:r w:rsidRPr="00845890">
        <w:rPr>
          <w:rFonts w:cs="Times New Roman"/>
          <w:szCs w:val="24"/>
        </w:rPr>
        <w:t>, 33, 255-281, 2013.</w:t>
      </w:r>
    </w:p>
    <w:p w:rsidR="0045612D" w:rsidRDefault="0045612D" w:rsidP="00397C79">
      <w:pPr>
        <w:jc w:val="both"/>
        <w:rPr>
          <w:rFonts w:cs="Times New Roman"/>
          <w:szCs w:val="24"/>
        </w:rPr>
      </w:pPr>
      <w:r w:rsidRPr="00845890">
        <w:rPr>
          <w:rFonts w:cs="Times New Roman"/>
          <w:szCs w:val="24"/>
        </w:rPr>
        <w:lastRenderedPageBreak/>
        <w:t>Cajueiro, D., P. Gogas, and B. Tabak, “Does financial market liberalization increase the degree of market efficiency? The case of the Athens stock exchange,” </w:t>
      </w:r>
      <w:r w:rsidRPr="00845890">
        <w:rPr>
          <w:rFonts w:cs="Times New Roman"/>
          <w:i/>
          <w:szCs w:val="24"/>
        </w:rPr>
        <w:t>International Review of Financial Analysis</w:t>
      </w:r>
      <w:r w:rsidRPr="00845890">
        <w:rPr>
          <w:rFonts w:cs="Times New Roman"/>
          <w:szCs w:val="24"/>
        </w:rPr>
        <w:t>, 18, 50-57, 2009.</w:t>
      </w:r>
    </w:p>
    <w:p w:rsidR="00D919B0" w:rsidRPr="00845890" w:rsidRDefault="00D919B0" w:rsidP="00D919B0">
      <w:pPr>
        <w:autoSpaceDE w:val="0"/>
        <w:autoSpaceDN w:val="0"/>
        <w:adjustRightInd w:val="0"/>
        <w:jc w:val="both"/>
        <w:rPr>
          <w:rFonts w:cs="Times New Roman"/>
          <w:szCs w:val="24"/>
        </w:rPr>
      </w:pPr>
      <w:r w:rsidRPr="00845890">
        <w:rPr>
          <w:rFonts w:cs="Times New Roman"/>
          <w:szCs w:val="24"/>
        </w:rPr>
        <w:t xml:space="preserve">Case, Anne, Anu Garrib, Alicia Menendez, and Analia Olgiati. (2013). "Paying the piper: The high cost of funerals in South Africa." </w:t>
      </w:r>
      <w:r w:rsidRPr="00845890">
        <w:rPr>
          <w:rFonts w:cs="Times New Roman"/>
          <w:i/>
          <w:szCs w:val="24"/>
        </w:rPr>
        <w:t>Economic Development and Cultural Change</w:t>
      </w:r>
      <w:r w:rsidRPr="00845890">
        <w:rPr>
          <w:rFonts w:cs="Times New Roman"/>
          <w:szCs w:val="24"/>
        </w:rPr>
        <w:t xml:space="preserve"> Vol. 62(1): 1-20.</w:t>
      </w:r>
    </w:p>
    <w:p w:rsidR="0045612D" w:rsidRDefault="0045612D" w:rsidP="00397C79">
      <w:pPr>
        <w:jc w:val="both"/>
        <w:rPr>
          <w:rFonts w:cs="Times New Roman"/>
          <w:szCs w:val="24"/>
        </w:rPr>
      </w:pPr>
      <w:r w:rsidRPr="00845890">
        <w:rPr>
          <w:rFonts w:cs="Times New Roman"/>
          <w:szCs w:val="24"/>
        </w:rPr>
        <w:t xml:space="preserve">Cavallo, E., S. Galiani, I. Noy and J. Pantano, "Catastrophic natural disasters and economic growth," </w:t>
      </w:r>
      <w:r w:rsidRPr="00845890">
        <w:rPr>
          <w:rFonts w:cs="Times New Roman"/>
          <w:i/>
          <w:szCs w:val="24"/>
        </w:rPr>
        <w:t>Review of Economics and Statistics</w:t>
      </w:r>
      <w:r w:rsidRPr="00845890">
        <w:rPr>
          <w:rFonts w:cs="Times New Roman"/>
          <w:szCs w:val="24"/>
        </w:rPr>
        <w:t> 95, 1549-1561, 2013.</w:t>
      </w:r>
    </w:p>
    <w:p w:rsidR="00A0314A" w:rsidRDefault="00A0314A" w:rsidP="00A0314A">
      <w:pPr>
        <w:autoSpaceDE w:val="0"/>
        <w:autoSpaceDN w:val="0"/>
        <w:adjustRightInd w:val="0"/>
        <w:jc w:val="both"/>
        <w:rPr>
          <w:rFonts w:cs="Times New Roman"/>
          <w:szCs w:val="24"/>
        </w:rPr>
      </w:pPr>
      <w:r w:rsidRPr="00845890">
        <w:rPr>
          <w:rFonts w:cs="Times New Roman"/>
          <w:szCs w:val="24"/>
        </w:rPr>
        <w:t>Chai, Andreas and Wolfhard Kaus</w:t>
      </w:r>
      <w:r>
        <w:rPr>
          <w:rFonts w:cs="Times New Roman" w:hint="eastAsia"/>
          <w:szCs w:val="24"/>
        </w:rPr>
        <w:t>,</w:t>
      </w:r>
      <w:r w:rsidRPr="00845890">
        <w:rPr>
          <w:rFonts w:cs="Times New Roman"/>
          <w:szCs w:val="24"/>
        </w:rPr>
        <w:t xml:space="preserve"> “Signalling to whom? Conspicuous spending and the local density of the social group income distribution.” Working Paper No. 1218. </w:t>
      </w:r>
      <w:r w:rsidRPr="00845890">
        <w:rPr>
          <w:rFonts w:cs="Times New Roman"/>
          <w:i/>
          <w:szCs w:val="24"/>
        </w:rPr>
        <w:t>Papers on Economics and Evolution</w:t>
      </w:r>
      <w:r>
        <w:rPr>
          <w:rFonts w:cs="Times New Roman" w:hint="eastAsia"/>
          <w:szCs w:val="24"/>
        </w:rPr>
        <w:t>, 2012</w:t>
      </w:r>
      <w:r w:rsidRPr="00845890">
        <w:rPr>
          <w:rFonts w:cs="Times New Roman"/>
          <w:szCs w:val="24"/>
        </w:rPr>
        <w:t>.</w:t>
      </w:r>
    </w:p>
    <w:p w:rsidR="000528EE" w:rsidRDefault="000528EE" w:rsidP="00A0314A">
      <w:pPr>
        <w:autoSpaceDE w:val="0"/>
        <w:autoSpaceDN w:val="0"/>
        <w:adjustRightInd w:val="0"/>
        <w:jc w:val="both"/>
        <w:rPr>
          <w:rFonts w:cs="Times New Roman"/>
          <w:szCs w:val="24"/>
        </w:rPr>
      </w:pPr>
      <w:r w:rsidRPr="00845890">
        <w:rPr>
          <w:rFonts w:cs="Times New Roman"/>
          <w:szCs w:val="24"/>
        </w:rPr>
        <w:t>Charles, Kerwin Kofi, Erik Hurst, and Nikolai Roussanov</w:t>
      </w:r>
      <w:r>
        <w:rPr>
          <w:rFonts w:cs="Times New Roman" w:hint="eastAsia"/>
          <w:szCs w:val="24"/>
        </w:rPr>
        <w:t>,</w:t>
      </w:r>
      <w:r w:rsidRPr="00845890">
        <w:rPr>
          <w:rFonts w:cs="Times New Roman"/>
          <w:szCs w:val="24"/>
        </w:rPr>
        <w:t xml:space="preserve"> "Conspicuous Consumption and Race</w:t>
      </w:r>
      <w:r>
        <w:rPr>
          <w:rFonts w:cs="Times New Roman" w:hint="eastAsia"/>
          <w:szCs w:val="24"/>
        </w:rPr>
        <w:t>,</w:t>
      </w:r>
      <w:r w:rsidRPr="00845890">
        <w:rPr>
          <w:rFonts w:cs="Times New Roman"/>
          <w:szCs w:val="24"/>
        </w:rPr>
        <w:t xml:space="preserve">" </w:t>
      </w:r>
      <w:r w:rsidRPr="00845890">
        <w:rPr>
          <w:rFonts w:cs="Times New Roman"/>
          <w:i/>
          <w:szCs w:val="24"/>
        </w:rPr>
        <w:t>The Quarterly Journal of Economics</w:t>
      </w:r>
      <w:r>
        <w:rPr>
          <w:rFonts w:cs="Times New Roman" w:hint="eastAsia"/>
          <w:szCs w:val="24"/>
        </w:rPr>
        <w:t>,</w:t>
      </w:r>
      <w:r>
        <w:rPr>
          <w:rFonts w:cs="Times New Roman"/>
          <w:szCs w:val="24"/>
        </w:rPr>
        <w:t xml:space="preserve"> 124</w:t>
      </w:r>
      <w:r>
        <w:rPr>
          <w:rFonts w:cs="Times New Roman" w:hint="eastAsia"/>
          <w:szCs w:val="24"/>
        </w:rPr>
        <w:t xml:space="preserve">, </w:t>
      </w:r>
      <w:r w:rsidRPr="00845890">
        <w:rPr>
          <w:rFonts w:cs="Times New Roman"/>
          <w:szCs w:val="24"/>
        </w:rPr>
        <w:t>425-467</w:t>
      </w:r>
      <w:r>
        <w:rPr>
          <w:rFonts w:cs="Times New Roman" w:hint="eastAsia"/>
          <w:szCs w:val="24"/>
        </w:rPr>
        <w:t>, 2009</w:t>
      </w:r>
      <w:r w:rsidRPr="00845890">
        <w:rPr>
          <w:rFonts w:cs="Times New Roman"/>
          <w:szCs w:val="24"/>
        </w:rPr>
        <w:t>.</w:t>
      </w:r>
    </w:p>
    <w:p w:rsidR="002C3432" w:rsidRPr="00845890" w:rsidRDefault="002C3432" w:rsidP="00A0314A">
      <w:pPr>
        <w:autoSpaceDE w:val="0"/>
        <w:autoSpaceDN w:val="0"/>
        <w:adjustRightInd w:val="0"/>
        <w:jc w:val="both"/>
        <w:rPr>
          <w:rFonts w:cs="Times New Roman"/>
          <w:szCs w:val="24"/>
        </w:rPr>
      </w:pPr>
      <w:r w:rsidRPr="00845890">
        <w:rPr>
          <w:rFonts w:cs="Times New Roman"/>
          <w:szCs w:val="24"/>
        </w:rPr>
        <w:t>Chen, Xi, Ravi Kanbur, and Xiaobo Zhang</w:t>
      </w:r>
      <w:r>
        <w:rPr>
          <w:rFonts w:cs="Times New Roman" w:hint="eastAsia"/>
          <w:szCs w:val="24"/>
        </w:rPr>
        <w:t>,</w:t>
      </w:r>
      <w:r w:rsidRPr="00845890">
        <w:rPr>
          <w:rFonts w:cs="Times New Roman"/>
          <w:szCs w:val="24"/>
        </w:rPr>
        <w:t xml:space="preserve"> "Peer effects, risk pooling, and status seeking: What explains gift spen</w:t>
      </w:r>
      <w:r>
        <w:rPr>
          <w:rFonts w:cs="Times New Roman"/>
          <w:szCs w:val="24"/>
        </w:rPr>
        <w:t>ding escalation in rural China?</w:t>
      </w:r>
      <w:r w:rsidRPr="00845890">
        <w:rPr>
          <w:rFonts w:cs="Times New Roman"/>
          <w:szCs w:val="24"/>
        </w:rPr>
        <w:t>" Working Paper</w:t>
      </w:r>
      <w:r>
        <w:rPr>
          <w:rFonts w:cs="Times New Roman" w:hint="eastAsia"/>
          <w:szCs w:val="24"/>
        </w:rPr>
        <w:t>, 2012.</w:t>
      </w:r>
    </w:p>
    <w:p w:rsidR="0045612D" w:rsidRDefault="0045612D" w:rsidP="00397C79">
      <w:pPr>
        <w:jc w:val="both"/>
        <w:rPr>
          <w:rFonts w:cs="Times New Roman"/>
          <w:szCs w:val="24"/>
        </w:rPr>
      </w:pPr>
      <w:r w:rsidRPr="00845890">
        <w:rPr>
          <w:rFonts w:cs="Times New Roman"/>
          <w:szCs w:val="24"/>
        </w:rPr>
        <w:t>Choe, H., B.Kho, and R. Stulz, “Do foreign investors destabilize stock markets? The Korean experience in 1997,” </w:t>
      </w:r>
      <w:r w:rsidRPr="00845890">
        <w:rPr>
          <w:rFonts w:cs="Times New Roman"/>
          <w:i/>
          <w:szCs w:val="24"/>
        </w:rPr>
        <w:t>Journal of Financial Economics</w:t>
      </w:r>
      <w:r w:rsidRPr="00845890">
        <w:rPr>
          <w:rFonts w:cs="Times New Roman"/>
          <w:szCs w:val="24"/>
        </w:rPr>
        <w:t>, 54, 227-264, 1999.</w:t>
      </w:r>
    </w:p>
    <w:p w:rsidR="007D2E29" w:rsidRDefault="007D2E29" w:rsidP="00397C79">
      <w:pPr>
        <w:jc w:val="both"/>
        <w:rPr>
          <w:rFonts w:cs="Times New Roman"/>
          <w:szCs w:val="24"/>
        </w:rPr>
      </w:pPr>
      <w:r w:rsidRPr="00845890">
        <w:rPr>
          <w:rFonts w:cs="Times New Roman"/>
          <w:szCs w:val="24"/>
        </w:rPr>
        <w:t>Corak, M. and A. Heisz, “The intergenerational earnings and income mobility of Canadian men: Evidence from longitudinal income tax data,” </w:t>
      </w:r>
      <w:r w:rsidRPr="00845890">
        <w:rPr>
          <w:rFonts w:cs="Times New Roman"/>
          <w:i/>
          <w:szCs w:val="24"/>
        </w:rPr>
        <w:t>Journal of Human Resources</w:t>
      </w:r>
      <w:r w:rsidRPr="00845890">
        <w:rPr>
          <w:rFonts w:cs="Times New Roman"/>
          <w:szCs w:val="24"/>
        </w:rPr>
        <w:t>, 504-533, 1999.</w:t>
      </w:r>
    </w:p>
    <w:p w:rsidR="00B5478B" w:rsidRPr="00845890" w:rsidRDefault="00B5478B" w:rsidP="00397C79">
      <w:pPr>
        <w:jc w:val="both"/>
        <w:rPr>
          <w:rFonts w:cs="Times New Roman"/>
          <w:szCs w:val="24"/>
        </w:rPr>
      </w:pPr>
      <w:r w:rsidRPr="00845890">
        <w:rPr>
          <w:rFonts w:cs="Times New Roman"/>
          <w:szCs w:val="24"/>
        </w:rPr>
        <w:t>Couch, K. and T. Dunn, “Intergenerational correlations in labor market status: A comparison of the United States and Germany,” </w:t>
      </w:r>
      <w:r w:rsidRPr="00845890">
        <w:rPr>
          <w:rFonts w:cs="Times New Roman"/>
          <w:i/>
          <w:szCs w:val="24"/>
        </w:rPr>
        <w:t>Journal of Human Resources</w:t>
      </w:r>
      <w:r w:rsidRPr="00845890">
        <w:rPr>
          <w:rFonts w:cs="Times New Roman"/>
          <w:szCs w:val="24"/>
        </w:rPr>
        <w:t>, 210-232, 1997.</w:t>
      </w:r>
    </w:p>
    <w:p w:rsidR="0045612D" w:rsidRPr="00845890" w:rsidRDefault="0045612D" w:rsidP="00397C79">
      <w:pPr>
        <w:jc w:val="both"/>
        <w:rPr>
          <w:rFonts w:cs="Times New Roman"/>
          <w:szCs w:val="24"/>
        </w:rPr>
      </w:pPr>
      <w:r w:rsidRPr="00845890">
        <w:rPr>
          <w:rFonts w:cs="Times New Roman"/>
          <w:szCs w:val="24"/>
        </w:rPr>
        <w:t xml:space="preserve">Cuong, N., “Which covariates should be controlled in propensity score matching? Evidence from a simulation study,” </w:t>
      </w:r>
      <w:r w:rsidRPr="00845890">
        <w:rPr>
          <w:rFonts w:cs="Times New Roman"/>
          <w:i/>
          <w:szCs w:val="24"/>
        </w:rPr>
        <w:t>Statistica Neerlandica</w:t>
      </w:r>
      <w:r w:rsidRPr="00845890">
        <w:rPr>
          <w:rFonts w:cs="Times New Roman"/>
          <w:szCs w:val="24"/>
        </w:rPr>
        <w:t>, 67, 169-180, 2013.</w:t>
      </w:r>
    </w:p>
    <w:p w:rsidR="0045612D" w:rsidRDefault="0045612D" w:rsidP="00397C79">
      <w:pPr>
        <w:jc w:val="both"/>
        <w:rPr>
          <w:rFonts w:cs="Times New Roman"/>
          <w:szCs w:val="24"/>
        </w:rPr>
      </w:pPr>
      <w:r w:rsidRPr="00845890">
        <w:rPr>
          <w:rFonts w:cs="Times New Roman"/>
          <w:szCs w:val="24"/>
        </w:rPr>
        <w:t>Das, M., and S. Mohapatra, “Income inequality: the aftermath of stock market liberalization in emerging markets,” </w:t>
      </w:r>
      <w:r w:rsidRPr="00845890">
        <w:rPr>
          <w:rFonts w:cs="Times New Roman"/>
          <w:i/>
          <w:szCs w:val="24"/>
        </w:rPr>
        <w:t>Journal of Empirical Finance</w:t>
      </w:r>
      <w:r w:rsidRPr="00845890">
        <w:rPr>
          <w:rFonts w:cs="Times New Roman"/>
          <w:szCs w:val="24"/>
        </w:rPr>
        <w:t>, 10, 217-248, 2003.</w:t>
      </w:r>
    </w:p>
    <w:p w:rsidR="00690810" w:rsidRPr="00845890" w:rsidRDefault="00690810" w:rsidP="00397C79">
      <w:pPr>
        <w:jc w:val="both"/>
        <w:rPr>
          <w:rFonts w:cs="Times New Roman"/>
          <w:szCs w:val="24"/>
        </w:rPr>
      </w:pPr>
      <w:r w:rsidRPr="00845890">
        <w:rPr>
          <w:rFonts w:cs="Times New Roman"/>
          <w:szCs w:val="24"/>
        </w:rPr>
        <w:t xml:space="preserve">Dearden, L., S. Machin, and H. Reed, “Intergenerational mobility in Britain,” </w:t>
      </w:r>
      <w:r w:rsidRPr="00845890">
        <w:rPr>
          <w:rFonts w:cs="Times New Roman"/>
          <w:i/>
          <w:szCs w:val="24"/>
        </w:rPr>
        <w:t>Economic Journal</w:t>
      </w:r>
      <w:r w:rsidRPr="00845890">
        <w:rPr>
          <w:rFonts w:cs="Times New Roman"/>
          <w:szCs w:val="24"/>
        </w:rPr>
        <w:t>, 47-66, 1997</w:t>
      </w:r>
      <w:r>
        <w:rPr>
          <w:rFonts w:cs="Times New Roman" w:hint="eastAsia"/>
          <w:szCs w:val="24"/>
        </w:rPr>
        <w:t>.</w:t>
      </w:r>
    </w:p>
    <w:p w:rsidR="0045612D" w:rsidRPr="00845890" w:rsidRDefault="0045612D" w:rsidP="00397C79">
      <w:pPr>
        <w:jc w:val="both"/>
        <w:rPr>
          <w:rFonts w:cs="Times New Roman"/>
          <w:szCs w:val="24"/>
        </w:rPr>
      </w:pPr>
      <w:r w:rsidRPr="00845890">
        <w:rPr>
          <w:rFonts w:cs="Times New Roman"/>
          <w:szCs w:val="24"/>
        </w:rPr>
        <w:t>Dehejia, R. and S. Wahba, “Propensity score-matching methods for nonexperimental causal studies,” </w:t>
      </w:r>
      <w:r w:rsidRPr="00845890">
        <w:rPr>
          <w:rFonts w:cs="Times New Roman"/>
          <w:i/>
          <w:szCs w:val="24"/>
        </w:rPr>
        <w:t>Review of Economics and statistics</w:t>
      </w:r>
      <w:r w:rsidRPr="00845890">
        <w:rPr>
          <w:rFonts w:cs="Times New Roman"/>
          <w:szCs w:val="24"/>
        </w:rPr>
        <w:t>, 84, 151-161, 2002.</w:t>
      </w:r>
    </w:p>
    <w:p w:rsidR="0045612D" w:rsidRPr="00845890" w:rsidRDefault="0045612D" w:rsidP="00397C79">
      <w:pPr>
        <w:jc w:val="both"/>
        <w:rPr>
          <w:rFonts w:cs="Times New Roman"/>
          <w:szCs w:val="24"/>
        </w:rPr>
      </w:pPr>
      <w:r w:rsidRPr="00845890">
        <w:rPr>
          <w:rFonts w:cs="Times New Roman"/>
          <w:szCs w:val="24"/>
        </w:rPr>
        <w:t>Devereux, M. and G. Smith, “International risk sharing and economic growth,” </w:t>
      </w:r>
      <w:r w:rsidRPr="00845890">
        <w:rPr>
          <w:rFonts w:cs="Times New Roman"/>
          <w:i/>
          <w:szCs w:val="24"/>
        </w:rPr>
        <w:t>International Economic Review</w:t>
      </w:r>
      <w:r w:rsidRPr="00845890">
        <w:rPr>
          <w:rFonts w:cs="Times New Roman"/>
          <w:szCs w:val="24"/>
        </w:rPr>
        <w:t> 535-550, 1994.</w:t>
      </w:r>
    </w:p>
    <w:p w:rsidR="0045612D" w:rsidRDefault="0045612D" w:rsidP="00397C79">
      <w:pPr>
        <w:jc w:val="both"/>
        <w:rPr>
          <w:rFonts w:cs="Times New Roman"/>
          <w:szCs w:val="24"/>
        </w:rPr>
      </w:pPr>
      <w:r w:rsidRPr="00845890">
        <w:rPr>
          <w:rFonts w:cs="Times New Roman"/>
          <w:szCs w:val="24"/>
        </w:rPr>
        <w:lastRenderedPageBreak/>
        <w:t>Dube, A. and B. Zipperer, "Pooling Multiple Case Studies Using Synthetic Controls: An Application to Minimum Wage Policies," IZA Discussion Paper No. 8944, 2015.</w:t>
      </w:r>
    </w:p>
    <w:p w:rsidR="00854DC4" w:rsidRDefault="00854DC4" w:rsidP="00397C79">
      <w:pPr>
        <w:jc w:val="both"/>
        <w:rPr>
          <w:rFonts w:cs="Times New Roman"/>
          <w:szCs w:val="24"/>
        </w:rPr>
      </w:pPr>
      <w:r w:rsidRPr="00845890">
        <w:rPr>
          <w:rFonts w:cs="Times New Roman"/>
          <w:szCs w:val="24"/>
        </w:rPr>
        <w:t>Dunn, C., “The intergenerational transmission of lifetime earnings: Evidence from Brazil,” </w:t>
      </w:r>
      <w:r w:rsidRPr="00845890">
        <w:rPr>
          <w:rFonts w:cs="Times New Roman"/>
          <w:i/>
          <w:szCs w:val="24"/>
        </w:rPr>
        <w:t>BE Journal of Economic Analysis &amp; Policy</w:t>
      </w:r>
      <w:r w:rsidRPr="00845890">
        <w:rPr>
          <w:rFonts w:cs="Times New Roman"/>
          <w:szCs w:val="24"/>
        </w:rPr>
        <w:t>, 7, 2007.</w:t>
      </w:r>
    </w:p>
    <w:p w:rsidR="005112BF" w:rsidRDefault="005112BF" w:rsidP="00397C79">
      <w:pPr>
        <w:jc w:val="both"/>
        <w:rPr>
          <w:rFonts w:cs="Times New Roman"/>
          <w:szCs w:val="24"/>
        </w:rPr>
      </w:pPr>
      <w:r w:rsidRPr="00845890">
        <w:rPr>
          <w:rFonts w:cs="Times New Roman"/>
          <w:szCs w:val="24"/>
        </w:rPr>
        <w:t>Eide, E. and M. Showalter, “Factors affecting the transmission of earnings across generations: A quantile regression approach,” </w:t>
      </w:r>
      <w:r w:rsidRPr="00845890">
        <w:rPr>
          <w:rFonts w:cs="Times New Roman"/>
          <w:i/>
          <w:szCs w:val="24"/>
        </w:rPr>
        <w:t>Journal of Human Resources</w:t>
      </w:r>
      <w:r w:rsidRPr="00845890">
        <w:rPr>
          <w:rFonts w:cs="Times New Roman"/>
          <w:szCs w:val="24"/>
        </w:rPr>
        <w:t>, 253-267, 1999.</w:t>
      </w:r>
    </w:p>
    <w:p w:rsidR="002648CB" w:rsidRDefault="002648CB" w:rsidP="00397C79">
      <w:pPr>
        <w:jc w:val="both"/>
        <w:rPr>
          <w:rFonts w:cs="Times New Roman"/>
          <w:szCs w:val="24"/>
        </w:rPr>
      </w:pPr>
      <w:r w:rsidRPr="00845890">
        <w:rPr>
          <w:rFonts w:cs="Times New Roman"/>
          <w:szCs w:val="24"/>
        </w:rPr>
        <w:t>Fan, Y., J. Yi, and J. Zhang, “Intergenerational mobility in China: Patterns and determinants,” working paper presented at Conference on the Study of Inequality in China, Beijing, 17 June, 2013.</w:t>
      </w:r>
    </w:p>
    <w:p w:rsidR="009E3DE6" w:rsidRPr="00845890" w:rsidRDefault="009E3DE6" w:rsidP="009E3DE6">
      <w:pPr>
        <w:autoSpaceDE w:val="0"/>
        <w:autoSpaceDN w:val="0"/>
        <w:adjustRightInd w:val="0"/>
        <w:jc w:val="both"/>
        <w:rPr>
          <w:rFonts w:cs="Times New Roman"/>
          <w:szCs w:val="24"/>
        </w:rPr>
      </w:pPr>
      <w:r w:rsidRPr="00845890">
        <w:rPr>
          <w:rFonts w:cs="Times New Roman"/>
          <w:szCs w:val="24"/>
        </w:rPr>
        <w:t>Feng, Suwei, and Qiang Li</w:t>
      </w:r>
      <w:r>
        <w:rPr>
          <w:rFonts w:cs="Times New Roman" w:hint="eastAsia"/>
          <w:szCs w:val="24"/>
        </w:rPr>
        <w:t>,</w:t>
      </w:r>
      <w:r w:rsidRPr="00845890">
        <w:rPr>
          <w:rFonts w:cs="Times New Roman"/>
          <w:szCs w:val="24"/>
        </w:rPr>
        <w:t xml:space="preserve"> "Car Ownership Control in Chinese Mega Cities: Shanghai, Beijing and Guangzhou</w:t>
      </w:r>
      <w:r>
        <w:rPr>
          <w:rFonts w:cs="Times New Roman" w:hint="eastAsia"/>
          <w:szCs w:val="24"/>
        </w:rPr>
        <w:t>,</w:t>
      </w:r>
      <w:r w:rsidRPr="00845890">
        <w:rPr>
          <w:rFonts w:cs="Times New Roman"/>
          <w:szCs w:val="24"/>
        </w:rPr>
        <w:t xml:space="preserve">" </w:t>
      </w:r>
      <w:r w:rsidRPr="00845890">
        <w:rPr>
          <w:rFonts w:cs="Times New Roman"/>
          <w:i/>
          <w:szCs w:val="24"/>
        </w:rPr>
        <w:t>Journeys</w:t>
      </w:r>
      <w:r w:rsidRPr="00845890">
        <w:rPr>
          <w:rFonts w:cs="Times New Roman"/>
          <w:szCs w:val="24"/>
        </w:rPr>
        <w:t>, September</w:t>
      </w:r>
      <w:r>
        <w:rPr>
          <w:rFonts w:cs="Times New Roman" w:hint="eastAsia"/>
          <w:szCs w:val="24"/>
        </w:rPr>
        <w:t>,</w:t>
      </w:r>
      <w:r w:rsidRPr="00845890">
        <w:rPr>
          <w:rFonts w:cs="Times New Roman"/>
          <w:szCs w:val="24"/>
        </w:rPr>
        <w:t xml:space="preserve"> 40-49</w:t>
      </w:r>
      <w:r>
        <w:rPr>
          <w:rFonts w:cs="Times New Roman" w:hint="eastAsia"/>
          <w:szCs w:val="24"/>
        </w:rPr>
        <w:t>, 2013</w:t>
      </w:r>
    </w:p>
    <w:p w:rsidR="0045612D" w:rsidRPr="00845890" w:rsidRDefault="0045612D" w:rsidP="00397C79">
      <w:pPr>
        <w:jc w:val="both"/>
        <w:rPr>
          <w:rFonts w:cs="Times New Roman"/>
          <w:szCs w:val="24"/>
        </w:rPr>
      </w:pPr>
      <w:r w:rsidRPr="00845890">
        <w:rPr>
          <w:rFonts w:cs="Times New Roman"/>
          <w:szCs w:val="24"/>
        </w:rPr>
        <w:t>Fuchs-Schündeln, N. and N. Funke, "Stock market liberalizations: Financial and macroeconomic implications," </w:t>
      </w:r>
      <w:r w:rsidRPr="00845890">
        <w:rPr>
          <w:rFonts w:cs="Times New Roman"/>
          <w:i/>
          <w:szCs w:val="24"/>
        </w:rPr>
        <w:t>Review of world economics</w:t>
      </w:r>
      <w:r w:rsidRPr="00845890">
        <w:rPr>
          <w:rFonts w:cs="Times New Roman"/>
          <w:szCs w:val="24"/>
        </w:rPr>
        <w:t>, 139, 730-761, 2003.</w:t>
      </w:r>
    </w:p>
    <w:p w:rsidR="0045612D" w:rsidRDefault="0045612D" w:rsidP="00397C79">
      <w:pPr>
        <w:jc w:val="both"/>
        <w:rPr>
          <w:rFonts w:cs="Times New Roman"/>
          <w:szCs w:val="24"/>
        </w:rPr>
      </w:pPr>
      <w:r w:rsidRPr="00845890">
        <w:rPr>
          <w:rFonts w:cs="Times New Roman"/>
          <w:szCs w:val="24"/>
        </w:rPr>
        <w:t xml:space="preserve">Galindo, A., F. Schiantarelli, and A. Weiss, “Does financial liberalization improve the allocation of investment?: Micro-evidence from developing countries,” </w:t>
      </w:r>
      <w:r w:rsidRPr="00845890">
        <w:rPr>
          <w:rFonts w:cs="Times New Roman"/>
          <w:i/>
          <w:szCs w:val="24"/>
        </w:rPr>
        <w:t>Journal of Development Economics</w:t>
      </w:r>
      <w:r w:rsidRPr="00845890">
        <w:rPr>
          <w:rFonts w:cs="Times New Roman"/>
          <w:szCs w:val="24"/>
        </w:rPr>
        <w:t>, 83, 562-587, 2007.</w:t>
      </w:r>
    </w:p>
    <w:p w:rsidR="00FD64CA" w:rsidRDefault="00FD64CA" w:rsidP="00397C79">
      <w:pPr>
        <w:jc w:val="both"/>
        <w:rPr>
          <w:rFonts w:cs="Times New Roman"/>
          <w:szCs w:val="24"/>
        </w:rPr>
      </w:pPr>
      <w:r w:rsidRPr="00845890">
        <w:rPr>
          <w:rFonts w:cs="Times New Roman"/>
          <w:szCs w:val="24"/>
        </w:rPr>
        <w:t>Gong, H., A. Leigh, and X. Meng, “Intergenerational income mobility in urban China,” </w:t>
      </w:r>
      <w:r w:rsidRPr="00845890">
        <w:rPr>
          <w:rFonts w:cs="Times New Roman"/>
          <w:i/>
          <w:szCs w:val="24"/>
        </w:rPr>
        <w:t>Review of Income and Wealth</w:t>
      </w:r>
      <w:r w:rsidRPr="00845890">
        <w:rPr>
          <w:rFonts w:cs="Times New Roman"/>
          <w:szCs w:val="24"/>
        </w:rPr>
        <w:t>, 58, 481-503, 2012.</w:t>
      </w:r>
    </w:p>
    <w:p w:rsidR="007A37C1" w:rsidRPr="00845890" w:rsidRDefault="007A37C1" w:rsidP="00397C79">
      <w:pPr>
        <w:jc w:val="both"/>
        <w:rPr>
          <w:rFonts w:cs="Times New Roman"/>
          <w:szCs w:val="24"/>
        </w:rPr>
      </w:pPr>
      <w:r w:rsidRPr="00845890">
        <w:rPr>
          <w:rFonts w:cs="Times New Roman"/>
          <w:szCs w:val="24"/>
        </w:rPr>
        <w:t xml:space="preserve">Grawe, N., "Intergenerational mobility for whom? The experience of high-and low-earning sons in international perspective," in M. Corak (eds), </w:t>
      </w:r>
      <w:r w:rsidRPr="00845890">
        <w:rPr>
          <w:rFonts w:cs="Times New Roman"/>
          <w:i/>
          <w:szCs w:val="24"/>
        </w:rPr>
        <w:t>Generational income mobility in North America and Europe</w:t>
      </w:r>
      <w:r w:rsidRPr="00845890">
        <w:rPr>
          <w:rFonts w:cs="Times New Roman"/>
          <w:szCs w:val="24"/>
        </w:rPr>
        <w:t>, Cambridge University Press, Cambridge, 58-89, 2004.</w:t>
      </w:r>
    </w:p>
    <w:p w:rsidR="0045612D" w:rsidRPr="00845890" w:rsidRDefault="0045612D" w:rsidP="00397C79">
      <w:pPr>
        <w:jc w:val="both"/>
        <w:rPr>
          <w:rFonts w:cs="Times New Roman"/>
          <w:szCs w:val="24"/>
        </w:rPr>
      </w:pPr>
      <w:r w:rsidRPr="00845890">
        <w:rPr>
          <w:rFonts w:cs="Times New Roman"/>
          <w:szCs w:val="24"/>
        </w:rPr>
        <w:t>Grier, R and K. Grier, "On the real effects of inflation and inflation uncertainty in Mexico," </w:t>
      </w:r>
      <w:r w:rsidRPr="00845890">
        <w:rPr>
          <w:rFonts w:cs="Times New Roman"/>
          <w:i/>
          <w:szCs w:val="24"/>
        </w:rPr>
        <w:t>Journal of Development Economics</w:t>
      </w:r>
      <w:r w:rsidRPr="00845890">
        <w:rPr>
          <w:rFonts w:cs="Times New Roman"/>
          <w:szCs w:val="24"/>
        </w:rPr>
        <w:t>, 80, 478-500, 2006.</w:t>
      </w:r>
    </w:p>
    <w:p w:rsidR="0045612D" w:rsidRDefault="0045612D" w:rsidP="00397C79">
      <w:pPr>
        <w:jc w:val="both"/>
        <w:rPr>
          <w:rFonts w:cs="Times New Roman"/>
          <w:szCs w:val="24"/>
        </w:rPr>
      </w:pPr>
      <w:r w:rsidRPr="00845890">
        <w:rPr>
          <w:rFonts w:cs="Times New Roman"/>
          <w:szCs w:val="24"/>
        </w:rPr>
        <w:t xml:space="preserve">Grier, K and R. Grier, “Only income diverges: A neoclassical anomaly.” </w:t>
      </w:r>
      <w:r w:rsidRPr="00845890">
        <w:rPr>
          <w:rFonts w:cs="Times New Roman"/>
          <w:i/>
          <w:szCs w:val="24"/>
        </w:rPr>
        <w:t>Journal of Development Economics</w:t>
      </w:r>
      <w:r w:rsidRPr="00845890">
        <w:rPr>
          <w:rFonts w:cs="Times New Roman"/>
          <w:szCs w:val="24"/>
        </w:rPr>
        <w:t>, 84, 25-45, 2007.</w:t>
      </w:r>
    </w:p>
    <w:p w:rsidR="003E5548" w:rsidRDefault="003E5548" w:rsidP="00397C79">
      <w:pPr>
        <w:jc w:val="both"/>
        <w:rPr>
          <w:rFonts w:cs="Times New Roman"/>
          <w:szCs w:val="24"/>
        </w:rPr>
      </w:pPr>
      <w:r w:rsidRPr="00845890">
        <w:rPr>
          <w:rFonts w:cs="Times New Roman"/>
          <w:szCs w:val="24"/>
        </w:rPr>
        <w:t>Grinblatt, Mark, Matti Keloharju, and Seppo Ikäheimo</w:t>
      </w:r>
      <w:r>
        <w:rPr>
          <w:rFonts w:cs="Times New Roman" w:hint="eastAsia"/>
          <w:szCs w:val="24"/>
        </w:rPr>
        <w:t>,</w:t>
      </w:r>
      <w:r w:rsidRPr="00845890">
        <w:rPr>
          <w:rFonts w:cs="Times New Roman"/>
          <w:szCs w:val="24"/>
        </w:rPr>
        <w:t xml:space="preserve"> "Social influence and consumption: Evidence from the au</w:t>
      </w:r>
      <w:r>
        <w:rPr>
          <w:rFonts w:cs="Times New Roman"/>
          <w:szCs w:val="24"/>
        </w:rPr>
        <w:t>tomobile purchases of neighbors</w:t>
      </w:r>
      <w:r>
        <w:rPr>
          <w:rFonts w:cs="Times New Roman" w:hint="eastAsia"/>
          <w:szCs w:val="24"/>
        </w:rPr>
        <w:t>,</w:t>
      </w:r>
      <w:r w:rsidRPr="00845890">
        <w:rPr>
          <w:rFonts w:cs="Times New Roman"/>
          <w:szCs w:val="24"/>
        </w:rPr>
        <w:t xml:space="preserve">" </w:t>
      </w:r>
      <w:r w:rsidRPr="00845890">
        <w:rPr>
          <w:rFonts w:cs="Times New Roman"/>
          <w:i/>
          <w:szCs w:val="24"/>
        </w:rPr>
        <w:t>Review of Economics and Statistics</w:t>
      </w:r>
      <w:r>
        <w:rPr>
          <w:rFonts w:cs="Times New Roman"/>
          <w:szCs w:val="24"/>
        </w:rPr>
        <w:t>, 90</w:t>
      </w:r>
      <w:r>
        <w:rPr>
          <w:rFonts w:cs="Times New Roman" w:hint="eastAsia"/>
          <w:szCs w:val="24"/>
        </w:rPr>
        <w:t>,</w:t>
      </w:r>
      <w:r w:rsidRPr="00845890">
        <w:rPr>
          <w:rFonts w:cs="Times New Roman"/>
          <w:szCs w:val="24"/>
        </w:rPr>
        <w:t xml:space="preserve"> 735-753</w:t>
      </w:r>
      <w:r>
        <w:rPr>
          <w:rFonts w:cs="Times New Roman" w:hint="eastAsia"/>
          <w:szCs w:val="24"/>
        </w:rPr>
        <w:t>, 2008</w:t>
      </w:r>
      <w:r w:rsidRPr="00845890">
        <w:rPr>
          <w:rFonts w:cs="Times New Roman"/>
          <w:szCs w:val="24"/>
        </w:rPr>
        <w:t>.</w:t>
      </w:r>
    </w:p>
    <w:p w:rsidR="00757614" w:rsidRDefault="00757614" w:rsidP="00397C79">
      <w:pPr>
        <w:jc w:val="both"/>
        <w:rPr>
          <w:rFonts w:cs="Times New Roman"/>
          <w:szCs w:val="24"/>
        </w:rPr>
      </w:pPr>
      <w:r w:rsidRPr="00845890">
        <w:rPr>
          <w:rFonts w:cs="Times New Roman"/>
          <w:szCs w:val="24"/>
        </w:rPr>
        <w:t>Guilmoto, Christophe Z</w:t>
      </w:r>
      <w:r>
        <w:rPr>
          <w:rFonts w:cs="Times New Roman" w:hint="eastAsia"/>
          <w:szCs w:val="24"/>
        </w:rPr>
        <w:t>,</w:t>
      </w:r>
      <w:r w:rsidRPr="00845890">
        <w:rPr>
          <w:rFonts w:cs="Times New Roman"/>
          <w:szCs w:val="24"/>
        </w:rPr>
        <w:t xml:space="preserve"> "Skewed sex ratios at birth and future marriage squeeze in China and India, 2005–2100</w:t>
      </w:r>
      <w:r>
        <w:rPr>
          <w:rFonts w:cs="Times New Roman" w:hint="eastAsia"/>
          <w:szCs w:val="24"/>
        </w:rPr>
        <w:t>,</w:t>
      </w:r>
      <w:r w:rsidRPr="00845890">
        <w:rPr>
          <w:rFonts w:cs="Times New Roman"/>
          <w:szCs w:val="24"/>
        </w:rPr>
        <w:t xml:space="preserve">" </w:t>
      </w:r>
      <w:r w:rsidRPr="00845890">
        <w:rPr>
          <w:rFonts w:cs="Times New Roman"/>
          <w:i/>
          <w:szCs w:val="24"/>
        </w:rPr>
        <w:t>Demography</w:t>
      </w:r>
      <w:r>
        <w:rPr>
          <w:rFonts w:cs="Times New Roman"/>
          <w:szCs w:val="24"/>
        </w:rPr>
        <w:t xml:space="preserve"> 49</w:t>
      </w:r>
      <w:r>
        <w:rPr>
          <w:rFonts w:cs="Times New Roman" w:hint="eastAsia"/>
          <w:szCs w:val="24"/>
        </w:rPr>
        <w:t>,</w:t>
      </w:r>
      <w:r w:rsidRPr="00845890">
        <w:rPr>
          <w:rFonts w:cs="Times New Roman"/>
          <w:szCs w:val="24"/>
        </w:rPr>
        <w:t xml:space="preserve"> 77-100</w:t>
      </w:r>
      <w:r>
        <w:rPr>
          <w:rFonts w:cs="Times New Roman" w:hint="eastAsia"/>
          <w:szCs w:val="24"/>
        </w:rPr>
        <w:t>, 2012</w:t>
      </w:r>
      <w:r w:rsidRPr="00845890">
        <w:rPr>
          <w:rFonts w:cs="Times New Roman"/>
          <w:szCs w:val="24"/>
        </w:rPr>
        <w:t>.</w:t>
      </w:r>
    </w:p>
    <w:p w:rsidR="00C82B55" w:rsidRDefault="00C82B55" w:rsidP="00397C79">
      <w:pPr>
        <w:jc w:val="both"/>
        <w:rPr>
          <w:rFonts w:cs="Times New Roman"/>
          <w:szCs w:val="24"/>
        </w:rPr>
      </w:pPr>
      <w:r w:rsidRPr="00845890">
        <w:rPr>
          <w:rFonts w:cs="Times New Roman"/>
          <w:szCs w:val="24"/>
        </w:rPr>
        <w:t xml:space="preserve">Guo, C. and W. Min, “Education and Intergenerational Income Mobility in Urban China,” </w:t>
      </w:r>
      <w:r w:rsidRPr="00845890">
        <w:rPr>
          <w:rFonts w:cs="Times New Roman"/>
          <w:i/>
          <w:szCs w:val="24"/>
        </w:rPr>
        <w:t>Frontiers of Education in China</w:t>
      </w:r>
      <w:r w:rsidRPr="00845890">
        <w:rPr>
          <w:rFonts w:cs="Times New Roman"/>
          <w:szCs w:val="24"/>
        </w:rPr>
        <w:t>, 3, 22-44, 2008 (In Chinese).</w:t>
      </w:r>
    </w:p>
    <w:p w:rsidR="005C6219" w:rsidRDefault="005C6219" w:rsidP="00397C79">
      <w:pPr>
        <w:jc w:val="both"/>
        <w:rPr>
          <w:rFonts w:cs="Times New Roman"/>
          <w:szCs w:val="24"/>
        </w:rPr>
      </w:pPr>
      <w:r w:rsidRPr="00845890">
        <w:rPr>
          <w:rFonts w:cs="Times New Roman"/>
          <w:szCs w:val="24"/>
        </w:rPr>
        <w:lastRenderedPageBreak/>
        <w:t xml:space="preserve">Gustafsson, B., “The degree and pattern of income immobility in Sweden,” </w:t>
      </w:r>
      <w:r w:rsidRPr="00845890">
        <w:rPr>
          <w:rFonts w:cs="Times New Roman"/>
          <w:i/>
          <w:szCs w:val="24"/>
        </w:rPr>
        <w:t>Review of Income and Wealth</w:t>
      </w:r>
      <w:r w:rsidRPr="00845890">
        <w:rPr>
          <w:rFonts w:cs="Times New Roman"/>
          <w:szCs w:val="24"/>
        </w:rPr>
        <w:t>, 40, 67-86, 1994.</w:t>
      </w:r>
    </w:p>
    <w:p w:rsidR="000F5D7C" w:rsidRPr="00845890" w:rsidRDefault="000F5D7C" w:rsidP="00397C79">
      <w:pPr>
        <w:jc w:val="both"/>
        <w:rPr>
          <w:rFonts w:cs="Times New Roman"/>
          <w:szCs w:val="24"/>
        </w:rPr>
      </w:pPr>
      <w:r w:rsidRPr="00845890">
        <w:rPr>
          <w:rFonts w:cs="Times New Roman"/>
          <w:szCs w:val="24"/>
        </w:rPr>
        <w:t>Haider, S. and G. Solon, “Life-cycle variation in the association between current and lifetime earnings,” NBER Working Paper No. W11943, 2006.</w:t>
      </w:r>
    </w:p>
    <w:p w:rsidR="0045612D" w:rsidRDefault="0045612D" w:rsidP="00397C79">
      <w:pPr>
        <w:jc w:val="both"/>
        <w:rPr>
          <w:rFonts w:cs="Times New Roman"/>
          <w:szCs w:val="24"/>
        </w:rPr>
      </w:pPr>
      <w:r w:rsidRPr="00845890">
        <w:rPr>
          <w:rFonts w:cs="Times New Roman"/>
          <w:szCs w:val="24"/>
        </w:rPr>
        <w:t>Hassan, A., "Financial integration of stock markets in the Gulf: A multivariate cointegration analysis." </w:t>
      </w:r>
      <w:r w:rsidRPr="00845890">
        <w:rPr>
          <w:rFonts w:cs="Times New Roman"/>
          <w:i/>
          <w:szCs w:val="24"/>
        </w:rPr>
        <w:t>International Journal of Business</w:t>
      </w:r>
      <w:r w:rsidRPr="00845890">
        <w:rPr>
          <w:rFonts w:cs="Times New Roman"/>
          <w:szCs w:val="24"/>
        </w:rPr>
        <w:t>, 8, 335-346, 2003.</w:t>
      </w:r>
    </w:p>
    <w:p w:rsidR="007D59BA" w:rsidRPr="00845890" w:rsidRDefault="007D59BA" w:rsidP="00397C79">
      <w:pPr>
        <w:jc w:val="both"/>
        <w:rPr>
          <w:rFonts w:cs="Times New Roman"/>
          <w:szCs w:val="24"/>
        </w:rPr>
      </w:pPr>
      <w:r w:rsidRPr="00845890">
        <w:rPr>
          <w:rFonts w:cs="Times New Roman"/>
          <w:szCs w:val="24"/>
        </w:rPr>
        <w:t>Heffetz, Ori</w:t>
      </w:r>
      <w:r>
        <w:rPr>
          <w:rFonts w:cs="Times New Roman" w:hint="eastAsia"/>
          <w:szCs w:val="24"/>
        </w:rPr>
        <w:t>,</w:t>
      </w:r>
      <w:r w:rsidRPr="00845890">
        <w:rPr>
          <w:rFonts w:cs="Times New Roman"/>
          <w:szCs w:val="24"/>
        </w:rPr>
        <w:t xml:space="preserve"> “A test of conspicuous consumption: Visibility and income elasticities</w:t>
      </w:r>
      <w:r>
        <w:rPr>
          <w:rFonts w:cs="Times New Roman" w:hint="eastAsia"/>
          <w:szCs w:val="24"/>
        </w:rPr>
        <w:t>,</w:t>
      </w:r>
      <w:r w:rsidRPr="00845890">
        <w:rPr>
          <w:rFonts w:cs="Times New Roman"/>
          <w:szCs w:val="24"/>
        </w:rPr>
        <w:t xml:space="preserve">” </w:t>
      </w:r>
      <w:r w:rsidRPr="00845890">
        <w:rPr>
          <w:rFonts w:cs="Times New Roman"/>
          <w:i/>
          <w:szCs w:val="24"/>
        </w:rPr>
        <w:t>Review of Economics and Statistics</w:t>
      </w:r>
      <w:r w:rsidRPr="00845890">
        <w:rPr>
          <w:rFonts w:cs="Times New Roman"/>
          <w:szCs w:val="24"/>
        </w:rPr>
        <w:t>, 93</w:t>
      </w:r>
      <w:r>
        <w:rPr>
          <w:rFonts w:cs="Times New Roman" w:hint="eastAsia"/>
          <w:szCs w:val="24"/>
        </w:rPr>
        <w:t>,</w:t>
      </w:r>
      <w:r w:rsidRPr="00845890">
        <w:rPr>
          <w:rFonts w:cs="Times New Roman"/>
          <w:szCs w:val="24"/>
        </w:rPr>
        <w:t xml:space="preserve"> 1101-1117</w:t>
      </w:r>
      <w:r>
        <w:rPr>
          <w:rFonts w:cs="Times New Roman" w:hint="eastAsia"/>
          <w:szCs w:val="24"/>
        </w:rPr>
        <w:t>, 2011</w:t>
      </w:r>
      <w:r w:rsidRPr="00845890">
        <w:rPr>
          <w:rFonts w:cs="Times New Roman"/>
          <w:szCs w:val="24"/>
        </w:rPr>
        <w:t>.</w:t>
      </w:r>
    </w:p>
    <w:p w:rsidR="0045612D" w:rsidRPr="00845890" w:rsidRDefault="0045612D" w:rsidP="00397C79">
      <w:pPr>
        <w:jc w:val="both"/>
        <w:rPr>
          <w:rFonts w:cs="Times New Roman"/>
          <w:szCs w:val="24"/>
        </w:rPr>
      </w:pPr>
      <w:r w:rsidRPr="00845890">
        <w:rPr>
          <w:rFonts w:cs="Times New Roman"/>
          <w:szCs w:val="24"/>
        </w:rPr>
        <w:t>Henry, P., “Stock market liberalization, economic reform, and emerging market equity prices,” </w:t>
      </w:r>
      <w:r w:rsidRPr="00845890">
        <w:rPr>
          <w:rFonts w:cs="Times New Roman"/>
          <w:i/>
          <w:szCs w:val="24"/>
        </w:rPr>
        <w:t>Journal of Finance</w:t>
      </w:r>
      <w:r w:rsidRPr="00845890">
        <w:rPr>
          <w:rFonts w:cs="Times New Roman"/>
          <w:szCs w:val="24"/>
        </w:rPr>
        <w:t>, 55, 529-564, 2000a.</w:t>
      </w:r>
    </w:p>
    <w:p w:rsidR="0045612D" w:rsidRPr="00845890" w:rsidRDefault="0045612D" w:rsidP="00397C79">
      <w:pPr>
        <w:jc w:val="both"/>
        <w:rPr>
          <w:rFonts w:cs="Times New Roman"/>
          <w:szCs w:val="24"/>
        </w:rPr>
      </w:pPr>
      <w:r w:rsidRPr="00845890">
        <w:rPr>
          <w:rFonts w:cs="Times New Roman"/>
          <w:szCs w:val="24"/>
        </w:rPr>
        <w:t xml:space="preserve">________, “Do stock market liberalizations cause investment booms?” </w:t>
      </w:r>
      <w:r w:rsidRPr="00845890">
        <w:rPr>
          <w:rFonts w:cs="Times New Roman"/>
          <w:i/>
          <w:szCs w:val="24"/>
        </w:rPr>
        <w:t>Journal of Financial economics</w:t>
      </w:r>
      <w:r w:rsidRPr="00845890">
        <w:rPr>
          <w:rFonts w:cs="Times New Roman"/>
          <w:szCs w:val="24"/>
        </w:rPr>
        <w:t>, 58, 301-334, 2000b.</w:t>
      </w:r>
    </w:p>
    <w:p w:rsidR="0045612D" w:rsidRDefault="0045612D" w:rsidP="00397C79">
      <w:pPr>
        <w:jc w:val="both"/>
        <w:rPr>
          <w:rFonts w:cs="Times New Roman"/>
          <w:szCs w:val="24"/>
        </w:rPr>
      </w:pPr>
      <w:r w:rsidRPr="00845890">
        <w:rPr>
          <w:rFonts w:cs="Times New Roman"/>
          <w:szCs w:val="24"/>
        </w:rPr>
        <w:t>Hermes, N., and R. Lensink, “Does financial liberalization influence saving, investment and economic growth? Evidence from 25 emerging market economies, 1973-96,” No. 2005/69. Research Paper, UNU-WIDER, United Nations University (UNU), 2005.</w:t>
      </w:r>
    </w:p>
    <w:p w:rsidR="00111A1A" w:rsidRPr="00845890" w:rsidRDefault="00111A1A" w:rsidP="00397C79">
      <w:pPr>
        <w:jc w:val="both"/>
        <w:rPr>
          <w:rFonts w:cs="Times New Roman"/>
          <w:szCs w:val="24"/>
        </w:rPr>
      </w:pPr>
      <w:r w:rsidRPr="00845890">
        <w:rPr>
          <w:rFonts w:cs="Times New Roman"/>
          <w:szCs w:val="24"/>
        </w:rPr>
        <w:t>Hopkins, Ed, and Tatiana Kornienko</w:t>
      </w:r>
      <w:r>
        <w:rPr>
          <w:rFonts w:cs="Times New Roman" w:hint="eastAsia"/>
          <w:szCs w:val="24"/>
        </w:rPr>
        <w:t>,</w:t>
      </w:r>
      <w:r w:rsidRPr="00845890">
        <w:rPr>
          <w:rFonts w:cs="Times New Roman"/>
          <w:szCs w:val="24"/>
        </w:rPr>
        <w:t xml:space="preserve"> "Running to keep in the same place: consumer choice as a game of status</w:t>
      </w:r>
      <w:r>
        <w:rPr>
          <w:rFonts w:cs="Times New Roman" w:hint="eastAsia"/>
          <w:szCs w:val="24"/>
        </w:rPr>
        <w:t>,</w:t>
      </w:r>
      <w:r w:rsidRPr="00845890">
        <w:rPr>
          <w:rFonts w:cs="Times New Roman"/>
          <w:szCs w:val="24"/>
        </w:rPr>
        <w:t xml:space="preserve">" </w:t>
      </w:r>
      <w:r w:rsidRPr="00845890">
        <w:rPr>
          <w:rFonts w:cs="Times New Roman"/>
          <w:i/>
          <w:szCs w:val="24"/>
        </w:rPr>
        <w:t>American Economic Review</w:t>
      </w:r>
      <w:r>
        <w:rPr>
          <w:rFonts w:cs="Times New Roman" w:hint="eastAsia"/>
          <w:szCs w:val="24"/>
        </w:rPr>
        <w:t xml:space="preserve">, </w:t>
      </w:r>
      <w:r w:rsidRPr="00845890">
        <w:rPr>
          <w:rFonts w:cs="Times New Roman"/>
          <w:szCs w:val="24"/>
        </w:rPr>
        <w:t>94</w:t>
      </w:r>
      <w:r>
        <w:rPr>
          <w:rFonts w:cs="Times New Roman" w:hint="eastAsia"/>
          <w:szCs w:val="24"/>
        </w:rPr>
        <w:t>,</w:t>
      </w:r>
      <w:r w:rsidRPr="00845890">
        <w:rPr>
          <w:rFonts w:cs="Times New Roman"/>
          <w:szCs w:val="24"/>
        </w:rPr>
        <w:t xml:space="preserve"> 1085-1107</w:t>
      </w:r>
      <w:r>
        <w:rPr>
          <w:rFonts w:cs="Times New Roman" w:hint="eastAsia"/>
          <w:szCs w:val="24"/>
        </w:rPr>
        <w:t>, 2004</w:t>
      </w:r>
      <w:r w:rsidRPr="00845890">
        <w:rPr>
          <w:rFonts w:cs="Times New Roman"/>
          <w:szCs w:val="24"/>
        </w:rPr>
        <w:t>.</w:t>
      </w:r>
    </w:p>
    <w:p w:rsidR="0045612D" w:rsidRPr="00845890" w:rsidRDefault="0045612D" w:rsidP="00397C79">
      <w:pPr>
        <w:jc w:val="both"/>
        <w:rPr>
          <w:rFonts w:cs="Times New Roman"/>
          <w:szCs w:val="24"/>
        </w:rPr>
      </w:pPr>
      <w:r w:rsidRPr="00845890">
        <w:rPr>
          <w:rFonts w:cs="Times New Roman"/>
          <w:szCs w:val="24"/>
        </w:rPr>
        <w:t xml:space="preserve">Hung, J., “Deregulation and liberalization of the Chinese stock market and the improvement of market efficiency,” </w:t>
      </w:r>
      <w:r w:rsidRPr="00845890">
        <w:rPr>
          <w:rFonts w:cs="Times New Roman"/>
          <w:i/>
          <w:szCs w:val="24"/>
        </w:rPr>
        <w:t>Quarterly Review of Economics and Finance</w:t>
      </w:r>
      <w:r w:rsidRPr="00845890">
        <w:rPr>
          <w:rFonts w:cs="Times New Roman"/>
          <w:szCs w:val="24"/>
        </w:rPr>
        <w:t>, 49, 843-857, 2009.</w:t>
      </w:r>
    </w:p>
    <w:p w:rsidR="0045612D" w:rsidRPr="00845890" w:rsidRDefault="0045612D" w:rsidP="00397C79">
      <w:pPr>
        <w:jc w:val="both"/>
        <w:rPr>
          <w:rFonts w:cs="Times New Roman"/>
          <w:szCs w:val="24"/>
        </w:rPr>
      </w:pPr>
      <w:r w:rsidRPr="00845890">
        <w:rPr>
          <w:rFonts w:cs="Times New Roman"/>
          <w:szCs w:val="24"/>
        </w:rPr>
        <w:t>Iwata, S. and S. Wu, “Stock market liberalization and international risk sharing.” </w:t>
      </w:r>
      <w:r w:rsidRPr="00845890">
        <w:rPr>
          <w:rFonts w:cs="Times New Roman"/>
          <w:i/>
          <w:szCs w:val="24"/>
        </w:rPr>
        <w:t>Journal of International Financial Markets, Institutions and Money</w:t>
      </w:r>
      <w:r w:rsidRPr="00845890">
        <w:rPr>
          <w:rFonts w:cs="Times New Roman"/>
          <w:szCs w:val="24"/>
        </w:rPr>
        <w:t>, 19, 461-476, 2009.</w:t>
      </w:r>
    </w:p>
    <w:p w:rsidR="0045612D" w:rsidRDefault="0045612D" w:rsidP="00397C79">
      <w:pPr>
        <w:jc w:val="both"/>
        <w:rPr>
          <w:rFonts w:cs="Times New Roman"/>
          <w:szCs w:val="24"/>
        </w:rPr>
      </w:pPr>
      <w:r w:rsidRPr="00845890">
        <w:rPr>
          <w:rFonts w:cs="Times New Roman"/>
          <w:szCs w:val="24"/>
        </w:rPr>
        <w:t>Jaleel, F. and L. Samarakoon, “Stock market liberalization and return volatility: Evidence from the emerging market of Sri Lanka,” </w:t>
      </w:r>
      <w:r w:rsidRPr="00845890">
        <w:rPr>
          <w:rFonts w:cs="Times New Roman"/>
          <w:i/>
          <w:szCs w:val="24"/>
        </w:rPr>
        <w:t>Journal of Multinational Financial Management</w:t>
      </w:r>
      <w:r w:rsidRPr="00845890">
        <w:rPr>
          <w:rFonts w:cs="Times New Roman"/>
          <w:szCs w:val="24"/>
        </w:rPr>
        <w:t>, 19, 409-423, 2009.</w:t>
      </w:r>
    </w:p>
    <w:p w:rsidR="004348A1" w:rsidRDefault="004348A1" w:rsidP="00397C79">
      <w:pPr>
        <w:jc w:val="both"/>
        <w:rPr>
          <w:rFonts w:cs="Times New Roman"/>
          <w:szCs w:val="24"/>
        </w:rPr>
      </w:pPr>
      <w:r w:rsidRPr="00845890">
        <w:rPr>
          <w:rFonts w:cs="Times New Roman"/>
          <w:szCs w:val="24"/>
        </w:rPr>
        <w:t>Jantti, M. and E. Osterbacka, “How much of the variance in income can be attributed to family        background? Evidence from Finland,” Unpublished working paper, 1999.</w:t>
      </w:r>
    </w:p>
    <w:p w:rsidR="004951FF" w:rsidRPr="00845890" w:rsidRDefault="004951FF" w:rsidP="00397C79">
      <w:pPr>
        <w:jc w:val="both"/>
        <w:rPr>
          <w:rFonts w:cs="Times New Roman"/>
          <w:szCs w:val="24"/>
        </w:rPr>
      </w:pPr>
      <w:r w:rsidRPr="00845890">
        <w:rPr>
          <w:rFonts w:cs="Times New Roman"/>
          <w:szCs w:val="24"/>
        </w:rPr>
        <w:t xml:space="preserve">Jarvis, S. and S. Jenkins, “How much income mobility is there in Britain?” </w:t>
      </w:r>
      <w:r w:rsidRPr="00845890">
        <w:rPr>
          <w:rFonts w:cs="Times New Roman"/>
          <w:i/>
          <w:szCs w:val="24"/>
        </w:rPr>
        <w:t>Economic Journal</w:t>
      </w:r>
      <w:r w:rsidRPr="00845890">
        <w:rPr>
          <w:rFonts w:cs="Times New Roman"/>
          <w:szCs w:val="24"/>
        </w:rPr>
        <w:t>, 428-443, 1998.</w:t>
      </w:r>
    </w:p>
    <w:p w:rsidR="0045612D" w:rsidRDefault="0045612D" w:rsidP="00397C79">
      <w:pPr>
        <w:jc w:val="both"/>
        <w:rPr>
          <w:rFonts w:cs="Times New Roman"/>
          <w:szCs w:val="24"/>
        </w:rPr>
      </w:pPr>
      <w:r w:rsidRPr="00845890">
        <w:rPr>
          <w:rFonts w:cs="Times New Roman"/>
          <w:szCs w:val="24"/>
        </w:rPr>
        <w:t>Jayasuriya, S., “Stock market liberalization and volatility in the presence of favorable market characteristics and institutions,” </w:t>
      </w:r>
      <w:r w:rsidRPr="00845890">
        <w:rPr>
          <w:rFonts w:cs="Times New Roman"/>
          <w:i/>
          <w:szCs w:val="24"/>
        </w:rPr>
        <w:t>Emerging Markets Review</w:t>
      </w:r>
      <w:r w:rsidRPr="00845890">
        <w:rPr>
          <w:rFonts w:cs="Times New Roman"/>
          <w:szCs w:val="24"/>
        </w:rPr>
        <w:t>, 6, 170-191, 2005.</w:t>
      </w:r>
    </w:p>
    <w:p w:rsidR="007B1942" w:rsidRPr="00845890" w:rsidRDefault="007B1942" w:rsidP="00397C79">
      <w:pPr>
        <w:jc w:val="both"/>
        <w:rPr>
          <w:rFonts w:cs="Times New Roman"/>
          <w:szCs w:val="24"/>
        </w:rPr>
      </w:pPr>
      <w:r w:rsidRPr="00845890">
        <w:rPr>
          <w:rFonts w:cs="Times New Roman"/>
          <w:szCs w:val="24"/>
        </w:rPr>
        <w:t>Kaus, Wolfhard</w:t>
      </w:r>
      <w:r>
        <w:rPr>
          <w:rFonts w:cs="Times New Roman" w:hint="eastAsia"/>
          <w:szCs w:val="24"/>
        </w:rPr>
        <w:t>,</w:t>
      </w:r>
      <w:r w:rsidRPr="00845890">
        <w:rPr>
          <w:rFonts w:cs="Times New Roman"/>
          <w:szCs w:val="24"/>
        </w:rPr>
        <w:t xml:space="preserve"> “Conspicuous consumption and “race”: Evidence from South Africa</w:t>
      </w:r>
      <w:r>
        <w:rPr>
          <w:rFonts w:cs="Times New Roman" w:hint="eastAsia"/>
          <w:szCs w:val="24"/>
        </w:rPr>
        <w:t>,</w:t>
      </w:r>
      <w:r w:rsidRPr="00845890">
        <w:rPr>
          <w:rFonts w:cs="Times New Roman"/>
          <w:szCs w:val="24"/>
        </w:rPr>
        <w:t xml:space="preserve">” </w:t>
      </w:r>
      <w:r w:rsidRPr="00845890">
        <w:rPr>
          <w:rFonts w:cs="Times New Roman"/>
          <w:i/>
          <w:szCs w:val="24"/>
        </w:rPr>
        <w:t>Journal of Development Economics</w:t>
      </w:r>
      <w:r>
        <w:rPr>
          <w:rFonts w:cs="Times New Roman"/>
          <w:szCs w:val="24"/>
        </w:rPr>
        <w:t>, 100</w:t>
      </w:r>
      <w:r>
        <w:rPr>
          <w:rFonts w:cs="Times New Roman" w:hint="eastAsia"/>
          <w:szCs w:val="24"/>
        </w:rPr>
        <w:t>,</w:t>
      </w:r>
      <w:r w:rsidRPr="00845890">
        <w:rPr>
          <w:rFonts w:cs="Times New Roman"/>
          <w:szCs w:val="24"/>
        </w:rPr>
        <w:t xml:space="preserve"> 63-73</w:t>
      </w:r>
      <w:r>
        <w:rPr>
          <w:rFonts w:cs="Times New Roman" w:hint="eastAsia"/>
          <w:szCs w:val="24"/>
        </w:rPr>
        <w:t>, 2013</w:t>
      </w:r>
      <w:r w:rsidRPr="00845890">
        <w:rPr>
          <w:rFonts w:cs="Times New Roman"/>
          <w:szCs w:val="24"/>
        </w:rPr>
        <w:t>.</w:t>
      </w:r>
    </w:p>
    <w:p w:rsidR="0045612D" w:rsidRPr="00845890" w:rsidRDefault="0045612D" w:rsidP="00397C79">
      <w:pPr>
        <w:jc w:val="both"/>
        <w:rPr>
          <w:rFonts w:cs="Times New Roman"/>
          <w:szCs w:val="24"/>
        </w:rPr>
      </w:pPr>
      <w:r w:rsidRPr="00845890">
        <w:rPr>
          <w:rFonts w:cs="Times New Roman"/>
          <w:szCs w:val="24"/>
        </w:rPr>
        <w:lastRenderedPageBreak/>
        <w:t xml:space="preserve">Kawakatsu, H. and M. Morey, “Financial liberalization and stock market efficiency: an empirical examination of nine emerging market countries,” </w:t>
      </w:r>
      <w:r w:rsidRPr="00845890">
        <w:rPr>
          <w:rFonts w:cs="Times New Roman"/>
          <w:i/>
          <w:szCs w:val="24"/>
        </w:rPr>
        <w:t>Journal of Multinational Financial Management</w:t>
      </w:r>
      <w:r w:rsidRPr="00845890">
        <w:rPr>
          <w:rFonts w:cs="Times New Roman"/>
          <w:szCs w:val="24"/>
        </w:rPr>
        <w:t>, 9, 353-371, 1999.</w:t>
      </w:r>
    </w:p>
    <w:p w:rsidR="0045612D" w:rsidRPr="00845890" w:rsidRDefault="0045612D" w:rsidP="00397C79">
      <w:pPr>
        <w:jc w:val="both"/>
        <w:rPr>
          <w:rFonts w:cs="Times New Roman"/>
          <w:szCs w:val="24"/>
        </w:rPr>
      </w:pPr>
      <w:r w:rsidRPr="00845890">
        <w:rPr>
          <w:rFonts w:cs="Times New Roman"/>
          <w:szCs w:val="24"/>
        </w:rPr>
        <w:t xml:space="preserve">Kaya, I., K. Lyubimov, and M. Miletkov, “To liberalize or not to liberalize: Political and economic determinants of financial liberalization,” </w:t>
      </w:r>
      <w:r w:rsidRPr="00845890">
        <w:rPr>
          <w:rFonts w:cs="Times New Roman"/>
          <w:i/>
          <w:szCs w:val="24"/>
        </w:rPr>
        <w:t>Emerging Markets Review</w:t>
      </w:r>
      <w:r w:rsidRPr="00845890">
        <w:rPr>
          <w:rFonts w:cs="Times New Roman"/>
          <w:szCs w:val="24"/>
        </w:rPr>
        <w:t>, 13, 78-99, 2012.</w:t>
      </w:r>
    </w:p>
    <w:p w:rsidR="0045612D" w:rsidRPr="00845890" w:rsidRDefault="0045612D" w:rsidP="00397C79">
      <w:pPr>
        <w:jc w:val="both"/>
        <w:rPr>
          <w:rFonts w:cs="Times New Roman"/>
          <w:szCs w:val="24"/>
        </w:rPr>
      </w:pPr>
      <w:r w:rsidRPr="00845890">
        <w:rPr>
          <w:rFonts w:cs="Times New Roman"/>
          <w:szCs w:val="24"/>
        </w:rPr>
        <w:t>Kim, B. and L. Kenny, "Explaining when developing countries liberalize their financial equity markets," </w:t>
      </w:r>
      <w:r w:rsidRPr="00845890">
        <w:rPr>
          <w:rFonts w:cs="Times New Roman"/>
          <w:i/>
          <w:szCs w:val="24"/>
        </w:rPr>
        <w:t>Journal of International Financial Markets, Institutions and Money</w:t>
      </w:r>
      <w:r w:rsidRPr="00845890">
        <w:rPr>
          <w:rFonts w:cs="Times New Roman"/>
          <w:szCs w:val="24"/>
        </w:rPr>
        <w:t>, 17, 387-402, 2007.</w:t>
      </w:r>
    </w:p>
    <w:p w:rsidR="0045612D" w:rsidRDefault="0045612D" w:rsidP="00397C79">
      <w:pPr>
        <w:jc w:val="both"/>
        <w:rPr>
          <w:rFonts w:cs="Times New Roman"/>
          <w:szCs w:val="24"/>
        </w:rPr>
      </w:pPr>
      <w:r w:rsidRPr="00845890">
        <w:rPr>
          <w:rFonts w:cs="Times New Roman"/>
          <w:szCs w:val="24"/>
        </w:rPr>
        <w:t>Kouretas, G and M. Syllignakis, "Switching Volatility in Emerging Stock Markets and Financial Liberalization: Evidence from the new EU Member Countries," </w:t>
      </w:r>
      <w:r w:rsidRPr="00845890">
        <w:rPr>
          <w:rFonts w:cs="Times New Roman"/>
          <w:i/>
          <w:szCs w:val="24"/>
        </w:rPr>
        <w:t>Central European Journal of Economic Modelling and Econometrics</w:t>
      </w:r>
      <w:r w:rsidRPr="00845890">
        <w:rPr>
          <w:rFonts w:cs="Times New Roman"/>
          <w:szCs w:val="24"/>
        </w:rPr>
        <w:t>, 4, 65-93, 2012.</w:t>
      </w:r>
    </w:p>
    <w:p w:rsidR="00842025" w:rsidRPr="00845890" w:rsidRDefault="00842025" w:rsidP="00397C79">
      <w:pPr>
        <w:jc w:val="both"/>
        <w:rPr>
          <w:rFonts w:cs="Times New Roman"/>
          <w:szCs w:val="24"/>
        </w:rPr>
      </w:pPr>
      <w:r w:rsidRPr="00845890">
        <w:rPr>
          <w:rFonts w:cs="Times New Roman"/>
          <w:szCs w:val="24"/>
        </w:rPr>
        <w:t>Lefranc, A. and A. Trannoy, “Intergenerational earnings mobility in France: Is France more mobile than the US?” </w:t>
      </w:r>
      <w:r w:rsidRPr="00845890">
        <w:rPr>
          <w:rFonts w:cs="Times New Roman"/>
          <w:i/>
          <w:szCs w:val="24"/>
        </w:rPr>
        <w:t>Annales d'Economie et de Statistique</w:t>
      </w:r>
      <w:r w:rsidRPr="00845890">
        <w:rPr>
          <w:rFonts w:cs="Times New Roman"/>
          <w:szCs w:val="24"/>
        </w:rPr>
        <w:t>, 57-77, 2005.</w:t>
      </w:r>
    </w:p>
    <w:p w:rsidR="0045612D" w:rsidRPr="00845890" w:rsidRDefault="0045612D" w:rsidP="00397C79">
      <w:pPr>
        <w:jc w:val="both"/>
        <w:rPr>
          <w:rFonts w:cs="Times New Roman"/>
          <w:szCs w:val="24"/>
        </w:rPr>
      </w:pPr>
      <w:r w:rsidRPr="00845890">
        <w:rPr>
          <w:rFonts w:cs="Times New Roman"/>
          <w:szCs w:val="24"/>
        </w:rPr>
        <w:t>Levine, R., “Bank-based or market-based financial systems: which is better?” </w:t>
      </w:r>
      <w:r w:rsidRPr="00845890">
        <w:rPr>
          <w:rFonts w:cs="Times New Roman"/>
          <w:i/>
          <w:szCs w:val="24"/>
        </w:rPr>
        <w:t>Journal of financial intermediation</w:t>
      </w:r>
      <w:r w:rsidRPr="00845890">
        <w:rPr>
          <w:rFonts w:cs="Times New Roman"/>
          <w:szCs w:val="24"/>
        </w:rPr>
        <w:t>, 11, 398-428, 2002.</w:t>
      </w:r>
    </w:p>
    <w:p w:rsidR="0045612D" w:rsidRPr="00845890" w:rsidRDefault="0045612D" w:rsidP="00397C79">
      <w:pPr>
        <w:jc w:val="both"/>
        <w:rPr>
          <w:rFonts w:cs="Times New Roman"/>
          <w:szCs w:val="24"/>
        </w:rPr>
      </w:pPr>
      <w:r w:rsidRPr="00845890">
        <w:rPr>
          <w:rFonts w:cs="Times New Roman"/>
          <w:szCs w:val="24"/>
        </w:rPr>
        <w:t xml:space="preserve">Lu, B., “Propensity Score Matching with Time Dependent Covariates,” </w:t>
      </w:r>
      <w:r w:rsidRPr="00845890">
        <w:rPr>
          <w:rFonts w:cs="Times New Roman"/>
          <w:i/>
          <w:szCs w:val="24"/>
        </w:rPr>
        <w:t>Biometrics</w:t>
      </w:r>
      <w:r w:rsidRPr="00845890">
        <w:rPr>
          <w:rFonts w:cs="Times New Roman"/>
          <w:szCs w:val="24"/>
        </w:rPr>
        <w:t>, 61, 721-728, 2005.</w:t>
      </w:r>
    </w:p>
    <w:p w:rsidR="0045612D" w:rsidRDefault="0045612D" w:rsidP="00397C79">
      <w:pPr>
        <w:jc w:val="both"/>
        <w:rPr>
          <w:rFonts w:cs="Times New Roman"/>
          <w:szCs w:val="24"/>
        </w:rPr>
      </w:pPr>
      <w:r w:rsidRPr="00845890">
        <w:rPr>
          <w:rFonts w:cs="Times New Roman"/>
          <w:szCs w:val="24"/>
        </w:rPr>
        <w:t>Manova, K., “Credit constraints, equity market liberalizations and international trade,” </w:t>
      </w:r>
      <w:r w:rsidRPr="00845890">
        <w:rPr>
          <w:rFonts w:cs="Times New Roman"/>
          <w:i/>
          <w:szCs w:val="24"/>
        </w:rPr>
        <w:t>Journal of International Economics</w:t>
      </w:r>
      <w:r w:rsidRPr="00845890">
        <w:rPr>
          <w:rFonts w:cs="Times New Roman"/>
          <w:szCs w:val="24"/>
        </w:rPr>
        <w:t>, 76, 33-47, 2008.</w:t>
      </w:r>
    </w:p>
    <w:p w:rsidR="007E5850" w:rsidRPr="00845890" w:rsidRDefault="007E5850" w:rsidP="00397C79">
      <w:pPr>
        <w:jc w:val="both"/>
        <w:rPr>
          <w:rFonts w:cs="Times New Roman"/>
          <w:szCs w:val="24"/>
        </w:rPr>
      </w:pPr>
      <w:r w:rsidRPr="00845890">
        <w:rPr>
          <w:rFonts w:cs="Times New Roman"/>
          <w:szCs w:val="24"/>
        </w:rPr>
        <w:t>Mazumder, B., “Fortunate sons: New estimates of intergenerational mobility in the United States using social security earnings data,” </w:t>
      </w:r>
      <w:r w:rsidRPr="00845890">
        <w:rPr>
          <w:rFonts w:cs="Times New Roman"/>
          <w:i/>
          <w:szCs w:val="24"/>
        </w:rPr>
        <w:t>Review of Economics and Statistics</w:t>
      </w:r>
      <w:r w:rsidRPr="00845890">
        <w:rPr>
          <w:rFonts w:cs="Times New Roman"/>
          <w:szCs w:val="24"/>
        </w:rPr>
        <w:t>, 87, 235-255, 2005.</w:t>
      </w:r>
    </w:p>
    <w:p w:rsidR="0045612D" w:rsidRPr="00845890" w:rsidRDefault="0045612D" w:rsidP="00397C79">
      <w:pPr>
        <w:jc w:val="both"/>
        <w:rPr>
          <w:rFonts w:cs="Times New Roman"/>
          <w:szCs w:val="24"/>
        </w:rPr>
      </w:pPr>
      <w:r w:rsidRPr="00845890">
        <w:rPr>
          <w:rFonts w:cs="Times New Roman"/>
          <w:szCs w:val="24"/>
        </w:rPr>
        <w:t>Mitton, T., “Stock market liberalization and operating performance at the firm level,” </w:t>
      </w:r>
      <w:r w:rsidRPr="00845890">
        <w:rPr>
          <w:rFonts w:cs="Times New Roman"/>
          <w:i/>
          <w:szCs w:val="24"/>
        </w:rPr>
        <w:t>Journal of Financial Economics</w:t>
      </w:r>
      <w:r w:rsidRPr="00845890">
        <w:rPr>
          <w:rFonts w:cs="Times New Roman"/>
          <w:szCs w:val="24"/>
        </w:rPr>
        <w:t>, 81, 625-647, 2006.</w:t>
      </w:r>
    </w:p>
    <w:p w:rsidR="0045612D" w:rsidRPr="00845890" w:rsidRDefault="0045612D" w:rsidP="00397C79">
      <w:pPr>
        <w:jc w:val="both"/>
        <w:rPr>
          <w:rFonts w:cs="Times New Roman"/>
          <w:szCs w:val="24"/>
        </w:rPr>
      </w:pPr>
      <w:r w:rsidRPr="00845890">
        <w:rPr>
          <w:rFonts w:cs="Times New Roman"/>
          <w:szCs w:val="24"/>
        </w:rPr>
        <w:t>Manova, K., "Credit constraints, equity market liberalizations and international trade," </w:t>
      </w:r>
      <w:r w:rsidRPr="00845890">
        <w:rPr>
          <w:rFonts w:cs="Times New Roman"/>
          <w:i/>
          <w:szCs w:val="24"/>
        </w:rPr>
        <w:t>Journal of International Economics</w:t>
      </w:r>
      <w:r w:rsidRPr="00845890">
        <w:rPr>
          <w:rFonts w:cs="Times New Roman"/>
          <w:szCs w:val="24"/>
        </w:rPr>
        <w:t>, 76, 33-47, 2008.</w:t>
      </w:r>
    </w:p>
    <w:p w:rsidR="0045612D" w:rsidRDefault="0045612D" w:rsidP="00397C79">
      <w:pPr>
        <w:jc w:val="both"/>
        <w:rPr>
          <w:rFonts w:cs="Times New Roman"/>
          <w:szCs w:val="24"/>
        </w:rPr>
      </w:pPr>
      <w:r w:rsidRPr="00845890">
        <w:rPr>
          <w:rFonts w:cs="Times New Roman"/>
          <w:szCs w:val="24"/>
        </w:rPr>
        <w:t>Mansur, A. and F. Delgado (eds), </w:t>
      </w:r>
      <w:r w:rsidRPr="00845890">
        <w:rPr>
          <w:rFonts w:cs="Times New Roman"/>
          <w:i/>
          <w:szCs w:val="24"/>
        </w:rPr>
        <w:t>Stock Market Developments in the Countries of the Gulf Cooperation Council</w:t>
      </w:r>
      <w:r w:rsidRPr="00845890">
        <w:rPr>
          <w:rFonts w:cs="Times New Roman"/>
          <w:szCs w:val="24"/>
        </w:rPr>
        <w:t>, Palgrave Macmillan, 2008.</w:t>
      </w:r>
    </w:p>
    <w:p w:rsidR="00966990" w:rsidRDefault="00966990" w:rsidP="00397C79">
      <w:pPr>
        <w:jc w:val="both"/>
        <w:rPr>
          <w:rFonts w:cs="Times New Roman"/>
          <w:szCs w:val="24"/>
        </w:rPr>
      </w:pPr>
      <w:r w:rsidRPr="00845890">
        <w:rPr>
          <w:rFonts w:cs="Times New Roman"/>
          <w:szCs w:val="24"/>
        </w:rPr>
        <w:t>Moav, Omer, and Zvika Neeman</w:t>
      </w:r>
      <w:r>
        <w:rPr>
          <w:rFonts w:cs="Times New Roman" w:hint="eastAsia"/>
          <w:szCs w:val="24"/>
        </w:rPr>
        <w:t>,</w:t>
      </w:r>
      <w:r w:rsidRPr="00845890">
        <w:rPr>
          <w:rFonts w:cs="Times New Roman"/>
          <w:szCs w:val="24"/>
        </w:rPr>
        <w:t xml:space="preserve"> "Status and poverty</w:t>
      </w:r>
      <w:r>
        <w:rPr>
          <w:rFonts w:cs="Times New Roman" w:hint="eastAsia"/>
          <w:szCs w:val="24"/>
        </w:rPr>
        <w:t>,</w:t>
      </w:r>
      <w:r w:rsidRPr="00845890">
        <w:rPr>
          <w:rFonts w:cs="Times New Roman"/>
          <w:szCs w:val="24"/>
        </w:rPr>
        <w:t xml:space="preserve">" </w:t>
      </w:r>
      <w:r w:rsidRPr="00845890">
        <w:rPr>
          <w:rFonts w:cs="Times New Roman"/>
          <w:i/>
          <w:szCs w:val="24"/>
        </w:rPr>
        <w:t>Journal of the European Economic Association</w:t>
      </w:r>
      <w:r>
        <w:rPr>
          <w:rFonts w:cs="Times New Roman" w:hint="eastAsia"/>
          <w:szCs w:val="24"/>
        </w:rPr>
        <w:t>,</w:t>
      </w:r>
      <w:r w:rsidRPr="00845890">
        <w:rPr>
          <w:rFonts w:cs="Times New Roman"/>
          <w:szCs w:val="24"/>
        </w:rPr>
        <w:t xml:space="preserve"> 8</w:t>
      </w:r>
      <w:r>
        <w:rPr>
          <w:rFonts w:cs="Times New Roman" w:hint="eastAsia"/>
          <w:szCs w:val="24"/>
        </w:rPr>
        <w:t>,</w:t>
      </w:r>
      <w:r w:rsidRPr="00845890">
        <w:rPr>
          <w:rFonts w:cs="Times New Roman"/>
          <w:szCs w:val="24"/>
        </w:rPr>
        <w:t xml:space="preserve"> 413-420</w:t>
      </w:r>
      <w:r>
        <w:rPr>
          <w:rFonts w:cs="Times New Roman" w:hint="eastAsia"/>
          <w:szCs w:val="24"/>
        </w:rPr>
        <w:t>, 2010</w:t>
      </w:r>
      <w:r w:rsidRPr="00845890">
        <w:rPr>
          <w:rFonts w:cs="Times New Roman"/>
          <w:szCs w:val="24"/>
        </w:rPr>
        <w:t>.</w:t>
      </w:r>
    </w:p>
    <w:p w:rsidR="005A6ADE" w:rsidRPr="00845890" w:rsidRDefault="005A6ADE" w:rsidP="005A6ADE">
      <w:pPr>
        <w:autoSpaceDE w:val="0"/>
        <w:autoSpaceDN w:val="0"/>
        <w:adjustRightInd w:val="0"/>
        <w:jc w:val="both"/>
        <w:rPr>
          <w:rFonts w:cs="Times New Roman"/>
          <w:szCs w:val="24"/>
        </w:rPr>
      </w:pPr>
      <w:r>
        <w:rPr>
          <w:rFonts w:cs="Times New Roman" w:hint="eastAsia"/>
          <w:szCs w:val="24"/>
        </w:rPr>
        <w:t>____________________________,</w:t>
      </w:r>
      <w:r w:rsidRPr="00845890">
        <w:rPr>
          <w:rFonts w:cs="Times New Roman"/>
          <w:szCs w:val="24"/>
        </w:rPr>
        <w:t xml:space="preserve"> "Saving Rates and Poverty: The Role of Conspicuous Consumption and Human Capital</w:t>
      </w:r>
      <w:r>
        <w:rPr>
          <w:rFonts w:cs="Times New Roman" w:hint="eastAsia"/>
          <w:szCs w:val="24"/>
        </w:rPr>
        <w:t>,</w:t>
      </w:r>
      <w:r w:rsidRPr="00845890">
        <w:rPr>
          <w:rFonts w:cs="Times New Roman"/>
          <w:szCs w:val="24"/>
        </w:rPr>
        <w:t xml:space="preserve">" </w:t>
      </w:r>
      <w:r w:rsidRPr="00845890">
        <w:rPr>
          <w:rFonts w:cs="Times New Roman"/>
          <w:i/>
          <w:szCs w:val="24"/>
        </w:rPr>
        <w:t>Economic Journal</w:t>
      </w:r>
      <w:r w:rsidRPr="00845890">
        <w:rPr>
          <w:rFonts w:cs="Times New Roman"/>
          <w:szCs w:val="24"/>
        </w:rPr>
        <w:t xml:space="preserve">, </w:t>
      </w:r>
      <w:r>
        <w:rPr>
          <w:rFonts w:cs="Times New Roman"/>
          <w:szCs w:val="24"/>
        </w:rPr>
        <w:t>122</w:t>
      </w:r>
      <w:r>
        <w:rPr>
          <w:rFonts w:cs="Times New Roman" w:hint="eastAsia"/>
          <w:szCs w:val="24"/>
        </w:rPr>
        <w:t>,</w:t>
      </w:r>
      <w:r w:rsidRPr="00845890">
        <w:rPr>
          <w:rFonts w:cs="Times New Roman"/>
          <w:szCs w:val="24"/>
        </w:rPr>
        <w:t xml:space="preserve"> 933-956</w:t>
      </w:r>
      <w:r>
        <w:rPr>
          <w:rFonts w:cs="Times New Roman" w:hint="eastAsia"/>
          <w:szCs w:val="24"/>
        </w:rPr>
        <w:t>, 2012</w:t>
      </w:r>
      <w:r w:rsidRPr="00845890">
        <w:rPr>
          <w:rFonts w:cs="Times New Roman"/>
          <w:szCs w:val="24"/>
        </w:rPr>
        <w:t>.</w:t>
      </w:r>
    </w:p>
    <w:p w:rsidR="0045612D" w:rsidRDefault="0045612D" w:rsidP="00397C79">
      <w:pPr>
        <w:jc w:val="both"/>
        <w:rPr>
          <w:rFonts w:cs="Times New Roman"/>
          <w:szCs w:val="24"/>
        </w:rPr>
      </w:pPr>
      <w:r w:rsidRPr="00845890">
        <w:rPr>
          <w:rFonts w:cs="Times New Roman"/>
          <w:szCs w:val="24"/>
        </w:rPr>
        <w:lastRenderedPageBreak/>
        <w:t>O’Connor, T., “Equity market liberalization and firm growth,” </w:t>
      </w:r>
      <w:r w:rsidRPr="00845890">
        <w:rPr>
          <w:rFonts w:cs="Times New Roman"/>
          <w:i/>
          <w:szCs w:val="24"/>
        </w:rPr>
        <w:t>Review of Development Finance</w:t>
      </w:r>
      <w:r w:rsidRPr="00845890">
        <w:rPr>
          <w:rFonts w:cs="Times New Roman"/>
          <w:szCs w:val="24"/>
        </w:rPr>
        <w:t>, 3, 1-12, 2013.</w:t>
      </w:r>
    </w:p>
    <w:p w:rsidR="00E6439A" w:rsidRDefault="00E6439A" w:rsidP="00397C79">
      <w:pPr>
        <w:jc w:val="both"/>
        <w:rPr>
          <w:rFonts w:cs="Times New Roman"/>
          <w:szCs w:val="24"/>
        </w:rPr>
      </w:pPr>
      <w:r w:rsidRPr="00845890">
        <w:rPr>
          <w:rFonts w:cs="Times New Roman"/>
          <w:szCs w:val="24"/>
        </w:rPr>
        <w:t xml:space="preserve">Osterbacka, E., “Family background and economic status in Finland,” </w:t>
      </w:r>
      <w:r w:rsidRPr="00845890">
        <w:rPr>
          <w:rFonts w:cs="Times New Roman"/>
          <w:i/>
          <w:szCs w:val="24"/>
        </w:rPr>
        <w:t>Scandinavian Journal of Economics</w:t>
      </w:r>
      <w:r w:rsidRPr="00845890">
        <w:rPr>
          <w:rFonts w:cs="Times New Roman"/>
          <w:szCs w:val="24"/>
        </w:rPr>
        <w:t>, 103, 467-484, 2001.</w:t>
      </w:r>
    </w:p>
    <w:p w:rsidR="0029484E" w:rsidRDefault="0029484E" w:rsidP="00397C79">
      <w:pPr>
        <w:jc w:val="both"/>
        <w:rPr>
          <w:rFonts w:cs="Times New Roman"/>
          <w:szCs w:val="24"/>
        </w:rPr>
      </w:pPr>
      <w:r w:rsidRPr="00845890">
        <w:rPr>
          <w:rFonts w:cs="Times New Roman"/>
          <w:szCs w:val="24"/>
        </w:rPr>
        <w:t>Osterberg, T., “Intergenerational Income Mobility in Sweden: What do Tax-data Show?” </w:t>
      </w:r>
      <w:r w:rsidRPr="00845890">
        <w:rPr>
          <w:rFonts w:cs="Times New Roman"/>
          <w:i/>
          <w:szCs w:val="24"/>
        </w:rPr>
        <w:t>Review of Income and Wealth</w:t>
      </w:r>
      <w:r w:rsidRPr="00845890">
        <w:rPr>
          <w:rFonts w:cs="Times New Roman"/>
          <w:szCs w:val="24"/>
        </w:rPr>
        <w:t>, 46, 421-436, 2000.</w:t>
      </w:r>
    </w:p>
    <w:p w:rsidR="006B2DD1" w:rsidRPr="00845890" w:rsidRDefault="006B2DD1" w:rsidP="00EF7FA3">
      <w:pPr>
        <w:autoSpaceDE w:val="0"/>
        <w:autoSpaceDN w:val="0"/>
        <w:adjustRightInd w:val="0"/>
        <w:jc w:val="both"/>
        <w:rPr>
          <w:rFonts w:cs="Times New Roman"/>
          <w:szCs w:val="24"/>
        </w:rPr>
      </w:pPr>
      <w:r w:rsidRPr="00845890">
        <w:rPr>
          <w:rFonts w:cs="Times New Roman"/>
          <w:szCs w:val="24"/>
        </w:rPr>
        <w:t>Qian, Nancy</w:t>
      </w:r>
      <w:r>
        <w:rPr>
          <w:rFonts w:cs="Times New Roman" w:hint="eastAsia"/>
          <w:szCs w:val="24"/>
        </w:rPr>
        <w:t>,</w:t>
      </w:r>
      <w:r w:rsidRPr="00845890">
        <w:rPr>
          <w:rFonts w:cs="Times New Roman"/>
          <w:szCs w:val="24"/>
        </w:rPr>
        <w:t xml:space="preserve"> "Missing Women and the Price of Tea in China: The Effect of Sex-Specific Earnings on Sex Imbalance</w:t>
      </w:r>
      <w:r>
        <w:rPr>
          <w:rFonts w:cs="Times New Roman" w:hint="eastAsia"/>
          <w:szCs w:val="24"/>
        </w:rPr>
        <w:t>,</w:t>
      </w:r>
      <w:r w:rsidRPr="00845890">
        <w:rPr>
          <w:rFonts w:cs="Times New Roman"/>
          <w:szCs w:val="24"/>
        </w:rPr>
        <w:t>" </w:t>
      </w:r>
      <w:r w:rsidRPr="00845890">
        <w:rPr>
          <w:rFonts w:cs="Times New Roman"/>
          <w:i/>
          <w:iCs/>
          <w:szCs w:val="24"/>
        </w:rPr>
        <w:t>The Quarterly Journal of Economics</w:t>
      </w:r>
      <w:r w:rsidRPr="00845890">
        <w:rPr>
          <w:rFonts w:cs="Times New Roman"/>
          <w:iCs/>
          <w:szCs w:val="24"/>
        </w:rPr>
        <w:t xml:space="preserve">, </w:t>
      </w:r>
      <w:r w:rsidRPr="00845890">
        <w:rPr>
          <w:rFonts w:cs="Times New Roman"/>
          <w:szCs w:val="24"/>
        </w:rPr>
        <w:t>123</w:t>
      </w:r>
      <w:r>
        <w:rPr>
          <w:rFonts w:cs="Times New Roman" w:hint="eastAsia"/>
          <w:szCs w:val="24"/>
        </w:rPr>
        <w:t>,</w:t>
      </w:r>
      <w:r w:rsidRPr="00845890">
        <w:rPr>
          <w:rFonts w:cs="Times New Roman"/>
          <w:szCs w:val="24"/>
        </w:rPr>
        <w:t xml:space="preserve"> 1251-1285</w:t>
      </w:r>
      <w:r>
        <w:rPr>
          <w:rFonts w:cs="Times New Roman" w:hint="eastAsia"/>
          <w:szCs w:val="24"/>
        </w:rPr>
        <w:t>, 2008</w:t>
      </w:r>
      <w:r w:rsidRPr="00845890">
        <w:rPr>
          <w:rFonts w:cs="Times New Roman"/>
          <w:szCs w:val="24"/>
        </w:rPr>
        <w:t>.</w:t>
      </w:r>
    </w:p>
    <w:p w:rsidR="0045612D" w:rsidRDefault="0045612D" w:rsidP="00397C79">
      <w:pPr>
        <w:jc w:val="both"/>
        <w:rPr>
          <w:rFonts w:cs="Times New Roman"/>
          <w:szCs w:val="24"/>
        </w:rPr>
      </w:pPr>
      <w:r w:rsidRPr="00845890">
        <w:rPr>
          <w:rFonts w:cs="Times New Roman"/>
          <w:szCs w:val="24"/>
        </w:rPr>
        <w:t xml:space="preserve">Ranciere, R, A. Tornell, and F. Westermann, “Decomposing the effects of financial liberalization: Crises vs. growth,” </w:t>
      </w:r>
      <w:r w:rsidRPr="00845890">
        <w:rPr>
          <w:rFonts w:cs="Times New Roman"/>
          <w:i/>
          <w:szCs w:val="24"/>
        </w:rPr>
        <w:t>Journal of Banking &amp; Finance</w:t>
      </w:r>
      <w:r w:rsidRPr="00845890">
        <w:rPr>
          <w:rFonts w:cs="Times New Roman"/>
          <w:szCs w:val="24"/>
        </w:rPr>
        <w:t>, 30, 3331-3348, 2006.</w:t>
      </w:r>
    </w:p>
    <w:p w:rsidR="009A274F" w:rsidRDefault="009A274F" w:rsidP="00397C79">
      <w:pPr>
        <w:jc w:val="both"/>
        <w:rPr>
          <w:rFonts w:cs="Times New Roman"/>
          <w:szCs w:val="24"/>
        </w:rPr>
      </w:pPr>
      <w:r w:rsidRPr="00845890">
        <w:rPr>
          <w:rFonts w:cs="Times New Roman"/>
          <w:szCs w:val="24"/>
        </w:rPr>
        <w:t>Pascual, M., “Intergenerational income mobility: The transmission of socio-economic status in Spain,” </w:t>
      </w:r>
      <w:r w:rsidRPr="00845890">
        <w:rPr>
          <w:rFonts w:cs="Times New Roman"/>
          <w:i/>
          <w:szCs w:val="24"/>
        </w:rPr>
        <w:t>Journal of Policy Modeling</w:t>
      </w:r>
      <w:r w:rsidRPr="00845890">
        <w:rPr>
          <w:rFonts w:cs="Times New Roman"/>
          <w:szCs w:val="24"/>
        </w:rPr>
        <w:t>, 31, 835-846, 2009.</w:t>
      </w:r>
    </w:p>
    <w:p w:rsidR="00C84CB4" w:rsidRPr="00845890" w:rsidRDefault="00C84CB4" w:rsidP="00397C79">
      <w:pPr>
        <w:jc w:val="both"/>
        <w:rPr>
          <w:rFonts w:cs="Times New Roman"/>
          <w:szCs w:val="24"/>
        </w:rPr>
      </w:pPr>
      <w:r w:rsidRPr="00845890">
        <w:rPr>
          <w:rFonts w:cs="Times New Roman"/>
          <w:szCs w:val="24"/>
        </w:rPr>
        <w:t xml:space="preserve">Piraino, P., “Comparable estimates of intergenerational income mobility in Italy,” </w:t>
      </w:r>
      <w:r w:rsidRPr="00845890">
        <w:rPr>
          <w:rFonts w:cs="Times New Roman"/>
          <w:i/>
          <w:szCs w:val="24"/>
        </w:rPr>
        <w:t>BE Journal of Economic Analysis &amp; Policy</w:t>
      </w:r>
      <w:r w:rsidRPr="00845890">
        <w:rPr>
          <w:rFonts w:cs="Times New Roman"/>
          <w:szCs w:val="24"/>
        </w:rPr>
        <w:t>, 7, 2007.</w:t>
      </w:r>
    </w:p>
    <w:p w:rsidR="0045612D" w:rsidRPr="00845890" w:rsidRDefault="0045612D" w:rsidP="00397C79">
      <w:pPr>
        <w:jc w:val="both"/>
        <w:rPr>
          <w:rFonts w:cs="Times New Roman"/>
          <w:szCs w:val="24"/>
        </w:rPr>
      </w:pPr>
      <w:r w:rsidRPr="00845890">
        <w:rPr>
          <w:rFonts w:cs="Times New Roman"/>
          <w:szCs w:val="24"/>
        </w:rPr>
        <w:t xml:space="preserve">Rosenbaum, P. and D. Rubin, “The central role of the propensity score in observational studies for causal effects,” </w:t>
      </w:r>
      <w:r w:rsidRPr="00845890">
        <w:rPr>
          <w:rFonts w:cs="Times New Roman"/>
          <w:i/>
          <w:szCs w:val="24"/>
        </w:rPr>
        <w:t>Biometrika</w:t>
      </w:r>
      <w:r w:rsidRPr="00845890">
        <w:rPr>
          <w:rFonts w:cs="Times New Roman"/>
          <w:szCs w:val="24"/>
        </w:rPr>
        <w:t>, 70, 41-55, 1983.</w:t>
      </w:r>
    </w:p>
    <w:p w:rsidR="0045612D" w:rsidRPr="00845890" w:rsidRDefault="0045612D" w:rsidP="00397C79">
      <w:pPr>
        <w:jc w:val="both"/>
        <w:rPr>
          <w:rFonts w:cs="Times New Roman"/>
          <w:szCs w:val="24"/>
        </w:rPr>
      </w:pPr>
      <w:r w:rsidRPr="00845890">
        <w:rPr>
          <w:rFonts w:cs="Times New Roman"/>
          <w:szCs w:val="24"/>
        </w:rPr>
        <w:t xml:space="preserve">Rosenbaum, P. and D. Rubin. “Constructing a control group using multivariate matched sampling methods that incorporate the propensity score,” </w:t>
      </w:r>
      <w:r w:rsidRPr="00845890">
        <w:rPr>
          <w:rFonts w:cs="Times New Roman"/>
          <w:i/>
          <w:szCs w:val="24"/>
        </w:rPr>
        <w:t>The American Statistician</w:t>
      </w:r>
      <w:r w:rsidRPr="00845890">
        <w:rPr>
          <w:rFonts w:cs="Times New Roman"/>
          <w:szCs w:val="24"/>
        </w:rPr>
        <w:t>, 39, 33-38, 1985.</w:t>
      </w:r>
    </w:p>
    <w:p w:rsidR="0045612D" w:rsidRDefault="0045612D" w:rsidP="00397C79">
      <w:pPr>
        <w:jc w:val="both"/>
        <w:rPr>
          <w:rFonts w:cs="Times New Roman"/>
          <w:szCs w:val="24"/>
        </w:rPr>
      </w:pPr>
      <w:r w:rsidRPr="00845890">
        <w:rPr>
          <w:rFonts w:cs="Times New Roman"/>
          <w:szCs w:val="24"/>
        </w:rPr>
        <w:t>Rubin, D. and N. Thomas, "Matching using estimated propensity scores: relating theory to practice," </w:t>
      </w:r>
      <w:r w:rsidRPr="00845890">
        <w:rPr>
          <w:rFonts w:cs="Times New Roman"/>
          <w:i/>
          <w:szCs w:val="24"/>
        </w:rPr>
        <w:t>Biometrics</w:t>
      </w:r>
      <w:r w:rsidRPr="00845890">
        <w:rPr>
          <w:rFonts w:cs="Times New Roman"/>
          <w:szCs w:val="24"/>
        </w:rPr>
        <w:t>, 249-264, 1996.</w:t>
      </w:r>
    </w:p>
    <w:p w:rsidR="00FD75A8" w:rsidRDefault="00FD75A8" w:rsidP="00397C79">
      <w:pPr>
        <w:jc w:val="both"/>
        <w:rPr>
          <w:rFonts w:cs="Times New Roman"/>
          <w:szCs w:val="24"/>
        </w:rPr>
      </w:pPr>
      <w:r w:rsidRPr="00845890">
        <w:rPr>
          <w:rFonts w:cs="Times New Roman"/>
          <w:szCs w:val="24"/>
        </w:rPr>
        <w:t>Shi, X., J. Nuetah, and X. Xin, “Household income mobility in rural China: 1989–2006,” </w:t>
      </w:r>
      <w:r w:rsidRPr="00845890">
        <w:rPr>
          <w:rFonts w:cs="Times New Roman"/>
          <w:i/>
          <w:szCs w:val="24"/>
        </w:rPr>
        <w:t>Economic Modelling</w:t>
      </w:r>
      <w:r w:rsidRPr="00845890">
        <w:rPr>
          <w:rFonts w:cs="Times New Roman"/>
          <w:szCs w:val="24"/>
        </w:rPr>
        <w:t>, 27, 1090-1096, 2010.</w:t>
      </w:r>
    </w:p>
    <w:p w:rsidR="00E561A3" w:rsidRDefault="00E561A3" w:rsidP="00397C79">
      <w:pPr>
        <w:jc w:val="both"/>
        <w:rPr>
          <w:rFonts w:cs="Times New Roman"/>
          <w:szCs w:val="24"/>
        </w:rPr>
      </w:pPr>
      <w:r w:rsidRPr="00845890">
        <w:rPr>
          <w:rFonts w:cs="Times New Roman"/>
          <w:szCs w:val="24"/>
        </w:rPr>
        <w:t>Solon, G., “Intergenerational income mobility in the United States,” </w:t>
      </w:r>
      <w:r w:rsidRPr="00845890">
        <w:rPr>
          <w:rFonts w:cs="Times New Roman"/>
          <w:i/>
          <w:szCs w:val="24"/>
        </w:rPr>
        <w:t>American Economic Review</w:t>
      </w:r>
      <w:r w:rsidRPr="00845890">
        <w:rPr>
          <w:rFonts w:cs="Times New Roman"/>
          <w:szCs w:val="24"/>
        </w:rPr>
        <w:t>, 393-408, 1992.</w:t>
      </w:r>
    </w:p>
    <w:p w:rsidR="00E561A3" w:rsidRPr="00845890" w:rsidRDefault="00E561A3" w:rsidP="00397C79">
      <w:pPr>
        <w:jc w:val="both"/>
        <w:rPr>
          <w:rFonts w:cs="Times New Roman"/>
          <w:szCs w:val="24"/>
        </w:rPr>
      </w:pPr>
      <w:r w:rsidRPr="00845890">
        <w:rPr>
          <w:rFonts w:cs="Times New Roman"/>
          <w:szCs w:val="24"/>
        </w:rPr>
        <w:t xml:space="preserve">________, “Cross-country differences in intergenerational earnings mobility,” </w:t>
      </w:r>
      <w:r w:rsidRPr="00845890">
        <w:rPr>
          <w:rFonts w:cs="Times New Roman"/>
          <w:i/>
          <w:szCs w:val="24"/>
        </w:rPr>
        <w:t>Journal of Economic Perspectives</w:t>
      </w:r>
      <w:r w:rsidRPr="00845890">
        <w:rPr>
          <w:rFonts w:cs="Times New Roman"/>
          <w:szCs w:val="24"/>
        </w:rPr>
        <w:t>, 16, 59-66, 2002.</w:t>
      </w:r>
    </w:p>
    <w:p w:rsidR="0045612D" w:rsidRPr="00845890" w:rsidRDefault="0045612D" w:rsidP="00397C79">
      <w:pPr>
        <w:jc w:val="both"/>
        <w:rPr>
          <w:rFonts w:cs="Times New Roman"/>
          <w:szCs w:val="24"/>
        </w:rPr>
      </w:pPr>
      <w:r w:rsidRPr="00845890">
        <w:rPr>
          <w:rFonts w:cs="Times New Roman"/>
          <w:szCs w:val="24"/>
        </w:rPr>
        <w:t>Stiglitz, J., “Capital market liberalization, economic growth, and instability,” </w:t>
      </w:r>
      <w:r w:rsidRPr="00845890">
        <w:rPr>
          <w:rFonts w:cs="Times New Roman"/>
          <w:i/>
          <w:szCs w:val="24"/>
        </w:rPr>
        <w:t>World development</w:t>
      </w:r>
      <w:r w:rsidRPr="00845890">
        <w:rPr>
          <w:rFonts w:cs="Times New Roman"/>
          <w:szCs w:val="24"/>
        </w:rPr>
        <w:t>, 28, 1075-1086, 2000.</w:t>
      </w:r>
    </w:p>
    <w:p w:rsidR="0045612D" w:rsidRDefault="0045612D" w:rsidP="00397C79">
      <w:pPr>
        <w:jc w:val="both"/>
        <w:rPr>
          <w:rFonts w:cs="Times New Roman"/>
          <w:szCs w:val="24"/>
        </w:rPr>
      </w:pPr>
      <w:r w:rsidRPr="00845890">
        <w:rPr>
          <w:rFonts w:cs="Times New Roman"/>
          <w:szCs w:val="24"/>
        </w:rPr>
        <w:t xml:space="preserve">Ufier, A., “Quasi-experimental analytical on the effects of adoption of a value added tax,” </w:t>
      </w:r>
      <w:r w:rsidRPr="00845890">
        <w:rPr>
          <w:rFonts w:cs="Times New Roman"/>
          <w:i/>
          <w:szCs w:val="24"/>
        </w:rPr>
        <w:t>Economic Inquiry</w:t>
      </w:r>
      <w:r w:rsidRPr="00845890">
        <w:rPr>
          <w:rFonts w:cs="Times New Roman"/>
          <w:szCs w:val="24"/>
        </w:rPr>
        <w:t>, 52, 1364-1379, 2014.</w:t>
      </w:r>
    </w:p>
    <w:p w:rsidR="00026BDC" w:rsidRDefault="00026BDC" w:rsidP="00397C79">
      <w:pPr>
        <w:jc w:val="both"/>
        <w:rPr>
          <w:rFonts w:cs="Times New Roman"/>
          <w:szCs w:val="24"/>
        </w:rPr>
      </w:pPr>
      <w:r w:rsidRPr="00845890">
        <w:rPr>
          <w:rFonts w:cs="Times New Roman"/>
          <w:szCs w:val="24"/>
        </w:rPr>
        <w:lastRenderedPageBreak/>
        <w:t xml:space="preserve">Wang, H., </w:t>
      </w:r>
      <w:r w:rsidRPr="00845890">
        <w:rPr>
          <w:rFonts w:cs="Times New Roman"/>
          <w:i/>
          <w:szCs w:val="24"/>
        </w:rPr>
        <w:t>Research on Income Distribution and Mobility in China</w:t>
      </w:r>
      <w:r w:rsidRPr="00845890">
        <w:rPr>
          <w:rFonts w:cs="Times New Roman"/>
          <w:szCs w:val="24"/>
        </w:rPr>
        <w:t>, Sun Yat-sen University Press, Guangzhou, 2007 (In Chinese).</w:t>
      </w:r>
    </w:p>
    <w:p w:rsidR="00643874" w:rsidRDefault="00643874" w:rsidP="00643874">
      <w:pPr>
        <w:autoSpaceDE w:val="0"/>
        <w:autoSpaceDN w:val="0"/>
        <w:adjustRightInd w:val="0"/>
        <w:jc w:val="both"/>
        <w:rPr>
          <w:rFonts w:cs="Times New Roman"/>
          <w:szCs w:val="24"/>
        </w:rPr>
      </w:pPr>
      <w:r w:rsidRPr="00845890">
        <w:rPr>
          <w:rFonts w:cs="Times New Roman"/>
          <w:szCs w:val="24"/>
        </w:rPr>
        <w:t>Wei, Shang-Jin, and Xiaobo Zhang</w:t>
      </w:r>
      <w:r>
        <w:rPr>
          <w:rFonts w:cs="Times New Roman" w:hint="eastAsia"/>
          <w:szCs w:val="24"/>
        </w:rPr>
        <w:t>,</w:t>
      </w:r>
      <w:r w:rsidRPr="00845890">
        <w:rPr>
          <w:rFonts w:cs="Times New Roman"/>
          <w:szCs w:val="24"/>
        </w:rPr>
        <w:t xml:space="preserve"> "The Competitive Saving Motive: Evidence from Rising Sex Ratios and Savings Rates in China</w:t>
      </w:r>
      <w:r>
        <w:rPr>
          <w:rFonts w:cs="Times New Roman" w:hint="eastAsia"/>
          <w:szCs w:val="24"/>
        </w:rPr>
        <w:t>,</w:t>
      </w:r>
      <w:r w:rsidRPr="00845890">
        <w:rPr>
          <w:rFonts w:cs="Times New Roman"/>
          <w:szCs w:val="24"/>
        </w:rPr>
        <w:t xml:space="preserve">" </w:t>
      </w:r>
      <w:r w:rsidRPr="00845890">
        <w:rPr>
          <w:rFonts w:cs="Times New Roman"/>
          <w:i/>
          <w:szCs w:val="24"/>
        </w:rPr>
        <w:t>Journal of Political Economy</w:t>
      </w:r>
      <w:r>
        <w:rPr>
          <w:rFonts w:cs="Times New Roman" w:hint="eastAsia"/>
          <w:szCs w:val="24"/>
        </w:rPr>
        <w:t>,</w:t>
      </w:r>
      <w:r w:rsidRPr="00845890">
        <w:rPr>
          <w:rFonts w:cs="Times New Roman"/>
          <w:i/>
          <w:szCs w:val="24"/>
        </w:rPr>
        <w:t xml:space="preserve"> </w:t>
      </w:r>
      <w:r w:rsidRPr="00845890">
        <w:rPr>
          <w:rFonts w:cs="Times New Roman"/>
          <w:szCs w:val="24"/>
        </w:rPr>
        <w:t>119</w:t>
      </w:r>
      <w:r>
        <w:rPr>
          <w:rFonts w:cs="Times New Roman" w:hint="eastAsia"/>
          <w:szCs w:val="24"/>
        </w:rPr>
        <w:t xml:space="preserve">, </w:t>
      </w:r>
      <w:r w:rsidRPr="00845890">
        <w:rPr>
          <w:rFonts w:cs="Times New Roman"/>
          <w:szCs w:val="24"/>
        </w:rPr>
        <w:t>511-564</w:t>
      </w:r>
      <w:r>
        <w:rPr>
          <w:rFonts w:cs="Times New Roman" w:hint="eastAsia"/>
          <w:szCs w:val="24"/>
        </w:rPr>
        <w:t>, 2011</w:t>
      </w:r>
      <w:r w:rsidRPr="00845890">
        <w:rPr>
          <w:rFonts w:cs="Times New Roman"/>
          <w:szCs w:val="24"/>
        </w:rPr>
        <w:t>.</w:t>
      </w:r>
    </w:p>
    <w:p w:rsidR="00EC30B7" w:rsidRDefault="00EC30B7" w:rsidP="00643874">
      <w:pPr>
        <w:autoSpaceDE w:val="0"/>
        <w:autoSpaceDN w:val="0"/>
        <w:adjustRightInd w:val="0"/>
        <w:jc w:val="both"/>
        <w:rPr>
          <w:rFonts w:cs="Times New Roman"/>
          <w:szCs w:val="24"/>
        </w:rPr>
      </w:pPr>
      <w:r w:rsidRPr="00845890">
        <w:rPr>
          <w:rFonts w:cs="Times New Roman"/>
          <w:szCs w:val="24"/>
        </w:rPr>
        <w:t>Wei, Shang-Jin, Xiaobo Zhang, and Yin Liu</w:t>
      </w:r>
      <w:r>
        <w:rPr>
          <w:rFonts w:cs="Times New Roman" w:hint="eastAsia"/>
          <w:szCs w:val="24"/>
        </w:rPr>
        <w:t>,</w:t>
      </w:r>
      <w:r w:rsidRPr="00845890">
        <w:rPr>
          <w:rFonts w:cs="Times New Roman"/>
          <w:szCs w:val="24"/>
        </w:rPr>
        <w:t xml:space="preserve"> “Status</w:t>
      </w:r>
      <w:r>
        <w:rPr>
          <w:rFonts w:cs="Times New Roman"/>
          <w:szCs w:val="24"/>
        </w:rPr>
        <w:t xml:space="preserve"> competition and housing prices</w:t>
      </w:r>
      <w:r>
        <w:rPr>
          <w:rFonts w:cs="Times New Roman" w:hint="eastAsia"/>
          <w:szCs w:val="24"/>
        </w:rPr>
        <w:t>,</w:t>
      </w:r>
      <w:r>
        <w:rPr>
          <w:rFonts w:cs="Times New Roman"/>
          <w:szCs w:val="24"/>
        </w:rPr>
        <w:t>”</w:t>
      </w:r>
      <w:r w:rsidRPr="00845890">
        <w:rPr>
          <w:rFonts w:cs="Times New Roman"/>
          <w:szCs w:val="24"/>
        </w:rPr>
        <w:t xml:space="preserve"> </w:t>
      </w:r>
      <w:r w:rsidRPr="00845890">
        <w:rPr>
          <w:rFonts w:cs="Times New Roman"/>
          <w:i/>
          <w:szCs w:val="24"/>
        </w:rPr>
        <w:t>National Bureau of Economic Research Working Paper</w:t>
      </w:r>
      <w:r w:rsidRPr="00845890">
        <w:rPr>
          <w:rFonts w:cs="Times New Roman"/>
          <w:szCs w:val="24"/>
        </w:rPr>
        <w:t xml:space="preserve"> No. w18000</w:t>
      </w:r>
      <w:r>
        <w:rPr>
          <w:rFonts w:cs="Times New Roman" w:hint="eastAsia"/>
          <w:szCs w:val="24"/>
        </w:rPr>
        <w:t>, 2012</w:t>
      </w:r>
      <w:r w:rsidRPr="00845890">
        <w:rPr>
          <w:rFonts w:cs="Times New Roman"/>
          <w:szCs w:val="24"/>
        </w:rPr>
        <w:t>.</w:t>
      </w:r>
    </w:p>
    <w:p w:rsidR="004307CB" w:rsidRDefault="004307CB" w:rsidP="00397C79">
      <w:pPr>
        <w:jc w:val="both"/>
        <w:rPr>
          <w:rFonts w:cs="Times New Roman"/>
          <w:szCs w:val="24"/>
        </w:rPr>
      </w:pPr>
      <w:r w:rsidRPr="00845890">
        <w:rPr>
          <w:rFonts w:cs="Times New Roman"/>
          <w:szCs w:val="24"/>
        </w:rPr>
        <w:t>Yuan, Z. and C. Lin, “The Trend and Mechanism of Intergenerational Income Mobility in China: An Analysis from the Perspective of Human Capital, Social Capital and Wealth,” </w:t>
      </w:r>
      <w:r w:rsidRPr="00845890">
        <w:rPr>
          <w:rFonts w:cs="Times New Roman"/>
          <w:i/>
          <w:szCs w:val="24"/>
        </w:rPr>
        <w:t>World Economy</w:t>
      </w:r>
      <w:r w:rsidRPr="00845890">
        <w:rPr>
          <w:rFonts w:cs="Times New Roman"/>
          <w:szCs w:val="24"/>
        </w:rPr>
        <w:t>, 36, 880-898, 2013.</w:t>
      </w:r>
    </w:p>
    <w:p w:rsidR="006E1963" w:rsidRPr="00845890" w:rsidRDefault="006E1963" w:rsidP="006E1963">
      <w:pPr>
        <w:jc w:val="both"/>
        <w:rPr>
          <w:rFonts w:cs="Times New Roman"/>
          <w:szCs w:val="24"/>
        </w:rPr>
      </w:pPr>
      <w:r w:rsidRPr="00845890">
        <w:rPr>
          <w:rFonts w:cs="Times New Roman"/>
          <w:szCs w:val="24"/>
        </w:rPr>
        <w:t>Zimmerman, D., “Regression toward mediocrity in economic stature,” </w:t>
      </w:r>
      <w:r w:rsidRPr="00845890">
        <w:rPr>
          <w:rFonts w:cs="Times New Roman"/>
          <w:i/>
          <w:szCs w:val="24"/>
        </w:rPr>
        <w:t>American Economic Review</w:t>
      </w:r>
      <w:r w:rsidRPr="00845890">
        <w:rPr>
          <w:rFonts w:cs="Times New Roman"/>
          <w:szCs w:val="24"/>
        </w:rPr>
        <w:t>, 409-429, 1992.</w:t>
      </w:r>
    </w:p>
    <w:p w:rsidR="006E1963" w:rsidRPr="00845890" w:rsidRDefault="006E1963" w:rsidP="00397C79">
      <w:pPr>
        <w:jc w:val="both"/>
        <w:rPr>
          <w:rFonts w:cs="Times New Roman"/>
          <w:szCs w:val="24"/>
        </w:rPr>
      </w:pPr>
    </w:p>
    <w:sectPr w:rsidR="006E1963" w:rsidRPr="00845890" w:rsidSect="0075278E">
      <w:pgSz w:w="12240" w:h="15840"/>
      <w:pgMar w:top="1440" w:right="1440" w:bottom="1440" w:left="230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554E" w:rsidRDefault="0033554E" w:rsidP="007A7841">
      <w:pPr>
        <w:spacing w:after="0"/>
      </w:pPr>
      <w:r>
        <w:separator/>
      </w:r>
    </w:p>
  </w:endnote>
  <w:endnote w:type="continuationSeparator" w:id="0">
    <w:p w:rsidR="0033554E" w:rsidRDefault="0033554E" w:rsidP="007A784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w:panose1 w:val="020B0503020204020204"/>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271587"/>
      <w:docPartObj>
        <w:docPartGallery w:val="Page Numbers (Bottom of Page)"/>
        <w:docPartUnique/>
      </w:docPartObj>
    </w:sdtPr>
    <w:sdtContent>
      <w:p w:rsidR="004D5772" w:rsidRDefault="00BC4130">
        <w:pPr>
          <w:pStyle w:val="a4"/>
          <w:jc w:val="center"/>
        </w:pPr>
      </w:p>
    </w:sdtContent>
  </w:sdt>
  <w:p w:rsidR="004D5772" w:rsidRDefault="004D5772">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271584"/>
      <w:docPartObj>
        <w:docPartGallery w:val="Page Numbers (Bottom of Page)"/>
        <w:docPartUnique/>
      </w:docPartObj>
    </w:sdtPr>
    <w:sdtContent>
      <w:p w:rsidR="000F43F3" w:rsidRDefault="000F43F3">
        <w:pPr>
          <w:pStyle w:val="a4"/>
          <w:jc w:val="center"/>
        </w:pPr>
        <w:fldSimple w:instr=" PAGE   \* MERGEFORMAT ">
          <w:r w:rsidR="00B172F2" w:rsidRPr="00B172F2">
            <w:rPr>
              <w:noProof/>
              <w:lang w:val="zh-CN"/>
            </w:rPr>
            <w:t>20</w:t>
          </w:r>
        </w:fldSimple>
      </w:p>
    </w:sdtContent>
  </w:sdt>
  <w:p w:rsidR="004D5772" w:rsidRDefault="004D5772">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972853"/>
      <w:docPartObj>
        <w:docPartGallery w:val="Page Numbers (Bottom of Page)"/>
        <w:docPartUnique/>
      </w:docPartObj>
    </w:sdtPr>
    <w:sdtContent>
      <w:p w:rsidR="004D5772" w:rsidRDefault="00BC4130">
        <w:pPr>
          <w:pStyle w:val="a4"/>
          <w:jc w:val="center"/>
        </w:pPr>
        <w:r w:rsidRPr="008726BF">
          <w:rPr>
            <w:szCs w:val="24"/>
          </w:rPr>
          <w:fldChar w:fldCharType="begin"/>
        </w:r>
        <w:r w:rsidR="004D5772" w:rsidRPr="008726BF">
          <w:rPr>
            <w:szCs w:val="24"/>
          </w:rPr>
          <w:instrText xml:space="preserve"> PAGE   \* MERGEFORMAT </w:instrText>
        </w:r>
        <w:r w:rsidRPr="008726BF">
          <w:rPr>
            <w:szCs w:val="24"/>
          </w:rPr>
          <w:fldChar w:fldCharType="separate"/>
        </w:r>
        <w:r w:rsidR="00B172F2" w:rsidRPr="00B172F2">
          <w:rPr>
            <w:noProof/>
            <w:szCs w:val="24"/>
            <w:lang w:val="zh-CN"/>
          </w:rPr>
          <w:t>30</w:t>
        </w:r>
        <w:r w:rsidRPr="008726BF">
          <w:rPr>
            <w:szCs w:val="24"/>
          </w:rPr>
          <w:fldChar w:fldCharType="end"/>
        </w:r>
      </w:p>
    </w:sdtContent>
  </w:sdt>
  <w:p w:rsidR="004D5772" w:rsidRDefault="004D5772" w:rsidP="006C1FCE">
    <w:pPr>
      <w:pStyle w:val="a4"/>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772" w:rsidRDefault="004D5772">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271588"/>
      <w:docPartObj>
        <w:docPartGallery w:val="Page Numbers (Bottom of Page)"/>
        <w:docPartUnique/>
      </w:docPartObj>
    </w:sdtPr>
    <w:sdtContent>
      <w:p w:rsidR="00732BBD" w:rsidRDefault="00732BBD">
        <w:pPr>
          <w:pStyle w:val="a4"/>
          <w:jc w:val="center"/>
        </w:pPr>
        <w:fldSimple w:instr=" PAGE   \* MERGEFORMAT ">
          <w:r w:rsidR="00B172F2" w:rsidRPr="00B172F2">
            <w:rPr>
              <w:noProof/>
              <w:lang w:val="zh-CN"/>
            </w:rPr>
            <w:t>32</w:t>
          </w:r>
        </w:fldSimple>
      </w:p>
    </w:sdtContent>
  </w:sdt>
  <w:p w:rsidR="004D5772" w:rsidRDefault="004D5772">
    <w:pPr>
      <w:pStyle w:val="a4"/>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271585"/>
      <w:docPartObj>
        <w:docPartGallery w:val="Page Numbers (Bottom of Page)"/>
        <w:docPartUnique/>
      </w:docPartObj>
    </w:sdtPr>
    <w:sdtContent>
      <w:p w:rsidR="000F43F3" w:rsidRDefault="000F43F3">
        <w:pPr>
          <w:pStyle w:val="a4"/>
          <w:jc w:val="center"/>
        </w:pPr>
        <w:fldSimple w:instr=" PAGE   \* MERGEFORMAT ">
          <w:r w:rsidR="008C021F" w:rsidRPr="008C021F">
            <w:rPr>
              <w:noProof/>
              <w:lang w:val="zh-CN"/>
            </w:rPr>
            <w:t>91</w:t>
          </w:r>
        </w:fldSimple>
      </w:p>
    </w:sdtContent>
  </w:sdt>
  <w:p w:rsidR="004D5772" w:rsidRDefault="004D5772">
    <w:pPr>
      <w:pStyle w:val="a4"/>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972885"/>
      <w:docPartObj>
        <w:docPartGallery w:val="Page Numbers (Bottom of Page)"/>
        <w:docPartUnique/>
      </w:docPartObj>
    </w:sdtPr>
    <w:sdtContent>
      <w:p w:rsidR="004D5772" w:rsidRDefault="00BC4130">
        <w:pPr>
          <w:pStyle w:val="a4"/>
          <w:jc w:val="center"/>
        </w:pPr>
        <w:fldSimple w:instr=" PAGE   \* MERGEFORMAT ">
          <w:r w:rsidR="008C021F" w:rsidRPr="008C021F">
            <w:rPr>
              <w:noProof/>
              <w:lang w:val="zh-CN"/>
            </w:rPr>
            <w:t>90</w:t>
          </w:r>
        </w:fldSimple>
      </w:p>
    </w:sdtContent>
  </w:sdt>
  <w:p w:rsidR="004D5772" w:rsidRDefault="004D577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554E" w:rsidRDefault="0033554E" w:rsidP="007A7841">
      <w:pPr>
        <w:spacing w:after="0"/>
      </w:pPr>
      <w:r>
        <w:separator/>
      </w:r>
    </w:p>
  </w:footnote>
  <w:footnote w:type="continuationSeparator" w:id="0">
    <w:p w:rsidR="0033554E" w:rsidRDefault="0033554E" w:rsidP="007A7841">
      <w:pPr>
        <w:spacing w:after="0"/>
      </w:pPr>
      <w:r>
        <w:continuationSeparator/>
      </w:r>
    </w:p>
  </w:footnote>
  <w:footnote w:id="1">
    <w:p w:rsidR="004D5772" w:rsidRDefault="004D5772" w:rsidP="006D0336">
      <w:pPr>
        <w:pStyle w:val="a5"/>
        <w:jc w:val="both"/>
      </w:pPr>
      <w:r>
        <w:t xml:space="preserve">       </w:t>
      </w:r>
      <w:r>
        <w:rPr>
          <w:rStyle w:val="a7"/>
        </w:rPr>
        <w:footnoteRef/>
      </w:r>
      <w:proofErr w:type="gramStart"/>
      <w:r>
        <w:rPr>
          <w:rFonts w:cs="Times New Roman"/>
          <w:szCs w:val="24"/>
        </w:rPr>
        <w:t>S</w:t>
      </w:r>
      <w:r w:rsidRPr="00643F34">
        <w:rPr>
          <w:rFonts w:cs="Times New Roman"/>
          <w:szCs w:val="24"/>
        </w:rPr>
        <w:t xml:space="preserve">ee </w:t>
      </w:r>
      <w:proofErr w:type="spellStart"/>
      <w:r w:rsidRPr="00643F34">
        <w:rPr>
          <w:rFonts w:cs="Times New Roman"/>
          <w:szCs w:val="24"/>
        </w:rPr>
        <w:t>Bjorklund</w:t>
      </w:r>
      <w:proofErr w:type="spellEnd"/>
      <w:r w:rsidRPr="00643F34">
        <w:rPr>
          <w:rFonts w:cs="Times New Roman"/>
          <w:szCs w:val="24"/>
        </w:rPr>
        <w:t xml:space="preserve"> and </w:t>
      </w:r>
      <w:proofErr w:type="spellStart"/>
      <w:r w:rsidRPr="00643F34">
        <w:rPr>
          <w:rFonts w:cs="Times New Roman"/>
          <w:szCs w:val="24"/>
        </w:rPr>
        <w:t>Jantti</w:t>
      </w:r>
      <w:proofErr w:type="spellEnd"/>
      <w:r w:rsidRPr="00643F34">
        <w:rPr>
          <w:rFonts w:cs="Times New Roman"/>
          <w:szCs w:val="24"/>
        </w:rPr>
        <w:t>, 1997</w:t>
      </w:r>
      <w:r>
        <w:rPr>
          <w:rFonts w:cs="Times New Roman"/>
          <w:szCs w:val="24"/>
        </w:rPr>
        <w:t>;</w:t>
      </w:r>
      <w:r w:rsidRPr="00643F34">
        <w:rPr>
          <w:rFonts w:cs="Times New Roman"/>
          <w:szCs w:val="24"/>
        </w:rPr>
        <w:t xml:space="preserve"> Couch</w:t>
      </w:r>
      <w:r>
        <w:rPr>
          <w:rFonts w:cs="Times New Roman" w:hint="eastAsia"/>
          <w:szCs w:val="24"/>
        </w:rPr>
        <w:t xml:space="preserve"> </w:t>
      </w:r>
      <w:r w:rsidRPr="00643F34">
        <w:rPr>
          <w:rFonts w:cs="Times New Roman"/>
          <w:szCs w:val="24"/>
        </w:rPr>
        <w:t>and Dunn, 1997</w:t>
      </w:r>
      <w:r>
        <w:rPr>
          <w:rFonts w:cs="Times New Roman"/>
          <w:szCs w:val="24"/>
        </w:rPr>
        <w:t>;</w:t>
      </w:r>
      <w:r w:rsidRPr="00643F34">
        <w:rPr>
          <w:rFonts w:cs="Times New Roman"/>
          <w:szCs w:val="24"/>
        </w:rPr>
        <w:t xml:space="preserve"> </w:t>
      </w:r>
      <w:proofErr w:type="spellStart"/>
      <w:r w:rsidRPr="00643F34">
        <w:rPr>
          <w:rFonts w:cs="Times New Roman"/>
          <w:szCs w:val="24"/>
        </w:rPr>
        <w:t>Corak</w:t>
      </w:r>
      <w:proofErr w:type="spellEnd"/>
      <w:r w:rsidRPr="00643F34">
        <w:rPr>
          <w:rFonts w:cs="Times New Roman"/>
          <w:szCs w:val="24"/>
        </w:rPr>
        <w:t xml:space="preserve"> and </w:t>
      </w:r>
      <w:proofErr w:type="spellStart"/>
      <w:r w:rsidRPr="00643F34">
        <w:rPr>
          <w:rFonts w:cs="Times New Roman"/>
          <w:szCs w:val="24"/>
        </w:rPr>
        <w:t>Heisz</w:t>
      </w:r>
      <w:proofErr w:type="spellEnd"/>
      <w:r w:rsidRPr="00643F34">
        <w:rPr>
          <w:rFonts w:cs="Times New Roman"/>
          <w:szCs w:val="24"/>
        </w:rPr>
        <w:t>, 1999</w:t>
      </w:r>
      <w:r>
        <w:rPr>
          <w:rFonts w:cs="Times New Roman"/>
          <w:szCs w:val="24"/>
        </w:rPr>
        <w:t>;</w:t>
      </w:r>
      <w:r w:rsidRPr="00643F34">
        <w:rPr>
          <w:rFonts w:cs="Times New Roman"/>
          <w:szCs w:val="24"/>
        </w:rPr>
        <w:t xml:space="preserve"> </w:t>
      </w:r>
      <w:proofErr w:type="spellStart"/>
      <w:r>
        <w:rPr>
          <w:rFonts w:cs="Times New Roman"/>
          <w:szCs w:val="24"/>
        </w:rPr>
        <w:t>Osterbacka</w:t>
      </w:r>
      <w:proofErr w:type="spellEnd"/>
      <w:r>
        <w:rPr>
          <w:rFonts w:cs="Times New Roman"/>
          <w:szCs w:val="24"/>
        </w:rPr>
        <w:t xml:space="preserve">, 2001; </w:t>
      </w:r>
      <w:proofErr w:type="spellStart"/>
      <w:r w:rsidRPr="00643F34">
        <w:rPr>
          <w:rFonts w:cs="Times New Roman"/>
          <w:szCs w:val="24"/>
        </w:rPr>
        <w:t>Bratburg</w:t>
      </w:r>
      <w:proofErr w:type="spellEnd"/>
      <w:r>
        <w:rPr>
          <w:rFonts w:cs="Times New Roman"/>
          <w:szCs w:val="24"/>
        </w:rPr>
        <w:t xml:space="preserve"> et al.</w:t>
      </w:r>
      <w:r w:rsidRPr="00643F34">
        <w:rPr>
          <w:rFonts w:cs="Times New Roman"/>
          <w:szCs w:val="24"/>
        </w:rPr>
        <w:t>, 2005</w:t>
      </w:r>
      <w:r>
        <w:rPr>
          <w:rFonts w:cs="Times New Roman"/>
          <w:szCs w:val="24"/>
        </w:rPr>
        <w:t xml:space="preserve"> and </w:t>
      </w:r>
      <w:proofErr w:type="spellStart"/>
      <w:r>
        <w:rPr>
          <w:rFonts w:cs="Times New Roman"/>
          <w:szCs w:val="24"/>
        </w:rPr>
        <w:t>Pascual</w:t>
      </w:r>
      <w:proofErr w:type="spellEnd"/>
      <w:r>
        <w:rPr>
          <w:rFonts w:cs="Times New Roman"/>
          <w:szCs w:val="24"/>
        </w:rPr>
        <w:t>, 2009.</w:t>
      </w:r>
      <w:proofErr w:type="gramEnd"/>
    </w:p>
  </w:footnote>
  <w:footnote w:id="2">
    <w:p w:rsidR="004D5772" w:rsidRPr="000716EF" w:rsidRDefault="004D5772" w:rsidP="006D0336">
      <w:pPr>
        <w:pStyle w:val="a5"/>
        <w:jc w:val="both"/>
        <w:rPr>
          <w:rFonts w:cs="Times New Roman"/>
          <w:szCs w:val="24"/>
        </w:rPr>
      </w:pPr>
      <w:r>
        <w:t xml:space="preserve">       </w:t>
      </w:r>
      <w:r>
        <w:rPr>
          <w:rStyle w:val="a7"/>
        </w:rPr>
        <w:footnoteRef/>
      </w:r>
      <w:r w:rsidRPr="00064ABD">
        <w:rPr>
          <w:rFonts w:cs="Times New Roman"/>
          <w:szCs w:val="24"/>
        </w:rPr>
        <w:t xml:space="preserve">Although there are many papers approaching the distributional pattern problem using transition matrices, they all reach similar conclusions due to an innate flaw of the matrix. I will discuss and correct the flaw in </w:t>
      </w:r>
      <w:r>
        <w:rPr>
          <w:rFonts w:cs="Times New Roman"/>
          <w:szCs w:val="24"/>
        </w:rPr>
        <w:t xml:space="preserve">section </w:t>
      </w:r>
      <w:r w:rsidRPr="00064ABD">
        <w:rPr>
          <w:rFonts w:cs="Times New Roman"/>
          <w:szCs w:val="24"/>
        </w:rPr>
        <w:t>4.</w:t>
      </w:r>
    </w:p>
  </w:footnote>
  <w:footnote w:id="3">
    <w:p w:rsidR="004D5772" w:rsidRDefault="004D5772" w:rsidP="006D0336">
      <w:pPr>
        <w:pStyle w:val="a5"/>
        <w:jc w:val="both"/>
      </w:pPr>
      <w:r>
        <w:t xml:space="preserve">       </w:t>
      </w:r>
      <w:r>
        <w:rPr>
          <w:rStyle w:val="a7"/>
        </w:rPr>
        <w:footnoteRef/>
      </w:r>
      <w:proofErr w:type="spellStart"/>
      <w:r w:rsidRPr="000716EF">
        <w:rPr>
          <w:rFonts w:cs="Times New Roman"/>
          <w:szCs w:val="24"/>
        </w:rPr>
        <w:t>Grawe</w:t>
      </w:r>
      <w:proofErr w:type="spellEnd"/>
      <w:r w:rsidRPr="000716EF">
        <w:rPr>
          <w:rFonts w:cs="Times New Roman"/>
          <w:szCs w:val="24"/>
        </w:rPr>
        <w:t xml:space="preserve"> (2004) applies two-sample-t</w:t>
      </w:r>
      <w:r>
        <w:rPr>
          <w:rFonts w:cs="Times New Roman"/>
          <w:szCs w:val="24"/>
        </w:rPr>
        <w:t xml:space="preserve">wo-stage-least-squares (TS2SLS) </w:t>
      </w:r>
      <w:r w:rsidRPr="000716EF">
        <w:rPr>
          <w:rFonts w:cs="Times New Roman"/>
          <w:szCs w:val="24"/>
        </w:rPr>
        <w:t>quantile regressions and estimated th</w:t>
      </w:r>
      <w:r>
        <w:rPr>
          <w:rFonts w:cs="Times New Roman"/>
          <w:szCs w:val="24"/>
        </w:rPr>
        <w:t xml:space="preserve">e IGE distribution patterns for </w:t>
      </w:r>
      <w:r w:rsidRPr="000716EF">
        <w:rPr>
          <w:rFonts w:cs="Times New Roman"/>
          <w:szCs w:val="24"/>
        </w:rPr>
        <w:t xml:space="preserve">several countries. Since most of </w:t>
      </w:r>
      <w:r>
        <w:rPr>
          <w:rFonts w:cs="Times New Roman"/>
          <w:szCs w:val="24"/>
        </w:rPr>
        <w:t xml:space="preserve">their samples are quite small, I do </w:t>
      </w:r>
      <w:r w:rsidRPr="000716EF">
        <w:rPr>
          <w:rFonts w:cs="Times New Roman"/>
          <w:szCs w:val="24"/>
        </w:rPr>
        <w:t>not show the graphs.</w:t>
      </w:r>
    </w:p>
  </w:footnote>
  <w:footnote w:id="4">
    <w:p w:rsidR="004D5772" w:rsidRPr="0020645F" w:rsidRDefault="004D5772" w:rsidP="006D0336">
      <w:pPr>
        <w:autoSpaceDE w:val="0"/>
        <w:autoSpaceDN w:val="0"/>
        <w:adjustRightInd w:val="0"/>
        <w:spacing w:after="0"/>
        <w:jc w:val="both"/>
        <w:rPr>
          <w:rFonts w:cs="Times New Roman"/>
          <w:sz w:val="20"/>
          <w:szCs w:val="24"/>
        </w:rPr>
      </w:pPr>
      <w:r>
        <w:rPr>
          <w:sz w:val="20"/>
          <w:szCs w:val="20"/>
        </w:rPr>
        <w:t xml:space="preserve">       </w:t>
      </w:r>
      <w:r w:rsidRPr="00784E5F">
        <w:rPr>
          <w:rStyle w:val="a7"/>
        </w:rPr>
        <w:footnoteRef/>
      </w:r>
      <w:r>
        <w:rPr>
          <w:rFonts w:cs="Times New Roman"/>
          <w:sz w:val="20"/>
          <w:szCs w:val="24"/>
        </w:rPr>
        <w:t xml:space="preserve">The standard </w:t>
      </w:r>
      <w:r w:rsidRPr="0020645F">
        <w:rPr>
          <w:rFonts w:cs="Times New Roman"/>
          <w:sz w:val="20"/>
          <w:szCs w:val="24"/>
        </w:rPr>
        <w:t xml:space="preserve">errors are </w:t>
      </w:r>
      <w:r>
        <w:rPr>
          <w:rFonts w:cs="Times New Roman"/>
          <w:sz w:val="20"/>
          <w:szCs w:val="24"/>
        </w:rPr>
        <w:t>adjusted</w:t>
      </w:r>
      <w:r w:rsidRPr="0020645F">
        <w:rPr>
          <w:rFonts w:cs="Times New Roman"/>
          <w:sz w:val="20"/>
          <w:szCs w:val="24"/>
        </w:rPr>
        <w:t xml:space="preserve"> for within-</w:t>
      </w:r>
      <w:r>
        <w:rPr>
          <w:rFonts w:cs="Times New Roman"/>
          <w:sz w:val="20"/>
          <w:szCs w:val="24"/>
        </w:rPr>
        <w:t>household</w:t>
      </w:r>
      <w:r w:rsidRPr="0020645F">
        <w:rPr>
          <w:rFonts w:cs="Times New Roman"/>
          <w:sz w:val="20"/>
          <w:szCs w:val="24"/>
        </w:rPr>
        <w:t xml:space="preserve"> correlation</w:t>
      </w:r>
      <w:r>
        <w:rPr>
          <w:rFonts w:cs="Times New Roman"/>
          <w:sz w:val="20"/>
          <w:szCs w:val="24"/>
        </w:rPr>
        <w:t xml:space="preserve">. If the sample is restricted to the oldest son in the household, there are fewer observations, but the results are largely unchanged. </w:t>
      </w:r>
    </w:p>
  </w:footnote>
  <w:footnote w:id="5">
    <w:p w:rsidR="004D5772" w:rsidRDefault="004D5772" w:rsidP="006D0336">
      <w:pPr>
        <w:pStyle w:val="a5"/>
        <w:jc w:val="both"/>
      </w:pPr>
      <w:r>
        <w:rPr>
          <w:rFonts w:cs="Times New Roman"/>
          <w:szCs w:val="24"/>
        </w:rPr>
        <w:t xml:space="preserve">       </w:t>
      </w:r>
      <w:r>
        <w:rPr>
          <w:rStyle w:val="a7"/>
        </w:rPr>
        <w:footnoteRef/>
      </w:r>
      <w:r>
        <w:rPr>
          <w:rFonts w:cs="Times New Roman"/>
          <w:szCs w:val="24"/>
        </w:rPr>
        <w:t>O</w:t>
      </w:r>
      <w:r w:rsidRPr="00115359">
        <w:rPr>
          <w:rFonts w:cs="Times New Roman"/>
          <w:szCs w:val="24"/>
        </w:rPr>
        <w:t>n average, fathers report their incomes 6.</w:t>
      </w:r>
      <w:r>
        <w:rPr>
          <w:rFonts w:cs="Times New Roman" w:hint="eastAsia"/>
          <w:szCs w:val="24"/>
        </w:rPr>
        <w:t>6</w:t>
      </w:r>
      <w:r>
        <w:rPr>
          <w:rFonts w:cs="Times New Roman"/>
          <w:szCs w:val="24"/>
        </w:rPr>
        <w:t>5</w:t>
      </w:r>
      <w:r w:rsidRPr="00115359">
        <w:rPr>
          <w:rFonts w:cs="Times New Roman"/>
          <w:szCs w:val="24"/>
        </w:rPr>
        <w:t xml:space="preserve"> times, with the survey waves spanning </w:t>
      </w:r>
      <w:r>
        <w:rPr>
          <w:rFonts w:cs="Times New Roman" w:hint="eastAsia"/>
          <w:szCs w:val="24"/>
        </w:rPr>
        <w:t>17.</w:t>
      </w:r>
      <w:r>
        <w:rPr>
          <w:rFonts w:cs="Times New Roman"/>
          <w:szCs w:val="24"/>
        </w:rPr>
        <w:t>71</w:t>
      </w:r>
      <w:r w:rsidRPr="00115359">
        <w:rPr>
          <w:rFonts w:cs="Times New Roman"/>
          <w:szCs w:val="24"/>
        </w:rPr>
        <w:t xml:space="preserve"> years. About </w:t>
      </w:r>
      <w:r>
        <w:rPr>
          <w:rFonts w:cs="Times New Roman"/>
          <w:szCs w:val="24"/>
        </w:rPr>
        <w:t>6</w:t>
      </w:r>
      <w:r>
        <w:rPr>
          <w:rFonts w:cs="Times New Roman" w:hint="eastAsia"/>
          <w:szCs w:val="24"/>
        </w:rPr>
        <w:t>0</w:t>
      </w:r>
      <w:r>
        <w:rPr>
          <w:rFonts w:cs="Times New Roman"/>
          <w:szCs w:val="24"/>
        </w:rPr>
        <w:t>%</w:t>
      </w:r>
      <w:r w:rsidRPr="00115359">
        <w:rPr>
          <w:rFonts w:cs="Times New Roman"/>
          <w:szCs w:val="24"/>
        </w:rPr>
        <w:t xml:space="preserve"> of fathers </w:t>
      </w:r>
      <w:r>
        <w:rPr>
          <w:rFonts w:cs="Times New Roman"/>
          <w:szCs w:val="24"/>
        </w:rPr>
        <w:t xml:space="preserve">have </w:t>
      </w:r>
      <w:r w:rsidRPr="00115359">
        <w:rPr>
          <w:rFonts w:cs="Times New Roman"/>
          <w:szCs w:val="24"/>
        </w:rPr>
        <w:t xml:space="preserve">7 or 8 </w:t>
      </w:r>
      <w:r>
        <w:rPr>
          <w:rFonts w:cs="Times New Roman"/>
          <w:szCs w:val="24"/>
        </w:rPr>
        <w:t>income observations.</w:t>
      </w:r>
    </w:p>
  </w:footnote>
  <w:footnote w:id="6">
    <w:p w:rsidR="004D5772" w:rsidRDefault="004D5772" w:rsidP="006D0336">
      <w:pPr>
        <w:pStyle w:val="a5"/>
        <w:keepLines/>
        <w:jc w:val="both"/>
      </w:pPr>
      <w:r>
        <w:t xml:space="preserve">       </w:t>
      </w:r>
      <w:r>
        <w:rPr>
          <w:rStyle w:val="a7"/>
        </w:rPr>
        <w:footnoteRef/>
      </w:r>
      <w:r w:rsidRPr="00D6412C">
        <w:rPr>
          <w:rFonts w:cs="Times New Roman"/>
          <w:szCs w:val="24"/>
        </w:rPr>
        <w:t>Consider a father in the lowes</w:t>
      </w:r>
      <w:r>
        <w:rPr>
          <w:rFonts w:cs="Times New Roman"/>
          <w:szCs w:val="24"/>
        </w:rPr>
        <w:t>t quintile. If his son's income</w:t>
      </w:r>
      <w:r>
        <w:rPr>
          <w:rFonts w:cs="Times New Roman" w:hint="eastAsia"/>
          <w:szCs w:val="24"/>
        </w:rPr>
        <w:t xml:space="preserve"> </w:t>
      </w:r>
      <w:r w:rsidRPr="00D6412C">
        <w:rPr>
          <w:rFonts w:cs="Times New Roman"/>
          <w:szCs w:val="24"/>
        </w:rPr>
        <w:t>improves substantially, this father-son observation will wind up in</w:t>
      </w:r>
      <w:r>
        <w:rPr>
          <w:rFonts w:cs="Times New Roman" w:hint="eastAsia"/>
          <w:szCs w:val="24"/>
        </w:rPr>
        <w:t xml:space="preserve"> </w:t>
      </w:r>
      <w:r w:rsidRPr="00D6412C">
        <w:rPr>
          <w:rFonts w:cs="Times New Roman"/>
          <w:szCs w:val="24"/>
        </w:rPr>
        <w:t>a position of (1,</w:t>
      </w:r>
      <w:r>
        <w:rPr>
          <w:rFonts w:cs="Times New Roman"/>
          <w:szCs w:val="24"/>
        </w:rPr>
        <w:t xml:space="preserve"> </w:t>
      </w:r>
      <w:r w:rsidRPr="00D6412C">
        <w:rPr>
          <w:rFonts w:cs="Times New Roman"/>
          <w:szCs w:val="24"/>
        </w:rPr>
        <w:t>2), (1,</w:t>
      </w:r>
      <w:r>
        <w:rPr>
          <w:rFonts w:cs="Times New Roman"/>
          <w:szCs w:val="24"/>
        </w:rPr>
        <w:t xml:space="preserve"> </w:t>
      </w:r>
      <w:r w:rsidRPr="00D6412C">
        <w:rPr>
          <w:rFonts w:cs="Times New Roman"/>
          <w:szCs w:val="24"/>
        </w:rPr>
        <w:t>3), (1,</w:t>
      </w:r>
      <w:r>
        <w:rPr>
          <w:rFonts w:cs="Times New Roman"/>
          <w:szCs w:val="24"/>
        </w:rPr>
        <w:t xml:space="preserve"> </w:t>
      </w:r>
      <w:r w:rsidRPr="00D6412C">
        <w:rPr>
          <w:rFonts w:cs="Times New Roman"/>
          <w:szCs w:val="24"/>
        </w:rPr>
        <w:t>4) or (1,</w:t>
      </w:r>
      <w:r>
        <w:rPr>
          <w:rFonts w:cs="Times New Roman"/>
          <w:szCs w:val="24"/>
        </w:rPr>
        <w:t xml:space="preserve"> </w:t>
      </w:r>
      <w:r w:rsidRPr="00D6412C">
        <w:rPr>
          <w:rFonts w:cs="Times New Roman"/>
          <w:szCs w:val="24"/>
        </w:rPr>
        <w:t>5) entry in the matrix,</w:t>
      </w:r>
      <w:r>
        <w:rPr>
          <w:rFonts w:cs="Times New Roman" w:hint="eastAsia"/>
          <w:szCs w:val="24"/>
        </w:rPr>
        <w:t xml:space="preserve"> </w:t>
      </w:r>
      <w:r w:rsidRPr="00D6412C">
        <w:rPr>
          <w:rFonts w:cs="Times New Roman"/>
          <w:szCs w:val="24"/>
        </w:rPr>
        <w:t>depending on the extent of the enhan</w:t>
      </w:r>
      <w:r>
        <w:rPr>
          <w:rFonts w:cs="Times New Roman"/>
          <w:szCs w:val="24"/>
        </w:rPr>
        <w:t>cement. In contrast, if the son</w:t>
      </w:r>
      <w:r>
        <w:rPr>
          <w:rFonts w:cs="Times New Roman" w:hint="eastAsia"/>
          <w:szCs w:val="24"/>
        </w:rPr>
        <w:t xml:space="preserve"> </w:t>
      </w:r>
      <w:r w:rsidRPr="00D6412C">
        <w:rPr>
          <w:rFonts w:cs="Times New Roman"/>
          <w:szCs w:val="24"/>
        </w:rPr>
        <w:t>has a worsened income compared to oth</w:t>
      </w:r>
      <w:r>
        <w:rPr>
          <w:rFonts w:cs="Times New Roman"/>
          <w:szCs w:val="24"/>
        </w:rPr>
        <w:t>er children, no matter how poor</w:t>
      </w:r>
      <w:r>
        <w:rPr>
          <w:rFonts w:cs="Times New Roman" w:hint="eastAsia"/>
          <w:szCs w:val="24"/>
        </w:rPr>
        <w:t xml:space="preserve"> </w:t>
      </w:r>
      <w:r w:rsidRPr="00D6412C">
        <w:rPr>
          <w:rFonts w:cs="Times New Roman"/>
          <w:szCs w:val="24"/>
        </w:rPr>
        <w:t>the situation is, he will still s</w:t>
      </w:r>
      <w:r>
        <w:rPr>
          <w:rFonts w:cs="Times New Roman"/>
          <w:szCs w:val="24"/>
        </w:rPr>
        <w:t>tay in (1,1) of the matrix. The</w:t>
      </w:r>
      <w:r>
        <w:rPr>
          <w:rFonts w:cs="Times New Roman" w:hint="eastAsia"/>
          <w:szCs w:val="24"/>
        </w:rPr>
        <w:t xml:space="preserve"> </w:t>
      </w:r>
      <w:r w:rsidRPr="00D6412C">
        <w:rPr>
          <w:rFonts w:cs="Times New Roman"/>
          <w:szCs w:val="24"/>
        </w:rPr>
        <w:t>situation is different for a middle</w:t>
      </w:r>
      <w:r>
        <w:rPr>
          <w:rFonts w:cs="Times New Roman"/>
          <w:szCs w:val="24"/>
        </w:rPr>
        <w:t>-class family because they will</w:t>
      </w:r>
      <w:r>
        <w:rPr>
          <w:rFonts w:cs="Times New Roman" w:hint="eastAsia"/>
          <w:szCs w:val="24"/>
        </w:rPr>
        <w:t xml:space="preserve"> </w:t>
      </w:r>
      <w:r w:rsidRPr="00D6412C">
        <w:rPr>
          <w:rFonts w:cs="Times New Roman"/>
          <w:szCs w:val="24"/>
        </w:rPr>
        <w:t>not stay on the diagonal of th</w:t>
      </w:r>
      <w:r>
        <w:rPr>
          <w:rFonts w:cs="Times New Roman"/>
          <w:szCs w:val="24"/>
        </w:rPr>
        <w:t>e matrix whenever the son has a</w:t>
      </w:r>
      <w:r>
        <w:rPr>
          <w:rFonts w:cs="Times New Roman" w:hint="eastAsia"/>
          <w:szCs w:val="24"/>
        </w:rPr>
        <w:t xml:space="preserve"> </w:t>
      </w:r>
      <w:r>
        <w:rPr>
          <w:rFonts w:cs="Times New Roman"/>
          <w:szCs w:val="24"/>
        </w:rPr>
        <w:t>considerable</w:t>
      </w:r>
      <w:r w:rsidRPr="00D6412C">
        <w:rPr>
          <w:rFonts w:cs="Times New Roman"/>
          <w:szCs w:val="24"/>
        </w:rPr>
        <w:t xml:space="preserve"> change in his incom</w:t>
      </w:r>
      <w:r>
        <w:rPr>
          <w:rFonts w:cs="Times New Roman"/>
          <w:szCs w:val="24"/>
        </w:rPr>
        <w:t>e, either richer or poorer. For</w:t>
      </w:r>
      <w:r>
        <w:rPr>
          <w:rFonts w:cs="Times New Roman" w:hint="eastAsia"/>
          <w:szCs w:val="24"/>
        </w:rPr>
        <w:t xml:space="preserve"> </w:t>
      </w:r>
      <w:r w:rsidRPr="00D6412C">
        <w:rPr>
          <w:rFonts w:cs="Times New Roman"/>
          <w:szCs w:val="24"/>
        </w:rPr>
        <w:t>example, a son with third-grade paren</w:t>
      </w:r>
      <w:r>
        <w:rPr>
          <w:rFonts w:cs="Times New Roman"/>
          <w:szCs w:val="24"/>
        </w:rPr>
        <w:t>ts could move to (3, 4) or (3, 5)</w:t>
      </w:r>
      <w:r>
        <w:rPr>
          <w:rFonts w:cs="Times New Roman" w:hint="eastAsia"/>
          <w:szCs w:val="24"/>
        </w:rPr>
        <w:t xml:space="preserve"> </w:t>
      </w:r>
      <w:r w:rsidRPr="00D6412C">
        <w:rPr>
          <w:rFonts w:cs="Times New Roman"/>
          <w:szCs w:val="24"/>
        </w:rPr>
        <w:t>if he enjoys a higher earning, or</w:t>
      </w:r>
      <w:r>
        <w:rPr>
          <w:rFonts w:cs="Times New Roman"/>
          <w:szCs w:val="24"/>
        </w:rPr>
        <w:t xml:space="preserve"> switch to (3, 1) or (3, 2) if he</w:t>
      </w:r>
      <w:r>
        <w:rPr>
          <w:rFonts w:cs="Times New Roman" w:hint="eastAsia"/>
          <w:szCs w:val="24"/>
        </w:rPr>
        <w:t xml:space="preserve"> </w:t>
      </w:r>
      <w:r w:rsidRPr="00D6412C">
        <w:rPr>
          <w:rFonts w:cs="Times New Roman"/>
          <w:szCs w:val="24"/>
        </w:rPr>
        <w:t>makes less money. In other words, t</w:t>
      </w:r>
      <w:r>
        <w:rPr>
          <w:rFonts w:cs="Times New Roman"/>
          <w:szCs w:val="24"/>
        </w:rPr>
        <w:t>he poorest and the richest have</w:t>
      </w:r>
      <w:r>
        <w:rPr>
          <w:rFonts w:cs="Times New Roman" w:hint="eastAsia"/>
          <w:szCs w:val="24"/>
        </w:rPr>
        <w:t xml:space="preserve"> </w:t>
      </w:r>
      <w:r w:rsidRPr="00D6412C">
        <w:rPr>
          <w:rFonts w:cs="Times New Roman"/>
          <w:szCs w:val="24"/>
        </w:rPr>
        <w:t xml:space="preserve">only one direction of change while </w:t>
      </w:r>
      <w:r>
        <w:rPr>
          <w:rFonts w:cs="Times New Roman"/>
          <w:szCs w:val="24"/>
        </w:rPr>
        <w:t>people in between can go either</w:t>
      </w:r>
      <w:r>
        <w:rPr>
          <w:rFonts w:cs="Times New Roman" w:hint="eastAsia"/>
          <w:szCs w:val="24"/>
        </w:rPr>
        <w:t xml:space="preserve"> </w:t>
      </w:r>
      <w:r w:rsidRPr="00D6412C">
        <w:rPr>
          <w:rFonts w:cs="Times New Roman"/>
          <w:szCs w:val="24"/>
        </w:rPr>
        <w:t>way.</w:t>
      </w:r>
    </w:p>
  </w:footnote>
  <w:footnote w:id="7">
    <w:p w:rsidR="004D5772" w:rsidRDefault="004D5772" w:rsidP="006D0336">
      <w:pPr>
        <w:pStyle w:val="a5"/>
        <w:jc w:val="both"/>
      </w:pPr>
      <w:r>
        <w:t xml:space="preserve">       </w:t>
      </w:r>
      <w:r>
        <w:rPr>
          <w:rStyle w:val="a7"/>
        </w:rPr>
        <w:footnoteRef/>
      </w:r>
      <w:r>
        <w:t xml:space="preserve">I have also used other nonparametric regressions such as </w:t>
      </w:r>
      <w:r w:rsidRPr="00FB27DF">
        <w:t xml:space="preserve">locally weighted </w:t>
      </w:r>
      <w:proofErr w:type="spellStart"/>
      <w:r w:rsidRPr="00FB27DF">
        <w:t>scatterplot</w:t>
      </w:r>
      <w:proofErr w:type="spellEnd"/>
      <w:r w:rsidRPr="00FB27DF">
        <w:t xml:space="preserve"> smoothing</w:t>
      </w:r>
      <w:r>
        <w:t xml:space="preserve"> (</w:t>
      </w:r>
      <w:proofErr w:type="spellStart"/>
      <w:r>
        <w:t>Lowess</w:t>
      </w:r>
      <w:proofErr w:type="spellEnd"/>
      <w:r>
        <w:t>), and experimented with other bandwidths and kernels. The results are similar.</w:t>
      </w:r>
    </w:p>
  </w:footnote>
  <w:footnote w:id="8">
    <w:p w:rsidR="004D5772" w:rsidRPr="006C493C" w:rsidRDefault="004D5772" w:rsidP="002B182D">
      <w:pPr>
        <w:pStyle w:val="a5"/>
        <w:jc w:val="both"/>
        <w:rPr>
          <w:rFonts w:cs="Times New Roman"/>
        </w:rPr>
      </w:pPr>
      <w:r>
        <w:rPr>
          <w:rFonts w:cs="Times New Roman" w:hint="eastAsia"/>
        </w:rPr>
        <w:t xml:space="preserve">       </w:t>
      </w:r>
      <w:r w:rsidRPr="006C493C">
        <w:rPr>
          <w:rStyle w:val="a7"/>
          <w:rFonts w:cs="Times New Roman"/>
        </w:rPr>
        <w:footnoteRef/>
      </w:r>
      <w:r w:rsidRPr="006C493C">
        <w:rPr>
          <w:rFonts w:cs="Times New Roman"/>
        </w:rPr>
        <w:t>Our sample of car buyers is more affluent than the population at large. We explore the sample at length in Section 2.</w:t>
      </w:r>
    </w:p>
  </w:footnote>
  <w:footnote w:id="9">
    <w:p w:rsidR="004D5772" w:rsidRPr="006C493C" w:rsidRDefault="004D5772" w:rsidP="002B182D">
      <w:pPr>
        <w:pStyle w:val="a5"/>
        <w:jc w:val="both"/>
        <w:rPr>
          <w:rFonts w:cs="Times New Roman"/>
        </w:rPr>
      </w:pPr>
      <w:r>
        <w:rPr>
          <w:rFonts w:cs="Times New Roman" w:hint="eastAsia"/>
        </w:rPr>
        <w:t xml:space="preserve">       </w:t>
      </w:r>
      <w:r w:rsidRPr="006C493C">
        <w:rPr>
          <w:rStyle w:val="a7"/>
          <w:rFonts w:cs="Times New Roman"/>
        </w:rPr>
        <w:footnoteRef/>
      </w:r>
      <w:r w:rsidRPr="006C493C">
        <w:rPr>
          <w:rFonts w:cs="Times New Roman"/>
        </w:rPr>
        <w:t>Comparable estimates from the 2011 Chinese Household Finance Survey suggest that new car purchasers earn on average 65,000 RMB, which is closer to that found in our sample. The true difference may be even smaller as our data is not survey data, and it is well known that survey estimates of income, particularly in developing countries often understate mean income (Deaton, 2005).</w:t>
      </w:r>
    </w:p>
  </w:footnote>
  <w:footnote w:id="10">
    <w:p w:rsidR="004D5772" w:rsidRPr="00BB09AE" w:rsidRDefault="004D5772" w:rsidP="002B182D">
      <w:pPr>
        <w:pStyle w:val="a5"/>
        <w:jc w:val="both"/>
        <w:rPr>
          <w:rFonts w:ascii="Garamond" w:hAnsi="Garamond"/>
        </w:rPr>
      </w:pPr>
      <w:r>
        <w:rPr>
          <w:rFonts w:cs="Times New Roman" w:hint="eastAsia"/>
        </w:rPr>
        <w:t xml:space="preserve">       </w:t>
      </w:r>
      <w:r w:rsidRPr="006C493C">
        <w:rPr>
          <w:rStyle w:val="a7"/>
          <w:rFonts w:cs="Times New Roman"/>
        </w:rPr>
        <w:footnoteRef/>
      </w:r>
      <w:r w:rsidRPr="006C493C">
        <w:rPr>
          <w:rFonts w:cs="Times New Roman"/>
        </w:rPr>
        <w:t>Expenditures have been deflated to real prices using a base month of September 2010 and the official consumer price index.</w:t>
      </w:r>
    </w:p>
  </w:footnote>
  <w:footnote w:id="11">
    <w:p w:rsidR="004D5772" w:rsidRPr="00B91E50" w:rsidRDefault="004D5772" w:rsidP="002B182D">
      <w:pPr>
        <w:pStyle w:val="a5"/>
        <w:jc w:val="both"/>
        <w:rPr>
          <w:rFonts w:cs="Times New Roman"/>
        </w:rPr>
      </w:pPr>
      <w:r>
        <w:rPr>
          <w:rFonts w:cs="Times New Roman" w:hint="eastAsia"/>
        </w:rPr>
        <w:t xml:space="preserve">       </w:t>
      </w:r>
      <w:r w:rsidRPr="00B91E50">
        <w:rPr>
          <w:rStyle w:val="a7"/>
          <w:rFonts w:cs="Times New Roman"/>
        </w:rPr>
        <w:footnoteRef/>
      </w:r>
      <w:r w:rsidRPr="00B91E50">
        <w:rPr>
          <w:rFonts w:cs="Times New Roman"/>
        </w:rPr>
        <w:t>The financial institution may also be more likely to make loans to individuals in richer prefectures. In order to maintain a representative sample of Chinese consumers, we exclude those with annual incomes in excess of 250,000 RMB.</w:t>
      </w:r>
    </w:p>
  </w:footnote>
  <w:footnote w:id="12">
    <w:p w:rsidR="004D5772" w:rsidRPr="0046788A" w:rsidRDefault="004D5772" w:rsidP="002B182D">
      <w:pPr>
        <w:pStyle w:val="a5"/>
        <w:jc w:val="both"/>
        <w:rPr>
          <w:rFonts w:cs="Times New Roman"/>
        </w:rPr>
      </w:pPr>
      <w:r>
        <w:rPr>
          <w:rFonts w:cs="Times New Roman" w:hint="eastAsia"/>
        </w:rPr>
        <w:t xml:space="preserve">       </w:t>
      </w:r>
      <w:r w:rsidRPr="0046788A">
        <w:rPr>
          <w:rStyle w:val="a7"/>
          <w:rFonts w:cs="Times New Roman"/>
        </w:rPr>
        <w:footnoteRef/>
      </w:r>
      <w:r w:rsidRPr="0046788A">
        <w:rPr>
          <w:rFonts w:cs="Times New Roman"/>
        </w:rPr>
        <w:t>The mean sex ratios in these two groups are 100.6 and 110.5 respectively.</w:t>
      </w:r>
    </w:p>
  </w:footnote>
  <w:footnote w:id="13">
    <w:p w:rsidR="004D5772" w:rsidRPr="00B4502A" w:rsidRDefault="004D5772" w:rsidP="002B182D">
      <w:pPr>
        <w:pStyle w:val="a5"/>
        <w:jc w:val="both"/>
        <w:rPr>
          <w:rFonts w:cs="Times New Roman"/>
        </w:rPr>
      </w:pPr>
      <w:r w:rsidRPr="00B4502A">
        <w:rPr>
          <w:rFonts w:cs="Times New Roman"/>
        </w:rPr>
        <w:t xml:space="preserve">       </w:t>
      </w:r>
      <w:r w:rsidRPr="00B4502A">
        <w:rPr>
          <w:rStyle w:val="a7"/>
          <w:rFonts w:cs="Times New Roman"/>
        </w:rPr>
        <w:footnoteRef/>
      </w:r>
      <w:proofErr w:type="spellStart"/>
      <w:r w:rsidRPr="00B4502A">
        <w:rPr>
          <w:rFonts w:cs="Times New Roman"/>
        </w:rPr>
        <w:t>Heteroskedasticity</w:t>
      </w:r>
      <w:proofErr w:type="spellEnd"/>
      <w:r w:rsidRPr="00B4502A">
        <w:rPr>
          <w:rFonts w:cs="Times New Roman"/>
        </w:rPr>
        <w:t xml:space="preserve"> related to scale is a classic case in the literature, and if the scale variable is also included as a regressor in the model, the efficiency gains from using GLS can be substantial. See Baum (2006, pp. 144-147).</w:t>
      </w:r>
    </w:p>
  </w:footnote>
  <w:footnote w:id="14">
    <w:p w:rsidR="004D5772" w:rsidRPr="00B4502A" w:rsidRDefault="004D5772" w:rsidP="002B182D">
      <w:pPr>
        <w:pStyle w:val="a5"/>
        <w:jc w:val="both"/>
        <w:rPr>
          <w:rFonts w:cs="Times New Roman"/>
        </w:rPr>
      </w:pPr>
      <w:r>
        <w:rPr>
          <w:rFonts w:cs="Times New Roman" w:hint="eastAsia"/>
        </w:rPr>
        <w:t xml:space="preserve">       </w:t>
      </w:r>
      <w:r w:rsidRPr="00B4502A">
        <w:rPr>
          <w:rStyle w:val="a7"/>
          <w:rFonts w:cs="Times New Roman"/>
        </w:rPr>
        <w:footnoteRef/>
      </w:r>
      <w:r w:rsidRPr="00B4502A">
        <w:rPr>
          <w:rFonts w:cs="Times New Roman"/>
        </w:rPr>
        <w:t>Reassuringly, the results are also not overly sensitive to this choice. In addition to those presented in the table, we additionally examined multiple windows of age specific sex ratios, ranging from more narrow (20-39) to broader (15-64), and this exercise generally produces results consistent with those in the text -- although the magnitude and significance of the estimate coefficient varies slightly from specification to specification.</w:t>
      </w:r>
    </w:p>
  </w:footnote>
  <w:footnote w:id="15">
    <w:p w:rsidR="004D5772" w:rsidRPr="00B4502A" w:rsidRDefault="004D5772" w:rsidP="002B182D">
      <w:pPr>
        <w:pStyle w:val="a5"/>
        <w:jc w:val="both"/>
        <w:rPr>
          <w:rFonts w:cs="Times New Roman"/>
        </w:rPr>
      </w:pPr>
      <w:r>
        <w:rPr>
          <w:rFonts w:cs="Times New Roman" w:hint="eastAsia"/>
        </w:rPr>
        <w:t xml:space="preserve">       </w:t>
      </w:r>
      <w:r w:rsidRPr="00B4502A">
        <w:rPr>
          <w:rStyle w:val="a7"/>
          <w:rFonts w:cs="Times New Roman"/>
        </w:rPr>
        <w:footnoteRef/>
      </w:r>
      <w:r w:rsidRPr="00B4502A">
        <w:rPr>
          <w:rFonts w:cs="Times New Roman"/>
        </w:rPr>
        <w:t>This is perhaps not surprising as correlations between our population level measure and age-specific sex ratios are quite high (0.84 for the 20-49 year old sample for example).</w:t>
      </w:r>
    </w:p>
  </w:footnote>
  <w:footnote w:id="16">
    <w:p w:rsidR="004D5772" w:rsidRPr="00BB09AE" w:rsidRDefault="004D5772" w:rsidP="002B182D">
      <w:pPr>
        <w:pStyle w:val="a5"/>
        <w:jc w:val="both"/>
        <w:rPr>
          <w:rFonts w:ascii="Garamond" w:hAnsi="Garamond"/>
        </w:rPr>
      </w:pPr>
      <w:r>
        <w:rPr>
          <w:rFonts w:cs="Times New Roman" w:hint="eastAsia"/>
        </w:rPr>
        <w:t xml:space="preserve">       </w:t>
      </w:r>
      <w:r w:rsidRPr="00B4502A">
        <w:rPr>
          <w:rStyle w:val="a7"/>
          <w:rFonts w:cs="Times New Roman"/>
        </w:rPr>
        <w:footnoteRef/>
      </w:r>
      <w:r w:rsidRPr="00B4502A">
        <w:rPr>
          <w:rFonts w:cs="Times New Roman"/>
        </w:rPr>
        <w:t>This data source is not available for as many prefectures as could be obtained from the provincial statistical yearbooks, particularly for less populated areas, so we apply the disaggregated age-specific sex ratios of the overarching province when this is unavailable.</w:t>
      </w:r>
    </w:p>
  </w:footnote>
  <w:footnote w:id="17">
    <w:p w:rsidR="004D5772" w:rsidRPr="00B4502A" w:rsidRDefault="004D5772" w:rsidP="002B182D">
      <w:pPr>
        <w:pStyle w:val="a5"/>
        <w:jc w:val="both"/>
        <w:rPr>
          <w:rFonts w:cs="Times New Roman"/>
        </w:rPr>
      </w:pPr>
      <w:r>
        <w:rPr>
          <w:rFonts w:cs="Times New Roman" w:hint="eastAsia"/>
        </w:rPr>
        <w:t xml:space="preserve">       </w:t>
      </w:r>
      <w:r w:rsidRPr="00B4502A">
        <w:rPr>
          <w:rStyle w:val="a7"/>
          <w:rFonts w:cs="Times New Roman"/>
        </w:rPr>
        <w:footnoteRef/>
      </w:r>
      <w:r w:rsidRPr="00B4502A">
        <w:rPr>
          <w:rFonts w:cs="Times New Roman"/>
        </w:rPr>
        <w:t xml:space="preserve">In such a world, there exists a </w:t>
      </w:r>
      <w:proofErr w:type="spellStart"/>
      <w:r w:rsidRPr="00B4502A">
        <w:rPr>
          <w:rFonts w:cs="Times New Roman"/>
        </w:rPr>
        <w:t>pareto</w:t>
      </w:r>
      <w:proofErr w:type="spellEnd"/>
      <w:r w:rsidRPr="00B4502A">
        <w:rPr>
          <w:rFonts w:cs="Times New Roman"/>
        </w:rPr>
        <w:t xml:space="preserve">-improvement in which one could reallocate everyone’s expenditure away from positional commodities in favor of others which may be desirable on other grounds, but doing so unilaterally is not individually rational, as failing to signal alone would net a relative fall in status. </w:t>
      </w:r>
    </w:p>
  </w:footnote>
  <w:footnote w:id="18">
    <w:p w:rsidR="004D5772" w:rsidRPr="00DD07E5" w:rsidRDefault="004D5772" w:rsidP="002B182D">
      <w:pPr>
        <w:pStyle w:val="a5"/>
        <w:jc w:val="both"/>
        <w:rPr>
          <w:rFonts w:cs="Times New Roman"/>
        </w:rPr>
      </w:pPr>
      <w:r>
        <w:rPr>
          <w:rFonts w:cs="Times New Roman" w:hint="eastAsia"/>
        </w:rPr>
        <w:t xml:space="preserve">       </w:t>
      </w:r>
      <w:r w:rsidRPr="00DD07E5">
        <w:rPr>
          <w:rStyle w:val="a7"/>
          <w:rFonts w:cs="Times New Roman"/>
        </w:rPr>
        <w:footnoteRef/>
      </w:r>
      <w:r w:rsidRPr="00DD07E5">
        <w:rPr>
          <w:rFonts w:cs="Times New Roman"/>
        </w:rPr>
        <w:t>Estimates obtained from regressions utilizing the full sample are roughly one fourth to one half of those for this group in magnitude and are generally less precisely estimated.</w:t>
      </w:r>
    </w:p>
  </w:footnote>
  <w:footnote w:id="19">
    <w:p w:rsidR="004D5772" w:rsidRPr="00BB09AE" w:rsidRDefault="004D5772" w:rsidP="002B182D">
      <w:pPr>
        <w:pStyle w:val="a5"/>
        <w:jc w:val="both"/>
        <w:rPr>
          <w:rFonts w:ascii="Garamond" w:hAnsi="Garamond"/>
        </w:rPr>
      </w:pPr>
      <w:r>
        <w:rPr>
          <w:rFonts w:cs="Times New Roman" w:hint="eastAsia"/>
        </w:rPr>
        <w:t xml:space="preserve">       </w:t>
      </w:r>
      <w:r w:rsidRPr="00DD07E5">
        <w:rPr>
          <w:rStyle w:val="a7"/>
          <w:rFonts w:cs="Times New Roman"/>
        </w:rPr>
        <w:footnoteRef/>
      </w:r>
      <w:r w:rsidRPr="00DD07E5">
        <w:rPr>
          <w:rFonts w:cs="Times New Roman"/>
        </w:rPr>
        <w:t>This suggests that it is possible to signal status through vehicle quality without requiring larger cars to do so.</w:t>
      </w:r>
    </w:p>
  </w:footnote>
  <w:footnote w:id="20">
    <w:p w:rsidR="004D5772" w:rsidRDefault="004D5772" w:rsidP="00FB7B25">
      <w:pPr>
        <w:pStyle w:val="a5"/>
        <w:jc w:val="both"/>
      </w:pPr>
      <w:r>
        <w:rPr>
          <w:rFonts w:cs="Times New Roman"/>
        </w:rPr>
        <w:t xml:space="preserve">      </w:t>
      </w:r>
      <w:r w:rsidRPr="00096D3D">
        <w:rPr>
          <w:rFonts w:cs="Times New Roman"/>
          <w:vertAlign w:val="superscript"/>
        </w:rPr>
        <w:t>1</w:t>
      </w:r>
      <w:r w:rsidRPr="007C2115">
        <w:rPr>
          <w:rFonts w:cs="Times New Roman"/>
        </w:rPr>
        <w:t>Broadly speaking, financial</w:t>
      </w:r>
      <w:r w:rsidRPr="007C2115">
        <w:rPr>
          <w:rFonts w:cs="Times New Roman" w:hint="eastAsia"/>
        </w:rPr>
        <w:t xml:space="preserve"> </w:t>
      </w:r>
      <w:r w:rsidRPr="007C2115">
        <w:rPr>
          <w:rFonts w:cs="Times New Roman"/>
        </w:rPr>
        <w:t>liberalization consists of equity market liberalization, capital account liberalization and</w:t>
      </w:r>
      <w:r w:rsidRPr="007C2115">
        <w:rPr>
          <w:rFonts w:cs="Times New Roman" w:hint="eastAsia"/>
        </w:rPr>
        <w:t xml:space="preserve"> </w:t>
      </w:r>
      <w:r w:rsidRPr="007C2115">
        <w:rPr>
          <w:rFonts w:cs="Times New Roman"/>
        </w:rPr>
        <w:t>banking sector liberalization.</w:t>
      </w:r>
    </w:p>
  </w:footnote>
  <w:footnote w:id="21">
    <w:p w:rsidR="004D5772" w:rsidRDefault="004D5772" w:rsidP="00FB7B25">
      <w:pPr>
        <w:pStyle w:val="a5"/>
        <w:jc w:val="both"/>
      </w:pPr>
      <w:r>
        <w:rPr>
          <w:rFonts w:cs="Times New Roman"/>
        </w:rPr>
        <w:t xml:space="preserve">      </w:t>
      </w:r>
      <w:r w:rsidRPr="000073EC">
        <w:rPr>
          <w:rFonts w:cs="Times New Roman"/>
          <w:vertAlign w:val="superscript"/>
        </w:rPr>
        <w:footnoteRef/>
      </w:r>
      <w:r w:rsidRPr="00074E64">
        <w:rPr>
          <w:rFonts w:cs="Times New Roman"/>
        </w:rPr>
        <w:t>A large body of</w:t>
      </w:r>
      <w:r w:rsidRPr="00074E64">
        <w:rPr>
          <w:rFonts w:cs="Times New Roman" w:hint="eastAsia"/>
        </w:rPr>
        <w:t xml:space="preserve"> existing</w:t>
      </w:r>
      <w:r w:rsidRPr="00074E64">
        <w:rPr>
          <w:rFonts w:cs="Times New Roman"/>
        </w:rPr>
        <w:t xml:space="preserve"> research has attempted to empirically evaluate the relationship between </w:t>
      </w:r>
      <w:r>
        <w:rPr>
          <w:rFonts w:cs="Times New Roman"/>
        </w:rPr>
        <w:t xml:space="preserve">overall </w:t>
      </w:r>
      <w:r w:rsidRPr="00074E64">
        <w:rPr>
          <w:rFonts w:cs="Times New Roman"/>
        </w:rPr>
        <w:t xml:space="preserve">financial </w:t>
      </w:r>
      <w:r>
        <w:rPr>
          <w:rFonts w:cs="Times New Roman"/>
        </w:rPr>
        <w:t xml:space="preserve">market </w:t>
      </w:r>
      <w:r w:rsidRPr="00074E64">
        <w:rPr>
          <w:rFonts w:cs="Times New Roman"/>
        </w:rPr>
        <w:t>liberalization</w:t>
      </w:r>
      <w:r>
        <w:rPr>
          <w:rFonts w:cs="Times New Roman"/>
        </w:rPr>
        <w:t xml:space="preserve"> </w:t>
      </w:r>
      <w:r w:rsidRPr="00074E64">
        <w:rPr>
          <w:rFonts w:cs="Times New Roman"/>
        </w:rPr>
        <w:t xml:space="preserve">and economic growth, but finds mixed evidence. Detailed surveys can be found in Hermes and </w:t>
      </w:r>
      <w:proofErr w:type="spellStart"/>
      <w:r w:rsidRPr="00074E64">
        <w:rPr>
          <w:rFonts w:cs="Times New Roman"/>
        </w:rPr>
        <w:t>Lensink</w:t>
      </w:r>
      <w:proofErr w:type="spellEnd"/>
      <w:r w:rsidRPr="00074E64">
        <w:rPr>
          <w:rFonts w:cs="Times New Roman"/>
        </w:rPr>
        <w:t xml:space="preserve"> (2005) and </w:t>
      </w:r>
      <w:proofErr w:type="spellStart"/>
      <w:r w:rsidRPr="00074E64">
        <w:rPr>
          <w:rFonts w:cs="Times New Roman"/>
        </w:rPr>
        <w:t>Kose</w:t>
      </w:r>
      <w:proofErr w:type="spellEnd"/>
      <w:r w:rsidRPr="00074E64">
        <w:rPr>
          <w:rFonts w:cs="Times New Roman"/>
        </w:rPr>
        <w:t xml:space="preserve"> </w:t>
      </w:r>
      <w:r w:rsidRPr="005F0A35">
        <w:rPr>
          <w:rFonts w:cs="Times New Roman"/>
          <w:i/>
        </w:rPr>
        <w:t>et al</w:t>
      </w:r>
      <w:r w:rsidRPr="00074E64">
        <w:rPr>
          <w:rFonts w:cs="Times New Roman"/>
        </w:rPr>
        <w:t xml:space="preserve">. (2009), and a meta-analysis in </w:t>
      </w:r>
      <w:proofErr w:type="spellStart"/>
      <w:r w:rsidRPr="00074E64">
        <w:rPr>
          <w:rFonts w:cs="Times New Roman"/>
        </w:rPr>
        <w:t>Bumann</w:t>
      </w:r>
      <w:proofErr w:type="spellEnd"/>
      <w:r w:rsidRPr="00074E64">
        <w:rPr>
          <w:rFonts w:cs="Times New Roman"/>
        </w:rPr>
        <w:t xml:space="preserve"> </w:t>
      </w:r>
      <w:r w:rsidRPr="005F0A35">
        <w:rPr>
          <w:rFonts w:cs="Times New Roman"/>
          <w:i/>
        </w:rPr>
        <w:t>et al</w:t>
      </w:r>
      <w:r w:rsidRPr="00074E64">
        <w:rPr>
          <w:rFonts w:cs="Times New Roman"/>
        </w:rPr>
        <w:t xml:space="preserve">. (2013). Most of these studies are narrowly focused on the impact of capital </w:t>
      </w:r>
      <w:r>
        <w:rPr>
          <w:rFonts w:cs="Times New Roman"/>
        </w:rPr>
        <w:t>account</w:t>
      </w:r>
      <w:r w:rsidRPr="00074E64">
        <w:rPr>
          <w:rFonts w:cs="Times New Roman"/>
        </w:rPr>
        <w:t xml:space="preserve"> liberalization, leaving only a </w:t>
      </w:r>
      <w:r>
        <w:rPr>
          <w:rFonts w:cs="Times New Roman" w:hint="eastAsia"/>
        </w:rPr>
        <w:t xml:space="preserve">small </w:t>
      </w:r>
      <w:r>
        <w:rPr>
          <w:rFonts w:cs="Times New Roman"/>
        </w:rPr>
        <w:t>portion</w:t>
      </w:r>
      <w:r w:rsidRPr="00074E64">
        <w:rPr>
          <w:rFonts w:cs="Times New Roman"/>
        </w:rPr>
        <w:t xml:space="preserve"> of them examining the growth effect of equity market liberalization.</w:t>
      </w:r>
    </w:p>
  </w:footnote>
  <w:footnote w:id="22">
    <w:p w:rsidR="004D5772" w:rsidRPr="001073F2" w:rsidRDefault="004D5772" w:rsidP="00FB7B25">
      <w:pPr>
        <w:pStyle w:val="a5"/>
        <w:jc w:val="both"/>
        <w:rPr>
          <w:rFonts w:cs="Times New Roman"/>
        </w:rPr>
      </w:pPr>
      <w:r>
        <w:rPr>
          <w:rFonts w:cs="Times New Roman"/>
        </w:rPr>
        <w:t xml:space="preserve">       </w:t>
      </w:r>
      <w:r w:rsidRPr="001073F2">
        <w:rPr>
          <w:rStyle w:val="a7"/>
          <w:rFonts w:cs="Times New Roman"/>
        </w:rPr>
        <w:footnoteRef/>
      </w:r>
      <w:proofErr w:type="spellStart"/>
      <w:r w:rsidRPr="001073F2">
        <w:rPr>
          <w:rFonts w:cs="Times New Roman"/>
        </w:rPr>
        <w:t>Bakeart</w:t>
      </w:r>
      <w:proofErr w:type="spellEnd"/>
      <w:r w:rsidRPr="001073F2">
        <w:rPr>
          <w:rFonts w:cs="Times New Roman"/>
        </w:rPr>
        <w:t xml:space="preserve"> </w:t>
      </w:r>
      <w:r w:rsidRPr="005F0A35">
        <w:rPr>
          <w:rFonts w:cs="Times New Roman"/>
          <w:i/>
        </w:rPr>
        <w:t>et al</w:t>
      </w:r>
      <w:r w:rsidRPr="001073F2">
        <w:rPr>
          <w:rFonts w:cs="Times New Roman"/>
        </w:rPr>
        <w:t xml:space="preserve">. (2005) </w:t>
      </w:r>
      <w:r w:rsidRPr="005F0A35">
        <w:rPr>
          <w:rFonts w:cs="Times New Roman"/>
        </w:rPr>
        <w:t>attempt</w:t>
      </w:r>
      <w:r>
        <w:rPr>
          <w:rFonts w:cs="Times New Roman"/>
        </w:rPr>
        <w:t xml:space="preserve"> to address the endogeneity by controlling for exogenous growth opportunities a country faces.</w:t>
      </w:r>
    </w:p>
  </w:footnote>
  <w:footnote w:id="23">
    <w:p w:rsidR="004D5772" w:rsidRPr="00D727F9" w:rsidRDefault="004D5772" w:rsidP="00FB7B25">
      <w:pPr>
        <w:pStyle w:val="a5"/>
        <w:jc w:val="both"/>
        <w:rPr>
          <w:rFonts w:cs="Times New Roman"/>
        </w:rPr>
      </w:pPr>
      <w:r>
        <w:rPr>
          <w:rFonts w:cs="Times New Roman"/>
        </w:rPr>
        <w:t xml:space="preserve">       </w:t>
      </w:r>
      <w:r w:rsidRPr="00D727F9">
        <w:rPr>
          <w:rFonts w:cs="Times New Roman"/>
          <w:vertAlign w:val="superscript"/>
        </w:rPr>
        <w:footnoteRef/>
      </w:r>
      <w:r>
        <w:rPr>
          <w:rFonts w:cs="Times New Roman"/>
        </w:rPr>
        <w:t>ADR is a</w:t>
      </w:r>
      <w:r w:rsidRPr="00D727F9">
        <w:rPr>
          <w:rFonts w:cs="Times New Roman"/>
        </w:rPr>
        <w:t xml:space="preserve"> </w:t>
      </w:r>
      <w:r>
        <w:rPr>
          <w:rFonts w:cs="Times New Roman"/>
        </w:rPr>
        <w:t>security</w:t>
      </w:r>
      <w:r w:rsidRPr="00D727F9">
        <w:rPr>
          <w:rFonts w:cs="Times New Roman"/>
        </w:rPr>
        <w:t xml:space="preserve"> representing </w:t>
      </w:r>
      <w:r>
        <w:rPr>
          <w:rFonts w:cs="Times New Roman"/>
        </w:rPr>
        <w:t xml:space="preserve">shares </w:t>
      </w:r>
      <w:r w:rsidRPr="00D727F9">
        <w:rPr>
          <w:rFonts w:cs="Times New Roman"/>
        </w:rPr>
        <w:t xml:space="preserve">in a foreign stock that is traded </w:t>
      </w:r>
      <w:r>
        <w:rPr>
          <w:rFonts w:cs="Times New Roman"/>
        </w:rPr>
        <w:t>in</w:t>
      </w:r>
      <w:r w:rsidRPr="00D727F9">
        <w:rPr>
          <w:rFonts w:cs="Times New Roman"/>
        </w:rPr>
        <w:t xml:space="preserve"> U.S. </w:t>
      </w:r>
      <w:r>
        <w:rPr>
          <w:rFonts w:cs="Times New Roman"/>
        </w:rPr>
        <w:t xml:space="preserve">financial markets and is denominated in U.S. dollars. </w:t>
      </w:r>
      <w:r w:rsidRPr="00B06484">
        <w:rPr>
          <w:rFonts w:cs="Times New Roman"/>
        </w:rPr>
        <w:t>A country fund is usually launched by investment companies</w:t>
      </w:r>
      <w:r>
        <w:rPr>
          <w:rFonts w:cs="Times New Roman"/>
        </w:rPr>
        <w:t>,</w:t>
      </w:r>
      <w:r w:rsidRPr="00B06484">
        <w:rPr>
          <w:rFonts w:cs="Times New Roman"/>
        </w:rPr>
        <w:t xml:space="preserve"> </w:t>
      </w:r>
      <w:r>
        <w:rPr>
          <w:rFonts w:cs="Times New Roman"/>
        </w:rPr>
        <w:t>and makes investments in equity shares</w:t>
      </w:r>
      <w:r w:rsidRPr="00B06484">
        <w:rPr>
          <w:rFonts w:cs="Times New Roman"/>
        </w:rPr>
        <w:t xml:space="preserve"> from a particular foreign country.</w:t>
      </w:r>
    </w:p>
  </w:footnote>
  <w:footnote w:id="24">
    <w:p w:rsidR="004D5772" w:rsidRDefault="004D5772" w:rsidP="00FB7B25">
      <w:pPr>
        <w:pStyle w:val="a5"/>
        <w:jc w:val="both"/>
      </w:pPr>
      <w:r>
        <w:rPr>
          <w:rFonts w:cs="Times New Roman"/>
          <w:vertAlign w:val="superscript"/>
        </w:rPr>
        <w:t xml:space="preserve">          </w:t>
      </w:r>
      <w:r w:rsidRPr="008B29FE">
        <w:rPr>
          <w:rFonts w:cs="Times New Roman"/>
          <w:vertAlign w:val="superscript"/>
        </w:rPr>
        <w:footnoteRef/>
      </w:r>
      <w:r w:rsidRPr="008B29FE">
        <w:rPr>
          <w:rFonts w:cs="Times New Roman"/>
          <w:vertAlign w:val="superscript"/>
        </w:rPr>
        <w:t xml:space="preserve"> </w:t>
      </w:r>
      <w:r w:rsidRPr="008B29FE">
        <w:rPr>
          <w:rFonts w:cs="Times New Roman"/>
        </w:rPr>
        <w:t>Whenever these two studies assign different dates for a country, we examine their reasons and determine the dates for our paper.</w:t>
      </w:r>
    </w:p>
  </w:footnote>
  <w:footnote w:id="25">
    <w:p w:rsidR="004D5772" w:rsidRDefault="004D5772" w:rsidP="00FB7B25">
      <w:pPr>
        <w:pStyle w:val="a5"/>
        <w:jc w:val="both"/>
      </w:pPr>
      <w:r>
        <w:t xml:space="preserve">       </w:t>
      </w:r>
      <w:r w:rsidRPr="00420B5E">
        <w:rPr>
          <w:rStyle w:val="a7"/>
          <w:rFonts w:cs="Times New Roman"/>
        </w:rPr>
        <w:footnoteRef/>
      </w:r>
      <w:r w:rsidRPr="00E42B6C">
        <w:rPr>
          <w:rFonts w:cs="Times New Roman"/>
        </w:rPr>
        <w:t xml:space="preserve">Actually, we </w:t>
      </w:r>
      <w:r w:rsidRPr="00D65C16">
        <w:rPr>
          <w:rFonts w:cs="Times New Roman"/>
        </w:rPr>
        <w:t xml:space="preserve">find </w:t>
      </w:r>
      <w:r>
        <w:rPr>
          <w:rFonts w:cs="Times New Roman"/>
        </w:rPr>
        <w:t>twelve</w:t>
      </w:r>
      <w:r w:rsidRPr="00D65C16">
        <w:rPr>
          <w:rFonts w:cs="Times New Roman"/>
        </w:rPr>
        <w:t xml:space="preserve"> more </w:t>
      </w:r>
      <w:r>
        <w:rPr>
          <w:rFonts w:cs="Times New Roman"/>
        </w:rPr>
        <w:t>liberalizing countries/regions during the period 1980-1997 that previous papers did not consider in their analyses: Chinese Taipei 1991, Russia 1991, Namibia 1992, Poland 1994, Lebanon 1994, Zambia 1994, Czech 1995, Hungary 1995, Estonia 1996, Latvia 1996, Ukraine 1996 and Cyprus 1997.</w:t>
      </w:r>
    </w:p>
  </w:footnote>
  <w:footnote w:id="26">
    <w:p w:rsidR="004D5772" w:rsidRPr="009D6360" w:rsidRDefault="004D5772" w:rsidP="00FB7B25">
      <w:pPr>
        <w:pStyle w:val="a5"/>
        <w:jc w:val="both"/>
        <w:rPr>
          <w:rFonts w:cs="Times New Roman"/>
        </w:rPr>
      </w:pPr>
      <w:r>
        <w:rPr>
          <w:rFonts w:cs="Times New Roman"/>
        </w:rPr>
        <w:t xml:space="preserve">       </w:t>
      </w:r>
      <w:r w:rsidRPr="009D6360">
        <w:rPr>
          <w:rStyle w:val="a7"/>
          <w:rFonts w:cs="Times New Roman"/>
        </w:rPr>
        <w:footnoteRef/>
      </w:r>
      <w:r w:rsidRPr="008C178A">
        <w:rPr>
          <w:rFonts w:cs="Times New Roman"/>
        </w:rPr>
        <w:t xml:space="preserve">Bekaert </w:t>
      </w:r>
      <w:r w:rsidRPr="008C178A">
        <w:rPr>
          <w:rFonts w:cs="Times New Roman"/>
          <w:i/>
        </w:rPr>
        <w:t>et al</w:t>
      </w:r>
      <w:r w:rsidRPr="008C178A">
        <w:rPr>
          <w:rFonts w:cs="Times New Roman"/>
        </w:rPr>
        <w:t>. (2005)</w:t>
      </w:r>
      <w:r w:rsidRPr="009D6360">
        <w:rPr>
          <w:rFonts w:cs="Times New Roman"/>
        </w:rPr>
        <w:t xml:space="preserve"> also perform </w:t>
      </w:r>
      <w:r>
        <w:rPr>
          <w:rFonts w:cs="Times New Roman"/>
        </w:rPr>
        <w:t>many</w:t>
      </w:r>
      <w:r w:rsidRPr="009D6360">
        <w:rPr>
          <w:rFonts w:cs="Times New Roman"/>
        </w:rPr>
        <w:t xml:space="preserve"> robustness checks, compare equity market liberalization and capital account liberalization, explore </w:t>
      </w:r>
      <w:r>
        <w:rPr>
          <w:rFonts w:cs="Times New Roman"/>
        </w:rPr>
        <w:t xml:space="preserve">the </w:t>
      </w:r>
      <w:r w:rsidRPr="009D6360">
        <w:rPr>
          <w:rFonts w:cs="Times New Roman"/>
        </w:rPr>
        <w:t>heterogeneity of the growth effect</w:t>
      </w:r>
      <w:r>
        <w:rPr>
          <w:rFonts w:cs="Times New Roman"/>
        </w:rPr>
        <w:t xml:space="preserve">, </w:t>
      </w:r>
      <w:r w:rsidRPr="009D6360">
        <w:rPr>
          <w:rFonts w:cs="Times New Roman"/>
        </w:rPr>
        <w:t>attempt to address the endogeneity issue</w:t>
      </w:r>
      <w:r>
        <w:rPr>
          <w:rFonts w:cs="Times New Roman"/>
        </w:rPr>
        <w:t xml:space="preserve"> and in some regressions add the covariates one by one and eventually all together</w:t>
      </w:r>
      <w:r w:rsidRPr="009D6360">
        <w:rPr>
          <w:rFonts w:cs="Times New Roman"/>
        </w:rPr>
        <w:t>. We do not aim to replicate all their results. Instead, we only focus on their estimation of the growth effect</w:t>
      </w:r>
      <w:r>
        <w:rPr>
          <w:rFonts w:cs="Times New Roman"/>
        </w:rPr>
        <w:t>, with a full set of independent variables.</w:t>
      </w:r>
    </w:p>
  </w:footnote>
  <w:footnote w:id="27">
    <w:p w:rsidR="004D5772" w:rsidRPr="007E6BD2" w:rsidRDefault="004D5772" w:rsidP="00FB7B25">
      <w:pPr>
        <w:pStyle w:val="a5"/>
        <w:jc w:val="both"/>
        <w:rPr>
          <w:rFonts w:cs="Times New Roman"/>
        </w:rPr>
      </w:pPr>
      <w:r>
        <w:rPr>
          <w:rFonts w:cs="Times New Roman"/>
        </w:rPr>
        <w:t xml:space="preserve">       </w:t>
      </w:r>
      <w:r w:rsidRPr="007E6BD2">
        <w:rPr>
          <w:rStyle w:val="a7"/>
          <w:rFonts w:cs="Times New Roman"/>
        </w:rPr>
        <w:footnoteRef/>
      </w:r>
      <w:r w:rsidRPr="007E6BD2">
        <w:rPr>
          <w:rFonts w:cs="Times New Roman"/>
        </w:rPr>
        <w:t xml:space="preserve">More </w:t>
      </w:r>
      <w:r>
        <w:rPr>
          <w:rFonts w:cs="Times New Roman"/>
        </w:rPr>
        <w:t>specifically, the independent variables include the natural logarithm of GDP in 1980, government spending as a share of GDP, secondary school enrollment, population growth rate and the natural logarithm of the life expectancy.</w:t>
      </w:r>
    </w:p>
  </w:footnote>
  <w:footnote w:id="28">
    <w:p w:rsidR="004D5772" w:rsidRPr="00F86F35" w:rsidRDefault="004D5772" w:rsidP="00FB7B25">
      <w:pPr>
        <w:pStyle w:val="a5"/>
        <w:jc w:val="both"/>
      </w:pPr>
      <w:r>
        <w:rPr>
          <w:rFonts w:cs="Times New Roman"/>
        </w:rPr>
        <w:t xml:space="preserve">       </w:t>
      </w:r>
      <w:r w:rsidRPr="007E6BD2">
        <w:rPr>
          <w:rStyle w:val="a7"/>
          <w:rFonts w:cs="Times New Roman"/>
        </w:rPr>
        <w:footnoteRef/>
      </w:r>
      <w:r>
        <w:rPr>
          <w:rFonts w:cs="Times New Roman"/>
        </w:rPr>
        <w:t>W</w:t>
      </w:r>
      <w:r w:rsidRPr="007E6BD2">
        <w:rPr>
          <w:rFonts w:cs="Times New Roman"/>
        </w:rPr>
        <w:t>e collected data from the same source (mostly the WDI) as Bek</w:t>
      </w:r>
      <w:r>
        <w:rPr>
          <w:rFonts w:cs="Times New Roman"/>
        </w:rPr>
        <w:t>ae</w:t>
      </w:r>
      <w:r w:rsidRPr="007E6BD2">
        <w:rPr>
          <w:rFonts w:cs="Times New Roman"/>
        </w:rPr>
        <w:t xml:space="preserve">rt </w:t>
      </w:r>
      <w:r w:rsidRPr="00B87EA1">
        <w:rPr>
          <w:rFonts w:cs="Times New Roman"/>
          <w:i/>
        </w:rPr>
        <w:t>et al</w:t>
      </w:r>
      <w:r w:rsidRPr="007E6BD2">
        <w:rPr>
          <w:rFonts w:cs="Times New Roman"/>
        </w:rPr>
        <w:t xml:space="preserve">. (2005) did, </w:t>
      </w:r>
      <w:r>
        <w:rPr>
          <w:rFonts w:cs="Times New Roman"/>
        </w:rPr>
        <w:t>but s</w:t>
      </w:r>
      <w:r w:rsidRPr="007E6BD2">
        <w:rPr>
          <w:rFonts w:cs="Times New Roman"/>
        </w:rPr>
        <w:t xml:space="preserve">till </w:t>
      </w:r>
      <w:r>
        <w:rPr>
          <w:rFonts w:cs="Times New Roman"/>
        </w:rPr>
        <w:t>can</w:t>
      </w:r>
      <w:r w:rsidRPr="007E6BD2">
        <w:rPr>
          <w:rFonts w:cs="Times New Roman"/>
        </w:rPr>
        <w:t xml:space="preserve">not precisely replicate BHL’s results. An important reason is that data from the WDI may have changed over time. For </w:t>
      </w:r>
      <w:r>
        <w:rPr>
          <w:rFonts w:cs="Times New Roman"/>
        </w:rPr>
        <w:t>instance</w:t>
      </w:r>
      <w:r w:rsidRPr="007E6BD2">
        <w:rPr>
          <w:rFonts w:cs="Times New Roman"/>
        </w:rPr>
        <w:t>, we cannot find any observations on Jamaica’s rea</w:t>
      </w:r>
      <w:r>
        <w:rPr>
          <w:rFonts w:cs="Times New Roman"/>
        </w:rPr>
        <w:t>l GDP per capita from the current WDI data</w:t>
      </w:r>
      <w:r w:rsidRPr="007E6BD2">
        <w:rPr>
          <w:rFonts w:cs="Times New Roman"/>
        </w:rPr>
        <w:t>set and have to exclude it from our analysis while Bek</w:t>
      </w:r>
      <w:r>
        <w:rPr>
          <w:rFonts w:cs="Times New Roman"/>
        </w:rPr>
        <w:t>ae</w:t>
      </w:r>
      <w:r w:rsidRPr="007E6BD2">
        <w:rPr>
          <w:rFonts w:cs="Times New Roman"/>
        </w:rPr>
        <w:t xml:space="preserve">rt </w:t>
      </w:r>
      <w:r w:rsidRPr="00DE2ECC">
        <w:rPr>
          <w:rFonts w:cs="Times New Roman"/>
          <w:i/>
        </w:rPr>
        <w:t>et al</w:t>
      </w:r>
      <w:r w:rsidRPr="007E6BD2">
        <w:rPr>
          <w:rFonts w:cs="Times New Roman"/>
        </w:rPr>
        <w:t>.</w:t>
      </w:r>
      <w:r>
        <w:rPr>
          <w:rFonts w:cs="Times New Roman"/>
        </w:rPr>
        <w:t xml:space="preserve"> (2005)</w:t>
      </w:r>
      <w:r w:rsidRPr="007E6BD2">
        <w:rPr>
          <w:rFonts w:cs="Times New Roman"/>
        </w:rPr>
        <w:t xml:space="preserve"> use it as a liberalization case.</w:t>
      </w:r>
      <w:r>
        <w:rPr>
          <w:rFonts w:cs="Times New Roman"/>
        </w:rPr>
        <w:t xml:space="preserve"> </w:t>
      </w:r>
    </w:p>
  </w:footnote>
  <w:footnote w:id="29">
    <w:p w:rsidR="004D5772" w:rsidRPr="00692578" w:rsidRDefault="004D5772" w:rsidP="00FB7B25">
      <w:pPr>
        <w:pStyle w:val="a5"/>
        <w:jc w:val="both"/>
        <w:rPr>
          <w:rFonts w:cs="Times New Roman"/>
        </w:rPr>
      </w:pPr>
      <w:r>
        <w:rPr>
          <w:rFonts w:cs="Times New Roman" w:hint="eastAsia"/>
        </w:rPr>
        <w:t xml:space="preserve">       </w:t>
      </w:r>
      <w:r w:rsidRPr="00692578">
        <w:rPr>
          <w:rStyle w:val="a7"/>
          <w:rFonts w:cs="Times New Roman"/>
        </w:rPr>
        <w:footnoteRef/>
      </w:r>
      <w:r>
        <w:rPr>
          <w:rFonts w:cs="Times New Roman"/>
        </w:rPr>
        <w:t xml:space="preserve">In order for our findings to be comparable with the existing literature, we use the same sample as in Bekaert </w:t>
      </w:r>
      <w:r w:rsidRPr="001B6798">
        <w:rPr>
          <w:rFonts w:cs="Times New Roman"/>
          <w:i/>
        </w:rPr>
        <w:t>et al</w:t>
      </w:r>
      <w:r>
        <w:rPr>
          <w:rFonts w:cs="Times New Roman"/>
        </w:rPr>
        <w:t>. (2005) in our matching process. The results for the full sample are available in Appendix A.</w:t>
      </w:r>
    </w:p>
  </w:footnote>
  <w:footnote w:id="30">
    <w:p w:rsidR="004D5772" w:rsidRPr="009565FC" w:rsidRDefault="004D5772" w:rsidP="00FB7B25">
      <w:pPr>
        <w:pStyle w:val="a5"/>
        <w:jc w:val="both"/>
        <w:rPr>
          <w:rFonts w:cs="Times New Roman"/>
        </w:rPr>
      </w:pPr>
      <w:r>
        <w:rPr>
          <w:rFonts w:cs="Times New Roman" w:hint="eastAsia"/>
        </w:rPr>
        <w:t xml:space="preserve">       </w:t>
      </w:r>
      <w:r w:rsidRPr="009565FC">
        <w:rPr>
          <w:rStyle w:val="a7"/>
          <w:rFonts w:cs="Times New Roman"/>
        </w:rPr>
        <w:footnoteRef/>
      </w:r>
      <w:r w:rsidRPr="009565FC">
        <w:rPr>
          <w:rFonts w:cs="Times New Roman"/>
        </w:rPr>
        <w:t>Actually, the results are fairly robust to a diversity of specifications,</w:t>
      </w:r>
      <w:r>
        <w:rPr>
          <w:rFonts w:cs="Times New Roman"/>
        </w:rPr>
        <w:t xml:space="preserve"> not limited to the three that </w:t>
      </w:r>
      <w:r>
        <w:rPr>
          <w:rFonts w:cs="Times New Roman" w:hint="eastAsia"/>
        </w:rPr>
        <w:t>we</w:t>
      </w:r>
      <w:r w:rsidRPr="009565FC">
        <w:rPr>
          <w:rFonts w:cs="Times New Roman"/>
        </w:rPr>
        <w:t xml:space="preserve"> report.</w:t>
      </w:r>
    </w:p>
  </w:footnote>
  <w:footnote w:id="31">
    <w:p w:rsidR="004D5772" w:rsidRPr="009565FC" w:rsidRDefault="004D5772" w:rsidP="00FB7B25">
      <w:pPr>
        <w:pStyle w:val="a5"/>
        <w:keepLines/>
        <w:jc w:val="both"/>
        <w:rPr>
          <w:rFonts w:cs="Times New Roman"/>
        </w:rPr>
      </w:pPr>
      <w:r>
        <w:rPr>
          <w:rFonts w:cs="Times New Roman"/>
        </w:rPr>
        <w:t xml:space="preserve">       </w:t>
      </w:r>
      <w:r w:rsidRPr="009565FC">
        <w:rPr>
          <w:rStyle w:val="a7"/>
          <w:rFonts w:cs="Times New Roman"/>
        </w:rPr>
        <w:footnoteRef/>
      </w:r>
      <w:r>
        <w:rPr>
          <w:rFonts w:cs="Times New Roman" w:hint="eastAsia"/>
        </w:rPr>
        <w:t>We</w:t>
      </w:r>
      <w:r w:rsidRPr="009565FC">
        <w:rPr>
          <w:rFonts w:cs="Times New Roman"/>
        </w:rPr>
        <w:t xml:space="preserve"> also check covariate balance</w:t>
      </w:r>
      <w:r>
        <w:rPr>
          <w:rFonts w:cs="Times New Roman"/>
        </w:rPr>
        <w:t>s</w:t>
      </w:r>
      <w:r w:rsidRPr="009565FC">
        <w:rPr>
          <w:rFonts w:cs="Times New Roman"/>
        </w:rPr>
        <w:t xml:space="preserve"> for other </w:t>
      </w:r>
      <w:r>
        <w:rPr>
          <w:rFonts w:cs="Times New Roman"/>
        </w:rPr>
        <w:t>h</w:t>
      </w:r>
      <w:r>
        <w:rPr>
          <w:rFonts w:cs="Times New Roman" w:hint="eastAsia"/>
        </w:rPr>
        <w:t xml:space="preserve">azard </w:t>
      </w:r>
      <w:r w:rsidRPr="009565FC">
        <w:rPr>
          <w:rFonts w:cs="Times New Roman"/>
        </w:rPr>
        <w:t xml:space="preserve">model specifications </w:t>
      </w:r>
      <w:r>
        <w:rPr>
          <w:rFonts w:cs="Times New Roman"/>
        </w:rPr>
        <w:t>and for other</w:t>
      </w:r>
      <w:r w:rsidRPr="009565FC">
        <w:rPr>
          <w:rFonts w:cs="Times New Roman"/>
        </w:rPr>
        <w:t xml:space="preserve"> matching techniques. </w:t>
      </w:r>
      <w:r>
        <w:rPr>
          <w:rFonts w:cs="Times New Roman"/>
        </w:rPr>
        <w:t xml:space="preserve">When fewer covariates are included (i.e. using column 1 or 2 in table 3), </w:t>
      </w:r>
      <w:r w:rsidRPr="009565FC">
        <w:rPr>
          <w:rFonts w:cs="Times New Roman"/>
        </w:rPr>
        <w:t xml:space="preserve">balance is </w:t>
      </w:r>
      <w:r>
        <w:rPr>
          <w:rFonts w:cs="Times New Roman"/>
        </w:rPr>
        <w:t xml:space="preserve">almost always well </w:t>
      </w:r>
      <w:r w:rsidRPr="009565FC">
        <w:rPr>
          <w:rFonts w:cs="Times New Roman"/>
        </w:rPr>
        <w:t>achieved</w:t>
      </w:r>
      <w:r>
        <w:rPr>
          <w:rFonts w:cs="Times New Roman"/>
        </w:rPr>
        <w:t>. When column 3 of table 3 is used, 13 covariates need to be balanced at a time. O</w:t>
      </w:r>
      <w:r w:rsidRPr="009565FC">
        <w:rPr>
          <w:rFonts w:cs="Times New Roman"/>
        </w:rPr>
        <w:t>ccasionally one or two</w:t>
      </w:r>
      <w:r>
        <w:rPr>
          <w:rFonts w:cs="Times New Roman"/>
        </w:rPr>
        <w:t xml:space="preserve"> unbalanced</w:t>
      </w:r>
      <w:r w:rsidRPr="009565FC">
        <w:rPr>
          <w:rFonts w:cs="Times New Roman"/>
        </w:rPr>
        <w:t xml:space="preserve"> covariates may show up.</w:t>
      </w:r>
      <w:r>
        <w:rPr>
          <w:rFonts w:cs="Times New Roman"/>
        </w:rPr>
        <w:t xml:space="preserve"> In this situation, we modify the hazard regressions by adding higher order terms of some covariates and redo matching. In essence, this exercise alters the weights of the covariates in matching. Refer to </w:t>
      </w:r>
      <w:proofErr w:type="spellStart"/>
      <w:r>
        <w:rPr>
          <w:rFonts w:cs="Times New Roman"/>
        </w:rPr>
        <w:t>Dehejia</w:t>
      </w:r>
      <w:proofErr w:type="spellEnd"/>
      <w:r>
        <w:rPr>
          <w:rFonts w:cs="Times New Roman"/>
        </w:rPr>
        <w:t xml:space="preserve"> and </w:t>
      </w:r>
      <w:proofErr w:type="spellStart"/>
      <w:r>
        <w:rPr>
          <w:rFonts w:cs="Times New Roman"/>
        </w:rPr>
        <w:t>Wahba</w:t>
      </w:r>
      <w:proofErr w:type="spellEnd"/>
      <w:r>
        <w:rPr>
          <w:rFonts w:cs="Times New Roman"/>
        </w:rPr>
        <w:t xml:space="preserve"> (2002) for details. </w:t>
      </w:r>
    </w:p>
  </w:footnote>
  <w:footnote w:id="32">
    <w:p w:rsidR="004D5772" w:rsidRDefault="004D5772" w:rsidP="00FB7B25">
      <w:pPr>
        <w:pStyle w:val="a5"/>
        <w:keepLines/>
        <w:jc w:val="both"/>
      </w:pPr>
      <w:r>
        <w:rPr>
          <w:rFonts w:cs="Times New Roman"/>
        </w:rPr>
        <w:t xml:space="preserve">       </w:t>
      </w:r>
      <w:r>
        <w:rPr>
          <w:rStyle w:val="a7"/>
        </w:rPr>
        <w:footnoteRef/>
      </w:r>
      <w:r w:rsidRPr="004A733C">
        <w:rPr>
          <w:rFonts w:cs="Times New Roman"/>
        </w:rPr>
        <w:t>The post-treatment growth rates</w:t>
      </w:r>
      <w:r>
        <w:rPr>
          <w:rFonts w:cs="Times New Roman"/>
        </w:rPr>
        <w:t xml:space="preserve"> do not include the rate in the liberalization year because liberalization could occur at the end of the year. It is inappropriate to view that year as post-treatment and the estimated effect in that year is expected to be misleadingly small.</w:t>
      </w:r>
    </w:p>
  </w:footnote>
  <w:footnote w:id="33">
    <w:p w:rsidR="004D5772" w:rsidRPr="00C5671B" w:rsidRDefault="004D5772" w:rsidP="00FB7B25">
      <w:pPr>
        <w:pStyle w:val="a5"/>
        <w:keepLines/>
        <w:jc w:val="both"/>
        <w:rPr>
          <w:rFonts w:cs="Times New Roman"/>
        </w:rPr>
      </w:pPr>
      <w:r>
        <w:rPr>
          <w:rFonts w:cs="Times New Roman"/>
        </w:rPr>
        <w:t xml:space="preserve">       </w:t>
      </w:r>
      <w:r w:rsidRPr="00C5671B">
        <w:rPr>
          <w:rStyle w:val="a7"/>
          <w:rFonts w:cs="Times New Roman"/>
        </w:rPr>
        <w:footnoteRef/>
      </w:r>
      <w:r w:rsidRPr="00C5671B">
        <w:rPr>
          <w:rFonts w:cs="Times New Roman"/>
        </w:rPr>
        <w:t xml:space="preserve">Another </w:t>
      </w:r>
      <w:r>
        <w:rPr>
          <w:rFonts w:cs="Times New Roman"/>
        </w:rPr>
        <w:t>way to deal with the reverse causation issue is to include pre-treatment growth rate as a variable to be matched upon. The problem with this method is, in most cases, even though the pre-treatment growth rates are balanced between the treated group and the control group (which means they are not statistically significantly different), their difference can still be large enough to affect the results. For example, 3.89% and 4.85% are statistically different at the 30.1% significance level, which passes the covariance balance test. But their difference almost reaches 1%.</w:t>
      </w:r>
    </w:p>
  </w:footnote>
  <w:footnote w:id="34">
    <w:p w:rsidR="004D5772" w:rsidRDefault="004D5772" w:rsidP="00FB7B25">
      <w:pPr>
        <w:pStyle w:val="a5"/>
        <w:keepLines/>
        <w:jc w:val="both"/>
      </w:pPr>
      <w:r>
        <w:rPr>
          <w:rFonts w:cs="Times New Roman"/>
        </w:rPr>
        <w:t xml:space="preserve">       </w:t>
      </w:r>
      <w:r w:rsidRPr="009565FC">
        <w:rPr>
          <w:rStyle w:val="a7"/>
          <w:rFonts w:cs="Times New Roman"/>
        </w:rPr>
        <w:footnoteRef/>
      </w:r>
      <w:proofErr w:type="gramStart"/>
      <w:r>
        <w:rPr>
          <w:rFonts w:cs="Times New Roman" w:hint="eastAsia"/>
        </w:rPr>
        <w:t xml:space="preserve">Note </w:t>
      </w:r>
      <w:r>
        <w:rPr>
          <w:rFonts w:cs="Times New Roman"/>
        </w:rPr>
        <w:t>that</w:t>
      </w:r>
      <w:r w:rsidRPr="009565FC">
        <w:rPr>
          <w:rFonts w:cs="Times New Roman"/>
        </w:rPr>
        <w:t xml:space="preserve"> a positive effect could either because treated countries grow faster after liberalization or because control countries grow slower</w:t>
      </w:r>
      <w:r>
        <w:rPr>
          <w:rFonts w:cs="Times New Roman"/>
        </w:rPr>
        <w:t xml:space="preserve"> or both</w:t>
      </w:r>
      <w:r w:rsidRPr="009565FC">
        <w:rPr>
          <w:rFonts w:cs="Times New Roman"/>
        </w:rPr>
        <w:t>.</w:t>
      </w:r>
      <w:proofErr w:type="gramEnd"/>
      <w:r w:rsidRPr="009565FC">
        <w:rPr>
          <w:rFonts w:cs="Times New Roman"/>
        </w:rPr>
        <w:t xml:space="preserve"> </w:t>
      </w:r>
      <w:r>
        <w:rPr>
          <w:rFonts w:cs="Times New Roman"/>
        </w:rPr>
        <w:t>This</w:t>
      </w:r>
      <w:r w:rsidRPr="009565FC">
        <w:rPr>
          <w:rFonts w:cs="Times New Roman"/>
        </w:rPr>
        <w:t xml:space="preserve"> explains some of th</w:t>
      </w:r>
      <w:r>
        <w:rPr>
          <w:rFonts w:cs="Times New Roman"/>
        </w:rPr>
        <w:t xml:space="preserve">e surprisingly large estimates </w:t>
      </w:r>
      <w:r>
        <w:rPr>
          <w:rFonts w:cs="Times New Roman" w:hint="eastAsia"/>
        </w:rPr>
        <w:t>we</w:t>
      </w:r>
      <w:r w:rsidRPr="009565FC">
        <w:rPr>
          <w:rFonts w:cs="Times New Roman"/>
        </w:rPr>
        <w:t xml:space="preserve"> obtain.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772" w:rsidRDefault="004D577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772" w:rsidRDefault="004D5772">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772" w:rsidRDefault="004D577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EE67A1"/>
    <w:multiLevelType w:val="hybridMultilevel"/>
    <w:tmpl w:val="2D1CE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E951DB"/>
    <w:multiLevelType w:val="hybridMultilevel"/>
    <w:tmpl w:val="62FE0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94210"/>
  </w:hdrShapeDefaults>
  <w:footnotePr>
    <w:footnote w:id="-1"/>
    <w:footnote w:id="0"/>
  </w:footnotePr>
  <w:endnotePr>
    <w:endnote w:id="-1"/>
    <w:endnote w:id="0"/>
  </w:endnotePr>
  <w:compat>
    <w:useFELayout/>
  </w:compat>
  <w:rsids>
    <w:rsidRoot w:val="007A7841"/>
    <w:rsid w:val="00007DDA"/>
    <w:rsid w:val="00010C4A"/>
    <w:rsid w:val="00014332"/>
    <w:rsid w:val="000153A1"/>
    <w:rsid w:val="00016344"/>
    <w:rsid w:val="00016928"/>
    <w:rsid w:val="00016E8F"/>
    <w:rsid w:val="00017984"/>
    <w:rsid w:val="000207D2"/>
    <w:rsid w:val="00020AC5"/>
    <w:rsid w:val="00022A59"/>
    <w:rsid w:val="00024D64"/>
    <w:rsid w:val="00026BDC"/>
    <w:rsid w:val="00027555"/>
    <w:rsid w:val="00027833"/>
    <w:rsid w:val="000314F2"/>
    <w:rsid w:val="00031D85"/>
    <w:rsid w:val="00032A6B"/>
    <w:rsid w:val="00032B74"/>
    <w:rsid w:val="00036611"/>
    <w:rsid w:val="0004716E"/>
    <w:rsid w:val="00050493"/>
    <w:rsid w:val="000528EE"/>
    <w:rsid w:val="00052A4E"/>
    <w:rsid w:val="0005378E"/>
    <w:rsid w:val="00060555"/>
    <w:rsid w:val="00064A04"/>
    <w:rsid w:val="00071ED9"/>
    <w:rsid w:val="000724A2"/>
    <w:rsid w:val="00077813"/>
    <w:rsid w:val="00082E96"/>
    <w:rsid w:val="00085715"/>
    <w:rsid w:val="000863CC"/>
    <w:rsid w:val="0009399B"/>
    <w:rsid w:val="000939AA"/>
    <w:rsid w:val="00094367"/>
    <w:rsid w:val="00095C69"/>
    <w:rsid w:val="0009673A"/>
    <w:rsid w:val="000B0F6D"/>
    <w:rsid w:val="000B5C45"/>
    <w:rsid w:val="000C0983"/>
    <w:rsid w:val="000C1EAE"/>
    <w:rsid w:val="000C222F"/>
    <w:rsid w:val="000C328D"/>
    <w:rsid w:val="000C352E"/>
    <w:rsid w:val="000C5200"/>
    <w:rsid w:val="000C7CEA"/>
    <w:rsid w:val="000D0CBC"/>
    <w:rsid w:val="000D198A"/>
    <w:rsid w:val="000D4318"/>
    <w:rsid w:val="000D4A8C"/>
    <w:rsid w:val="000D4F29"/>
    <w:rsid w:val="000D55CB"/>
    <w:rsid w:val="000D71ED"/>
    <w:rsid w:val="000E0273"/>
    <w:rsid w:val="000E23C1"/>
    <w:rsid w:val="000E3471"/>
    <w:rsid w:val="000E3EF7"/>
    <w:rsid w:val="000E471D"/>
    <w:rsid w:val="000E6E94"/>
    <w:rsid w:val="000F17A5"/>
    <w:rsid w:val="000F2AC2"/>
    <w:rsid w:val="000F43F3"/>
    <w:rsid w:val="000F5D7C"/>
    <w:rsid w:val="000F69B7"/>
    <w:rsid w:val="000F6A3C"/>
    <w:rsid w:val="00102053"/>
    <w:rsid w:val="00111A1A"/>
    <w:rsid w:val="00111D4F"/>
    <w:rsid w:val="001139E5"/>
    <w:rsid w:val="00114AB8"/>
    <w:rsid w:val="00115308"/>
    <w:rsid w:val="00117A34"/>
    <w:rsid w:val="001220BC"/>
    <w:rsid w:val="00125898"/>
    <w:rsid w:val="001260FD"/>
    <w:rsid w:val="001350F0"/>
    <w:rsid w:val="0014067C"/>
    <w:rsid w:val="00141150"/>
    <w:rsid w:val="00144EAB"/>
    <w:rsid w:val="001461F5"/>
    <w:rsid w:val="001465AE"/>
    <w:rsid w:val="00150729"/>
    <w:rsid w:val="001533F8"/>
    <w:rsid w:val="00161BC4"/>
    <w:rsid w:val="00161F1B"/>
    <w:rsid w:val="00162E25"/>
    <w:rsid w:val="0016440B"/>
    <w:rsid w:val="0016743C"/>
    <w:rsid w:val="001769DB"/>
    <w:rsid w:val="00177DE3"/>
    <w:rsid w:val="00177EB4"/>
    <w:rsid w:val="001809F6"/>
    <w:rsid w:val="001816BB"/>
    <w:rsid w:val="001817B1"/>
    <w:rsid w:val="00181814"/>
    <w:rsid w:val="00181DF1"/>
    <w:rsid w:val="00182D35"/>
    <w:rsid w:val="00186051"/>
    <w:rsid w:val="001906F1"/>
    <w:rsid w:val="00192695"/>
    <w:rsid w:val="00194080"/>
    <w:rsid w:val="00196FF5"/>
    <w:rsid w:val="001A37EF"/>
    <w:rsid w:val="001A4236"/>
    <w:rsid w:val="001A43C4"/>
    <w:rsid w:val="001A4C80"/>
    <w:rsid w:val="001A58E2"/>
    <w:rsid w:val="001A6D4D"/>
    <w:rsid w:val="001B03B0"/>
    <w:rsid w:val="001B2333"/>
    <w:rsid w:val="001B3D20"/>
    <w:rsid w:val="001C0BEB"/>
    <w:rsid w:val="001C24B9"/>
    <w:rsid w:val="001C4741"/>
    <w:rsid w:val="001C548B"/>
    <w:rsid w:val="001C57EE"/>
    <w:rsid w:val="001C6615"/>
    <w:rsid w:val="001C6681"/>
    <w:rsid w:val="001C7631"/>
    <w:rsid w:val="001D0191"/>
    <w:rsid w:val="001D108A"/>
    <w:rsid w:val="001D5003"/>
    <w:rsid w:val="001D6D33"/>
    <w:rsid w:val="001E2B6B"/>
    <w:rsid w:val="001E3C3A"/>
    <w:rsid w:val="001E5587"/>
    <w:rsid w:val="001F0E8B"/>
    <w:rsid w:val="0020026A"/>
    <w:rsid w:val="002006B5"/>
    <w:rsid w:val="00205198"/>
    <w:rsid w:val="002074E7"/>
    <w:rsid w:val="00210811"/>
    <w:rsid w:val="00211858"/>
    <w:rsid w:val="00212E3F"/>
    <w:rsid w:val="0022475B"/>
    <w:rsid w:val="00224848"/>
    <w:rsid w:val="00225E0D"/>
    <w:rsid w:val="00227046"/>
    <w:rsid w:val="00230884"/>
    <w:rsid w:val="00232A68"/>
    <w:rsid w:val="0023422D"/>
    <w:rsid w:val="002353D9"/>
    <w:rsid w:val="00236413"/>
    <w:rsid w:val="00237986"/>
    <w:rsid w:val="00243C74"/>
    <w:rsid w:val="00244DEB"/>
    <w:rsid w:val="00245D88"/>
    <w:rsid w:val="00250CC4"/>
    <w:rsid w:val="002519F9"/>
    <w:rsid w:val="0025728B"/>
    <w:rsid w:val="00263ABB"/>
    <w:rsid w:val="002646EB"/>
    <w:rsid w:val="002648CB"/>
    <w:rsid w:val="00271DEC"/>
    <w:rsid w:val="0028041A"/>
    <w:rsid w:val="00281542"/>
    <w:rsid w:val="00281852"/>
    <w:rsid w:val="0028465F"/>
    <w:rsid w:val="00292645"/>
    <w:rsid w:val="002929AE"/>
    <w:rsid w:val="0029484E"/>
    <w:rsid w:val="00297246"/>
    <w:rsid w:val="00297ED6"/>
    <w:rsid w:val="002A032F"/>
    <w:rsid w:val="002A38E7"/>
    <w:rsid w:val="002A5C04"/>
    <w:rsid w:val="002A6CD5"/>
    <w:rsid w:val="002A70AD"/>
    <w:rsid w:val="002A734F"/>
    <w:rsid w:val="002B182D"/>
    <w:rsid w:val="002B1969"/>
    <w:rsid w:val="002B1D99"/>
    <w:rsid w:val="002B1DB5"/>
    <w:rsid w:val="002B3A00"/>
    <w:rsid w:val="002B5404"/>
    <w:rsid w:val="002C0F63"/>
    <w:rsid w:val="002C27B9"/>
    <w:rsid w:val="002C3432"/>
    <w:rsid w:val="002C386B"/>
    <w:rsid w:val="002D28D1"/>
    <w:rsid w:val="002D3FFD"/>
    <w:rsid w:val="002D4176"/>
    <w:rsid w:val="002D4598"/>
    <w:rsid w:val="002D6859"/>
    <w:rsid w:val="002D6B52"/>
    <w:rsid w:val="002E7EFE"/>
    <w:rsid w:val="002F076C"/>
    <w:rsid w:val="002F2DE7"/>
    <w:rsid w:val="00302C6D"/>
    <w:rsid w:val="00303858"/>
    <w:rsid w:val="0030560F"/>
    <w:rsid w:val="00306448"/>
    <w:rsid w:val="00307347"/>
    <w:rsid w:val="00311384"/>
    <w:rsid w:val="00311F36"/>
    <w:rsid w:val="0031443E"/>
    <w:rsid w:val="003158ED"/>
    <w:rsid w:val="003165BA"/>
    <w:rsid w:val="003172C3"/>
    <w:rsid w:val="00322E52"/>
    <w:rsid w:val="003256FF"/>
    <w:rsid w:val="00326016"/>
    <w:rsid w:val="00332996"/>
    <w:rsid w:val="0033554E"/>
    <w:rsid w:val="00336435"/>
    <w:rsid w:val="00336661"/>
    <w:rsid w:val="00336D57"/>
    <w:rsid w:val="00337E46"/>
    <w:rsid w:val="003442D9"/>
    <w:rsid w:val="00350250"/>
    <w:rsid w:val="00350E5E"/>
    <w:rsid w:val="00354203"/>
    <w:rsid w:val="00355641"/>
    <w:rsid w:val="00357A02"/>
    <w:rsid w:val="00363546"/>
    <w:rsid w:val="00366134"/>
    <w:rsid w:val="003673CA"/>
    <w:rsid w:val="00371B1A"/>
    <w:rsid w:val="00371E83"/>
    <w:rsid w:val="0037572C"/>
    <w:rsid w:val="0037591E"/>
    <w:rsid w:val="00375CB4"/>
    <w:rsid w:val="003768C6"/>
    <w:rsid w:val="00377DB5"/>
    <w:rsid w:val="0038196F"/>
    <w:rsid w:val="003822F1"/>
    <w:rsid w:val="00383269"/>
    <w:rsid w:val="003834A4"/>
    <w:rsid w:val="003935DF"/>
    <w:rsid w:val="003946CF"/>
    <w:rsid w:val="00395651"/>
    <w:rsid w:val="003967E0"/>
    <w:rsid w:val="00397954"/>
    <w:rsid w:val="00397C79"/>
    <w:rsid w:val="003A132F"/>
    <w:rsid w:val="003A1C2D"/>
    <w:rsid w:val="003A1D22"/>
    <w:rsid w:val="003A30CE"/>
    <w:rsid w:val="003A6977"/>
    <w:rsid w:val="003A6E9A"/>
    <w:rsid w:val="003B18D7"/>
    <w:rsid w:val="003B2925"/>
    <w:rsid w:val="003B3136"/>
    <w:rsid w:val="003B3C36"/>
    <w:rsid w:val="003B481F"/>
    <w:rsid w:val="003C20F8"/>
    <w:rsid w:val="003C2AAF"/>
    <w:rsid w:val="003C34DD"/>
    <w:rsid w:val="003D1DB6"/>
    <w:rsid w:val="003D21F1"/>
    <w:rsid w:val="003D2DE7"/>
    <w:rsid w:val="003D4693"/>
    <w:rsid w:val="003D7F1B"/>
    <w:rsid w:val="003E36E8"/>
    <w:rsid w:val="003E4863"/>
    <w:rsid w:val="003E5548"/>
    <w:rsid w:val="003E68C2"/>
    <w:rsid w:val="003E7B0C"/>
    <w:rsid w:val="003F2DDD"/>
    <w:rsid w:val="00400A9F"/>
    <w:rsid w:val="00400FAE"/>
    <w:rsid w:val="004012F9"/>
    <w:rsid w:val="004018A0"/>
    <w:rsid w:val="00410FFF"/>
    <w:rsid w:val="00413513"/>
    <w:rsid w:val="00413F98"/>
    <w:rsid w:val="004163CE"/>
    <w:rsid w:val="0042294C"/>
    <w:rsid w:val="004231F1"/>
    <w:rsid w:val="0042401D"/>
    <w:rsid w:val="004251DC"/>
    <w:rsid w:val="00425C97"/>
    <w:rsid w:val="00426553"/>
    <w:rsid w:val="004267E7"/>
    <w:rsid w:val="00426B22"/>
    <w:rsid w:val="00427B54"/>
    <w:rsid w:val="00427C23"/>
    <w:rsid w:val="004307CB"/>
    <w:rsid w:val="00430EA3"/>
    <w:rsid w:val="0043313A"/>
    <w:rsid w:val="0043431E"/>
    <w:rsid w:val="004348A1"/>
    <w:rsid w:val="00437808"/>
    <w:rsid w:val="00440B9D"/>
    <w:rsid w:val="00440FA8"/>
    <w:rsid w:val="00443DC3"/>
    <w:rsid w:val="004445B1"/>
    <w:rsid w:val="00444F7B"/>
    <w:rsid w:val="004465BD"/>
    <w:rsid w:val="00451BA2"/>
    <w:rsid w:val="00453913"/>
    <w:rsid w:val="004541F4"/>
    <w:rsid w:val="0045612D"/>
    <w:rsid w:val="004566B3"/>
    <w:rsid w:val="0046265C"/>
    <w:rsid w:val="004640EB"/>
    <w:rsid w:val="00466AFA"/>
    <w:rsid w:val="0046788A"/>
    <w:rsid w:val="004719F6"/>
    <w:rsid w:val="004739A7"/>
    <w:rsid w:val="00473B72"/>
    <w:rsid w:val="00480B5C"/>
    <w:rsid w:val="00480C22"/>
    <w:rsid w:val="00482421"/>
    <w:rsid w:val="00483FA8"/>
    <w:rsid w:val="004852C7"/>
    <w:rsid w:val="00485A3E"/>
    <w:rsid w:val="004912EA"/>
    <w:rsid w:val="00493A11"/>
    <w:rsid w:val="004951FF"/>
    <w:rsid w:val="00495F81"/>
    <w:rsid w:val="004A2B76"/>
    <w:rsid w:val="004A70B3"/>
    <w:rsid w:val="004B0BCA"/>
    <w:rsid w:val="004B3B70"/>
    <w:rsid w:val="004C02E3"/>
    <w:rsid w:val="004C0E77"/>
    <w:rsid w:val="004C5658"/>
    <w:rsid w:val="004C7DE3"/>
    <w:rsid w:val="004D1E12"/>
    <w:rsid w:val="004D2472"/>
    <w:rsid w:val="004D449E"/>
    <w:rsid w:val="004D5772"/>
    <w:rsid w:val="004D65B4"/>
    <w:rsid w:val="004E1A4B"/>
    <w:rsid w:val="004E2AF9"/>
    <w:rsid w:val="004E4B00"/>
    <w:rsid w:val="004F02FA"/>
    <w:rsid w:val="004F2976"/>
    <w:rsid w:val="004F43C8"/>
    <w:rsid w:val="004F4CE7"/>
    <w:rsid w:val="004F4D80"/>
    <w:rsid w:val="004F5F79"/>
    <w:rsid w:val="004F6842"/>
    <w:rsid w:val="004F6BA9"/>
    <w:rsid w:val="004F6D4B"/>
    <w:rsid w:val="00501932"/>
    <w:rsid w:val="00501DF6"/>
    <w:rsid w:val="00502487"/>
    <w:rsid w:val="00505B93"/>
    <w:rsid w:val="00506875"/>
    <w:rsid w:val="005112BF"/>
    <w:rsid w:val="00512B58"/>
    <w:rsid w:val="00524962"/>
    <w:rsid w:val="00527815"/>
    <w:rsid w:val="00534236"/>
    <w:rsid w:val="00541A17"/>
    <w:rsid w:val="00542CE9"/>
    <w:rsid w:val="005438A5"/>
    <w:rsid w:val="005448E1"/>
    <w:rsid w:val="00544BB9"/>
    <w:rsid w:val="00544E51"/>
    <w:rsid w:val="00546408"/>
    <w:rsid w:val="00552FDF"/>
    <w:rsid w:val="005568F0"/>
    <w:rsid w:val="005577C4"/>
    <w:rsid w:val="00564995"/>
    <w:rsid w:val="005716C1"/>
    <w:rsid w:val="00572209"/>
    <w:rsid w:val="00574B97"/>
    <w:rsid w:val="00575058"/>
    <w:rsid w:val="00575DDF"/>
    <w:rsid w:val="0057677B"/>
    <w:rsid w:val="005810BE"/>
    <w:rsid w:val="00581652"/>
    <w:rsid w:val="0058178B"/>
    <w:rsid w:val="0058209A"/>
    <w:rsid w:val="00582EAD"/>
    <w:rsid w:val="00583977"/>
    <w:rsid w:val="00591B37"/>
    <w:rsid w:val="00592D50"/>
    <w:rsid w:val="00592DA8"/>
    <w:rsid w:val="005A01E0"/>
    <w:rsid w:val="005A2219"/>
    <w:rsid w:val="005A40A0"/>
    <w:rsid w:val="005A4359"/>
    <w:rsid w:val="005A4D7E"/>
    <w:rsid w:val="005A6ADE"/>
    <w:rsid w:val="005B04C8"/>
    <w:rsid w:val="005B1C0B"/>
    <w:rsid w:val="005B2ADC"/>
    <w:rsid w:val="005B4E52"/>
    <w:rsid w:val="005B5B06"/>
    <w:rsid w:val="005C1662"/>
    <w:rsid w:val="005C342E"/>
    <w:rsid w:val="005C454A"/>
    <w:rsid w:val="005C47D2"/>
    <w:rsid w:val="005C6219"/>
    <w:rsid w:val="005C673F"/>
    <w:rsid w:val="005C6941"/>
    <w:rsid w:val="005C6C71"/>
    <w:rsid w:val="005C6F38"/>
    <w:rsid w:val="005D264F"/>
    <w:rsid w:val="005D406A"/>
    <w:rsid w:val="005E0A98"/>
    <w:rsid w:val="005E1119"/>
    <w:rsid w:val="005E37EA"/>
    <w:rsid w:val="005E38B8"/>
    <w:rsid w:val="005E4228"/>
    <w:rsid w:val="005E564D"/>
    <w:rsid w:val="005E5A27"/>
    <w:rsid w:val="005E5CA5"/>
    <w:rsid w:val="005F57B0"/>
    <w:rsid w:val="005F70AD"/>
    <w:rsid w:val="00602708"/>
    <w:rsid w:val="00603A60"/>
    <w:rsid w:val="006061CD"/>
    <w:rsid w:val="00610407"/>
    <w:rsid w:val="00610EF0"/>
    <w:rsid w:val="00612A3B"/>
    <w:rsid w:val="00613842"/>
    <w:rsid w:val="00614076"/>
    <w:rsid w:val="00621CC0"/>
    <w:rsid w:val="00624490"/>
    <w:rsid w:val="006361B4"/>
    <w:rsid w:val="00637766"/>
    <w:rsid w:val="00640D3C"/>
    <w:rsid w:val="006422A0"/>
    <w:rsid w:val="00642716"/>
    <w:rsid w:val="006432E2"/>
    <w:rsid w:val="00643874"/>
    <w:rsid w:val="0064514C"/>
    <w:rsid w:val="00645F63"/>
    <w:rsid w:val="0065261F"/>
    <w:rsid w:val="0065582F"/>
    <w:rsid w:val="006608AE"/>
    <w:rsid w:val="00665819"/>
    <w:rsid w:val="00667894"/>
    <w:rsid w:val="00670316"/>
    <w:rsid w:val="00676B15"/>
    <w:rsid w:val="00676FC5"/>
    <w:rsid w:val="0067761F"/>
    <w:rsid w:val="00677BB4"/>
    <w:rsid w:val="00680104"/>
    <w:rsid w:val="00690447"/>
    <w:rsid w:val="00690810"/>
    <w:rsid w:val="006908D6"/>
    <w:rsid w:val="0069153C"/>
    <w:rsid w:val="00697A03"/>
    <w:rsid w:val="006A179A"/>
    <w:rsid w:val="006A3C8B"/>
    <w:rsid w:val="006A4420"/>
    <w:rsid w:val="006A7A32"/>
    <w:rsid w:val="006A7E5D"/>
    <w:rsid w:val="006A7EE7"/>
    <w:rsid w:val="006B04D2"/>
    <w:rsid w:val="006B0AE9"/>
    <w:rsid w:val="006B246C"/>
    <w:rsid w:val="006B2648"/>
    <w:rsid w:val="006B2DD1"/>
    <w:rsid w:val="006B73E8"/>
    <w:rsid w:val="006B7BEA"/>
    <w:rsid w:val="006C0854"/>
    <w:rsid w:val="006C0C8B"/>
    <w:rsid w:val="006C1FCE"/>
    <w:rsid w:val="006C493C"/>
    <w:rsid w:val="006C5D4C"/>
    <w:rsid w:val="006C5F08"/>
    <w:rsid w:val="006C6948"/>
    <w:rsid w:val="006D0336"/>
    <w:rsid w:val="006D0CC4"/>
    <w:rsid w:val="006D13DF"/>
    <w:rsid w:val="006D2046"/>
    <w:rsid w:val="006D327E"/>
    <w:rsid w:val="006D39F7"/>
    <w:rsid w:val="006D5179"/>
    <w:rsid w:val="006D7ECE"/>
    <w:rsid w:val="006E1963"/>
    <w:rsid w:val="006E23EA"/>
    <w:rsid w:val="006E48C6"/>
    <w:rsid w:val="006E58F2"/>
    <w:rsid w:val="006E5EAD"/>
    <w:rsid w:val="006E6F19"/>
    <w:rsid w:val="006F125E"/>
    <w:rsid w:val="006F6717"/>
    <w:rsid w:val="006F68AD"/>
    <w:rsid w:val="0070200D"/>
    <w:rsid w:val="007062CE"/>
    <w:rsid w:val="007072ED"/>
    <w:rsid w:val="00707774"/>
    <w:rsid w:val="007135B6"/>
    <w:rsid w:val="007138E9"/>
    <w:rsid w:val="0071635D"/>
    <w:rsid w:val="00716473"/>
    <w:rsid w:val="007205C0"/>
    <w:rsid w:val="00720CB8"/>
    <w:rsid w:val="00721DBE"/>
    <w:rsid w:val="00722008"/>
    <w:rsid w:val="00722A74"/>
    <w:rsid w:val="00722EFD"/>
    <w:rsid w:val="00725362"/>
    <w:rsid w:val="007327B8"/>
    <w:rsid w:val="00732BBD"/>
    <w:rsid w:val="007335E4"/>
    <w:rsid w:val="00734C6B"/>
    <w:rsid w:val="00736757"/>
    <w:rsid w:val="00747D77"/>
    <w:rsid w:val="0075278E"/>
    <w:rsid w:val="00757614"/>
    <w:rsid w:val="0076196F"/>
    <w:rsid w:val="007626AC"/>
    <w:rsid w:val="00762D65"/>
    <w:rsid w:val="00767AB4"/>
    <w:rsid w:val="00772096"/>
    <w:rsid w:val="00772CCB"/>
    <w:rsid w:val="00774E26"/>
    <w:rsid w:val="00775F9B"/>
    <w:rsid w:val="00776391"/>
    <w:rsid w:val="00776529"/>
    <w:rsid w:val="0077736D"/>
    <w:rsid w:val="0078056C"/>
    <w:rsid w:val="0078269E"/>
    <w:rsid w:val="0078407D"/>
    <w:rsid w:val="00785397"/>
    <w:rsid w:val="00785780"/>
    <w:rsid w:val="00787445"/>
    <w:rsid w:val="0079011A"/>
    <w:rsid w:val="00790C26"/>
    <w:rsid w:val="007934FD"/>
    <w:rsid w:val="007956B5"/>
    <w:rsid w:val="00795B4C"/>
    <w:rsid w:val="007963D2"/>
    <w:rsid w:val="007973CB"/>
    <w:rsid w:val="007A0150"/>
    <w:rsid w:val="007A37C1"/>
    <w:rsid w:val="007A7841"/>
    <w:rsid w:val="007A7B4F"/>
    <w:rsid w:val="007B08AF"/>
    <w:rsid w:val="007B1942"/>
    <w:rsid w:val="007B3FF6"/>
    <w:rsid w:val="007B5057"/>
    <w:rsid w:val="007B7FB6"/>
    <w:rsid w:val="007C6B86"/>
    <w:rsid w:val="007D1CCB"/>
    <w:rsid w:val="007D2E29"/>
    <w:rsid w:val="007D36A1"/>
    <w:rsid w:val="007D59BA"/>
    <w:rsid w:val="007D7200"/>
    <w:rsid w:val="007E363E"/>
    <w:rsid w:val="007E4B0A"/>
    <w:rsid w:val="007E5583"/>
    <w:rsid w:val="007E5850"/>
    <w:rsid w:val="007F1AD5"/>
    <w:rsid w:val="007F2F9D"/>
    <w:rsid w:val="00801992"/>
    <w:rsid w:val="0080215E"/>
    <w:rsid w:val="00802368"/>
    <w:rsid w:val="00802934"/>
    <w:rsid w:val="00803148"/>
    <w:rsid w:val="00806360"/>
    <w:rsid w:val="00810242"/>
    <w:rsid w:val="008102B1"/>
    <w:rsid w:val="00810514"/>
    <w:rsid w:val="0081741E"/>
    <w:rsid w:val="008175F7"/>
    <w:rsid w:val="00820F21"/>
    <w:rsid w:val="00821E8E"/>
    <w:rsid w:val="00821F63"/>
    <w:rsid w:val="0082721F"/>
    <w:rsid w:val="008328EF"/>
    <w:rsid w:val="00832B85"/>
    <w:rsid w:val="00836121"/>
    <w:rsid w:val="00837F2C"/>
    <w:rsid w:val="00842025"/>
    <w:rsid w:val="00842F0E"/>
    <w:rsid w:val="00843B50"/>
    <w:rsid w:val="00845890"/>
    <w:rsid w:val="008470B3"/>
    <w:rsid w:val="00850D6D"/>
    <w:rsid w:val="008531C7"/>
    <w:rsid w:val="00854DC4"/>
    <w:rsid w:val="008563BD"/>
    <w:rsid w:val="00864F24"/>
    <w:rsid w:val="00870D56"/>
    <w:rsid w:val="008712EF"/>
    <w:rsid w:val="008717E5"/>
    <w:rsid w:val="0087261F"/>
    <w:rsid w:val="008726BF"/>
    <w:rsid w:val="00874ACB"/>
    <w:rsid w:val="00874C2A"/>
    <w:rsid w:val="00874E7C"/>
    <w:rsid w:val="00877585"/>
    <w:rsid w:val="00881163"/>
    <w:rsid w:val="008825DC"/>
    <w:rsid w:val="0088754C"/>
    <w:rsid w:val="00890EA6"/>
    <w:rsid w:val="00891117"/>
    <w:rsid w:val="00892BC0"/>
    <w:rsid w:val="00895B70"/>
    <w:rsid w:val="008A1727"/>
    <w:rsid w:val="008A2621"/>
    <w:rsid w:val="008A41F2"/>
    <w:rsid w:val="008A484E"/>
    <w:rsid w:val="008A5217"/>
    <w:rsid w:val="008B288D"/>
    <w:rsid w:val="008B3834"/>
    <w:rsid w:val="008C021F"/>
    <w:rsid w:val="008C0622"/>
    <w:rsid w:val="008C50FD"/>
    <w:rsid w:val="008D1AB6"/>
    <w:rsid w:val="008D4C56"/>
    <w:rsid w:val="008D6574"/>
    <w:rsid w:val="008E0EE6"/>
    <w:rsid w:val="008E3934"/>
    <w:rsid w:val="008E3BB5"/>
    <w:rsid w:val="008E3E2A"/>
    <w:rsid w:val="008F172B"/>
    <w:rsid w:val="008F559F"/>
    <w:rsid w:val="008F679B"/>
    <w:rsid w:val="008F72C7"/>
    <w:rsid w:val="00900A48"/>
    <w:rsid w:val="00901C12"/>
    <w:rsid w:val="009022D1"/>
    <w:rsid w:val="00906EF5"/>
    <w:rsid w:val="00911DA6"/>
    <w:rsid w:val="00913386"/>
    <w:rsid w:val="009135D3"/>
    <w:rsid w:val="009146B9"/>
    <w:rsid w:val="00916790"/>
    <w:rsid w:val="0092114B"/>
    <w:rsid w:val="00931F24"/>
    <w:rsid w:val="0093217B"/>
    <w:rsid w:val="00936DAC"/>
    <w:rsid w:val="00940482"/>
    <w:rsid w:val="00944376"/>
    <w:rsid w:val="00945C29"/>
    <w:rsid w:val="00946F3F"/>
    <w:rsid w:val="009510DD"/>
    <w:rsid w:val="00957906"/>
    <w:rsid w:val="00957F91"/>
    <w:rsid w:val="00965185"/>
    <w:rsid w:val="009656CA"/>
    <w:rsid w:val="00966990"/>
    <w:rsid w:val="0097260A"/>
    <w:rsid w:val="00973DA5"/>
    <w:rsid w:val="00974CF1"/>
    <w:rsid w:val="00977F23"/>
    <w:rsid w:val="00982B4B"/>
    <w:rsid w:val="00986327"/>
    <w:rsid w:val="009877AE"/>
    <w:rsid w:val="0099383F"/>
    <w:rsid w:val="00994C51"/>
    <w:rsid w:val="00996084"/>
    <w:rsid w:val="009A2465"/>
    <w:rsid w:val="009A274F"/>
    <w:rsid w:val="009A3BD8"/>
    <w:rsid w:val="009A5EAA"/>
    <w:rsid w:val="009B49B6"/>
    <w:rsid w:val="009B70AC"/>
    <w:rsid w:val="009C02C2"/>
    <w:rsid w:val="009C28A0"/>
    <w:rsid w:val="009C340D"/>
    <w:rsid w:val="009C57D0"/>
    <w:rsid w:val="009C78F7"/>
    <w:rsid w:val="009D2117"/>
    <w:rsid w:val="009D46D2"/>
    <w:rsid w:val="009D52F8"/>
    <w:rsid w:val="009E3232"/>
    <w:rsid w:val="009E390F"/>
    <w:rsid w:val="009E3DE6"/>
    <w:rsid w:val="009E702E"/>
    <w:rsid w:val="009F0215"/>
    <w:rsid w:val="009F2D96"/>
    <w:rsid w:val="009F54D3"/>
    <w:rsid w:val="009F63B6"/>
    <w:rsid w:val="00A02266"/>
    <w:rsid w:val="00A0314A"/>
    <w:rsid w:val="00A0386A"/>
    <w:rsid w:val="00A06339"/>
    <w:rsid w:val="00A0744E"/>
    <w:rsid w:val="00A166ED"/>
    <w:rsid w:val="00A16DCE"/>
    <w:rsid w:val="00A179CA"/>
    <w:rsid w:val="00A225C2"/>
    <w:rsid w:val="00A26168"/>
    <w:rsid w:val="00A26BD7"/>
    <w:rsid w:val="00A313BA"/>
    <w:rsid w:val="00A337DF"/>
    <w:rsid w:val="00A3551F"/>
    <w:rsid w:val="00A35B2C"/>
    <w:rsid w:val="00A41909"/>
    <w:rsid w:val="00A42137"/>
    <w:rsid w:val="00A430DF"/>
    <w:rsid w:val="00A432F9"/>
    <w:rsid w:val="00A43D4D"/>
    <w:rsid w:val="00A47312"/>
    <w:rsid w:val="00A5033A"/>
    <w:rsid w:val="00A507C6"/>
    <w:rsid w:val="00A520E7"/>
    <w:rsid w:val="00A569D1"/>
    <w:rsid w:val="00A602B2"/>
    <w:rsid w:val="00A61A4A"/>
    <w:rsid w:val="00A6372D"/>
    <w:rsid w:val="00A7011E"/>
    <w:rsid w:val="00A8131A"/>
    <w:rsid w:val="00A83222"/>
    <w:rsid w:val="00A8360B"/>
    <w:rsid w:val="00A855DF"/>
    <w:rsid w:val="00A86AA2"/>
    <w:rsid w:val="00A86B24"/>
    <w:rsid w:val="00A87097"/>
    <w:rsid w:val="00A90710"/>
    <w:rsid w:val="00A93BF5"/>
    <w:rsid w:val="00A9595D"/>
    <w:rsid w:val="00AA2813"/>
    <w:rsid w:val="00AA3AC4"/>
    <w:rsid w:val="00AA6308"/>
    <w:rsid w:val="00AA7DB8"/>
    <w:rsid w:val="00AB0FA7"/>
    <w:rsid w:val="00AB2A9D"/>
    <w:rsid w:val="00AB695A"/>
    <w:rsid w:val="00AC39BE"/>
    <w:rsid w:val="00AC4D4A"/>
    <w:rsid w:val="00AC7243"/>
    <w:rsid w:val="00AC7984"/>
    <w:rsid w:val="00AD5DBD"/>
    <w:rsid w:val="00AD689A"/>
    <w:rsid w:val="00AD6FE9"/>
    <w:rsid w:val="00AE16BE"/>
    <w:rsid w:val="00AE2BBC"/>
    <w:rsid w:val="00AE3966"/>
    <w:rsid w:val="00AE5FAB"/>
    <w:rsid w:val="00AE763B"/>
    <w:rsid w:val="00AE7FD7"/>
    <w:rsid w:val="00AF05C8"/>
    <w:rsid w:val="00AF1BFF"/>
    <w:rsid w:val="00AF4FF7"/>
    <w:rsid w:val="00AF7379"/>
    <w:rsid w:val="00AF7544"/>
    <w:rsid w:val="00AF7B2C"/>
    <w:rsid w:val="00B00DFA"/>
    <w:rsid w:val="00B010E4"/>
    <w:rsid w:val="00B10CF3"/>
    <w:rsid w:val="00B1625B"/>
    <w:rsid w:val="00B172F2"/>
    <w:rsid w:val="00B21F66"/>
    <w:rsid w:val="00B22B9C"/>
    <w:rsid w:val="00B23999"/>
    <w:rsid w:val="00B2411C"/>
    <w:rsid w:val="00B2476F"/>
    <w:rsid w:val="00B30DB2"/>
    <w:rsid w:val="00B3300E"/>
    <w:rsid w:val="00B345DA"/>
    <w:rsid w:val="00B347A1"/>
    <w:rsid w:val="00B35C36"/>
    <w:rsid w:val="00B41365"/>
    <w:rsid w:val="00B433BA"/>
    <w:rsid w:val="00B4502A"/>
    <w:rsid w:val="00B45302"/>
    <w:rsid w:val="00B46A37"/>
    <w:rsid w:val="00B47037"/>
    <w:rsid w:val="00B47A45"/>
    <w:rsid w:val="00B53038"/>
    <w:rsid w:val="00B5478B"/>
    <w:rsid w:val="00B55B6D"/>
    <w:rsid w:val="00B569D1"/>
    <w:rsid w:val="00B571F4"/>
    <w:rsid w:val="00B57F14"/>
    <w:rsid w:val="00B603E1"/>
    <w:rsid w:val="00B655D5"/>
    <w:rsid w:val="00B7036E"/>
    <w:rsid w:val="00B706B0"/>
    <w:rsid w:val="00B73F00"/>
    <w:rsid w:val="00B74F43"/>
    <w:rsid w:val="00B75364"/>
    <w:rsid w:val="00B82366"/>
    <w:rsid w:val="00B877CF"/>
    <w:rsid w:val="00B91E50"/>
    <w:rsid w:val="00B92F53"/>
    <w:rsid w:val="00B94483"/>
    <w:rsid w:val="00BA346C"/>
    <w:rsid w:val="00BA3A59"/>
    <w:rsid w:val="00BA56BF"/>
    <w:rsid w:val="00BA5AE2"/>
    <w:rsid w:val="00BA6C02"/>
    <w:rsid w:val="00BB00EC"/>
    <w:rsid w:val="00BB4345"/>
    <w:rsid w:val="00BC219A"/>
    <w:rsid w:val="00BC4130"/>
    <w:rsid w:val="00BC6D5B"/>
    <w:rsid w:val="00BD07B4"/>
    <w:rsid w:val="00BD0CF9"/>
    <w:rsid w:val="00BD3965"/>
    <w:rsid w:val="00BD5395"/>
    <w:rsid w:val="00BE6AE5"/>
    <w:rsid w:val="00BE7573"/>
    <w:rsid w:val="00BF3FB4"/>
    <w:rsid w:val="00BF4407"/>
    <w:rsid w:val="00C01B07"/>
    <w:rsid w:val="00C07A1A"/>
    <w:rsid w:val="00C10ABE"/>
    <w:rsid w:val="00C10D93"/>
    <w:rsid w:val="00C12361"/>
    <w:rsid w:val="00C1431F"/>
    <w:rsid w:val="00C16F52"/>
    <w:rsid w:val="00C20967"/>
    <w:rsid w:val="00C21A26"/>
    <w:rsid w:val="00C22E79"/>
    <w:rsid w:val="00C25124"/>
    <w:rsid w:val="00C2681F"/>
    <w:rsid w:val="00C40A81"/>
    <w:rsid w:val="00C54DEE"/>
    <w:rsid w:val="00C554EB"/>
    <w:rsid w:val="00C560C9"/>
    <w:rsid w:val="00C61843"/>
    <w:rsid w:val="00C638C7"/>
    <w:rsid w:val="00C642F0"/>
    <w:rsid w:val="00C74091"/>
    <w:rsid w:val="00C76ABE"/>
    <w:rsid w:val="00C817C3"/>
    <w:rsid w:val="00C82804"/>
    <w:rsid w:val="00C82B55"/>
    <w:rsid w:val="00C82E4B"/>
    <w:rsid w:val="00C83DEF"/>
    <w:rsid w:val="00C84CB4"/>
    <w:rsid w:val="00C92816"/>
    <w:rsid w:val="00C95FA3"/>
    <w:rsid w:val="00CA12C6"/>
    <w:rsid w:val="00CA15EF"/>
    <w:rsid w:val="00CA5233"/>
    <w:rsid w:val="00CA54B8"/>
    <w:rsid w:val="00CA6EA8"/>
    <w:rsid w:val="00CB0A95"/>
    <w:rsid w:val="00CB193A"/>
    <w:rsid w:val="00CB65F7"/>
    <w:rsid w:val="00CC1F9E"/>
    <w:rsid w:val="00CC4C42"/>
    <w:rsid w:val="00CC5C37"/>
    <w:rsid w:val="00CD36B8"/>
    <w:rsid w:val="00CD3C7C"/>
    <w:rsid w:val="00CD430C"/>
    <w:rsid w:val="00CD4912"/>
    <w:rsid w:val="00CD4FDE"/>
    <w:rsid w:val="00CE01B2"/>
    <w:rsid w:val="00CE1A10"/>
    <w:rsid w:val="00CF2067"/>
    <w:rsid w:val="00CF2C96"/>
    <w:rsid w:val="00CF2D2E"/>
    <w:rsid w:val="00CF5D06"/>
    <w:rsid w:val="00CF62BC"/>
    <w:rsid w:val="00CF7208"/>
    <w:rsid w:val="00D02E63"/>
    <w:rsid w:val="00D03063"/>
    <w:rsid w:val="00D06BB0"/>
    <w:rsid w:val="00D10404"/>
    <w:rsid w:val="00D11590"/>
    <w:rsid w:val="00D11BC4"/>
    <w:rsid w:val="00D12481"/>
    <w:rsid w:val="00D16032"/>
    <w:rsid w:val="00D2015D"/>
    <w:rsid w:val="00D22832"/>
    <w:rsid w:val="00D22875"/>
    <w:rsid w:val="00D22BAC"/>
    <w:rsid w:val="00D25B86"/>
    <w:rsid w:val="00D25DD8"/>
    <w:rsid w:val="00D3174E"/>
    <w:rsid w:val="00D326E7"/>
    <w:rsid w:val="00D34D86"/>
    <w:rsid w:val="00D34F78"/>
    <w:rsid w:val="00D404F5"/>
    <w:rsid w:val="00D405DA"/>
    <w:rsid w:val="00D4123F"/>
    <w:rsid w:val="00D437D9"/>
    <w:rsid w:val="00D50065"/>
    <w:rsid w:val="00D50972"/>
    <w:rsid w:val="00D547D1"/>
    <w:rsid w:val="00D56FA3"/>
    <w:rsid w:val="00D60610"/>
    <w:rsid w:val="00D60C79"/>
    <w:rsid w:val="00D62CEB"/>
    <w:rsid w:val="00D65F44"/>
    <w:rsid w:val="00D66329"/>
    <w:rsid w:val="00D67836"/>
    <w:rsid w:val="00D744BB"/>
    <w:rsid w:val="00D7541C"/>
    <w:rsid w:val="00D7778E"/>
    <w:rsid w:val="00D80628"/>
    <w:rsid w:val="00D87BE5"/>
    <w:rsid w:val="00D908B5"/>
    <w:rsid w:val="00D919B0"/>
    <w:rsid w:val="00D97E31"/>
    <w:rsid w:val="00DA3C39"/>
    <w:rsid w:val="00DB0169"/>
    <w:rsid w:val="00DB0F49"/>
    <w:rsid w:val="00DB14A8"/>
    <w:rsid w:val="00DB2907"/>
    <w:rsid w:val="00DC5C12"/>
    <w:rsid w:val="00DD07E5"/>
    <w:rsid w:val="00DD3582"/>
    <w:rsid w:val="00DD46AB"/>
    <w:rsid w:val="00DF277B"/>
    <w:rsid w:val="00DF5042"/>
    <w:rsid w:val="00DF58E3"/>
    <w:rsid w:val="00E05526"/>
    <w:rsid w:val="00E06261"/>
    <w:rsid w:val="00E07471"/>
    <w:rsid w:val="00E078D4"/>
    <w:rsid w:val="00E136A7"/>
    <w:rsid w:val="00E1623B"/>
    <w:rsid w:val="00E202A4"/>
    <w:rsid w:val="00E2228B"/>
    <w:rsid w:val="00E22D5E"/>
    <w:rsid w:val="00E23387"/>
    <w:rsid w:val="00E2512D"/>
    <w:rsid w:val="00E25B4B"/>
    <w:rsid w:val="00E25C46"/>
    <w:rsid w:val="00E32514"/>
    <w:rsid w:val="00E36C9A"/>
    <w:rsid w:val="00E40BE3"/>
    <w:rsid w:val="00E42053"/>
    <w:rsid w:val="00E422D9"/>
    <w:rsid w:val="00E43D6B"/>
    <w:rsid w:val="00E44393"/>
    <w:rsid w:val="00E4477C"/>
    <w:rsid w:val="00E47D52"/>
    <w:rsid w:val="00E52BEB"/>
    <w:rsid w:val="00E53982"/>
    <w:rsid w:val="00E561A3"/>
    <w:rsid w:val="00E5670D"/>
    <w:rsid w:val="00E5781F"/>
    <w:rsid w:val="00E57A8F"/>
    <w:rsid w:val="00E624F5"/>
    <w:rsid w:val="00E6439A"/>
    <w:rsid w:val="00E64740"/>
    <w:rsid w:val="00E7519E"/>
    <w:rsid w:val="00E764CE"/>
    <w:rsid w:val="00E7788E"/>
    <w:rsid w:val="00E8038B"/>
    <w:rsid w:val="00E8139C"/>
    <w:rsid w:val="00E82B03"/>
    <w:rsid w:val="00E830D2"/>
    <w:rsid w:val="00E8545D"/>
    <w:rsid w:val="00E910A4"/>
    <w:rsid w:val="00E9211A"/>
    <w:rsid w:val="00E931B5"/>
    <w:rsid w:val="00E94ABD"/>
    <w:rsid w:val="00EA20E1"/>
    <w:rsid w:val="00EA2A81"/>
    <w:rsid w:val="00EA3FC6"/>
    <w:rsid w:val="00EA527C"/>
    <w:rsid w:val="00EA6D84"/>
    <w:rsid w:val="00EB0109"/>
    <w:rsid w:val="00EB1FE0"/>
    <w:rsid w:val="00EB5356"/>
    <w:rsid w:val="00EB7EAF"/>
    <w:rsid w:val="00EC0F01"/>
    <w:rsid w:val="00EC30B7"/>
    <w:rsid w:val="00ED40C4"/>
    <w:rsid w:val="00ED5221"/>
    <w:rsid w:val="00ED7716"/>
    <w:rsid w:val="00EE330F"/>
    <w:rsid w:val="00EE3498"/>
    <w:rsid w:val="00EE54B7"/>
    <w:rsid w:val="00EF27FF"/>
    <w:rsid w:val="00EF607C"/>
    <w:rsid w:val="00EF66F9"/>
    <w:rsid w:val="00EF7E6A"/>
    <w:rsid w:val="00EF7FA3"/>
    <w:rsid w:val="00F04712"/>
    <w:rsid w:val="00F10CD3"/>
    <w:rsid w:val="00F10FC3"/>
    <w:rsid w:val="00F15460"/>
    <w:rsid w:val="00F169D1"/>
    <w:rsid w:val="00F17CAB"/>
    <w:rsid w:val="00F33C91"/>
    <w:rsid w:val="00F3453E"/>
    <w:rsid w:val="00F40E1E"/>
    <w:rsid w:val="00F449D4"/>
    <w:rsid w:val="00F52795"/>
    <w:rsid w:val="00F52808"/>
    <w:rsid w:val="00F567C8"/>
    <w:rsid w:val="00F60269"/>
    <w:rsid w:val="00F60D31"/>
    <w:rsid w:val="00F61781"/>
    <w:rsid w:val="00F65FF0"/>
    <w:rsid w:val="00F7083C"/>
    <w:rsid w:val="00F75C27"/>
    <w:rsid w:val="00F76C06"/>
    <w:rsid w:val="00F8162B"/>
    <w:rsid w:val="00F8357A"/>
    <w:rsid w:val="00F84F01"/>
    <w:rsid w:val="00F92633"/>
    <w:rsid w:val="00F92F81"/>
    <w:rsid w:val="00F94DD0"/>
    <w:rsid w:val="00FA100F"/>
    <w:rsid w:val="00FA5475"/>
    <w:rsid w:val="00FA68C0"/>
    <w:rsid w:val="00FB07CF"/>
    <w:rsid w:val="00FB4372"/>
    <w:rsid w:val="00FB75B7"/>
    <w:rsid w:val="00FB7B25"/>
    <w:rsid w:val="00FC134E"/>
    <w:rsid w:val="00FC1DC2"/>
    <w:rsid w:val="00FC3CB8"/>
    <w:rsid w:val="00FC3F7A"/>
    <w:rsid w:val="00FC6599"/>
    <w:rsid w:val="00FC7455"/>
    <w:rsid w:val="00FD0494"/>
    <w:rsid w:val="00FD64CA"/>
    <w:rsid w:val="00FD75A8"/>
    <w:rsid w:val="00FD7F65"/>
    <w:rsid w:val="00FE38EC"/>
    <w:rsid w:val="00FF19D4"/>
    <w:rsid w:val="00FF4E67"/>
    <w:rsid w:val="00FF50A8"/>
    <w:rsid w:val="00FF7C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4"/>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E12"/>
    <w:pPr>
      <w:spacing w:after="240" w:line="240" w:lineRule="auto"/>
    </w:pPr>
  </w:style>
  <w:style w:type="paragraph" w:styleId="1">
    <w:name w:val="heading 1"/>
    <w:basedOn w:val="a"/>
    <w:next w:val="a"/>
    <w:link w:val="1Char"/>
    <w:uiPriority w:val="9"/>
    <w:qFormat/>
    <w:rsid w:val="007327B8"/>
    <w:pPr>
      <w:keepNext/>
      <w:keepLines/>
      <w:spacing w:after="0" w:line="480" w:lineRule="auto"/>
      <w:jc w:val="center"/>
      <w:outlineLvl w:val="0"/>
    </w:pPr>
    <w:rPr>
      <w:rFonts w:eastAsiaTheme="majorEastAsia" w:cstheme="majorBidi"/>
      <w:bCs/>
      <w:szCs w:val="28"/>
    </w:rPr>
  </w:style>
  <w:style w:type="paragraph" w:styleId="2">
    <w:name w:val="heading 2"/>
    <w:basedOn w:val="a"/>
    <w:link w:val="2Char"/>
    <w:uiPriority w:val="9"/>
    <w:qFormat/>
    <w:rsid w:val="002B1D99"/>
    <w:pPr>
      <w:spacing w:before="100" w:beforeAutospacing="1" w:after="100" w:afterAutospacing="1"/>
      <w:jc w:val="center"/>
      <w:outlineLvl w:val="1"/>
    </w:pPr>
    <w:rPr>
      <w:rFonts w:eastAsia="Times New Roman" w:cs="Times New Roman"/>
      <w:b/>
      <w:bCs/>
      <w:szCs w:val="36"/>
    </w:rPr>
  </w:style>
  <w:style w:type="paragraph" w:styleId="3">
    <w:name w:val="heading 3"/>
    <w:basedOn w:val="a"/>
    <w:next w:val="a"/>
    <w:link w:val="3Char"/>
    <w:uiPriority w:val="9"/>
    <w:unhideWhenUsed/>
    <w:qFormat/>
    <w:rsid w:val="009C57D0"/>
    <w:pPr>
      <w:keepNext/>
      <w:keepLines/>
      <w:spacing w:after="0" w:line="480" w:lineRule="auto"/>
      <w:outlineLvl w:val="2"/>
    </w:pPr>
    <w:rPr>
      <w:rFonts w:eastAsiaTheme="majorEastAsia" w:cstheme="majorBidi"/>
      <w:bCs/>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2B1D99"/>
    <w:rPr>
      <w:rFonts w:eastAsia="Times New Roman" w:cs="Times New Roman"/>
      <w:b/>
      <w:bCs/>
      <w:szCs w:val="36"/>
    </w:rPr>
  </w:style>
  <w:style w:type="paragraph" w:styleId="a3">
    <w:name w:val="header"/>
    <w:basedOn w:val="a"/>
    <w:link w:val="Char"/>
    <w:uiPriority w:val="99"/>
    <w:unhideWhenUsed/>
    <w:rsid w:val="007A7841"/>
    <w:pPr>
      <w:tabs>
        <w:tab w:val="center" w:pos="4320"/>
        <w:tab w:val="right" w:pos="8640"/>
      </w:tabs>
      <w:spacing w:after="0"/>
    </w:pPr>
  </w:style>
  <w:style w:type="character" w:customStyle="1" w:styleId="Char">
    <w:name w:val="页眉 Char"/>
    <w:basedOn w:val="a0"/>
    <w:link w:val="a3"/>
    <w:uiPriority w:val="99"/>
    <w:rsid w:val="007A7841"/>
  </w:style>
  <w:style w:type="paragraph" w:styleId="a4">
    <w:name w:val="footer"/>
    <w:basedOn w:val="a"/>
    <w:link w:val="Char0"/>
    <w:uiPriority w:val="99"/>
    <w:unhideWhenUsed/>
    <w:rsid w:val="007A7841"/>
    <w:pPr>
      <w:tabs>
        <w:tab w:val="center" w:pos="4320"/>
        <w:tab w:val="right" w:pos="8640"/>
      </w:tabs>
      <w:spacing w:after="0"/>
    </w:pPr>
  </w:style>
  <w:style w:type="character" w:customStyle="1" w:styleId="Char0">
    <w:name w:val="页脚 Char"/>
    <w:basedOn w:val="a0"/>
    <w:link w:val="a4"/>
    <w:uiPriority w:val="99"/>
    <w:rsid w:val="007A7841"/>
  </w:style>
  <w:style w:type="paragraph" w:customStyle="1" w:styleId="Default">
    <w:name w:val="Default"/>
    <w:rsid w:val="007A7841"/>
    <w:pPr>
      <w:autoSpaceDE w:val="0"/>
      <w:autoSpaceDN w:val="0"/>
      <w:adjustRightInd w:val="0"/>
      <w:spacing w:after="0" w:line="240" w:lineRule="auto"/>
    </w:pPr>
    <w:rPr>
      <w:rFonts w:cs="Times New Roman"/>
      <w:color w:val="000000"/>
      <w:szCs w:val="24"/>
    </w:rPr>
  </w:style>
  <w:style w:type="character" w:customStyle="1" w:styleId="Char1">
    <w:name w:val="脚注文本 Char"/>
    <w:basedOn w:val="a0"/>
    <w:link w:val="a5"/>
    <w:uiPriority w:val="99"/>
    <w:rsid w:val="006D0336"/>
    <w:rPr>
      <w:sz w:val="20"/>
      <w:szCs w:val="20"/>
    </w:rPr>
  </w:style>
  <w:style w:type="paragraph" w:styleId="a5">
    <w:name w:val="footnote text"/>
    <w:basedOn w:val="a"/>
    <w:link w:val="Char1"/>
    <w:uiPriority w:val="99"/>
    <w:unhideWhenUsed/>
    <w:rsid w:val="006D0336"/>
    <w:pPr>
      <w:spacing w:after="0"/>
    </w:pPr>
    <w:rPr>
      <w:sz w:val="20"/>
      <w:szCs w:val="20"/>
    </w:rPr>
  </w:style>
  <w:style w:type="character" w:customStyle="1" w:styleId="Char2">
    <w:name w:val="批注框文本 Char"/>
    <w:basedOn w:val="a0"/>
    <w:link w:val="a6"/>
    <w:uiPriority w:val="99"/>
    <w:semiHidden/>
    <w:rsid w:val="006D0336"/>
    <w:rPr>
      <w:rFonts w:ascii="Microsoft YaHei" w:eastAsia="Microsoft YaHei"/>
      <w:sz w:val="18"/>
      <w:szCs w:val="18"/>
    </w:rPr>
  </w:style>
  <w:style w:type="paragraph" w:styleId="a6">
    <w:name w:val="Balloon Text"/>
    <w:basedOn w:val="a"/>
    <w:link w:val="Char2"/>
    <w:uiPriority w:val="99"/>
    <w:semiHidden/>
    <w:unhideWhenUsed/>
    <w:rsid w:val="006D0336"/>
    <w:pPr>
      <w:spacing w:after="0"/>
    </w:pPr>
    <w:rPr>
      <w:rFonts w:ascii="Microsoft YaHei" w:eastAsia="Microsoft YaHei"/>
      <w:sz w:val="18"/>
      <w:szCs w:val="18"/>
    </w:rPr>
  </w:style>
  <w:style w:type="character" w:styleId="a7">
    <w:name w:val="footnote reference"/>
    <w:basedOn w:val="a0"/>
    <w:uiPriority w:val="99"/>
    <w:unhideWhenUsed/>
    <w:rsid w:val="006D0336"/>
    <w:rPr>
      <w:vertAlign w:val="superscript"/>
    </w:rPr>
  </w:style>
  <w:style w:type="table" w:styleId="a8">
    <w:name w:val="Table Grid"/>
    <w:basedOn w:val="a1"/>
    <w:uiPriority w:val="59"/>
    <w:rsid w:val="00FB7B25"/>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FB7B25"/>
    <w:rPr>
      <w:color w:val="0000FF" w:themeColor="hyperlink"/>
      <w:u w:val="single"/>
    </w:rPr>
  </w:style>
  <w:style w:type="character" w:customStyle="1" w:styleId="apple-converted-space">
    <w:name w:val="apple-converted-space"/>
    <w:basedOn w:val="a0"/>
    <w:rsid w:val="00FB7B25"/>
  </w:style>
  <w:style w:type="paragraph" w:styleId="aa">
    <w:name w:val="List Paragraph"/>
    <w:basedOn w:val="a"/>
    <w:uiPriority w:val="34"/>
    <w:qFormat/>
    <w:rsid w:val="00FB7B25"/>
    <w:pPr>
      <w:ind w:left="720"/>
      <w:contextualSpacing/>
    </w:pPr>
    <w:rPr>
      <w:rFonts w:asciiTheme="minorHAnsi" w:hAnsiTheme="minorHAnsi"/>
      <w:sz w:val="22"/>
    </w:rPr>
  </w:style>
  <w:style w:type="character" w:customStyle="1" w:styleId="Char3">
    <w:name w:val="尾注文本 Char"/>
    <w:basedOn w:val="a0"/>
    <w:link w:val="ab"/>
    <w:uiPriority w:val="99"/>
    <w:semiHidden/>
    <w:rsid w:val="00FB7B25"/>
    <w:rPr>
      <w:rFonts w:asciiTheme="minorHAnsi" w:hAnsiTheme="minorHAnsi"/>
      <w:sz w:val="20"/>
      <w:szCs w:val="20"/>
    </w:rPr>
  </w:style>
  <w:style w:type="paragraph" w:styleId="ab">
    <w:name w:val="endnote text"/>
    <w:basedOn w:val="a"/>
    <w:link w:val="Char3"/>
    <w:uiPriority w:val="99"/>
    <w:semiHidden/>
    <w:unhideWhenUsed/>
    <w:rsid w:val="00FB7B25"/>
    <w:pPr>
      <w:spacing w:after="0"/>
    </w:pPr>
    <w:rPr>
      <w:rFonts w:asciiTheme="minorHAnsi" w:hAnsiTheme="minorHAnsi"/>
      <w:sz w:val="20"/>
      <w:szCs w:val="20"/>
    </w:rPr>
  </w:style>
  <w:style w:type="character" w:styleId="ac">
    <w:name w:val="Emphasis"/>
    <w:basedOn w:val="a0"/>
    <w:uiPriority w:val="20"/>
    <w:qFormat/>
    <w:rsid w:val="00FB7B25"/>
    <w:rPr>
      <w:i/>
      <w:iCs/>
    </w:rPr>
  </w:style>
  <w:style w:type="character" w:customStyle="1" w:styleId="spelle">
    <w:name w:val="spelle"/>
    <w:basedOn w:val="a0"/>
    <w:rsid w:val="00FB7B25"/>
  </w:style>
  <w:style w:type="character" w:customStyle="1" w:styleId="1Char">
    <w:name w:val="标题 1 Char"/>
    <w:basedOn w:val="a0"/>
    <w:link w:val="1"/>
    <w:uiPriority w:val="9"/>
    <w:rsid w:val="007327B8"/>
    <w:rPr>
      <w:rFonts w:eastAsiaTheme="majorEastAsia" w:cstheme="majorBidi"/>
      <w:bCs/>
      <w:szCs w:val="28"/>
    </w:rPr>
  </w:style>
  <w:style w:type="paragraph" w:styleId="TOC">
    <w:name w:val="TOC Heading"/>
    <w:basedOn w:val="1"/>
    <w:next w:val="a"/>
    <w:uiPriority w:val="39"/>
    <w:semiHidden/>
    <w:unhideWhenUsed/>
    <w:qFormat/>
    <w:rsid w:val="007D7200"/>
    <w:pPr>
      <w:outlineLvl w:val="9"/>
    </w:pPr>
  </w:style>
  <w:style w:type="paragraph" w:styleId="20">
    <w:name w:val="toc 2"/>
    <w:basedOn w:val="a"/>
    <w:next w:val="a"/>
    <w:autoRedefine/>
    <w:uiPriority w:val="39"/>
    <w:unhideWhenUsed/>
    <w:qFormat/>
    <w:rsid w:val="0028465F"/>
    <w:pPr>
      <w:tabs>
        <w:tab w:val="right" w:leader="dot" w:pos="8486"/>
      </w:tabs>
      <w:spacing w:after="0" w:line="480" w:lineRule="auto"/>
      <w:ind w:left="216"/>
    </w:pPr>
    <w:rPr>
      <w:noProof/>
    </w:rPr>
  </w:style>
  <w:style w:type="paragraph" w:styleId="10">
    <w:name w:val="toc 1"/>
    <w:basedOn w:val="a"/>
    <w:next w:val="a"/>
    <w:autoRedefine/>
    <w:uiPriority w:val="39"/>
    <w:unhideWhenUsed/>
    <w:qFormat/>
    <w:rsid w:val="0069153C"/>
    <w:pPr>
      <w:tabs>
        <w:tab w:val="right" w:leader="dot" w:pos="8486"/>
      </w:tabs>
      <w:spacing w:before="120" w:after="220"/>
      <w:jc w:val="center"/>
    </w:pPr>
  </w:style>
  <w:style w:type="paragraph" w:styleId="30">
    <w:name w:val="toc 3"/>
    <w:basedOn w:val="a"/>
    <w:next w:val="a"/>
    <w:autoRedefine/>
    <w:uiPriority w:val="39"/>
    <w:unhideWhenUsed/>
    <w:qFormat/>
    <w:rsid w:val="009E702E"/>
    <w:pPr>
      <w:tabs>
        <w:tab w:val="right" w:leader="dot" w:pos="8486"/>
      </w:tabs>
      <w:spacing w:after="0" w:line="480" w:lineRule="auto"/>
      <w:ind w:left="446"/>
    </w:pPr>
  </w:style>
  <w:style w:type="character" w:customStyle="1" w:styleId="3Char">
    <w:name w:val="标题 3 Char"/>
    <w:basedOn w:val="a0"/>
    <w:link w:val="3"/>
    <w:uiPriority w:val="9"/>
    <w:rsid w:val="009C57D0"/>
    <w:rPr>
      <w:rFonts w:eastAsiaTheme="majorEastAsia" w:cstheme="majorBidi"/>
      <w:bCs/>
      <w:i/>
    </w:rPr>
  </w:style>
  <w:style w:type="table" w:styleId="-4">
    <w:name w:val="Light Shading Accent 4"/>
    <w:basedOn w:val="a1"/>
    <w:uiPriority w:val="60"/>
    <w:rsid w:val="00874ACB"/>
    <w:pPr>
      <w:spacing w:after="0" w:line="240" w:lineRule="auto"/>
    </w:pPr>
    <w:rPr>
      <w:rFonts w:asciiTheme="minorHAnsi" w:hAnsiTheme="minorHAnsi"/>
      <w:color w:val="5F497A" w:themeColor="accent4" w:themeShade="BF"/>
      <w:sz w:val="22"/>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ad">
    <w:name w:val="endnote reference"/>
    <w:basedOn w:val="a0"/>
    <w:uiPriority w:val="99"/>
    <w:semiHidden/>
    <w:unhideWhenUsed/>
    <w:rsid w:val="00874ACB"/>
    <w:rPr>
      <w:vertAlign w:val="superscript"/>
    </w:rPr>
  </w:style>
  <w:style w:type="table" w:styleId="1-4">
    <w:name w:val="Medium List 1 Accent 4"/>
    <w:basedOn w:val="a1"/>
    <w:uiPriority w:val="65"/>
    <w:rsid w:val="00874ACB"/>
    <w:pPr>
      <w:spacing w:after="0" w:line="240" w:lineRule="auto"/>
    </w:pPr>
    <w:rPr>
      <w:rFonts w:asciiTheme="minorHAnsi" w:hAnsiTheme="minorHAnsi"/>
      <w:color w:val="000000" w:themeColor="text1"/>
      <w:sz w:val="22"/>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character" w:styleId="ae">
    <w:name w:val="FollowedHyperlink"/>
    <w:basedOn w:val="a0"/>
    <w:uiPriority w:val="99"/>
    <w:semiHidden/>
    <w:unhideWhenUsed/>
    <w:rsid w:val="00874ACB"/>
    <w:rPr>
      <w:color w:val="800080" w:themeColor="followedHyperlink"/>
      <w:u w:val="single"/>
    </w:rPr>
  </w:style>
  <w:style w:type="table" w:customStyle="1" w:styleId="11">
    <w:name w:val="样式1"/>
    <w:basedOn w:val="a1"/>
    <w:uiPriority w:val="99"/>
    <w:qFormat/>
    <w:rsid w:val="00E23387"/>
    <w:pPr>
      <w:spacing w:after="0" w:line="240" w:lineRule="auto"/>
    </w:pPr>
    <w:tblP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
  </w:style>
  <w:style w:type="paragraph" w:styleId="af">
    <w:name w:val="No Spacing"/>
    <w:link w:val="Char4"/>
    <w:uiPriority w:val="1"/>
    <w:qFormat/>
    <w:rsid w:val="00B10CF3"/>
    <w:pPr>
      <w:spacing w:after="0" w:line="240" w:lineRule="auto"/>
    </w:pPr>
    <w:rPr>
      <w:rFonts w:asciiTheme="minorHAnsi" w:hAnsiTheme="minorHAnsi"/>
      <w:sz w:val="22"/>
    </w:rPr>
  </w:style>
  <w:style w:type="character" w:customStyle="1" w:styleId="Char4">
    <w:name w:val="无间隔 Char"/>
    <w:basedOn w:val="a0"/>
    <w:link w:val="af"/>
    <w:uiPriority w:val="1"/>
    <w:rsid w:val="00B10CF3"/>
    <w:rPr>
      <w:rFonts w:asciiTheme="minorHAnsi" w:hAnsiTheme="minorHAnsi"/>
      <w:sz w:val="22"/>
    </w:rPr>
  </w:style>
</w:styles>
</file>

<file path=word/webSettings.xml><?xml version="1.0" encoding="utf-8"?>
<w:webSettings xmlns:r="http://schemas.openxmlformats.org/officeDocument/2006/relationships" xmlns:w="http://schemas.openxmlformats.org/wordprocessingml/2006/main">
  <w:divs>
    <w:div w:id="50421634">
      <w:bodyDiv w:val="1"/>
      <w:marLeft w:val="0"/>
      <w:marRight w:val="0"/>
      <w:marTop w:val="0"/>
      <w:marBottom w:val="0"/>
      <w:divBdr>
        <w:top w:val="none" w:sz="0" w:space="0" w:color="auto"/>
        <w:left w:val="none" w:sz="0" w:space="0" w:color="auto"/>
        <w:bottom w:val="none" w:sz="0" w:space="0" w:color="auto"/>
        <w:right w:val="none" w:sz="0" w:space="0" w:color="auto"/>
      </w:divBdr>
    </w:div>
    <w:div w:id="134835016">
      <w:bodyDiv w:val="1"/>
      <w:marLeft w:val="0"/>
      <w:marRight w:val="0"/>
      <w:marTop w:val="0"/>
      <w:marBottom w:val="0"/>
      <w:divBdr>
        <w:top w:val="none" w:sz="0" w:space="0" w:color="auto"/>
        <w:left w:val="none" w:sz="0" w:space="0" w:color="auto"/>
        <w:bottom w:val="none" w:sz="0" w:space="0" w:color="auto"/>
        <w:right w:val="none" w:sz="0" w:space="0" w:color="auto"/>
      </w:divBdr>
    </w:div>
    <w:div w:id="394742435">
      <w:bodyDiv w:val="1"/>
      <w:marLeft w:val="0"/>
      <w:marRight w:val="0"/>
      <w:marTop w:val="0"/>
      <w:marBottom w:val="0"/>
      <w:divBdr>
        <w:top w:val="none" w:sz="0" w:space="0" w:color="auto"/>
        <w:left w:val="none" w:sz="0" w:space="0" w:color="auto"/>
        <w:bottom w:val="none" w:sz="0" w:space="0" w:color="auto"/>
        <w:right w:val="none" w:sz="0" w:space="0" w:color="auto"/>
      </w:divBdr>
    </w:div>
    <w:div w:id="415322725">
      <w:bodyDiv w:val="1"/>
      <w:marLeft w:val="0"/>
      <w:marRight w:val="0"/>
      <w:marTop w:val="0"/>
      <w:marBottom w:val="0"/>
      <w:divBdr>
        <w:top w:val="none" w:sz="0" w:space="0" w:color="auto"/>
        <w:left w:val="none" w:sz="0" w:space="0" w:color="auto"/>
        <w:bottom w:val="none" w:sz="0" w:space="0" w:color="auto"/>
        <w:right w:val="none" w:sz="0" w:space="0" w:color="auto"/>
      </w:divBdr>
    </w:div>
    <w:div w:id="556934338">
      <w:bodyDiv w:val="1"/>
      <w:marLeft w:val="0"/>
      <w:marRight w:val="0"/>
      <w:marTop w:val="0"/>
      <w:marBottom w:val="0"/>
      <w:divBdr>
        <w:top w:val="none" w:sz="0" w:space="0" w:color="auto"/>
        <w:left w:val="none" w:sz="0" w:space="0" w:color="auto"/>
        <w:bottom w:val="none" w:sz="0" w:space="0" w:color="auto"/>
        <w:right w:val="none" w:sz="0" w:space="0" w:color="auto"/>
      </w:divBdr>
    </w:div>
    <w:div w:id="587616029">
      <w:bodyDiv w:val="1"/>
      <w:marLeft w:val="0"/>
      <w:marRight w:val="0"/>
      <w:marTop w:val="0"/>
      <w:marBottom w:val="0"/>
      <w:divBdr>
        <w:top w:val="none" w:sz="0" w:space="0" w:color="auto"/>
        <w:left w:val="none" w:sz="0" w:space="0" w:color="auto"/>
        <w:bottom w:val="none" w:sz="0" w:space="0" w:color="auto"/>
        <w:right w:val="none" w:sz="0" w:space="0" w:color="auto"/>
      </w:divBdr>
    </w:div>
    <w:div w:id="656884081">
      <w:bodyDiv w:val="1"/>
      <w:marLeft w:val="0"/>
      <w:marRight w:val="0"/>
      <w:marTop w:val="0"/>
      <w:marBottom w:val="0"/>
      <w:divBdr>
        <w:top w:val="none" w:sz="0" w:space="0" w:color="auto"/>
        <w:left w:val="none" w:sz="0" w:space="0" w:color="auto"/>
        <w:bottom w:val="none" w:sz="0" w:space="0" w:color="auto"/>
        <w:right w:val="none" w:sz="0" w:space="0" w:color="auto"/>
      </w:divBdr>
    </w:div>
    <w:div w:id="659114137">
      <w:bodyDiv w:val="1"/>
      <w:marLeft w:val="0"/>
      <w:marRight w:val="0"/>
      <w:marTop w:val="0"/>
      <w:marBottom w:val="0"/>
      <w:divBdr>
        <w:top w:val="none" w:sz="0" w:space="0" w:color="auto"/>
        <w:left w:val="none" w:sz="0" w:space="0" w:color="auto"/>
        <w:bottom w:val="none" w:sz="0" w:space="0" w:color="auto"/>
        <w:right w:val="none" w:sz="0" w:space="0" w:color="auto"/>
      </w:divBdr>
    </w:div>
    <w:div w:id="685594209">
      <w:bodyDiv w:val="1"/>
      <w:marLeft w:val="0"/>
      <w:marRight w:val="0"/>
      <w:marTop w:val="0"/>
      <w:marBottom w:val="0"/>
      <w:divBdr>
        <w:top w:val="none" w:sz="0" w:space="0" w:color="auto"/>
        <w:left w:val="none" w:sz="0" w:space="0" w:color="auto"/>
        <w:bottom w:val="none" w:sz="0" w:space="0" w:color="auto"/>
        <w:right w:val="none" w:sz="0" w:space="0" w:color="auto"/>
      </w:divBdr>
    </w:div>
    <w:div w:id="741947958">
      <w:bodyDiv w:val="1"/>
      <w:marLeft w:val="0"/>
      <w:marRight w:val="0"/>
      <w:marTop w:val="0"/>
      <w:marBottom w:val="0"/>
      <w:divBdr>
        <w:top w:val="none" w:sz="0" w:space="0" w:color="auto"/>
        <w:left w:val="none" w:sz="0" w:space="0" w:color="auto"/>
        <w:bottom w:val="none" w:sz="0" w:space="0" w:color="auto"/>
        <w:right w:val="none" w:sz="0" w:space="0" w:color="auto"/>
      </w:divBdr>
    </w:div>
    <w:div w:id="818498726">
      <w:bodyDiv w:val="1"/>
      <w:marLeft w:val="0"/>
      <w:marRight w:val="0"/>
      <w:marTop w:val="0"/>
      <w:marBottom w:val="0"/>
      <w:divBdr>
        <w:top w:val="none" w:sz="0" w:space="0" w:color="auto"/>
        <w:left w:val="none" w:sz="0" w:space="0" w:color="auto"/>
        <w:bottom w:val="none" w:sz="0" w:space="0" w:color="auto"/>
        <w:right w:val="none" w:sz="0" w:space="0" w:color="auto"/>
      </w:divBdr>
    </w:div>
    <w:div w:id="834028291">
      <w:bodyDiv w:val="1"/>
      <w:marLeft w:val="0"/>
      <w:marRight w:val="0"/>
      <w:marTop w:val="0"/>
      <w:marBottom w:val="0"/>
      <w:divBdr>
        <w:top w:val="none" w:sz="0" w:space="0" w:color="auto"/>
        <w:left w:val="none" w:sz="0" w:space="0" w:color="auto"/>
        <w:bottom w:val="none" w:sz="0" w:space="0" w:color="auto"/>
        <w:right w:val="none" w:sz="0" w:space="0" w:color="auto"/>
      </w:divBdr>
    </w:div>
    <w:div w:id="941032873">
      <w:bodyDiv w:val="1"/>
      <w:marLeft w:val="0"/>
      <w:marRight w:val="0"/>
      <w:marTop w:val="0"/>
      <w:marBottom w:val="0"/>
      <w:divBdr>
        <w:top w:val="none" w:sz="0" w:space="0" w:color="auto"/>
        <w:left w:val="none" w:sz="0" w:space="0" w:color="auto"/>
        <w:bottom w:val="none" w:sz="0" w:space="0" w:color="auto"/>
        <w:right w:val="none" w:sz="0" w:space="0" w:color="auto"/>
      </w:divBdr>
    </w:div>
    <w:div w:id="1181360034">
      <w:bodyDiv w:val="1"/>
      <w:marLeft w:val="0"/>
      <w:marRight w:val="0"/>
      <w:marTop w:val="0"/>
      <w:marBottom w:val="0"/>
      <w:divBdr>
        <w:top w:val="none" w:sz="0" w:space="0" w:color="auto"/>
        <w:left w:val="none" w:sz="0" w:space="0" w:color="auto"/>
        <w:bottom w:val="none" w:sz="0" w:space="0" w:color="auto"/>
        <w:right w:val="none" w:sz="0" w:space="0" w:color="auto"/>
      </w:divBdr>
    </w:div>
    <w:div w:id="1441299356">
      <w:bodyDiv w:val="1"/>
      <w:marLeft w:val="0"/>
      <w:marRight w:val="0"/>
      <w:marTop w:val="0"/>
      <w:marBottom w:val="0"/>
      <w:divBdr>
        <w:top w:val="none" w:sz="0" w:space="0" w:color="auto"/>
        <w:left w:val="none" w:sz="0" w:space="0" w:color="auto"/>
        <w:bottom w:val="none" w:sz="0" w:space="0" w:color="auto"/>
        <w:right w:val="none" w:sz="0" w:space="0" w:color="auto"/>
      </w:divBdr>
    </w:div>
    <w:div w:id="1637643541">
      <w:bodyDiv w:val="1"/>
      <w:marLeft w:val="0"/>
      <w:marRight w:val="0"/>
      <w:marTop w:val="0"/>
      <w:marBottom w:val="0"/>
      <w:divBdr>
        <w:top w:val="none" w:sz="0" w:space="0" w:color="auto"/>
        <w:left w:val="none" w:sz="0" w:space="0" w:color="auto"/>
        <w:bottom w:val="none" w:sz="0" w:space="0" w:color="auto"/>
        <w:right w:val="none" w:sz="0" w:space="0" w:color="auto"/>
      </w:divBdr>
    </w:div>
    <w:div w:id="1652245671">
      <w:bodyDiv w:val="1"/>
      <w:marLeft w:val="0"/>
      <w:marRight w:val="0"/>
      <w:marTop w:val="0"/>
      <w:marBottom w:val="0"/>
      <w:divBdr>
        <w:top w:val="none" w:sz="0" w:space="0" w:color="auto"/>
        <w:left w:val="none" w:sz="0" w:space="0" w:color="auto"/>
        <w:bottom w:val="none" w:sz="0" w:space="0" w:color="auto"/>
        <w:right w:val="none" w:sz="0" w:space="0" w:color="auto"/>
      </w:divBdr>
    </w:div>
    <w:div w:id="1685981651">
      <w:bodyDiv w:val="1"/>
      <w:marLeft w:val="0"/>
      <w:marRight w:val="0"/>
      <w:marTop w:val="0"/>
      <w:marBottom w:val="0"/>
      <w:divBdr>
        <w:top w:val="none" w:sz="0" w:space="0" w:color="auto"/>
        <w:left w:val="none" w:sz="0" w:space="0" w:color="auto"/>
        <w:bottom w:val="none" w:sz="0" w:space="0" w:color="auto"/>
        <w:right w:val="none" w:sz="0" w:space="0" w:color="auto"/>
      </w:divBdr>
    </w:div>
    <w:div w:id="1781144468">
      <w:bodyDiv w:val="1"/>
      <w:marLeft w:val="0"/>
      <w:marRight w:val="0"/>
      <w:marTop w:val="0"/>
      <w:marBottom w:val="0"/>
      <w:divBdr>
        <w:top w:val="none" w:sz="0" w:space="0" w:color="auto"/>
        <w:left w:val="none" w:sz="0" w:space="0" w:color="auto"/>
        <w:bottom w:val="none" w:sz="0" w:space="0" w:color="auto"/>
        <w:right w:val="none" w:sz="0" w:space="0" w:color="auto"/>
      </w:divBdr>
    </w:div>
    <w:div w:id="1800562725">
      <w:bodyDiv w:val="1"/>
      <w:marLeft w:val="0"/>
      <w:marRight w:val="0"/>
      <w:marTop w:val="0"/>
      <w:marBottom w:val="0"/>
      <w:divBdr>
        <w:top w:val="none" w:sz="0" w:space="0" w:color="auto"/>
        <w:left w:val="none" w:sz="0" w:space="0" w:color="auto"/>
        <w:bottom w:val="none" w:sz="0" w:space="0" w:color="auto"/>
        <w:right w:val="none" w:sz="0" w:space="0" w:color="auto"/>
      </w:divBdr>
    </w:div>
    <w:div w:id="1816797881">
      <w:bodyDiv w:val="1"/>
      <w:marLeft w:val="0"/>
      <w:marRight w:val="0"/>
      <w:marTop w:val="0"/>
      <w:marBottom w:val="0"/>
      <w:divBdr>
        <w:top w:val="none" w:sz="0" w:space="0" w:color="auto"/>
        <w:left w:val="none" w:sz="0" w:space="0" w:color="auto"/>
        <w:bottom w:val="none" w:sz="0" w:space="0" w:color="auto"/>
        <w:right w:val="none" w:sz="0" w:space="0" w:color="auto"/>
      </w:divBdr>
    </w:div>
    <w:div w:id="1874731907">
      <w:bodyDiv w:val="1"/>
      <w:marLeft w:val="0"/>
      <w:marRight w:val="0"/>
      <w:marTop w:val="0"/>
      <w:marBottom w:val="0"/>
      <w:divBdr>
        <w:top w:val="none" w:sz="0" w:space="0" w:color="auto"/>
        <w:left w:val="none" w:sz="0" w:space="0" w:color="auto"/>
        <w:bottom w:val="none" w:sz="0" w:space="0" w:color="auto"/>
        <w:right w:val="none" w:sz="0" w:space="0" w:color="auto"/>
      </w:divBdr>
    </w:div>
    <w:div w:id="213464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tiff"/><Relationship Id="rId18" Type="http://schemas.openxmlformats.org/officeDocument/2006/relationships/header" Target="header2.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header" Target="header1.xml"/><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5.xml"/><Relationship Id="rId29" Type="http://schemas.openxmlformats.org/officeDocument/2006/relationships/hyperlink" Target="http://web.pdx.edu/~ito/Chinn-Ito_website.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oleObject" Target="embeddings/oleObject1.bin"/><Relationship Id="rId32"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7.wmf"/><Relationship Id="rId28" Type="http://schemas.openxmlformats.org/officeDocument/2006/relationships/hyperlink" Target="http://www.duke.edu/~charvey/Country%20risk/Chronology/" TargetMode="External"/><Relationship Id="rId10" Type="http://schemas.openxmlformats.org/officeDocument/2006/relationships/image" Target="media/image1.png"/><Relationship Id="rId19" Type="http://schemas.openxmlformats.org/officeDocument/2006/relationships/footer" Target="footer4.xm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http://www.duke.edu/~charvey/Country%20risk/Chronology/" TargetMode="External"/><Relationship Id="rId30"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864DEF-01F4-4033-9DE9-902027449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109</Pages>
  <Words>23692</Words>
  <Characters>135046</Characters>
  <Application>Microsoft Office Word</Application>
  <DocSecurity>0</DocSecurity>
  <Lines>1125</Lines>
  <Paragraphs>316</Paragraphs>
  <ScaleCrop>false</ScaleCrop>
  <Company>Hewlett-Packard</Company>
  <LinksUpToDate>false</LinksUpToDate>
  <CharactersWithSpaces>158422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Weici</dc:creator>
  <cp:keywords/>
  <dc:description/>
  <cp:lastModifiedBy>Weici</cp:lastModifiedBy>
  <cp:revision>1013</cp:revision>
  <cp:lastPrinted>2016-05-10T14:13:00Z</cp:lastPrinted>
  <dcterms:created xsi:type="dcterms:W3CDTF">2016-05-01T21:21:00Z</dcterms:created>
  <dcterms:modified xsi:type="dcterms:W3CDTF">2016-05-10T14:46:00Z</dcterms:modified>
</cp:coreProperties>
</file>