
<file path=[Content_Types].xml><?xml version="1.0" encoding="utf-8"?>
<Types xmlns="http://schemas.openxmlformats.org/package/2006/content-types">
  <Override PartName="/word/webSettings.xml" ContentType="application/vnd.openxmlformats-officedocument.wordprocessingml.webSettings+xml"/>
  <Override PartName="/word/diagrams/drawing1.xml" ContentType="application/vnd.ms-office.drawingml.diagramDrawing+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endnotes.xml" ContentType="application/vnd.openxmlformats-officedocument.wordprocessingml.endnotes+xml"/>
  <Override PartName="/word/diagrams/colors1.xml" ContentType="application/vnd.openxmlformats-officedocument.drawingml.diagramColors+xml"/>
  <Override PartName="/word/diagrams/data1.xml" ContentType="application/vnd.openxmlformats-officedocument.drawingml.diagramData+xml"/>
  <Default Extension="png" ContentType="image/png"/>
  <Override PartName="/word/diagrams/layout2.xml" ContentType="application/vnd.openxmlformats-officedocument.drawingml.diagramLayout+xml"/>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diagrams/quickStyle2.xml" ContentType="application/vnd.openxmlformats-officedocument.drawingml.diagramStyle+xml"/>
  <Override PartName="/word/footer1.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diagrams/drawing2.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iagrams/data2.xml" ContentType="application/vnd.openxmlformats-officedocument.drawingml.diagramData+xml"/>
  <Override PartName="/word/settings.xml" ContentType="application/vnd.openxmlformats-officedocument.wordprocessingml.settings+xml"/>
  <Override PartName="/word/diagrams/colors2.xml" ContentType="application/vnd.openxmlformats-officedocument.drawingml.diagramColor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D1C" w:rsidRPr="00664C82" w:rsidRDefault="00094D1C" w:rsidP="00094D1C">
      <w:pPr>
        <w:ind w:firstLine="0"/>
        <w:jc w:val="center"/>
      </w:pPr>
    </w:p>
    <w:p w:rsidR="005A35AC" w:rsidRPr="00664C82" w:rsidRDefault="00094D1C" w:rsidP="00094D1C">
      <w:pPr>
        <w:ind w:firstLine="0"/>
        <w:jc w:val="center"/>
      </w:pPr>
      <w:r w:rsidRPr="00664C82">
        <w:t>UNIVERSITY OF OKLAHOMA</w:t>
      </w:r>
    </w:p>
    <w:p w:rsidR="00094D1C" w:rsidRPr="00664C82" w:rsidRDefault="00094D1C" w:rsidP="00094D1C">
      <w:pPr>
        <w:ind w:firstLine="0"/>
        <w:jc w:val="center"/>
      </w:pPr>
      <w:r w:rsidRPr="00664C82">
        <w:t>GRADUATE COLLEGE</w:t>
      </w:r>
    </w:p>
    <w:p w:rsidR="005A35AC" w:rsidRPr="00664C82" w:rsidRDefault="005A35AC"/>
    <w:p w:rsidR="005A35AC" w:rsidRPr="00664C82" w:rsidRDefault="005A35AC"/>
    <w:p w:rsidR="005A35AC" w:rsidRPr="00664C82" w:rsidRDefault="005A35AC"/>
    <w:p w:rsidR="005A35AC" w:rsidRPr="00664C82" w:rsidRDefault="005A35AC"/>
    <w:p w:rsidR="00B47573" w:rsidRPr="00664C82" w:rsidRDefault="00094D1C" w:rsidP="00094D1C">
      <w:pPr>
        <w:pStyle w:val="TitlePage"/>
      </w:pPr>
      <w:r w:rsidRPr="00664C82">
        <w:t xml:space="preserve">FEEDING HOPE </w:t>
      </w:r>
      <w:r w:rsidR="002752C1" w:rsidRPr="00664C82">
        <w:t>THROUGH</w:t>
      </w:r>
    </w:p>
    <w:p w:rsidR="001E7440" w:rsidRPr="00664C82" w:rsidRDefault="00094D1C" w:rsidP="00094D1C">
      <w:pPr>
        <w:pStyle w:val="TitlePage"/>
      </w:pPr>
      <w:r w:rsidRPr="00664C82">
        <w:t>TULSA'S PHILANTHROPIC COMMUNITY</w:t>
      </w:r>
    </w:p>
    <w:p w:rsidR="005A35AC" w:rsidRPr="00664C82" w:rsidRDefault="005A35AC" w:rsidP="005A35AC">
      <w:pPr>
        <w:pStyle w:val="TitlePage"/>
      </w:pPr>
    </w:p>
    <w:p w:rsidR="00094D1C" w:rsidRPr="00664C82" w:rsidRDefault="00094D1C" w:rsidP="005A35AC">
      <w:pPr>
        <w:pStyle w:val="TitlePage"/>
      </w:pPr>
    </w:p>
    <w:p w:rsidR="00094D1C" w:rsidRPr="00664C82" w:rsidRDefault="00094D1C" w:rsidP="005A35AC">
      <w:pPr>
        <w:pStyle w:val="TitlePage"/>
      </w:pPr>
    </w:p>
    <w:p w:rsidR="00094D1C" w:rsidRPr="00664C82" w:rsidRDefault="00094D1C" w:rsidP="005A35AC">
      <w:pPr>
        <w:pStyle w:val="TitlePage"/>
      </w:pPr>
      <w:r w:rsidRPr="00664C82">
        <w:t>A DISSERTATION</w:t>
      </w:r>
    </w:p>
    <w:p w:rsidR="00094D1C" w:rsidRPr="00664C82" w:rsidRDefault="00094D1C" w:rsidP="005A35AC">
      <w:pPr>
        <w:pStyle w:val="TitlePage"/>
      </w:pPr>
      <w:r w:rsidRPr="00664C82">
        <w:t>SUBMITTED TO THE GRADUATE FACULTY</w:t>
      </w:r>
    </w:p>
    <w:p w:rsidR="00094D1C" w:rsidRPr="00664C82" w:rsidRDefault="00094D1C" w:rsidP="005A35AC">
      <w:pPr>
        <w:pStyle w:val="TitlePage"/>
      </w:pPr>
      <w:r w:rsidRPr="00664C82">
        <w:t xml:space="preserve">in partial fulfillment of the requirements for the </w:t>
      </w:r>
    </w:p>
    <w:p w:rsidR="00094D1C" w:rsidRPr="00664C82" w:rsidRDefault="00094D1C" w:rsidP="005A35AC">
      <w:pPr>
        <w:pStyle w:val="TitlePage"/>
      </w:pPr>
      <w:r w:rsidRPr="00664C82">
        <w:t>Degree of</w:t>
      </w:r>
    </w:p>
    <w:p w:rsidR="00094D1C" w:rsidRPr="00664C82" w:rsidRDefault="00094D1C" w:rsidP="005A35AC">
      <w:pPr>
        <w:pStyle w:val="TitlePage"/>
      </w:pPr>
      <w:r w:rsidRPr="00664C82">
        <w:t>DOCTOR OF PHILOSOPHY</w:t>
      </w:r>
    </w:p>
    <w:p w:rsidR="005A35AC" w:rsidRPr="00664C82" w:rsidRDefault="005A35AC" w:rsidP="005A35AC">
      <w:pPr>
        <w:pStyle w:val="TitlePage"/>
      </w:pPr>
    </w:p>
    <w:p w:rsidR="005A35AC" w:rsidRPr="00664C82" w:rsidRDefault="005A35AC" w:rsidP="005A35AC">
      <w:pPr>
        <w:pStyle w:val="TitlePage"/>
      </w:pPr>
    </w:p>
    <w:p w:rsidR="00CA674F" w:rsidRPr="00664C82" w:rsidRDefault="00CA674F" w:rsidP="005A35AC">
      <w:pPr>
        <w:pStyle w:val="TitlePage"/>
      </w:pPr>
      <w:r w:rsidRPr="00664C82">
        <w:t>By</w:t>
      </w:r>
      <w:r w:rsidRPr="00664C82">
        <w:br/>
      </w:r>
    </w:p>
    <w:p w:rsidR="005A35AC" w:rsidRPr="00664C82" w:rsidRDefault="00CA674F" w:rsidP="00CA674F">
      <w:pPr>
        <w:pStyle w:val="TitlePage"/>
        <w:spacing w:line="240" w:lineRule="auto"/>
      </w:pPr>
      <w:r w:rsidRPr="00664C82">
        <w:t>RANDY K. MACON</w:t>
      </w:r>
      <w:r w:rsidRPr="00664C82">
        <w:br/>
        <w:t>Norman, Oklahoma</w:t>
      </w:r>
      <w:r w:rsidRPr="00664C82">
        <w:br/>
      </w:r>
      <w:r w:rsidR="00134F69" w:rsidRPr="00664C82">
        <w:t>2014</w:t>
      </w:r>
    </w:p>
    <w:p w:rsidR="005A35AC" w:rsidRPr="00664C82" w:rsidRDefault="005A35AC" w:rsidP="001A4480"/>
    <w:p w:rsidR="0086184D" w:rsidRPr="00664C82" w:rsidRDefault="0086184D" w:rsidP="001A4480"/>
    <w:p w:rsidR="00B47573" w:rsidRPr="00664C82" w:rsidRDefault="001D2BF9" w:rsidP="001D2BF9">
      <w:pPr>
        <w:pStyle w:val="TitlePage"/>
        <w:spacing w:line="240" w:lineRule="auto"/>
      </w:pPr>
      <w:r w:rsidRPr="00664C82">
        <w:t xml:space="preserve">FEEDING HOPE </w:t>
      </w:r>
      <w:r w:rsidR="002752C1" w:rsidRPr="00664C82">
        <w:t>THROUGH</w:t>
      </w:r>
    </w:p>
    <w:p w:rsidR="001D2BF9" w:rsidRPr="00664C82" w:rsidRDefault="001D2BF9" w:rsidP="001D2BF9">
      <w:pPr>
        <w:pStyle w:val="TitlePage"/>
        <w:spacing w:line="240" w:lineRule="auto"/>
      </w:pPr>
      <w:r w:rsidRPr="00664C82">
        <w:t>TULSA'S PHILANTHROPIC COMMUNITY</w:t>
      </w: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r w:rsidRPr="00664C82">
        <w:t>A DISSERTATION APPROVED FOR THE</w:t>
      </w:r>
      <w:r w:rsidRPr="00664C82">
        <w:br/>
        <w:t>GRADUATE COLLEGE</w:t>
      </w: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r w:rsidRPr="00664C82">
        <w:t>BY</w:t>
      </w: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1D2BF9" w:rsidRPr="00664C82" w:rsidRDefault="001D2BF9" w:rsidP="001D2BF9">
      <w:pPr>
        <w:pStyle w:val="TitlePage"/>
        <w:spacing w:line="240" w:lineRule="auto"/>
      </w:pPr>
    </w:p>
    <w:p w:rsidR="002C05C7" w:rsidRPr="00664C82" w:rsidRDefault="001D2BF9" w:rsidP="001D2BF9">
      <w:pPr>
        <w:pStyle w:val="TitlePage"/>
        <w:spacing w:line="240" w:lineRule="auto"/>
        <w:jc w:val="right"/>
      </w:pPr>
      <w:r w:rsidRPr="00664C82">
        <w:t>________________________________</w:t>
      </w:r>
    </w:p>
    <w:p w:rsidR="002C05C7" w:rsidRPr="00664C82" w:rsidRDefault="002C05C7" w:rsidP="001D2BF9">
      <w:pPr>
        <w:pStyle w:val="TitlePage"/>
        <w:spacing w:line="240" w:lineRule="auto"/>
        <w:jc w:val="right"/>
      </w:pPr>
      <w:r w:rsidRPr="00664C82">
        <w:t>Dr. Chan Hellman, Chair</w:t>
      </w:r>
    </w:p>
    <w:p w:rsidR="002C05C7" w:rsidRPr="00664C82" w:rsidRDefault="002C05C7" w:rsidP="001D2BF9">
      <w:pPr>
        <w:pStyle w:val="TitlePage"/>
        <w:spacing w:line="240" w:lineRule="auto"/>
        <w:jc w:val="right"/>
      </w:pPr>
    </w:p>
    <w:p w:rsidR="002C05C7" w:rsidRPr="00664C82" w:rsidRDefault="002C05C7" w:rsidP="001D2BF9">
      <w:pPr>
        <w:pStyle w:val="TitlePage"/>
        <w:spacing w:line="240" w:lineRule="auto"/>
        <w:jc w:val="right"/>
      </w:pPr>
    </w:p>
    <w:p w:rsidR="002C05C7" w:rsidRPr="00664C82" w:rsidRDefault="002C05C7" w:rsidP="002C05C7">
      <w:pPr>
        <w:pStyle w:val="TitlePage"/>
        <w:spacing w:line="240" w:lineRule="auto"/>
        <w:jc w:val="right"/>
      </w:pPr>
      <w:r w:rsidRPr="00664C82">
        <w:t>________________________________</w:t>
      </w:r>
    </w:p>
    <w:p w:rsidR="002C05C7" w:rsidRPr="00664C82" w:rsidRDefault="002C05C7" w:rsidP="001D2BF9">
      <w:pPr>
        <w:pStyle w:val="TitlePage"/>
        <w:spacing w:line="240" w:lineRule="auto"/>
        <w:jc w:val="right"/>
      </w:pPr>
      <w:r w:rsidRPr="00664C82">
        <w:t>Dr. Gerard Clancy</w:t>
      </w:r>
    </w:p>
    <w:p w:rsidR="002C05C7" w:rsidRPr="00664C82" w:rsidRDefault="002C05C7" w:rsidP="001D2BF9">
      <w:pPr>
        <w:pStyle w:val="TitlePage"/>
        <w:spacing w:line="240" w:lineRule="auto"/>
        <w:jc w:val="right"/>
      </w:pPr>
    </w:p>
    <w:p w:rsidR="002C05C7" w:rsidRPr="00664C82" w:rsidRDefault="002C05C7" w:rsidP="001D2BF9">
      <w:pPr>
        <w:pStyle w:val="TitlePage"/>
        <w:spacing w:line="240" w:lineRule="auto"/>
        <w:jc w:val="right"/>
      </w:pPr>
    </w:p>
    <w:p w:rsidR="002C05C7" w:rsidRPr="00664C82" w:rsidRDefault="002C05C7" w:rsidP="002C05C7">
      <w:pPr>
        <w:pStyle w:val="TitlePage"/>
        <w:spacing w:line="240" w:lineRule="auto"/>
        <w:jc w:val="right"/>
      </w:pPr>
      <w:r w:rsidRPr="00664C82">
        <w:t>________________________________</w:t>
      </w:r>
    </w:p>
    <w:p w:rsidR="002C05C7" w:rsidRPr="00664C82" w:rsidRDefault="004B38B7" w:rsidP="001D2BF9">
      <w:pPr>
        <w:pStyle w:val="TitlePage"/>
        <w:spacing w:line="240" w:lineRule="auto"/>
        <w:jc w:val="right"/>
      </w:pPr>
      <w:r w:rsidRPr="00664C82">
        <w:t xml:space="preserve">Dr. Julie </w:t>
      </w:r>
      <w:r w:rsidR="002C05C7" w:rsidRPr="00664C82">
        <w:t>Miller</w:t>
      </w:r>
      <w:r w:rsidRPr="00664C82">
        <w:t>-</w:t>
      </w:r>
      <w:r w:rsidR="002C05C7" w:rsidRPr="00664C82">
        <w:t>Cribbs</w:t>
      </w:r>
    </w:p>
    <w:p w:rsidR="002C05C7" w:rsidRPr="00664C82" w:rsidRDefault="002C05C7" w:rsidP="001D2BF9">
      <w:pPr>
        <w:pStyle w:val="TitlePage"/>
        <w:spacing w:line="240" w:lineRule="auto"/>
        <w:jc w:val="right"/>
      </w:pPr>
    </w:p>
    <w:p w:rsidR="002C05C7" w:rsidRPr="00664C82" w:rsidRDefault="002C05C7" w:rsidP="001D2BF9">
      <w:pPr>
        <w:pStyle w:val="TitlePage"/>
        <w:spacing w:line="240" w:lineRule="auto"/>
        <w:jc w:val="right"/>
      </w:pPr>
    </w:p>
    <w:p w:rsidR="002C05C7" w:rsidRPr="00664C82" w:rsidRDefault="002C05C7" w:rsidP="002C05C7">
      <w:pPr>
        <w:pStyle w:val="TitlePage"/>
        <w:spacing w:line="240" w:lineRule="auto"/>
        <w:jc w:val="right"/>
      </w:pPr>
      <w:r w:rsidRPr="00664C82">
        <w:t>________________________________</w:t>
      </w:r>
    </w:p>
    <w:p w:rsidR="002C05C7" w:rsidRPr="00664C82" w:rsidRDefault="002C05C7" w:rsidP="001D2BF9">
      <w:pPr>
        <w:pStyle w:val="TitlePage"/>
        <w:spacing w:line="240" w:lineRule="auto"/>
        <w:jc w:val="right"/>
      </w:pPr>
      <w:r w:rsidRPr="00664C82">
        <w:t>Dr. Chad Johnson</w:t>
      </w:r>
    </w:p>
    <w:p w:rsidR="002C05C7" w:rsidRPr="00664C82" w:rsidRDefault="002C05C7" w:rsidP="001D2BF9">
      <w:pPr>
        <w:pStyle w:val="TitlePage"/>
        <w:spacing w:line="240" w:lineRule="auto"/>
        <w:jc w:val="right"/>
      </w:pPr>
    </w:p>
    <w:p w:rsidR="002C05C7" w:rsidRPr="00664C82" w:rsidRDefault="002C05C7" w:rsidP="001D2BF9">
      <w:pPr>
        <w:pStyle w:val="TitlePage"/>
        <w:spacing w:line="240" w:lineRule="auto"/>
        <w:jc w:val="right"/>
      </w:pPr>
    </w:p>
    <w:p w:rsidR="002C05C7" w:rsidRPr="00664C82" w:rsidRDefault="002C05C7" w:rsidP="002C05C7">
      <w:pPr>
        <w:pStyle w:val="TitlePage"/>
        <w:spacing w:line="240" w:lineRule="auto"/>
        <w:jc w:val="right"/>
      </w:pPr>
      <w:r w:rsidRPr="00664C82">
        <w:t>________________________________</w:t>
      </w:r>
    </w:p>
    <w:p w:rsidR="002C4FB3" w:rsidRPr="00664C82" w:rsidRDefault="002C05C7" w:rsidP="001D2BF9">
      <w:pPr>
        <w:pStyle w:val="TitlePage"/>
        <w:spacing w:line="240" w:lineRule="auto"/>
        <w:jc w:val="right"/>
      </w:pPr>
      <w:r w:rsidRPr="00664C82">
        <w:t>Dr. Curt Adams</w:t>
      </w:r>
    </w:p>
    <w:p w:rsidR="002C4FB3" w:rsidRPr="00664C82" w:rsidRDefault="002C4FB3">
      <w:pPr>
        <w:tabs>
          <w:tab w:val="clear" w:pos="576"/>
        </w:tabs>
        <w:spacing w:line="240" w:lineRule="auto"/>
        <w:ind w:firstLine="0"/>
      </w:pPr>
      <w:r w:rsidRPr="00664C82">
        <w:br w:type="page"/>
      </w:r>
    </w:p>
    <w:p w:rsidR="002C05C7" w:rsidRPr="00664C82" w:rsidRDefault="002C05C7" w:rsidP="002C4FB3">
      <w:pPr>
        <w:pStyle w:val="TitlePage"/>
        <w:spacing w:line="240" w:lineRule="auto"/>
        <w:jc w:val="left"/>
      </w:pPr>
      <w:r w:rsidRPr="00664C82">
        <w:t xml:space="preserve"> </w:t>
      </w: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jc w:val="left"/>
      </w:pPr>
    </w:p>
    <w:p w:rsidR="002C4FB3" w:rsidRPr="00664C82" w:rsidRDefault="002C4FB3" w:rsidP="002C4FB3">
      <w:pPr>
        <w:pStyle w:val="TitlePage"/>
        <w:spacing w:line="240" w:lineRule="auto"/>
      </w:pPr>
      <w:r w:rsidRPr="00664C82">
        <w:t xml:space="preserve">© </w:t>
      </w:r>
      <w:r w:rsidR="00067236" w:rsidRPr="00664C82">
        <w:t xml:space="preserve">Copyright by RANDY </w:t>
      </w:r>
      <w:r w:rsidR="00C02485" w:rsidRPr="00664C82">
        <w:t>K.</w:t>
      </w:r>
      <w:r w:rsidR="00AC2058" w:rsidRPr="00664C82">
        <w:t xml:space="preserve"> MACON 2014</w:t>
      </w:r>
      <w:r w:rsidRPr="00664C82">
        <w:br/>
        <w:t>All Rights Reserved.</w:t>
      </w:r>
      <w:r w:rsidR="00A064EE" w:rsidRPr="00664C82">
        <w:t xml:space="preserve"> </w:t>
      </w:r>
    </w:p>
    <w:p w:rsidR="00DE41F9" w:rsidRPr="00664C82" w:rsidRDefault="00DE41F9"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A86304" w:rsidRPr="00664C82" w:rsidRDefault="00A86304" w:rsidP="00B73073">
      <w:pPr>
        <w:pStyle w:val="TitlePage"/>
        <w:spacing w:line="240" w:lineRule="auto"/>
      </w:pPr>
    </w:p>
    <w:p w:rsidR="00984610" w:rsidRPr="00664C82" w:rsidRDefault="00984610" w:rsidP="00B73073">
      <w:pPr>
        <w:pStyle w:val="TitlePage"/>
        <w:spacing w:line="240" w:lineRule="auto"/>
      </w:pPr>
    </w:p>
    <w:p w:rsidR="00984610" w:rsidRPr="00664C82" w:rsidRDefault="00984610" w:rsidP="00B73073">
      <w:pPr>
        <w:pStyle w:val="TitlePage"/>
        <w:spacing w:line="240" w:lineRule="auto"/>
      </w:pPr>
      <w:r w:rsidRPr="00664C82">
        <w:t xml:space="preserve">This work is respectfully dedicated to those who have </w:t>
      </w:r>
    </w:p>
    <w:p w:rsidR="00984610" w:rsidRPr="00664C82" w:rsidRDefault="00984610" w:rsidP="00B73073">
      <w:pPr>
        <w:pStyle w:val="TitlePage"/>
        <w:spacing w:line="240" w:lineRule="auto"/>
      </w:pPr>
      <w:r w:rsidRPr="00664C82">
        <w:t xml:space="preserve">known the pain of going to bed hungry and to those sentinels </w:t>
      </w:r>
    </w:p>
    <w:p w:rsidR="00984610" w:rsidRPr="00664C82" w:rsidRDefault="00984610" w:rsidP="00B73073">
      <w:pPr>
        <w:pStyle w:val="TitlePage"/>
        <w:spacing w:line="240" w:lineRule="auto"/>
      </w:pPr>
      <w:r w:rsidRPr="00664C82">
        <w:t>working tirelessly to ensure future generations do not.</w:t>
      </w: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A86304">
      <w:pPr>
        <w:pStyle w:val="TitlePage"/>
        <w:spacing w:line="240" w:lineRule="auto"/>
        <w:jc w:val="left"/>
      </w:pPr>
    </w:p>
    <w:p w:rsidR="00A86304" w:rsidRPr="00664C82" w:rsidRDefault="00A86304" w:rsidP="00A86304">
      <w:pPr>
        <w:pStyle w:val="TitlePage"/>
        <w:spacing w:line="240" w:lineRule="auto"/>
        <w:jc w:val="left"/>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E77EE2" w:rsidRPr="00664C82" w:rsidRDefault="00E77EE2" w:rsidP="00B73073">
      <w:pPr>
        <w:pStyle w:val="TitlePage"/>
        <w:spacing w:line="240" w:lineRule="auto"/>
      </w:pPr>
    </w:p>
    <w:p w:rsidR="00A064EE" w:rsidRPr="00664C82" w:rsidRDefault="00A064EE" w:rsidP="00A86304">
      <w:pPr>
        <w:pStyle w:val="TitlePage"/>
        <w:spacing w:line="240" w:lineRule="auto"/>
        <w:jc w:val="left"/>
        <w:sectPr w:rsidR="00A064EE" w:rsidRPr="00664C82">
          <w:footerReference w:type="default" r:id="rId8"/>
          <w:footerReference w:type="first" r:id="rId9"/>
          <w:pgSz w:w="12240" w:h="15840"/>
          <w:pgMar w:top="1440" w:right="1440" w:bottom="1440" w:left="2304" w:gutter="0"/>
          <w:paperSrc w:first="15" w:other="15"/>
          <w:pgNumType w:fmt="lowerRoman" w:start="4"/>
        </w:sectPr>
      </w:pPr>
    </w:p>
    <w:p w:rsidR="00B60BEA" w:rsidRPr="00664C82" w:rsidRDefault="00B60BEA" w:rsidP="00A86304">
      <w:pPr>
        <w:pStyle w:val="TitlePage"/>
        <w:spacing w:line="240" w:lineRule="auto"/>
        <w:jc w:val="left"/>
      </w:pPr>
    </w:p>
    <w:p w:rsidR="00B60BEA" w:rsidRPr="00664C82" w:rsidRDefault="00B60BEA" w:rsidP="00B60BEA">
      <w:pPr>
        <w:pStyle w:val="TitlePage"/>
        <w:spacing w:line="240" w:lineRule="auto"/>
      </w:pPr>
    </w:p>
    <w:p w:rsidR="00B60BEA" w:rsidRPr="0020041D" w:rsidRDefault="00C77D02" w:rsidP="0020041D">
      <w:pPr>
        <w:pStyle w:val="TitlePage"/>
        <w:spacing w:line="240" w:lineRule="auto"/>
        <w:rPr>
          <w:b/>
        </w:rPr>
      </w:pPr>
      <w:r w:rsidRPr="0020041D">
        <w:rPr>
          <w:b/>
        </w:rPr>
        <w:t>Acknowledgements</w:t>
      </w:r>
    </w:p>
    <w:p w:rsidR="00B60BEA" w:rsidRPr="00664C82" w:rsidRDefault="00B60BEA" w:rsidP="004E466C">
      <w:pPr>
        <w:pStyle w:val="TitlePage"/>
        <w:spacing w:line="240" w:lineRule="auto"/>
        <w:jc w:val="left"/>
      </w:pPr>
    </w:p>
    <w:p w:rsidR="00B60BEA" w:rsidRPr="00664C82" w:rsidRDefault="00B60BEA" w:rsidP="00B73073">
      <w:pPr>
        <w:pStyle w:val="TitlePage"/>
        <w:spacing w:line="240" w:lineRule="auto"/>
      </w:pPr>
    </w:p>
    <w:p w:rsidR="001B7921" w:rsidRPr="00664C82" w:rsidRDefault="00DD656E" w:rsidP="00DD656E">
      <w:pPr>
        <w:pStyle w:val="TitlePage"/>
        <w:spacing w:line="480" w:lineRule="auto"/>
        <w:jc w:val="left"/>
      </w:pPr>
      <w:r w:rsidRPr="00664C82">
        <w:tab/>
        <w:t xml:space="preserve">Althea Gibson is credited with these words of wisdom: </w:t>
      </w:r>
      <w:r w:rsidR="001B7921" w:rsidRPr="00664C82">
        <w:t>No matter what accomplishment you make, somebody helped you.</w:t>
      </w:r>
      <w:r w:rsidRPr="00664C82">
        <w:t xml:space="preserve">  With this sentiment, and my unending gratitude, I wish to </w:t>
      </w:r>
      <w:r w:rsidR="00FD7772" w:rsidRPr="00664C82">
        <w:t xml:space="preserve">collectively </w:t>
      </w:r>
      <w:r w:rsidRPr="00664C82">
        <w:t xml:space="preserve">acknowledge </w:t>
      </w:r>
      <w:r w:rsidR="001B7921" w:rsidRPr="00664C82">
        <w:t xml:space="preserve">all </w:t>
      </w:r>
      <w:r w:rsidRPr="00664C82">
        <w:t>the</w:t>
      </w:r>
      <w:r w:rsidR="001B7921" w:rsidRPr="00664C82">
        <w:t xml:space="preserve"> </w:t>
      </w:r>
      <w:r w:rsidRPr="00664C82">
        <w:t>somebodies who have supported me</w:t>
      </w:r>
      <w:r w:rsidR="00FD7772" w:rsidRPr="00664C82">
        <w:t xml:space="preserve"> along this spectacular journey.  In particular, I would like to immortalize the contributions of Dr. Chan Hellman</w:t>
      </w:r>
      <w:r w:rsidR="00D32259" w:rsidRPr="00664C82">
        <w:t xml:space="preserve"> and Dr. Jeanne Gillert</w:t>
      </w:r>
      <w:r w:rsidR="00FD7772" w:rsidRPr="00664C82">
        <w:t xml:space="preserve">.  </w:t>
      </w:r>
      <w:r w:rsidR="00D32259" w:rsidRPr="00664C82">
        <w:t>They</w:t>
      </w:r>
      <w:r w:rsidR="001B7921" w:rsidRPr="00664C82">
        <w:t xml:space="preserve"> inspired hope.</w:t>
      </w:r>
    </w:p>
    <w:p w:rsidR="001D5317" w:rsidRPr="00664C82" w:rsidRDefault="001D5317" w:rsidP="002812C8">
      <w:pPr>
        <w:tabs>
          <w:tab w:val="clear" w:pos="576"/>
        </w:tabs>
        <w:spacing w:line="240" w:lineRule="auto"/>
        <w:ind w:firstLine="0"/>
        <w:sectPr w:rsidR="001D5317" w:rsidRPr="00664C82">
          <w:footerReference w:type="default" r:id="rId10"/>
          <w:pgSz w:w="12240" w:h="15840"/>
          <w:pgMar w:top="1440" w:right="1440" w:bottom="1440" w:left="2304" w:gutter="0"/>
          <w:paperSrc w:first="15" w:other="15"/>
          <w:pgNumType w:fmt="lowerRoman" w:start="4"/>
        </w:sectPr>
      </w:pPr>
    </w:p>
    <w:p w:rsidR="00B60BEA" w:rsidRPr="00664C82" w:rsidRDefault="00B60BEA" w:rsidP="002812C8">
      <w:pPr>
        <w:tabs>
          <w:tab w:val="clear" w:pos="576"/>
        </w:tabs>
        <w:spacing w:line="240" w:lineRule="auto"/>
        <w:ind w:firstLine="0"/>
      </w:pPr>
    </w:p>
    <w:p w:rsidR="00664C82" w:rsidRPr="00664C82" w:rsidRDefault="00664C82" w:rsidP="00664C82">
      <w:pPr>
        <w:tabs>
          <w:tab w:val="clear" w:pos="576"/>
        </w:tabs>
        <w:spacing w:line="240" w:lineRule="auto"/>
        <w:ind w:firstLine="0"/>
        <w:jc w:val="center"/>
        <w:rPr>
          <w:b/>
        </w:rPr>
      </w:pPr>
      <w:r w:rsidRPr="00664C82">
        <w:rPr>
          <w:b/>
        </w:rPr>
        <w:t>Table of Contents</w:t>
      </w:r>
    </w:p>
    <w:p w:rsidR="00C50E7B" w:rsidRDefault="00C50E7B" w:rsidP="00664C82">
      <w:pPr>
        <w:tabs>
          <w:tab w:val="clear" w:pos="576"/>
        </w:tabs>
        <w:spacing w:line="240" w:lineRule="auto"/>
        <w:ind w:firstLine="0"/>
      </w:pPr>
    </w:p>
    <w:p w:rsidR="00C50E7B" w:rsidRDefault="00C50E7B" w:rsidP="00C50E7B">
      <w:pPr>
        <w:tabs>
          <w:tab w:val="clear" w:pos="576"/>
          <w:tab w:val="left" w:leader="dot" w:pos="7740"/>
        </w:tabs>
        <w:spacing w:line="240" w:lineRule="auto"/>
        <w:ind w:firstLine="0"/>
      </w:pPr>
      <w:r>
        <w:t>Acknowledgements</w:t>
      </w:r>
      <w:r>
        <w:tab/>
        <w:t>iv</w:t>
      </w:r>
    </w:p>
    <w:p w:rsidR="00C50E7B" w:rsidRDefault="00C50E7B" w:rsidP="00C50E7B">
      <w:pPr>
        <w:tabs>
          <w:tab w:val="clear" w:pos="576"/>
          <w:tab w:val="left" w:leader="dot" w:pos="7740"/>
        </w:tabs>
        <w:spacing w:line="240" w:lineRule="auto"/>
        <w:ind w:firstLine="0"/>
      </w:pPr>
      <w:r>
        <w:t>Table of Contents</w:t>
      </w:r>
      <w:r>
        <w:tab/>
        <w:t>v</w:t>
      </w:r>
    </w:p>
    <w:p w:rsidR="00C50E7B" w:rsidRDefault="00C50E7B" w:rsidP="00C50E7B">
      <w:pPr>
        <w:tabs>
          <w:tab w:val="clear" w:pos="576"/>
          <w:tab w:val="left" w:leader="dot" w:pos="7740"/>
        </w:tabs>
        <w:spacing w:line="240" w:lineRule="auto"/>
        <w:ind w:firstLine="0"/>
      </w:pPr>
      <w:r>
        <w:t>List of Tables</w:t>
      </w:r>
      <w:r>
        <w:tab/>
        <w:t>vi</w:t>
      </w:r>
    </w:p>
    <w:p w:rsidR="00C50E7B" w:rsidRDefault="00C50E7B" w:rsidP="00C50E7B">
      <w:pPr>
        <w:tabs>
          <w:tab w:val="clear" w:pos="576"/>
          <w:tab w:val="left" w:leader="dot" w:pos="7740"/>
        </w:tabs>
        <w:spacing w:line="240" w:lineRule="auto"/>
        <w:ind w:firstLine="0"/>
      </w:pPr>
      <w:r>
        <w:t>List of Figures</w:t>
      </w:r>
      <w:r>
        <w:tab/>
        <w:t>vii</w:t>
      </w:r>
    </w:p>
    <w:p w:rsidR="00C50E7B" w:rsidRDefault="00C50E7B" w:rsidP="00C50E7B">
      <w:pPr>
        <w:tabs>
          <w:tab w:val="clear" w:pos="576"/>
          <w:tab w:val="left" w:leader="dot" w:pos="7740"/>
        </w:tabs>
        <w:spacing w:line="240" w:lineRule="auto"/>
        <w:ind w:firstLine="0"/>
      </w:pPr>
      <w:r>
        <w:t>Abstract</w:t>
      </w:r>
      <w:r>
        <w:tab/>
        <w:t>viii</w:t>
      </w:r>
    </w:p>
    <w:p w:rsidR="00C50E7B" w:rsidRDefault="009E05C1" w:rsidP="00C50E7B">
      <w:pPr>
        <w:tabs>
          <w:tab w:val="clear" w:pos="576"/>
          <w:tab w:val="left" w:leader="dot" w:pos="7740"/>
        </w:tabs>
        <w:spacing w:line="240" w:lineRule="auto"/>
        <w:ind w:firstLine="0"/>
      </w:pPr>
      <w:r>
        <w:t>Chapter One: Introduction</w:t>
      </w:r>
      <w:r>
        <w:tab/>
        <w:t>1</w:t>
      </w:r>
    </w:p>
    <w:p w:rsidR="00C50E7B" w:rsidRDefault="008550CC" w:rsidP="008550CC">
      <w:pPr>
        <w:tabs>
          <w:tab w:val="clear" w:pos="576"/>
          <w:tab w:val="left" w:pos="720"/>
          <w:tab w:val="left" w:leader="dot" w:pos="7740"/>
        </w:tabs>
        <w:spacing w:line="240" w:lineRule="auto"/>
        <w:ind w:firstLine="0"/>
      </w:pPr>
      <w:r>
        <w:tab/>
      </w:r>
      <w:r w:rsidR="009E05C1">
        <w:t>Statement of Problem</w:t>
      </w:r>
      <w:r w:rsidR="009E05C1">
        <w:tab/>
        <w:t>6</w:t>
      </w:r>
    </w:p>
    <w:p w:rsidR="00C50E7B" w:rsidRDefault="008550CC" w:rsidP="008550CC">
      <w:pPr>
        <w:tabs>
          <w:tab w:val="clear" w:pos="576"/>
          <w:tab w:val="left" w:pos="720"/>
          <w:tab w:val="left" w:leader="dot" w:pos="7740"/>
        </w:tabs>
        <w:spacing w:line="240" w:lineRule="auto"/>
        <w:ind w:firstLine="0"/>
      </w:pPr>
      <w:r>
        <w:tab/>
      </w:r>
      <w:r w:rsidR="009E05C1">
        <w:t>Purpose of Study</w:t>
      </w:r>
      <w:r w:rsidR="009E05C1">
        <w:tab/>
        <w:t>9</w:t>
      </w:r>
    </w:p>
    <w:p w:rsidR="00C50E7B" w:rsidRDefault="008550CC" w:rsidP="008550CC">
      <w:pPr>
        <w:tabs>
          <w:tab w:val="clear" w:pos="576"/>
          <w:tab w:val="left" w:pos="720"/>
          <w:tab w:val="left" w:leader="dot" w:pos="7740"/>
        </w:tabs>
        <w:spacing w:line="240" w:lineRule="auto"/>
        <w:ind w:firstLine="0"/>
      </w:pPr>
      <w:r>
        <w:tab/>
      </w:r>
      <w:r w:rsidR="009E05C1">
        <w:t>Significance of Study</w:t>
      </w:r>
      <w:r w:rsidR="009E05C1">
        <w:tab/>
        <w:t>9</w:t>
      </w:r>
    </w:p>
    <w:p w:rsidR="00C50E7B" w:rsidRDefault="008550CC" w:rsidP="008550CC">
      <w:pPr>
        <w:tabs>
          <w:tab w:val="clear" w:pos="576"/>
          <w:tab w:val="left" w:pos="720"/>
          <w:tab w:val="left" w:leader="dot" w:pos="7740"/>
        </w:tabs>
        <w:spacing w:line="240" w:lineRule="auto"/>
        <w:ind w:firstLine="0"/>
      </w:pPr>
      <w:r>
        <w:tab/>
      </w:r>
      <w:r w:rsidR="009E05C1">
        <w:t>Research Questions</w:t>
      </w:r>
      <w:r w:rsidR="009E05C1">
        <w:tab/>
        <w:t>10</w:t>
      </w:r>
    </w:p>
    <w:p w:rsidR="00C50E7B" w:rsidRDefault="008550CC" w:rsidP="008550CC">
      <w:pPr>
        <w:tabs>
          <w:tab w:val="clear" w:pos="576"/>
          <w:tab w:val="left" w:pos="720"/>
          <w:tab w:val="left" w:leader="dot" w:pos="7740"/>
        </w:tabs>
        <w:spacing w:line="240" w:lineRule="auto"/>
        <w:ind w:firstLine="0"/>
      </w:pPr>
      <w:r>
        <w:tab/>
      </w:r>
      <w:r w:rsidR="009E05C1">
        <w:t>Hypotheses</w:t>
      </w:r>
      <w:r w:rsidR="009E05C1">
        <w:tab/>
        <w:t>10</w:t>
      </w:r>
    </w:p>
    <w:p w:rsidR="00C50E7B" w:rsidRDefault="008550CC" w:rsidP="008550CC">
      <w:pPr>
        <w:tabs>
          <w:tab w:val="clear" w:pos="576"/>
          <w:tab w:val="left" w:pos="720"/>
          <w:tab w:val="left" w:leader="dot" w:pos="7740"/>
        </w:tabs>
        <w:spacing w:line="240" w:lineRule="auto"/>
        <w:ind w:firstLine="0"/>
      </w:pPr>
      <w:r>
        <w:tab/>
      </w:r>
      <w:r w:rsidR="009E05C1">
        <w:t>Definition of Terms</w:t>
      </w:r>
      <w:r w:rsidR="009E05C1">
        <w:tab/>
        <w:t>11</w:t>
      </w:r>
    </w:p>
    <w:p w:rsidR="00C50E7B" w:rsidRDefault="00C50E7B" w:rsidP="00C50E7B">
      <w:pPr>
        <w:tabs>
          <w:tab w:val="clear" w:pos="576"/>
          <w:tab w:val="left" w:leader="dot" w:pos="7740"/>
        </w:tabs>
        <w:spacing w:line="240" w:lineRule="auto"/>
        <w:ind w:firstLine="0"/>
      </w:pPr>
      <w:r>
        <w:t>Chap</w:t>
      </w:r>
      <w:r w:rsidR="009E05C1">
        <w:t>ter Two: Review of Literature</w:t>
      </w:r>
      <w:r w:rsidR="009E05C1">
        <w:tab/>
        <w:t>13</w:t>
      </w:r>
    </w:p>
    <w:p w:rsidR="00C50E7B" w:rsidRDefault="008550CC" w:rsidP="008550CC">
      <w:pPr>
        <w:tabs>
          <w:tab w:val="clear" w:pos="576"/>
          <w:tab w:val="left" w:pos="720"/>
          <w:tab w:val="left" w:leader="dot" w:pos="7740"/>
        </w:tabs>
        <w:spacing w:line="240" w:lineRule="auto"/>
        <w:ind w:firstLine="0"/>
      </w:pPr>
      <w:r>
        <w:tab/>
      </w:r>
      <w:r w:rsidR="00C50E7B">
        <w:t>Food Inse</w:t>
      </w:r>
      <w:r w:rsidR="003352C4">
        <w:t>curity</w:t>
      </w:r>
      <w:r w:rsidR="003352C4">
        <w:tab/>
        <w:t>14</w:t>
      </w:r>
    </w:p>
    <w:p w:rsidR="00C50E7B" w:rsidRDefault="008550CC" w:rsidP="008550CC">
      <w:pPr>
        <w:tabs>
          <w:tab w:val="clear" w:pos="576"/>
          <w:tab w:val="left" w:pos="720"/>
          <w:tab w:val="left" w:leader="dot" w:pos="7740"/>
        </w:tabs>
        <w:spacing w:line="240" w:lineRule="auto"/>
        <w:ind w:firstLine="0"/>
      </w:pPr>
      <w:r>
        <w:tab/>
      </w:r>
      <w:r w:rsidR="009E05C1">
        <w:t>Well-being</w:t>
      </w:r>
      <w:r w:rsidR="009E05C1">
        <w:tab/>
        <w:t>15</w:t>
      </w:r>
    </w:p>
    <w:p w:rsidR="00C50E7B" w:rsidRDefault="008550CC" w:rsidP="008550CC">
      <w:pPr>
        <w:tabs>
          <w:tab w:val="clear" w:pos="576"/>
          <w:tab w:val="left" w:pos="720"/>
          <w:tab w:val="left" w:leader="dot" w:pos="7740"/>
        </w:tabs>
        <w:spacing w:line="240" w:lineRule="auto"/>
        <w:ind w:firstLine="0"/>
      </w:pPr>
      <w:r>
        <w:tab/>
      </w:r>
      <w:r w:rsidR="009E05C1">
        <w:t>Hope Theory</w:t>
      </w:r>
      <w:r w:rsidR="009E05C1">
        <w:tab/>
        <w:t>21</w:t>
      </w:r>
    </w:p>
    <w:p w:rsidR="00C50E7B" w:rsidRDefault="008550CC" w:rsidP="008550CC">
      <w:pPr>
        <w:tabs>
          <w:tab w:val="clear" w:pos="576"/>
          <w:tab w:val="left" w:pos="720"/>
          <w:tab w:val="left" w:leader="dot" w:pos="7740"/>
        </w:tabs>
        <w:spacing w:line="240" w:lineRule="auto"/>
        <w:ind w:firstLine="0"/>
      </w:pPr>
      <w:r>
        <w:tab/>
      </w:r>
      <w:r w:rsidR="003352C4">
        <w:t>Stigma</w:t>
      </w:r>
      <w:r w:rsidR="003352C4">
        <w:tab/>
        <w:t>25</w:t>
      </w:r>
    </w:p>
    <w:p w:rsidR="00C50E7B" w:rsidRDefault="008550CC" w:rsidP="008550CC">
      <w:pPr>
        <w:tabs>
          <w:tab w:val="clear" w:pos="576"/>
          <w:tab w:val="left" w:pos="720"/>
          <w:tab w:val="left" w:leader="dot" w:pos="7740"/>
        </w:tabs>
        <w:spacing w:line="240" w:lineRule="auto"/>
        <w:ind w:firstLine="0"/>
      </w:pPr>
      <w:r>
        <w:tab/>
      </w:r>
      <w:r w:rsidR="009E05C1">
        <w:t>Summary</w:t>
      </w:r>
      <w:r w:rsidR="009E05C1">
        <w:tab/>
        <w:t>25</w:t>
      </w:r>
    </w:p>
    <w:p w:rsidR="00C50E7B" w:rsidRDefault="009E05C1" w:rsidP="00C50E7B">
      <w:pPr>
        <w:tabs>
          <w:tab w:val="clear" w:pos="576"/>
          <w:tab w:val="left" w:leader="dot" w:pos="7740"/>
        </w:tabs>
        <w:spacing w:line="240" w:lineRule="auto"/>
        <w:ind w:firstLine="0"/>
      </w:pPr>
      <w:r>
        <w:t>Chapter Three: Methodology</w:t>
      </w:r>
      <w:r>
        <w:tab/>
        <w:t>27</w:t>
      </w:r>
    </w:p>
    <w:p w:rsidR="00C50E7B" w:rsidRDefault="008550CC" w:rsidP="008550CC">
      <w:pPr>
        <w:tabs>
          <w:tab w:val="clear" w:pos="576"/>
          <w:tab w:val="left" w:pos="720"/>
          <w:tab w:val="left" w:leader="dot" w:pos="7740"/>
        </w:tabs>
        <w:spacing w:line="240" w:lineRule="auto"/>
        <w:ind w:firstLine="0"/>
      </w:pPr>
      <w:r>
        <w:tab/>
      </w:r>
      <w:r w:rsidR="009E05C1">
        <w:t>Participants</w:t>
      </w:r>
      <w:r w:rsidR="009E05C1">
        <w:tab/>
        <w:t>27</w:t>
      </w:r>
    </w:p>
    <w:p w:rsidR="00C50E7B" w:rsidRDefault="008550CC" w:rsidP="008550CC">
      <w:pPr>
        <w:tabs>
          <w:tab w:val="clear" w:pos="576"/>
          <w:tab w:val="left" w:pos="720"/>
          <w:tab w:val="left" w:pos="810"/>
          <w:tab w:val="left" w:leader="dot" w:pos="7740"/>
        </w:tabs>
        <w:spacing w:line="240" w:lineRule="auto"/>
        <w:ind w:firstLine="0"/>
      </w:pPr>
      <w:r>
        <w:tab/>
      </w:r>
      <w:r w:rsidR="009E05C1">
        <w:t>Design</w:t>
      </w:r>
      <w:r w:rsidR="009E05C1">
        <w:tab/>
        <w:t>31</w:t>
      </w:r>
    </w:p>
    <w:p w:rsidR="00C50E7B" w:rsidRDefault="008550CC" w:rsidP="008550CC">
      <w:pPr>
        <w:tabs>
          <w:tab w:val="clear" w:pos="576"/>
          <w:tab w:val="left" w:pos="720"/>
          <w:tab w:val="left" w:leader="dot" w:pos="7740"/>
        </w:tabs>
        <w:spacing w:line="240" w:lineRule="auto"/>
        <w:ind w:firstLine="0"/>
      </w:pPr>
      <w:r>
        <w:tab/>
      </w:r>
      <w:r w:rsidR="009E05C1">
        <w:t>Measures</w:t>
      </w:r>
      <w:r w:rsidR="009E05C1">
        <w:tab/>
        <w:t>31</w:t>
      </w:r>
    </w:p>
    <w:p w:rsidR="00E1672E" w:rsidRDefault="008550CC" w:rsidP="008550CC">
      <w:pPr>
        <w:tabs>
          <w:tab w:val="clear" w:pos="576"/>
          <w:tab w:val="left" w:pos="720"/>
          <w:tab w:val="left" w:pos="810"/>
          <w:tab w:val="left" w:leader="dot" w:pos="7740"/>
        </w:tabs>
        <w:spacing w:line="240" w:lineRule="auto"/>
        <w:ind w:firstLine="0"/>
      </w:pPr>
      <w:r>
        <w:tab/>
      </w:r>
      <w:r w:rsidR="009E05C1">
        <w:t>Procedure</w:t>
      </w:r>
      <w:r w:rsidR="009E05C1">
        <w:tab/>
        <w:t>35</w:t>
      </w:r>
    </w:p>
    <w:p w:rsidR="00E1672E" w:rsidRDefault="008550CC" w:rsidP="008550CC">
      <w:pPr>
        <w:tabs>
          <w:tab w:val="clear" w:pos="576"/>
          <w:tab w:val="left" w:pos="720"/>
          <w:tab w:val="left" w:leader="dot" w:pos="7740"/>
        </w:tabs>
        <w:spacing w:line="240" w:lineRule="auto"/>
        <w:ind w:firstLine="0"/>
      </w:pPr>
      <w:r>
        <w:tab/>
      </w:r>
      <w:r w:rsidR="009E05C1">
        <w:t>Analysis</w:t>
      </w:r>
      <w:r w:rsidR="009E05C1">
        <w:tab/>
        <w:t>36</w:t>
      </w:r>
    </w:p>
    <w:p w:rsidR="00E1672E" w:rsidRDefault="009E05C1" w:rsidP="00C50E7B">
      <w:pPr>
        <w:tabs>
          <w:tab w:val="clear" w:pos="576"/>
          <w:tab w:val="left" w:leader="dot" w:pos="7740"/>
        </w:tabs>
        <w:spacing w:line="240" w:lineRule="auto"/>
        <w:ind w:firstLine="0"/>
      </w:pPr>
      <w:r>
        <w:t>Chapter Four: Results</w:t>
      </w:r>
      <w:r>
        <w:tab/>
        <w:t>37</w:t>
      </w:r>
    </w:p>
    <w:p w:rsidR="00E1672E" w:rsidRDefault="008550CC" w:rsidP="008550CC">
      <w:pPr>
        <w:tabs>
          <w:tab w:val="clear" w:pos="576"/>
          <w:tab w:val="left" w:pos="720"/>
          <w:tab w:val="left" w:leader="dot" w:pos="7740"/>
        </w:tabs>
        <w:spacing w:line="240" w:lineRule="auto"/>
        <w:ind w:firstLine="0"/>
      </w:pPr>
      <w:r>
        <w:tab/>
      </w:r>
      <w:r w:rsidR="009E05C1">
        <w:t>Completed Surveys</w:t>
      </w:r>
      <w:r w:rsidR="009E05C1">
        <w:tab/>
        <w:t>38</w:t>
      </w:r>
    </w:p>
    <w:p w:rsidR="00E1672E" w:rsidRDefault="008550CC" w:rsidP="008550CC">
      <w:pPr>
        <w:tabs>
          <w:tab w:val="clear" w:pos="576"/>
          <w:tab w:val="left" w:pos="720"/>
          <w:tab w:val="left" w:leader="dot" w:pos="7740"/>
        </w:tabs>
        <w:spacing w:line="240" w:lineRule="auto"/>
        <w:ind w:firstLine="0"/>
      </w:pPr>
      <w:r>
        <w:tab/>
      </w:r>
      <w:r w:rsidR="00E1672E">
        <w:t>H</w:t>
      </w:r>
      <w:r w:rsidR="009E05C1">
        <w:t>ypotheses One, Two, and Three</w:t>
      </w:r>
      <w:r w:rsidR="009E05C1">
        <w:tab/>
        <w:t>39</w:t>
      </w:r>
    </w:p>
    <w:p w:rsidR="00E1672E" w:rsidRDefault="008550CC" w:rsidP="008550CC">
      <w:pPr>
        <w:tabs>
          <w:tab w:val="clear" w:pos="576"/>
          <w:tab w:val="left" w:pos="720"/>
          <w:tab w:val="left" w:leader="dot" w:pos="7740"/>
        </w:tabs>
        <w:spacing w:line="240" w:lineRule="auto"/>
        <w:ind w:firstLine="0"/>
      </w:pPr>
      <w:r>
        <w:tab/>
      </w:r>
      <w:r w:rsidR="00E1672E">
        <w:t xml:space="preserve">Hypothesis </w:t>
      </w:r>
      <w:r w:rsidR="009E05C1">
        <w:t>Four</w:t>
      </w:r>
      <w:r w:rsidR="009E05C1">
        <w:tab/>
        <w:t>41</w:t>
      </w:r>
    </w:p>
    <w:p w:rsidR="00E1672E" w:rsidRDefault="003352C4" w:rsidP="00C50E7B">
      <w:pPr>
        <w:tabs>
          <w:tab w:val="clear" w:pos="576"/>
          <w:tab w:val="left" w:leader="dot" w:pos="7740"/>
        </w:tabs>
        <w:spacing w:line="240" w:lineRule="auto"/>
        <w:ind w:firstLine="0"/>
      </w:pPr>
      <w:r>
        <w:t>Chapter Five</w:t>
      </w:r>
      <w:r>
        <w:tab/>
        <w:t>47</w:t>
      </w:r>
    </w:p>
    <w:p w:rsidR="00E1672E" w:rsidRDefault="008550CC" w:rsidP="008550CC">
      <w:pPr>
        <w:tabs>
          <w:tab w:val="clear" w:pos="576"/>
          <w:tab w:val="left" w:pos="720"/>
          <w:tab w:val="left" w:leader="dot" w:pos="7740"/>
        </w:tabs>
        <w:spacing w:line="240" w:lineRule="auto"/>
        <w:ind w:firstLine="0"/>
      </w:pPr>
      <w:r>
        <w:tab/>
      </w:r>
      <w:r w:rsidR="00E1672E">
        <w:t>Conclusi</w:t>
      </w:r>
      <w:r w:rsidR="009E05C1">
        <w:t>ons Related to the Hypotheses</w:t>
      </w:r>
      <w:r w:rsidR="003352C4">
        <w:tab/>
        <w:t>49</w:t>
      </w:r>
    </w:p>
    <w:p w:rsidR="00E1672E" w:rsidRDefault="008550CC" w:rsidP="008550CC">
      <w:pPr>
        <w:tabs>
          <w:tab w:val="clear" w:pos="576"/>
          <w:tab w:val="left" w:pos="720"/>
          <w:tab w:val="left" w:leader="dot" w:pos="7740"/>
        </w:tabs>
        <w:spacing w:line="240" w:lineRule="auto"/>
        <w:ind w:firstLine="0"/>
      </w:pPr>
      <w:r>
        <w:tab/>
      </w:r>
      <w:r w:rsidR="00E1672E">
        <w:t>Implicatio</w:t>
      </w:r>
      <w:r w:rsidR="003352C4">
        <w:t>ns to Nonprofit Organizations</w:t>
      </w:r>
      <w:r w:rsidR="003352C4">
        <w:tab/>
        <w:t>50</w:t>
      </w:r>
    </w:p>
    <w:p w:rsidR="00E1672E" w:rsidRDefault="008550CC" w:rsidP="008550CC">
      <w:pPr>
        <w:tabs>
          <w:tab w:val="clear" w:pos="576"/>
          <w:tab w:val="left" w:pos="720"/>
          <w:tab w:val="left" w:leader="dot" w:pos="7740"/>
        </w:tabs>
        <w:spacing w:line="240" w:lineRule="auto"/>
        <w:ind w:firstLine="0"/>
      </w:pPr>
      <w:r>
        <w:tab/>
      </w:r>
      <w:r w:rsidR="003352C4">
        <w:t>Implications to Research</w:t>
      </w:r>
      <w:r w:rsidR="003352C4">
        <w:tab/>
        <w:t>51</w:t>
      </w:r>
    </w:p>
    <w:p w:rsidR="00E1672E" w:rsidRDefault="008550CC" w:rsidP="008550CC">
      <w:pPr>
        <w:tabs>
          <w:tab w:val="clear" w:pos="576"/>
          <w:tab w:val="left" w:pos="720"/>
          <w:tab w:val="left" w:leader="dot" w:pos="7740"/>
        </w:tabs>
        <w:spacing w:line="240" w:lineRule="auto"/>
        <w:ind w:firstLine="0"/>
      </w:pPr>
      <w:r>
        <w:tab/>
      </w:r>
      <w:r w:rsidR="003352C4">
        <w:t>Limitations</w:t>
      </w:r>
      <w:r w:rsidR="003352C4">
        <w:tab/>
        <w:t>52</w:t>
      </w:r>
    </w:p>
    <w:p w:rsidR="00E1672E" w:rsidRDefault="003352C4" w:rsidP="00C50E7B">
      <w:pPr>
        <w:tabs>
          <w:tab w:val="clear" w:pos="576"/>
          <w:tab w:val="left" w:leader="dot" w:pos="7740"/>
        </w:tabs>
        <w:spacing w:line="240" w:lineRule="auto"/>
        <w:ind w:firstLine="0"/>
      </w:pPr>
      <w:r>
        <w:t>References</w:t>
      </w:r>
      <w:r>
        <w:tab/>
        <w:t>53</w:t>
      </w:r>
    </w:p>
    <w:p w:rsidR="00E1672E" w:rsidRDefault="003352C4" w:rsidP="00C50E7B">
      <w:pPr>
        <w:tabs>
          <w:tab w:val="clear" w:pos="576"/>
          <w:tab w:val="left" w:leader="dot" w:pos="7740"/>
        </w:tabs>
        <w:spacing w:line="240" w:lineRule="auto"/>
        <w:ind w:firstLine="0"/>
      </w:pPr>
      <w:r>
        <w:t>Appendix A: Survey</w:t>
      </w:r>
      <w:r>
        <w:tab/>
        <w:t>66</w:t>
      </w:r>
    </w:p>
    <w:p w:rsidR="00E1672E" w:rsidRDefault="00E1672E" w:rsidP="00C50E7B">
      <w:pPr>
        <w:tabs>
          <w:tab w:val="clear" w:pos="576"/>
          <w:tab w:val="left" w:leader="dot" w:pos="7740"/>
        </w:tabs>
        <w:spacing w:line="240" w:lineRule="auto"/>
        <w:ind w:firstLine="0"/>
      </w:pPr>
      <w:r>
        <w:t>Appendix B: Information Sheet for Consent to Participate in a Res</w:t>
      </w:r>
      <w:r w:rsidR="003352C4">
        <w:t>earch Study</w:t>
      </w:r>
      <w:r w:rsidR="003352C4">
        <w:tab/>
        <w:t>73</w:t>
      </w:r>
    </w:p>
    <w:p w:rsidR="00E1672E" w:rsidRDefault="00E1672E" w:rsidP="00C50E7B">
      <w:pPr>
        <w:tabs>
          <w:tab w:val="clear" w:pos="576"/>
          <w:tab w:val="left" w:leader="dot" w:pos="7740"/>
        </w:tabs>
        <w:spacing w:line="240" w:lineRule="auto"/>
        <w:ind w:firstLine="0"/>
      </w:pPr>
      <w:r>
        <w:t>Appendix C: Institutional Re</w:t>
      </w:r>
      <w:r w:rsidR="009E05C1">
        <w:t>view Board Letter o</w:t>
      </w:r>
      <w:r w:rsidR="003352C4">
        <w:t>f Approval</w:t>
      </w:r>
      <w:r w:rsidR="003352C4">
        <w:tab/>
        <w:t>75</w:t>
      </w:r>
    </w:p>
    <w:p w:rsidR="00E1672E" w:rsidRDefault="00E1672E" w:rsidP="00C50E7B">
      <w:pPr>
        <w:tabs>
          <w:tab w:val="clear" w:pos="576"/>
          <w:tab w:val="left" w:leader="dot" w:pos="7740"/>
        </w:tabs>
        <w:spacing w:line="240" w:lineRule="auto"/>
        <w:ind w:firstLine="0"/>
      </w:pPr>
      <w:r>
        <w:t>Appendix D</w:t>
      </w:r>
      <w:r w:rsidR="003352C4">
        <w:t>: Map of Respondent Zip Codes</w:t>
      </w:r>
      <w:r w:rsidR="003352C4">
        <w:tab/>
        <w:t>76</w:t>
      </w:r>
    </w:p>
    <w:p w:rsidR="009151BC" w:rsidRPr="00664C82" w:rsidRDefault="0099099D" w:rsidP="00664C82">
      <w:pPr>
        <w:tabs>
          <w:tab w:val="clear" w:pos="576"/>
        </w:tabs>
        <w:spacing w:line="240" w:lineRule="auto"/>
        <w:ind w:firstLine="0"/>
        <w:rPr>
          <w:caps/>
        </w:rPr>
      </w:pPr>
      <w:r w:rsidRPr="00664C82">
        <w:br w:type="page"/>
      </w:r>
    </w:p>
    <w:p w:rsidR="00664C82" w:rsidRDefault="00664C82" w:rsidP="00664C82">
      <w:pPr>
        <w:tabs>
          <w:tab w:val="clear" w:pos="576"/>
        </w:tabs>
        <w:spacing w:line="240" w:lineRule="auto"/>
        <w:ind w:firstLine="0"/>
        <w:jc w:val="center"/>
        <w:rPr>
          <w:b/>
        </w:rPr>
      </w:pPr>
      <w:r>
        <w:rPr>
          <w:b/>
        </w:rPr>
        <w:t>List of Tables</w:t>
      </w:r>
    </w:p>
    <w:p w:rsidR="0044325C" w:rsidRDefault="0044325C" w:rsidP="00664C82">
      <w:pPr>
        <w:tabs>
          <w:tab w:val="clear" w:pos="576"/>
        </w:tabs>
        <w:spacing w:line="240" w:lineRule="auto"/>
        <w:ind w:firstLine="0"/>
        <w:jc w:val="center"/>
        <w:rPr>
          <w:b/>
        </w:rPr>
      </w:pPr>
    </w:p>
    <w:p w:rsidR="0044325C" w:rsidRDefault="009F2FE3" w:rsidP="0044325C">
      <w:pPr>
        <w:tabs>
          <w:tab w:val="clear" w:pos="576"/>
          <w:tab w:val="left" w:leader="dot" w:pos="7740"/>
        </w:tabs>
        <w:spacing w:line="240" w:lineRule="auto"/>
        <w:ind w:firstLine="0"/>
      </w:pPr>
      <w:r>
        <w:t>Table One: Demograp</w:t>
      </w:r>
      <w:r w:rsidR="00757EDF">
        <w:t>hic Variables of Participants</w:t>
      </w:r>
      <w:r w:rsidR="00757EDF">
        <w:tab/>
        <w:t>29</w:t>
      </w:r>
    </w:p>
    <w:p w:rsidR="009F2FE3" w:rsidRDefault="009F2FE3" w:rsidP="0044325C">
      <w:pPr>
        <w:tabs>
          <w:tab w:val="clear" w:pos="576"/>
          <w:tab w:val="left" w:leader="dot" w:pos="7740"/>
        </w:tabs>
        <w:spacing w:line="240" w:lineRule="auto"/>
        <w:ind w:firstLine="0"/>
      </w:pPr>
      <w:r>
        <w:t>Table Two: Comple</w:t>
      </w:r>
      <w:r w:rsidR="00757EDF">
        <w:t>ted Surveys Per Organizations</w:t>
      </w:r>
      <w:r w:rsidR="00757EDF">
        <w:tab/>
        <w:t>38</w:t>
      </w:r>
    </w:p>
    <w:p w:rsidR="007E480F" w:rsidRDefault="009F2FE3" w:rsidP="0044325C">
      <w:pPr>
        <w:tabs>
          <w:tab w:val="clear" w:pos="576"/>
          <w:tab w:val="left" w:leader="dot" w:pos="7740"/>
        </w:tabs>
        <w:spacing w:line="240" w:lineRule="auto"/>
        <w:ind w:firstLine="0"/>
      </w:pPr>
      <w:r>
        <w:t xml:space="preserve">Table Three: </w:t>
      </w:r>
      <w:r w:rsidR="00757EDF">
        <w:t>Zero-Order Correlation Matrix</w:t>
      </w:r>
      <w:r w:rsidR="00757EDF">
        <w:tab/>
        <w:t>40</w:t>
      </w:r>
    </w:p>
    <w:p w:rsidR="00CC535A" w:rsidRDefault="007E480F" w:rsidP="0044325C">
      <w:pPr>
        <w:tabs>
          <w:tab w:val="clear" w:pos="576"/>
          <w:tab w:val="left" w:leader="dot" w:pos="7740"/>
        </w:tabs>
        <w:spacing w:line="240" w:lineRule="auto"/>
        <w:ind w:firstLine="0"/>
      </w:pPr>
      <w:r>
        <w:t>Table Four: Results of Hierarchical Regression</w:t>
      </w:r>
      <w:r w:rsidR="00CC535A">
        <w:t xml:space="preserve"> DV SWL</w:t>
      </w:r>
      <w:r>
        <w:tab/>
        <w:t>43</w:t>
      </w:r>
    </w:p>
    <w:p w:rsidR="009F2FE3" w:rsidRDefault="00CC535A" w:rsidP="0044325C">
      <w:pPr>
        <w:tabs>
          <w:tab w:val="clear" w:pos="576"/>
          <w:tab w:val="left" w:leader="dot" w:pos="7740"/>
        </w:tabs>
        <w:spacing w:line="240" w:lineRule="auto"/>
        <w:ind w:firstLine="0"/>
      </w:pPr>
      <w:r>
        <w:t>Table Five: Results of Hierarchical Regression DV SPANE Balance</w:t>
      </w:r>
      <w:r>
        <w:tab/>
        <w:t>45</w:t>
      </w:r>
    </w:p>
    <w:p w:rsidR="009F2FE3" w:rsidRDefault="009F2FE3" w:rsidP="0044325C">
      <w:pPr>
        <w:tabs>
          <w:tab w:val="clear" w:pos="576"/>
          <w:tab w:val="left" w:leader="dot" w:pos="7740"/>
        </w:tabs>
        <w:spacing w:line="240" w:lineRule="auto"/>
        <w:ind w:firstLine="0"/>
      </w:pPr>
    </w:p>
    <w:p w:rsidR="0044325C" w:rsidRPr="0044325C" w:rsidRDefault="0044325C" w:rsidP="0044325C">
      <w:pPr>
        <w:tabs>
          <w:tab w:val="clear" w:pos="576"/>
        </w:tabs>
        <w:spacing w:line="240" w:lineRule="auto"/>
        <w:ind w:firstLine="0"/>
      </w:pPr>
    </w:p>
    <w:p w:rsidR="00664C82" w:rsidRDefault="00664C82" w:rsidP="00664C82">
      <w:pPr>
        <w:tabs>
          <w:tab w:val="clear" w:pos="576"/>
        </w:tabs>
        <w:spacing w:line="240" w:lineRule="auto"/>
        <w:ind w:firstLine="0"/>
        <w:rPr>
          <w:bCs/>
        </w:rPr>
      </w:pPr>
      <w:r>
        <w:rPr>
          <w:b/>
        </w:rPr>
        <w:br w:type="page"/>
      </w:r>
    </w:p>
    <w:p w:rsidR="00664C82" w:rsidRDefault="00664C82" w:rsidP="00664C82">
      <w:pPr>
        <w:tabs>
          <w:tab w:val="clear" w:pos="576"/>
        </w:tabs>
        <w:spacing w:line="240" w:lineRule="auto"/>
        <w:ind w:firstLine="0"/>
        <w:jc w:val="center"/>
        <w:rPr>
          <w:b/>
        </w:rPr>
      </w:pPr>
      <w:r>
        <w:rPr>
          <w:b/>
        </w:rPr>
        <w:t>List of Figures</w:t>
      </w:r>
    </w:p>
    <w:p w:rsidR="00C91A58" w:rsidRDefault="00C91A58" w:rsidP="00664C82">
      <w:pPr>
        <w:tabs>
          <w:tab w:val="clear" w:pos="576"/>
        </w:tabs>
        <w:spacing w:line="240" w:lineRule="auto"/>
        <w:ind w:firstLine="0"/>
        <w:rPr>
          <w:b/>
        </w:rPr>
      </w:pPr>
    </w:p>
    <w:p w:rsidR="00C91A58" w:rsidRDefault="00C91A58" w:rsidP="00C91A58">
      <w:pPr>
        <w:tabs>
          <w:tab w:val="clear" w:pos="576"/>
          <w:tab w:val="left" w:leader="dot" w:pos="7740"/>
        </w:tabs>
        <w:spacing w:line="240" w:lineRule="auto"/>
        <w:ind w:firstLine="0"/>
      </w:pPr>
      <w:r>
        <w:t>Figure One: The Philanthropic E</w:t>
      </w:r>
      <w:r w:rsidR="00130EBB">
        <w:t>mergency Food Response System</w:t>
      </w:r>
      <w:r w:rsidR="00130EBB">
        <w:tab/>
        <w:t>6</w:t>
      </w:r>
    </w:p>
    <w:p w:rsidR="00C91A58" w:rsidRDefault="00C91A58" w:rsidP="00C91A58">
      <w:pPr>
        <w:tabs>
          <w:tab w:val="clear" w:pos="576"/>
          <w:tab w:val="left" w:leader="dot" w:pos="7740"/>
        </w:tabs>
        <w:spacing w:line="240" w:lineRule="auto"/>
        <w:ind w:firstLine="0"/>
      </w:pPr>
      <w:r>
        <w:t>Figure Two:</w:t>
      </w:r>
      <w:r w:rsidR="00130EBB">
        <w:t xml:space="preserve"> Boundaries of Zip Code 74127</w:t>
      </w:r>
      <w:r w:rsidR="00130EBB">
        <w:tab/>
        <w:t>30</w:t>
      </w:r>
    </w:p>
    <w:p w:rsidR="00C91A58" w:rsidRDefault="00C91A58" w:rsidP="00C91A58">
      <w:pPr>
        <w:tabs>
          <w:tab w:val="clear" w:pos="576"/>
          <w:tab w:val="left" w:leader="dot" w:pos="7740"/>
        </w:tabs>
        <w:spacing w:line="240" w:lineRule="auto"/>
        <w:ind w:firstLine="0"/>
      </w:pPr>
      <w:r>
        <w:t>Figure Three: Masl</w:t>
      </w:r>
      <w:r w:rsidR="00130EBB">
        <w:t>ow’s Hierarchy of H</w:t>
      </w:r>
      <w:r w:rsidR="00987DA9">
        <w:t>uman Needs</w:t>
      </w:r>
      <w:r w:rsidR="00987DA9">
        <w:tab/>
        <w:t>48</w:t>
      </w:r>
    </w:p>
    <w:p w:rsidR="00C91A58" w:rsidRDefault="00C91A58" w:rsidP="00664C82">
      <w:pPr>
        <w:tabs>
          <w:tab w:val="clear" w:pos="576"/>
        </w:tabs>
        <w:spacing w:line="240" w:lineRule="auto"/>
        <w:ind w:firstLine="0"/>
        <w:rPr>
          <w:b/>
        </w:rPr>
      </w:pPr>
    </w:p>
    <w:p w:rsidR="00C91A58" w:rsidRDefault="00C91A58" w:rsidP="00664C82">
      <w:pPr>
        <w:tabs>
          <w:tab w:val="clear" w:pos="576"/>
        </w:tabs>
        <w:spacing w:line="240" w:lineRule="auto"/>
        <w:ind w:firstLine="0"/>
        <w:rPr>
          <w:b/>
        </w:rPr>
      </w:pPr>
    </w:p>
    <w:p w:rsidR="00C91A58" w:rsidRDefault="00C91A58" w:rsidP="00664C82">
      <w:pPr>
        <w:tabs>
          <w:tab w:val="clear" w:pos="576"/>
        </w:tabs>
        <w:spacing w:line="240" w:lineRule="auto"/>
        <w:ind w:firstLine="0"/>
        <w:rPr>
          <w:b/>
        </w:rPr>
      </w:pPr>
    </w:p>
    <w:p w:rsidR="00C91A58" w:rsidRDefault="00C91A58" w:rsidP="00664C82">
      <w:pPr>
        <w:tabs>
          <w:tab w:val="clear" w:pos="576"/>
        </w:tabs>
        <w:spacing w:line="240" w:lineRule="auto"/>
        <w:ind w:firstLine="0"/>
        <w:rPr>
          <w:b/>
        </w:rPr>
      </w:pPr>
    </w:p>
    <w:p w:rsidR="00C91A58" w:rsidRDefault="00C91A58" w:rsidP="00664C82">
      <w:pPr>
        <w:tabs>
          <w:tab w:val="clear" w:pos="576"/>
        </w:tabs>
        <w:spacing w:line="240" w:lineRule="auto"/>
        <w:ind w:firstLine="0"/>
        <w:rPr>
          <w:b/>
        </w:rPr>
      </w:pPr>
    </w:p>
    <w:p w:rsidR="00664C82" w:rsidRDefault="00664C82" w:rsidP="00664C82">
      <w:pPr>
        <w:tabs>
          <w:tab w:val="clear" w:pos="576"/>
        </w:tabs>
        <w:spacing w:line="240" w:lineRule="auto"/>
        <w:ind w:firstLine="0"/>
        <w:rPr>
          <w:bCs/>
        </w:rPr>
      </w:pPr>
      <w:r>
        <w:rPr>
          <w:b/>
        </w:rPr>
        <w:br w:type="page"/>
      </w:r>
    </w:p>
    <w:p w:rsidR="00184E40" w:rsidRPr="002F418D" w:rsidRDefault="0013429C" w:rsidP="004131E0">
      <w:pPr>
        <w:pStyle w:val="Heading1"/>
        <w:rPr>
          <w:szCs w:val="24"/>
        </w:rPr>
      </w:pPr>
      <w:bookmarkStart w:id="0" w:name="_GoBack"/>
      <w:bookmarkEnd w:id="0"/>
      <w:r w:rsidRPr="002F418D">
        <w:rPr>
          <w:szCs w:val="24"/>
        </w:rPr>
        <w:t>Abstract</w:t>
      </w:r>
    </w:p>
    <w:p w:rsidR="00184E40" w:rsidRPr="00664C82" w:rsidRDefault="00184E40" w:rsidP="00B73073">
      <w:pPr>
        <w:pStyle w:val="TitlePage"/>
        <w:spacing w:line="240" w:lineRule="auto"/>
      </w:pPr>
    </w:p>
    <w:p w:rsidR="00184E40" w:rsidRPr="00664C82" w:rsidRDefault="005D6E3E" w:rsidP="0020041D">
      <w:pPr>
        <w:pStyle w:val="TitlePage"/>
        <w:spacing w:line="480" w:lineRule="auto"/>
        <w:jc w:val="left"/>
      </w:pPr>
      <w:r>
        <w:tab/>
      </w:r>
      <w:r w:rsidR="0020041D">
        <w:t>Hope Theory continues to emerge in the sch</w:t>
      </w:r>
      <w:r w:rsidR="002A32E8">
        <w:t>olarly literature.  A facet of positive p</w:t>
      </w:r>
      <w:r w:rsidR="0020041D">
        <w:t>sychology, this theory is comprised of three facets: goals, pathways thinking, and agency thinking.  To date there h</w:t>
      </w:r>
      <w:r w:rsidR="002A32E8">
        <w:t>as been limited application of hope t</w:t>
      </w:r>
      <w:r w:rsidR="0020041D">
        <w:t>heory to the context of work underway in the nonprofit sector.  The purpose of this quantitative study was to ap</w:t>
      </w:r>
      <w:r w:rsidR="002A32E8">
        <w:t>ply hope t</w:t>
      </w:r>
      <w:r w:rsidR="0020041D">
        <w:t xml:space="preserve">heory as a lens to predict well-being among clients seeking food-related assistance from nonprofit organizations in Tulsa, Oklahoma.  The measurement instruments used in this study were the Future Hope Scale, </w:t>
      </w:r>
      <w:r w:rsidR="00E55C92">
        <w:t xml:space="preserve">the Food Security Survey, the Satisfaction with Life Scale, and the Scale of Positive and Negative Experience (SPANE).  </w:t>
      </w:r>
      <w:r w:rsidR="00A57525">
        <w:t>The results suggest that respondents living in food insecure conditions struggle with life satisfaction and report high levels of negative affect based on their experiences.  Additionally, Hope Agency accounted for significant variance in both satisfaction with life and affect, over and above food insecurity and hope pathways, among this sample.</w:t>
      </w:r>
      <w:r w:rsidR="00596460">
        <w:t xml:space="preserve">  The results of this study can info</w:t>
      </w:r>
      <w:r w:rsidR="002A32E8">
        <w:t>rm future research specific to hope t</w:t>
      </w:r>
      <w:r w:rsidR="00596460">
        <w:t>heory and have direct application to the nonprofit and philanthropic sectors engaged</w:t>
      </w:r>
      <w:r w:rsidR="005D11C7">
        <w:t xml:space="preserve"> in this work in Tulsa, Oklahoma.</w:t>
      </w:r>
    </w:p>
    <w:p w:rsidR="00184E40" w:rsidRPr="00664C82" w:rsidRDefault="00184E40" w:rsidP="0020041D">
      <w:pPr>
        <w:pStyle w:val="TitlePage"/>
        <w:spacing w:line="240" w:lineRule="auto"/>
        <w:jc w:val="left"/>
      </w:pPr>
    </w:p>
    <w:p w:rsidR="00184E40" w:rsidRPr="00664C82" w:rsidRDefault="00184E40" w:rsidP="0020041D">
      <w:pPr>
        <w:pStyle w:val="TitlePage"/>
        <w:spacing w:line="240" w:lineRule="auto"/>
        <w:jc w:val="left"/>
      </w:pPr>
    </w:p>
    <w:p w:rsidR="00184E40" w:rsidRPr="00664C82" w:rsidRDefault="00184E40" w:rsidP="0020041D">
      <w:pPr>
        <w:pStyle w:val="TitlePage"/>
        <w:spacing w:line="240" w:lineRule="auto"/>
        <w:jc w:val="left"/>
      </w:pPr>
    </w:p>
    <w:p w:rsidR="00184E40" w:rsidRPr="00664C82" w:rsidRDefault="00184E40" w:rsidP="0020041D">
      <w:pPr>
        <w:pStyle w:val="TitlePage"/>
        <w:spacing w:line="240" w:lineRule="auto"/>
        <w:jc w:val="left"/>
      </w:pPr>
    </w:p>
    <w:p w:rsidR="00184E40" w:rsidRPr="00664C82" w:rsidRDefault="00184E40" w:rsidP="00B73073">
      <w:pPr>
        <w:pStyle w:val="TitlePage"/>
        <w:spacing w:line="240" w:lineRule="auto"/>
        <w:sectPr w:rsidR="00184E40" w:rsidRPr="00664C82">
          <w:pgSz w:w="12240" w:h="15840"/>
          <w:pgMar w:top="1440" w:right="1440" w:bottom="1440" w:left="2304" w:gutter="0"/>
          <w:paperSrc w:first="15" w:other="15"/>
          <w:pgNumType w:fmt="lowerRoman" w:start="5"/>
        </w:sectPr>
      </w:pPr>
    </w:p>
    <w:p w:rsidR="00C217D3" w:rsidRPr="002F418D" w:rsidRDefault="00280591" w:rsidP="0087245B">
      <w:pPr>
        <w:pStyle w:val="Heading1"/>
        <w:rPr>
          <w:szCs w:val="24"/>
        </w:rPr>
      </w:pPr>
      <w:r w:rsidRPr="002F418D">
        <w:rPr>
          <w:szCs w:val="24"/>
        </w:rPr>
        <w:t>C</w:t>
      </w:r>
      <w:r w:rsidR="00675185" w:rsidRPr="002F418D">
        <w:rPr>
          <w:szCs w:val="24"/>
        </w:rPr>
        <w:t>hapter One</w:t>
      </w:r>
      <w:r w:rsidR="008B0500" w:rsidRPr="002F418D">
        <w:rPr>
          <w:szCs w:val="24"/>
        </w:rPr>
        <w:t xml:space="preserve">: </w:t>
      </w:r>
      <w:r w:rsidR="00FD48C9" w:rsidRPr="002F418D">
        <w:rPr>
          <w:szCs w:val="24"/>
        </w:rPr>
        <w:t>Introduction</w:t>
      </w:r>
    </w:p>
    <w:p w:rsidR="009865BC" w:rsidRPr="00664C82" w:rsidRDefault="001B4322" w:rsidP="001B4322">
      <w:pPr>
        <w:ind w:firstLine="0"/>
      </w:pPr>
      <w:r w:rsidRPr="00664C82">
        <w:tab/>
      </w:r>
      <w:r w:rsidR="00C217D3" w:rsidRPr="00664C82">
        <w:t xml:space="preserve">On any given day in the United States, </w:t>
      </w:r>
      <w:r w:rsidR="00855EFD" w:rsidRPr="00664C82">
        <w:t xml:space="preserve">more than </w:t>
      </w:r>
      <w:r w:rsidR="00BD3FF6" w:rsidRPr="00664C82">
        <w:t xml:space="preserve">35 million individuals, including 12 million children, </w:t>
      </w:r>
      <w:r w:rsidR="00913B84" w:rsidRPr="00664C82">
        <w:t>struggle to f</w:t>
      </w:r>
      <w:r w:rsidR="006E0009" w:rsidRPr="00664C82">
        <w:t>ind their next meal (Berg, 2008</w:t>
      </w:r>
      <w:r w:rsidR="008E2250" w:rsidRPr="00664C82">
        <w:t>; Brown, Shepard, Martin, &amp; Orwat, 2007)</w:t>
      </w:r>
      <w:r w:rsidR="00C07506" w:rsidRPr="00664C82">
        <w:t xml:space="preserve">. </w:t>
      </w:r>
      <w:r w:rsidR="006E0009" w:rsidRPr="00664C82">
        <w:t xml:space="preserve"> </w:t>
      </w:r>
      <w:r w:rsidR="00A36523" w:rsidRPr="00664C82">
        <w:t>Between</w:t>
      </w:r>
      <w:r w:rsidR="005350D1" w:rsidRPr="00664C82">
        <w:t xml:space="preserve"> 2009 and 2011, 14.7% of </w:t>
      </w:r>
      <w:r w:rsidR="00A36523" w:rsidRPr="00664C82">
        <w:t xml:space="preserve">U.S. </w:t>
      </w:r>
      <w:r w:rsidR="005350D1" w:rsidRPr="00664C82">
        <w:t xml:space="preserve">households faced some level of </w:t>
      </w:r>
      <w:r w:rsidR="00046A10" w:rsidRPr="00664C82">
        <w:t xml:space="preserve">food insecurity—meaning that at least one person </w:t>
      </w:r>
      <w:r w:rsidR="008A4CB9" w:rsidRPr="00664C82">
        <w:t>had to reduce the quantity of food consumed</w:t>
      </w:r>
      <w:r w:rsidR="00D322E3" w:rsidRPr="00664C82">
        <w:t xml:space="preserve"> at some point </w:t>
      </w:r>
      <w:r w:rsidR="008A4CB9" w:rsidRPr="00664C82">
        <w:t xml:space="preserve">during the year </w:t>
      </w:r>
      <w:r w:rsidR="00542234" w:rsidRPr="00664C82">
        <w:t>due to l</w:t>
      </w:r>
      <w:r w:rsidR="004933B0" w:rsidRPr="00664C82">
        <w:t xml:space="preserve">ack of resources </w:t>
      </w:r>
      <w:r w:rsidR="008A4CB9" w:rsidRPr="00664C82">
        <w:t>(Coleman-Jensen, Nord, Andrews, &amp; Carlson, 2012).</w:t>
      </w:r>
      <w:r w:rsidR="00A36523" w:rsidRPr="00664C82">
        <w:t xml:space="preserve">  For this same three-year </w:t>
      </w:r>
      <w:r w:rsidR="00962880" w:rsidRPr="00664C82">
        <w:t xml:space="preserve">period, </w:t>
      </w:r>
      <w:r w:rsidR="00A36523" w:rsidRPr="00664C82">
        <w:t xml:space="preserve">Oklahoma </w:t>
      </w:r>
      <w:r w:rsidR="00962880" w:rsidRPr="00664C82">
        <w:t xml:space="preserve">matched the national average </w:t>
      </w:r>
      <w:r w:rsidR="00921F5A" w:rsidRPr="00664C82">
        <w:t xml:space="preserve">with 14.7% </w:t>
      </w:r>
      <w:r w:rsidR="00D4651A" w:rsidRPr="00664C82">
        <w:t>of households, approximately 600</w:t>
      </w:r>
      <w:r w:rsidR="00921F5A" w:rsidRPr="00664C82">
        <w:t xml:space="preserve">,000 individuals, </w:t>
      </w:r>
      <w:r w:rsidR="004933B0" w:rsidRPr="00664C82">
        <w:t xml:space="preserve">stressed by </w:t>
      </w:r>
      <w:r w:rsidR="00AC713E" w:rsidRPr="00664C82">
        <w:t>hunger related issues</w:t>
      </w:r>
      <w:r w:rsidR="00921F5A" w:rsidRPr="00664C82">
        <w:t xml:space="preserve"> (Coleman-Jensen et al., 2012; Regional Food Bank of Oklahoma, n.d.).  </w:t>
      </w:r>
      <w:r w:rsidR="00005AA0" w:rsidRPr="00664C82">
        <w:t>With each passing year</w:t>
      </w:r>
      <w:r w:rsidR="00904B1F" w:rsidRPr="00664C82">
        <w:t xml:space="preserve"> an increasing number of individuals face food insecurity </w:t>
      </w:r>
      <w:r w:rsidR="009F3163" w:rsidRPr="00664C82">
        <w:t>making</w:t>
      </w:r>
      <w:r w:rsidR="00FA20A5" w:rsidRPr="00664C82">
        <w:t xml:space="preserve"> </w:t>
      </w:r>
      <w:r w:rsidR="00904B1F" w:rsidRPr="00664C82">
        <w:t>h</w:t>
      </w:r>
      <w:r w:rsidR="00492343" w:rsidRPr="00664C82">
        <w:t xml:space="preserve">unger </w:t>
      </w:r>
      <w:r w:rsidR="00904B1F" w:rsidRPr="00664C82">
        <w:t>a pervasive</w:t>
      </w:r>
      <w:r w:rsidR="00C131E2" w:rsidRPr="00664C82">
        <w:t xml:space="preserve"> issue</w:t>
      </w:r>
      <w:r w:rsidR="00467A72" w:rsidRPr="00664C82">
        <w:t xml:space="preserve"> in our country, across our state, and </w:t>
      </w:r>
      <w:r w:rsidR="00C04E27" w:rsidRPr="00664C82">
        <w:t>in our communities.</w:t>
      </w:r>
    </w:p>
    <w:p w:rsidR="008B7A2A" w:rsidRPr="00664C82" w:rsidRDefault="009D197E" w:rsidP="005F7552">
      <w:pPr>
        <w:ind w:firstLine="0"/>
      </w:pPr>
      <w:r w:rsidRPr="00664C82">
        <w:tab/>
      </w:r>
      <w:r w:rsidR="009F3163" w:rsidRPr="00664C82">
        <w:t xml:space="preserve">As individuals strive toward the pursuit of life, liberty and happiness, those challenged with food insecurity face </w:t>
      </w:r>
      <w:r w:rsidR="00022283" w:rsidRPr="00664C82">
        <w:t>added obstacl</w:t>
      </w:r>
      <w:r w:rsidR="00D22298" w:rsidRPr="00664C82">
        <w:t xml:space="preserve">es beyond their empty cupboards.  Food insecurity has been empirically linked to </w:t>
      </w:r>
      <w:r w:rsidR="00BD32CA" w:rsidRPr="00664C82">
        <w:t>instances</w:t>
      </w:r>
      <w:r w:rsidR="00D22298" w:rsidRPr="00664C82">
        <w:t xml:space="preserve"> of </w:t>
      </w:r>
      <w:r w:rsidR="007969BC" w:rsidRPr="00664C82">
        <w:t xml:space="preserve">anxiety, </w:t>
      </w:r>
      <w:r w:rsidR="006F685B" w:rsidRPr="00664C82">
        <w:t>shame, e</w:t>
      </w:r>
      <w:r w:rsidR="00BD32CA" w:rsidRPr="00664C82">
        <w:t xml:space="preserve">xclusion, </w:t>
      </w:r>
      <w:r w:rsidR="00D22298" w:rsidRPr="00664C82">
        <w:t>powerlessness</w:t>
      </w:r>
      <w:r w:rsidR="005F7552" w:rsidRPr="00664C82">
        <w:t>, depression</w:t>
      </w:r>
      <w:r w:rsidR="00D22298" w:rsidRPr="00664C82">
        <w:t xml:space="preserve"> and guilt (</w:t>
      </w:r>
      <w:r w:rsidR="001B4322" w:rsidRPr="00664C82">
        <w:t>Hamelin, Beaudry, &amp; Habicht, 2002;</w:t>
      </w:r>
      <w:r w:rsidR="007D5E5B" w:rsidRPr="00664C82">
        <w:t xml:space="preserve"> Siefert, Hef</w:t>
      </w:r>
      <w:r w:rsidR="007969BC" w:rsidRPr="00664C82">
        <w:t>lin, Corcoran, &amp; Williams, 2004).</w:t>
      </w:r>
      <w:r w:rsidR="007D5E5B" w:rsidRPr="00664C82">
        <w:t xml:space="preserve"> </w:t>
      </w:r>
      <w:r w:rsidR="001B4322" w:rsidRPr="00664C82">
        <w:t xml:space="preserve"> </w:t>
      </w:r>
    </w:p>
    <w:p w:rsidR="00415DA6" w:rsidRPr="00664C82" w:rsidRDefault="009865BC" w:rsidP="00C217D3">
      <w:pPr>
        <w:ind w:firstLine="0"/>
      </w:pPr>
      <w:r w:rsidRPr="00664C82">
        <w:tab/>
        <w:t>Two primary sources of support exist for those dealing with food insecurity: the government and the philanthropic sector</w:t>
      </w:r>
      <w:r w:rsidR="00811CD0" w:rsidRPr="00664C82">
        <w:t xml:space="preserve"> (including faith-based organizations)</w:t>
      </w:r>
      <w:r w:rsidRPr="00664C82">
        <w:t xml:space="preserve">.  The Supplemental Nutrition Assistance Program (SNAP), formally known as food stamps, </w:t>
      </w:r>
      <w:r w:rsidR="004A1F98" w:rsidRPr="00664C82">
        <w:t>is the largest assistance program administered by the</w:t>
      </w:r>
      <w:r w:rsidR="00B23309" w:rsidRPr="00664C82">
        <w:t xml:space="preserve"> U.S. Department of Agriculture through the</w:t>
      </w:r>
      <w:r w:rsidR="004A1F98" w:rsidRPr="00664C82">
        <w:t xml:space="preserve"> Food and Nutrition Service</w:t>
      </w:r>
      <w:r w:rsidR="00B23309" w:rsidRPr="00664C82">
        <w:t xml:space="preserve"> division</w:t>
      </w:r>
      <w:r w:rsidR="001A32D4" w:rsidRPr="00664C82">
        <w:t xml:space="preserve"> (Cunnyngham, Sukasih, &amp; Castner, 2013).  </w:t>
      </w:r>
      <w:r w:rsidR="00AD344D" w:rsidRPr="00664C82">
        <w:t>Title IV of t</w:t>
      </w:r>
      <w:r w:rsidR="00453F22" w:rsidRPr="00664C82">
        <w:t xml:space="preserve">he omnibus Farm Bill, </w:t>
      </w:r>
      <w:r w:rsidR="00480D62" w:rsidRPr="00664C82">
        <w:t xml:space="preserve">most recently </w:t>
      </w:r>
      <w:r w:rsidR="00453F22" w:rsidRPr="00664C82">
        <w:t xml:space="preserve">reauthorized </w:t>
      </w:r>
      <w:r w:rsidR="00ED1F1A" w:rsidRPr="00664C82">
        <w:t>as the Agricultural Act of 2014</w:t>
      </w:r>
      <w:r w:rsidR="00480D62" w:rsidRPr="00664C82">
        <w:t xml:space="preserve">, </w:t>
      </w:r>
      <w:r w:rsidR="0038336D" w:rsidRPr="00664C82">
        <w:t>provides for SNAP assistance to low-income families and individuals through FY2018</w:t>
      </w:r>
      <w:r w:rsidR="005427C8" w:rsidRPr="00664C82">
        <w:t xml:space="preserve"> (</w:t>
      </w:r>
      <w:r w:rsidR="0038336D" w:rsidRPr="00664C82">
        <w:t>Chite, 201</w:t>
      </w:r>
      <w:r w:rsidR="00ED1F1A" w:rsidRPr="00664C82">
        <w:t xml:space="preserve">4; </w:t>
      </w:r>
      <w:r w:rsidR="00510AD7" w:rsidRPr="00664C82">
        <w:t>U.S. Congress H.R. 2642</w:t>
      </w:r>
      <w:r w:rsidR="005427C8" w:rsidRPr="00664C82">
        <w:t xml:space="preserve">).  </w:t>
      </w:r>
      <w:r w:rsidR="0071658E" w:rsidRPr="00664C82">
        <w:t>For fiscal year 2012, a total of $86.5 billion was appropriated to the SNAP program to assist an average of 46 million individuals each month (United States Department of Agriculture, n.d.)  By 2012, more than 800,000 Oklahoma residents relied on SNAP assistance at some point during the year (Oklahoma Depart</w:t>
      </w:r>
      <w:r w:rsidR="00D16592" w:rsidRPr="00664C82">
        <w:t xml:space="preserve">ment of Human Services, 2012).  President Obama’s proposed budget for fiscal year 2015 reduces the SNAP appropriation to $84.25 billion, of which $5 billion will be reserved for use only if needed and will require additional approvals to access (Food Research Action Center, n.d.) </w:t>
      </w:r>
    </w:p>
    <w:p w:rsidR="00A813CD" w:rsidRPr="00664C82" w:rsidRDefault="00415DA6" w:rsidP="00C217D3">
      <w:pPr>
        <w:ind w:firstLine="0"/>
      </w:pPr>
      <w:r w:rsidRPr="00664C82">
        <w:tab/>
      </w:r>
      <w:r w:rsidR="004777C1" w:rsidRPr="00664C82">
        <w:t xml:space="preserve">Current SNAP benefits are capped at $200 per month for an individual or $668 per month for a family of </w:t>
      </w:r>
      <w:r w:rsidR="001E3FA5">
        <w:t>four (United States Department o</w:t>
      </w:r>
      <w:r w:rsidR="004777C1" w:rsidRPr="00664C82">
        <w:t xml:space="preserve">f Agriculture, 2013a).  When divided over a month’s time, SNAP allocations equal between $5.50 and $6.60 </w:t>
      </w:r>
      <w:r w:rsidR="00AC4AD3" w:rsidRPr="00664C82">
        <w:t xml:space="preserve">per person per day, or between </w:t>
      </w:r>
      <w:r w:rsidR="004777C1" w:rsidRPr="00664C82">
        <w:t xml:space="preserve">$1.83 and $2.20 per meal.  </w:t>
      </w:r>
      <w:r w:rsidR="00EC3698" w:rsidRPr="00664C82">
        <w:t xml:space="preserve">As a supplemental program, SNAP is not intended to cover the full cost of food for any recipient.  However, the reality is that many in extreme poverty are unable to obtain nutrient-rich foods such as fresh fruits and vegetables even with SNAP assistance (Leung et al., 2013).  </w:t>
      </w:r>
      <w:r w:rsidR="00D536AD" w:rsidRPr="00664C82">
        <w:t xml:space="preserve">As of January 2013, the projected cost of </w:t>
      </w:r>
      <w:r w:rsidR="00845E19" w:rsidRPr="00664C82">
        <w:t>one</w:t>
      </w:r>
      <w:r w:rsidR="00D536AD" w:rsidRPr="00664C82">
        <w:t xml:space="preserve"> </w:t>
      </w:r>
      <w:r w:rsidR="00D82E0E" w:rsidRPr="00664C82">
        <w:t xml:space="preserve">moderately priced </w:t>
      </w:r>
      <w:r w:rsidR="00D536AD" w:rsidRPr="00664C82">
        <w:t>nutritious meal, prepared at home, for an adult male between the ages of 19 and 50 is $3.26</w:t>
      </w:r>
      <w:r w:rsidR="001E3FA5">
        <w:t xml:space="preserve"> (United States Department o</w:t>
      </w:r>
      <w:r w:rsidR="00845E19" w:rsidRPr="00664C82">
        <w:t xml:space="preserve">f Agriculture, 2013b). </w:t>
      </w:r>
      <w:r w:rsidR="001E2348" w:rsidRPr="00664C82">
        <w:t xml:space="preserve">Assuming an </w:t>
      </w:r>
      <w:r w:rsidR="00BE1E64" w:rsidRPr="00664C82">
        <w:t>adult male</w:t>
      </w:r>
      <w:r w:rsidR="001E2348" w:rsidRPr="00664C82">
        <w:t xml:space="preserve"> qualifies for the full SNAP allocation</w:t>
      </w:r>
      <w:r w:rsidR="00D96734" w:rsidRPr="00664C82">
        <w:t>,</w:t>
      </w:r>
      <w:r w:rsidR="001E2348" w:rsidRPr="00664C82">
        <w:t xml:space="preserve"> and assuming he is able to </w:t>
      </w:r>
      <w:r w:rsidR="003F1589" w:rsidRPr="00664C82">
        <w:t>prepare</w:t>
      </w:r>
      <w:r w:rsidR="001E2348" w:rsidRPr="00664C82">
        <w:t xml:space="preserve"> a balanced meal using the projected budget</w:t>
      </w:r>
      <w:r w:rsidR="00D96734" w:rsidRPr="00664C82">
        <w:t>,</w:t>
      </w:r>
      <w:r w:rsidR="00D82E0E" w:rsidRPr="00664C82">
        <w:t xml:space="preserve"> he still faces a gap of $1.43</w:t>
      </w:r>
      <w:r w:rsidR="001E2348" w:rsidRPr="00664C82">
        <w:t xml:space="preserve"> per meal (</w:t>
      </w:r>
      <w:r w:rsidR="00D216B2" w:rsidRPr="00664C82">
        <w:t>$3.26 projected cost minus $1.83 SNAP allocation)</w:t>
      </w:r>
      <w:r w:rsidR="001E2348" w:rsidRPr="00664C82">
        <w:t>.  To fill this gap,</w:t>
      </w:r>
      <w:r w:rsidR="00D216B2" w:rsidRPr="00664C82">
        <w:t xml:space="preserve"> individuals </w:t>
      </w:r>
      <w:r w:rsidR="007D786B" w:rsidRPr="00664C82">
        <w:t xml:space="preserve">often </w:t>
      </w:r>
      <w:r w:rsidR="00C92AD5" w:rsidRPr="00664C82">
        <w:t>turn</w:t>
      </w:r>
      <w:r w:rsidR="00D216B2" w:rsidRPr="00664C82">
        <w:t xml:space="preserve"> to the philanthropic sector for hope.</w:t>
      </w:r>
    </w:p>
    <w:p w:rsidR="00445E14" w:rsidRPr="00664C82" w:rsidRDefault="00A813CD" w:rsidP="00C217D3">
      <w:pPr>
        <w:ind w:firstLine="0"/>
      </w:pPr>
      <w:r w:rsidRPr="00664C82">
        <w:tab/>
      </w:r>
      <w:r w:rsidR="00C443EE" w:rsidRPr="00664C82">
        <w:t xml:space="preserve">Generally defined, philanthropy includes “private initiatives for public good, focusing on quality of life” </w:t>
      </w:r>
      <w:r w:rsidR="00846763" w:rsidRPr="00664C82">
        <w:t xml:space="preserve">(McCully, 2008, p. i).  </w:t>
      </w:r>
      <w:r w:rsidR="00C93985" w:rsidRPr="00664C82">
        <w:t xml:space="preserve">America has </w:t>
      </w:r>
      <w:r w:rsidR="00F72DD6" w:rsidRPr="00664C82">
        <w:t>maintained</w:t>
      </w:r>
      <w:r w:rsidR="00C93985" w:rsidRPr="00664C82">
        <w:t xml:space="preserve"> a philanthropic ethos since the country’s founding</w:t>
      </w:r>
      <w:r w:rsidR="00F72DD6" w:rsidRPr="00664C82">
        <w:t>.</w:t>
      </w:r>
      <w:r w:rsidR="00C93985" w:rsidRPr="00664C82">
        <w:t xml:space="preserve"> </w:t>
      </w:r>
      <w:r w:rsidR="00F72DD6" w:rsidRPr="00664C82">
        <w:t xml:space="preserve">Elements supporting this spirit </w:t>
      </w:r>
      <w:r w:rsidR="00364A8E" w:rsidRPr="00664C82">
        <w:t>are</w:t>
      </w:r>
      <w:r w:rsidR="00F72DD6" w:rsidRPr="00664C82">
        <w:t xml:space="preserve"> woven into</w:t>
      </w:r>
      <w:r w:rsidR="00A52B4B" w:rsidRPr="00664C82">
        <w:t xml:space="preserve"> </w:t>
      </w:r>
      <w:r w:rsidR="000101CD" w:rsidRPr="00664C82">
        <w:t>the preamble of our co</w:t>
      </w:r>
      <w:r w:rsidR="00364A8E" w:rsidRPr="00664C82">
        <w:t>untry’s most important document</w:t>
      </w:r>
      <w:r w:rsidR="000101CD" w:rsidRPr="00664C82">
        <w:t>,</w:t>
      </w:r>
      <w:r w:rsidR="00C93985" w:rsidRPr="00664C82">
        <w:t xml:space="preserve"> the Cons</w:t>
      </w:r>
      <w:r w:rsidR="00445E14" w:rsidRPr="00664C82">
        <w:t xml:space="preserve">titution of the United States:  </w:t>
      </w:r>
    </w:p>
    <w:p w:rsidR="009A2B68" w:rsidRPr="00664C82" w:rsidRDefault="00445E14" w:rsidP="009A2B68">
      <w:pPr>
        <w:ind w:left="630" w:firstLine="0"/>
      </w:pPr>
      <w:r w:rsidRPr="00664C82">
        <w:t>We the People of the United States, in Order to form a more perfect Union, establish Justice, insure domestic Tranquility, provide for the common defence</w:t>
      </w:r>
      <w:r w:rsidR="00115E3F" w:rsidRPr="00664C82">
        <w:t xml:space="preserve"> [sic]</w:t>
      </w:r>
      <w:r w:rsidRPr="00664C82">
        <w:t xml:space="preserve">, </w:t>
      </w:r>
      <w:r w:rsidRPr="00664C82">
        <w:rPr>
          <w:i/>
        </w:rPr>
        <w:t>promote the general Welfare</w:t>
      </w:r>
      <w:r w:rsidRPr="00664C82">
        <w:t xml:space="preserve"> [emphasis added], and secure the Blessings of Liberty to ourselves and our Posterity, do ordain and establish this Constitution for the United States of America.</w:t>
      </w:r>
      <w:r w:rsidR="000911E4" w:rsidRPr="00664C82">
        <w:t xml:space="preserve"> (U.S. Const. pmbl)</w:t>
      </w:r>
    </w:p>
    <w:p w:rsidR="000514C0" w:rsidRPr="00664C82" w:rsidRDefault="009A2B68" w:rsidP="00C217D3">
      <w:pPr>
        <w:ind w:firstLine="0"/>
      </w:pPr>
      <w:r w:rsidRPr="00664C82">
        <w:tab/>
      </w:r>
      <w:r w:rsidR="006439CE" w:rsidRPr="00664C82">
        <w:t>Classified</w:t>
      </w:r>
      <w:r w:rsidR="008D4512" w:rsidRPr="00664C82">
        <w:t xml:space="preserve"> today as </w:t>
      </w:r>
      <w:r w:rsidR="006439CE" w:rsidRPr="00664C82">
        <w:t xml:space="preserve">a part of </w:t>
      </w:r>
      <w:r w:rsidR="008D4512" w:rsidRPr="00664C82">
        <w:t>the third sector (</w:t>
      </w:r>
      <w:r w:rsidR="00F61D32" w:rsidRPr="00664C82">
        <w:t>distinct</w:t>
      </w:r>
      <w:r w:rsidR="008D4512" w:rsidRPr="00664C82">
        <w:t xml:space="preserve"> from private business or public government), philanthropic organizations </w:t>
      </w:r>
      <w:r w:rsidR="00FC4945" w:rsidRPr="00664C82">
        <w:t xml:space="preserve">exist to </w:t>
      </w:r>
      <w:r w:rsidR="008D4512" w:rsidRPr="00664C82">
        <w:t xml:space="preserve">carry out the mission of promoting general welfare.  </w:t>
      </w:r>
      <w:r w:rsidR="004D282C" w:rsidRPr="00664C82">
        <w:t xml:space="preserve">The philanthropic sector in the U.S. is comprised of millions of autonomous nonprofit organizations powered by tens of millions of </w:t>
      </w:r>
      <w:r w:rsidR="0019637E" w:rsidRPr="00664C82">
        <w:t>volunteers</w:t>
      </w:r>
      <w:r w:rsidR="004D282C" w:rsidRPr="00664C82">
        <w:t xml:space="preserve"> and trillions of dollars in assets (</w:t>
      </w:r>
      <w:r w:rsidR="00A34BA2" w:rsidRPr="00664C82">
        <w:t xml:space="preserve">Payton &amp; Moody, 2008, p. 16).  </w:t>
      </w:r>
      <w:r w:rsidR="00FC38DF" w:rsidRPr="00664C82">
        <w:t>One</w:t>
      </w:r>
      <w:r w:rsidR="00996E22" w:rsidRPr="00664C82">
        <w:t xml:space="preserve"> estimate predicts that as much a</w:t>
      </w:r>
      <w:r w:rsidR="00FC38DF" w:rsidRPr="00664C82">
        <w:t xml:space="preserve">s 41 trillion U.S. dollars will </w:t>
      </w:r>
      <w:r w:rsidR="00FC4945" w:rsidRPr="00664C82">
        <w:t>be involved</w:t>
      </w:r>
      <w:r w:rsidR="00FC38DF" w:rsidRPr="00664C82">
        <w:t xml:space="preserve"> in an intergenerational transfer of wealth from 1998 through 2052 (Whitaker, 2007) and much of this asset base could end up in the philanthropic sector</w:t>
      </w:r>
      <w:r w:rsidR="003F7047" w:rsidRPr="00664C82">
        <w:t xml:space="preserve"> as families create new private foundations or further fund foundations already in existence.</w:t>
      </w:r>
      <w:r w:rsidR="00996E22" w:rsidRPr="00664C82">
        <w:t xml:space="preserve"> </w:t>
      </w:r>
      <w:r w:rsidR="00FC38DF" w:rsidRPr="00664C82">
        <w:t xml:space="preserve"> </w:t>
      </w:r>
      <w:r w:rsidR="00C003B6" w:rsidRPr="00664C82">
        <w:t xml:space="preserve">A sampling of 1,122 of the largest grant-making foundations in the United States taken in 2011 </w:t>
      </w:r>
      <w:r w:rsidR="004550A2" w:rsidRPr="00664C82">
        <w:t>revealed</w:t>
      </w:r>
      <w:r w:rsidR="00C003B6" w:rsidRPr="00664C82">
        <w:t xml:space="preserve"> that, of the $24.5 billion </w:t>
      </w:r>
      <w:r w:rsidR="00DB4EFA" w:rsidRPr="00664C82">
        <w:t xml:space="preserve">awarded </w:t>
      </w:r>
      <w:r w:rsidR="004550A2" w:rsidRPr="00664C82">
        <w:t xml:space="preserve">by this group </w:t>
      </w:r>
      <w:r w:rsidR="00DB4EFA" w:rsidRPr="00664C82">
        <w:t>during this timeframe, $696.7 million went to support food, nutrition</w:t>
      </w:r>
      <w:r w:rsidR="00024247" w:rsidRPr="00664C82">
        <w:t xml:space="preserve"> and agriculture (The Foundation Center, 2013).  </w:t>
      </w:r>
      <w:r w:rsidR="000514C0" w:rsidRPr="00664C82">
        <w:t xml:space="preserve">This </w:t>
      </w:r>
      <w:r w:rsidR="00ED792E" w:rsidRPr="00664C82">
        <w:t>amount</w:t>
      </w:r>
      <w:r w:rsidR="000514C0" w:rsidRPr="00664C82">
        <w:t xml:space="preserve"> </w:t>
      </w:r>
      <w:r w:rsidR="009F3BC1" w:rsidRPr="00664C82">
        <w:t>did</w:t>
      </w:r>
      <w:r w:rsidR="000514C0" w:rsidRPr="00664C82">
        <w:t xml:space="preserve"> not include funds given </w:t>
      </w:r>
      <w:r w:rsidR="00F679E2" w:rsidRPr="00664C82">
        <w:t>by</w:t>
      </w:r>
      <w:r w:rsidR="000514C0" w:rsidRPr="00664C82">
        <w:t xml:space="preserve"> individual donors directly to 501(c)(3) charitable organizations</w:t>
      </w:r>
      <w:r w:rsidR="00F679E2" w:rsidRPr="00664C82">
        <w:t>, which is a mo</w:t>
      </w:r>
      <w:r w:rsidR="006F00E1" w:rsidRPr="00664C82">
        <w:t>re difficult number to obtain; one estimate suggests this is as much as 83 percent of all charitable donations given in the United States (Payton &amp; Moody, 2008</w:t>
      </w:r>
      <w:r w:rsidR="00F679E2" w:rsidRPr="00664C82">
        <w:t xml:space="preserve">).  The </w:t>
      </w:r>
      <w:r w:rsidR="00ED792E" w:rsidRPr="00664C82">
        <w:t xml:space="preserve">combined </w:t>
      </w:r>
      <w:r w:rsidR="00F679E2" w:rsidRPr="00664C82">
        <w:t>philanthropic response to h</w:t>
      </w:r>
      <w:r w:rsidR="00AD7B5B" w:rsidRPr="00664C82">
        <w:t>unger in America is estimated to be more than $14 billion annually (Brown, Shepard, Martin, &amp; Orwat, 2007).</w:t>
      </w:r>
    </w:p>
    <w:p w:rsidR="002A1299" w:rsidRPr="00664C82" w:rsidRDefault="00F679E2" w:rsidP="00C217D3">
      <w:pPr>
        <w:ind w:firstLine="0"/>
      </w:pPr>
      <w:r w:rsidRPr="00664C82">
        <w:tab/>
      </w:r>
      <w:r w:rsidR="00C6781B" w:rsidRPr="00664C82">
        <w:t xml:space="preserve">These funds </w:t>
      </w:r>
      <w:r w:rsidR="00402767" w:rsidRPr="00664C82">
        <w:t>support</w:t>
      </w:r>
      <w:r w:rsidR="00C6781B" w:rsidRPr="00664C82">
        <w:t xml:space="preserve"> a </w:t>
      </w:r>
      <w:r w:rsidR="00A12016" w:rsidRPr="00664C82">
        <w:t xml:space="preserve">sophisticated </w:t>
      </w:r>
      <w:r w:rsidR="00C6781B" w:rsidRPr="00664C82">
        <w:t xml:space="preserve">infrastructure for </w:t>
      </w:r>
      <w:r w:rsidR="00A12016" w:rsidRPr="00664C82">
        <w:t xml:space="preserve">emergency food </w:t>
      </w:r>
      <w:r w:rsidR="00025EEE" w:rsidRPr="00664C82">
        <w:t>delivery</w:t>
      </w:r>
      <w:r w:rsidR="00AB62E9" w:rsidRPr="00664C82">
        <w:t xml:space="preserve"> in the</w:t>
      </w:r>
      <w:r w:rsidR="00291EA7" w:rsidRPr="00664C82">
        <w:t xml:space="preserve"> United States.  </w:t>
      </w:r>
      <w:r w:rsidR="00806BCC" w:rsidRPr="00664C82">
        <w:t xml:space="preserve">Feeding America, formerly known as America’s Second Harvest, is the largest domestic hunger-relief charity and coordinates a network of 202 </w:t>
      </w:r>
      <w:r w:rsidR="00FA5FCC" w:rsidRPr="00664C82">
        <w:t xml:space="preserve">local food banks across the </w:t>
      </w:r>
      <w:r w:rsidR="009A6B53" w:rsidRPr="00664C82">
        <w:t>U.S.</w:t>
      </w:r>
      <w:r w:rsidR="009A3BA5" w:rsidRPr="00664C82">
        <w:t xml:space="preserve"> which collectively</w:t>
      </w:r>
      <w:r w:rsidR="00FA5FCC" w:rsidRPr="00664C82">
        <w:t xml:space="preserve"> </w:t>
      </w:r>
      <w:r w:rsidR="00B830FC" w:rsidRPr="00664C82">
        <w:t>assist</w:t>
      </w:r>
      <w:r w:rsidR="00FA5FCC" w:rsidRPr="00664C82">
        <w:t xml:space="preserve"> more than 37 million Americans – including 14 million children and 3 million senior citizens – each year </w:t>
      </w:r>
      <w:r w:rsidR="000A0DE2" w:rsidRPr="00664C82">
        <w:t xml:space="preserve">(Feeding America, n.d.). </w:t>
      </w:r>
      <w:r w:rsidR="002A1299" w:rsidRPr="00664C82">
        <w:t xml:space="preserve"> Most food banks do not provide food directly to individuals.  Instead, these </w:t>
      </w:r>
      <w:r w:rsidR="007572C2" w:rsidRPr="00664C82">
        <w:t>distributors</w:t>
      </w:r>
      <w:r w:rsidR="002A1299" w:rsidRPr="00664C82">
        <w:t xml:space="preserve"> work through partner programs, mostly nonprofit organizations themselves, to ensure assis</w:t>
      </w:r>
      <w:r w:rsidR="00C354F3" w:rsidRPr="00664C82">
        <w:t>tance</w:t>
      </w:r>
      <w:r w:rsidR="00D3364E" w:rsidRPr="00664C82">
        <w:t xml:space="preserve"> reaches those who need it most (see Figure 1).</w:t>
      </w:r>
    </w:p>
    <w:p w:rsidR="00922740" w:rsidRPr="00664C82" w:rsidRDefault="002A1299" w:rsidP="00C217D3">
      <w:pPr>
        <w:ind w:firstLine="0"/>
      </w:pPr>
      <w:r w:rsidRPr="00664C82">
        <w:tab/>
      </w:r>
      <w:r w:rsidR="00545A50" w:rsidRPr="00664C82">
        <w:t>As an example, t</w:t>
      </w:r>
      <w:r w:rsidR="00755801" w:rsidRPr="00664C82">
        <w:t>hrough relationship</w:t>
      </w:r>
      <w:r w:rsidR="00862D3F" w:rsidRPr="00664C82">
        <w:t>s</w:t>
      </w:r>
      <w:r w:rsidR="00755801" w:rsidRPr="00664C82">
        <w:t xml:space="preserve"> with 450 partner programs</w:t>
      </w:r>
      <w:r w:rsidR="00850EEF" w:rsidRPr="00664C82">
        <w:t xml:space="preserve"> across a 24-county service area</w:t>
      </w:r>
      <w:r w:rsidR="00755801" w:rsidRPr="00664C82">
        <w:t>, the Community Food Bank of Eastern Oklahoma distributes more than 15 million pounds of food annually</w:t>
      </w:r>
      <w:r w:rsidR="00AB62E9" w:rsidRPr="00664C82">
        <w:t xml:space="preserve"> using a force of 10,000 volunteers</w:t>
      </w:r>
      <w:r w:rsidR="005B2553" w:rsidRPr="00664C82">
        <w:t xml:space="preserve"> and more than 50 full-time employees</w:t>
      </w:r>
      <w:r w:rsidR="00755801" w:rsidRPr="00664C82">
        <w:t xml:space="preserve">.  With this food, these partner programs </w:t>
      </w:r>
      <w:r w:rsidR="00BB118B" w:rsidRPr="00664C82">
        <w:t>serve an estimated 247,000 meals</w:t>
      </w:r>
      <w:r w:rsidR="006E2097" w:rsidRPr="00664C82">
        <w:t xml:space="preserve"> to 70,000 individuals</w:t>
      </w:r>
      <w:r w:rsidR="00BB118B" w:rsidRPr="00664C82">
        <w:t xml:space="preserve"> each week</w:t>
      </w:r>
      <w:r w:rsidR="00EA0969" w:rsidRPr="00664C82">
        <w:t xml:space="preserve"> </w:t>
      </w:r>
      <w:r w:rsidR="00BB1FA6" w:rsidRPr="00664C82">
        <w:t xml:space="preserve">(Community Food Bank </w:t>
      </w:r>
      <w:r w:rsidR="008B14C0" w:rsidRPr="00664C82">
        <w:t>of</w:t>
      </w:r>
      <w:r w:rsidR="00BB1FA6" w:rsidRPr="00664C82">
        <w:t xml:space="preserve"> Eastern Okla</w:t>
      </w:r>
      <w:r w:rsidR="00972866" w:rsidRPr="00664C82">
        <w:t>homa, 2013</w:t>
      </w:r>
      <w:r w:rsidR="00BB1FA6" w:rsidRPr="00664C82">
        <w:t>).</w:t>
      </w:r>
      <w:r w:rsidR="006E2097" w:rsidRPr="00664C82">
        <w:t xml:space="preserve"> </w:t>
      </w:r>
      <w:r w:rsidR="004A1263" w:rsidRPr="00664C82">
        <w:t xml:space="preserve"> </w:t>
      </w:r>
      <w:r w:rsidR="009D6A94" w:rsidRPr="00664C82">
        <w:t xml:space="preserve">Assistance is provided in two primary ways: through </w:t>
      </w:r>
      <w:r w:rsidR="00545A50" w:rsidRPr="00664C82">
        <w:t xml:space="preserve">emergency </w:t>
      </w:r>
      <w:r w:rsidR="009D6A94" w:rsidRPr="00664C82">
        <w:t>kitchens</w:t>
      </w:r>
      <w:r w:rsidR="00545A50" w:rsidRPr="00664C82">
        <w:t>, also known as soup kitchens,</w:t>
      </w:r>
      <w:r w:rsidR="009D6A94" w:rsidRPr="00664C82">
        <w:t xml:space="preserve"> </w:t>
      </w:r>
      <w:r w:rsidR="00545A50" w:rsidRPr="00664C82">
        <w:t>and</w:t>
      </w:r>
      <w:r w:rsidR="009D6A94" w:rsidRPr="00664C82">
        <w:t xml:space="preserve"> pantry programs.  </w:t>
      </w:r>
    </w:p>
    <w:p w:rsidR="00E47D0E" w:rsidRPr="00664C82" w:rsidRDefault="00922740" w:rsidP="00C217D3">
      <w:pPr>
        <w:ind w:firstLine="0"/>
      </w:pPr>
      <w:r w:rsidRPr="00664C82">
        <w:tab/>
      </w:r>
      <w:r w:rsidR="00545A50" w:rsidRPr="00664C82">
        <w:t>Emergency</w:t>
      </w:r>
      <w:r w:rsidR="004472EC" w:rsidRPr="00664C82">
        <w:t xml:space="preserve"> kitchens serve prepared meals </w:t>
      </w:r>
      <w:r w:rsidR="00510E85" w:rsidRPr="00664C82">
        <w:t>to be consumed on site (Coleman-Jensen et al., 2012)</w:t>
      </w:r>
      <w:r w:rsidR="004472EC" w:rsidRPr="00664C82">
        <w:t xml:space="preserve">.  There is usually no </w:t>
      </w:r>
      <w:r w:rsidR="00D829CB" w:rsidRPr="00664C82">
        <w:t xml:space="preserve">formal intake process and no </w:t>
      </w:r>
      <w:r w:rsidR="004472EC" w:rsidRPr="00664C82">
        <w:t>limit to the number of times an indivi</w:t>
      </w:r>
      <w:r w:rsidR="00B35D7E" w:rsidRPr="00664C82">
        <w:t>dual can utilize a soup kitchen</w:t>
      </w:r>
      <w:r w:rsidR="00150BAE" w:rsidRPr="00664C82">
        <w:t xml:space="preserve"> in a given period</w:t>
      </w:r>
      <w:r w:rsidR="00B35D7E" w:rsidRPr="00664C82">
        <w:t>.</w:t>
      </w:r>
      <w:r w:rsidR="004472EC" w:rsidRPr="00664C82">
        <w:t xml:space="preserve">  Pantry programs </w:t>
      </w:r>
      <w:r w:rsidR="00A95798" w:rsidRPr="00664C82">
        <w:t>distribute</w:t>
      </w:r>
      <w:r w:rsidR="004472EC" w:rsidRPr="00664C82">
        <w:t xml:space="preserve"> bags of groceries</w:t>
      </w:r>
      <w:r w:rsidR="0061344F" w:rsidRPr="00664C82">
        <w:t xml:space="preserve"> </w:t>
      </w:r>
      <w:r w:rsidR="00A95798" w:rsidRPr="00664C82">
        <w:t>for use offsite (Coleman-Jensen et al., 2012).</w:t>
      </w:r>
      <w:r w:rsidR="002F77C1" w:rsidRPr="00664C82">
        <w:t xml:space="preserve">  </w:t>
      </w:r>
      <w:r w:rsidR="00862D3F" w:rsidRPr="00664C82">
        <w:t>After participating in an intake process, clients seeking pantry assistance</w:t>
      </w:r>
      <w:r w:rsidR="00B35D7E" w:rsidRPr="00664C82">
        <w:t xml:space="preserve"> generally </w:t>
      </w:r>
      <w:r w:rsidR="00862D3F" w:rsidRPr="00664C82">
        <w:t>receive</w:t>
      </w:r>
      <w:r w:rsidR="00B35D7E" w:rsidRPr="00664C82">
        <w:t xml:space="preserve"> enough groceries to last between three and seven days.  </w:t>
      </w:r>
      <w:r w:rsidR="00E2782C" w:rsidRPr="00664C82">
        <w:t xml:space="preserve">Grocery items are either pre-selected by program staff or volunteers or, in some cases, </w:t>
      </w:r>
      <w:r w:rsidR="0000459C" w:rsidRPr="00664C82">
        <w:t>chosen</w:t>
      </w:r>
      <w:r w:rsidR="00E2782C" w:rsidRPr="00664C82">
        <w:t xml:space="preserve"> with client input.  </w:t>
      </w:r>
      <w:r w:rsidR="00B35D7E" w:rsidRPr="00664C82">
        <w:t xml:space="preserve">Access to this type of assistance is </w:t>
      </w:r>
      <w:r w:rsidR="00862D3F" w:rsidRPr="00664C82">
        <w:t>often</w:t>
      </w:r>
      <w:r w:rsidR="00B35D7E" w:rsidRPr="00664C82">
        <w:t xml:space="preserve"> limited to a pre-determi</w:t>
      </w:r>
      <w:r w:rsidR="00075020" w:rsidRPr="00664C82">
        <w:t xml:space="preserve">ned number of visits </w:t>
      </w:r>
      <w:r w:rsidR="00346708" w:rsidRPr="00664C82">
        <w:t>in a given period</w:t>
      </w:r>
      <w:r w:rsidR="00F73C19" w:rsidRPr="00664C82">
        <w:t>, based on each</w:t>
      </w:r>
      <w:r w:rsidR="00075020" w:rsidRPr="00664C82">
        <w:t xml:space="preserve"> organization’s capacity.</w:t>
      </w:r>
      <w:r w:rsidR="00C45BD9" w:rsidRPr="00664C82">
        <w:t xml:space="preserve">  Individuals living in rural areas face additional challenges</w:t>
      </w:r>
      <w:r w:rsidR="00646A8A" w:rsidRPr="00664C82">
        <w:t>, such as transportation and scarcity of fresh fruits and vegetables,</w:t>
      </w:r>
      <w:r w:rsidR="00C45BD9" w:rsidRPr="00664C82">
        <w:t xml:space="preserve"> when relying on food pantry assistance (Whitley, 2013)</w:t>
      </w:r>
      <w:r w:rsidR="004E586F" w:rsidRPr="00664C82">
        <w:t>.</w:t>
      </w:r>
      <w:r w:rsidR="00657102" w:rsidRPr="00664C82">
        <w:t xml:space="preserve">  </w:t>
      </w:r>
    </w:p>
    <w:p w:rsidR="005B0EFD" w:rsidRDefault="005B0EFD" w:rsidP="00C217D3">
      <w:pPr>
        <w:ind w:firstLine="0"/>
      </w:pPr>
    </w:p>
    <w:p w:rsidR="002F418D" w:rsidRDefault="002F418D" w:rsidP="00C217D3">
      <w:pPr>
        <w:ind w:firstLine="0"/>
      </w:pPr>
    </w:p>
    <w:p w:rsidR="002F418D" w:rsidRDefault="002F418D" w:rsidP="00C217D3">
      <w:pPr>
        <w:ind w:firstLine="0"/>
      </w:pPr>
    </w:p>
    <w:p w:rsidR="002F418D" w:rsidRDefault="002F418D" w:rsidP="00C217D3">
      <w:pPr>
        <w:ind w:firstLine="0"/>
      </w:pPr>
    </w:p>
    <w:p w:rsidR="002F418D" w:rsidRDefault="002F418D" w:rsidP="00C217D3">
      <w:pPr>
        <w:ind w:firstLine="0"/>
      </w:pPr>
    </w:p>
    <w:p w:rsidR="002F418D" w:rsidRDefault="002F418D" w:rsidP="00C217D3">
      <w:pPr>
        <w:ind w:firstLine="0"/>
      </w:pPr>
    </w:p>
    <w:p w:rsidR="002F418D" w:rsidRDefault="002F418D" w:rsidP="00C217D3">
      <w:pPr>
        <w:ind w:firstLine="0"/>
      </w:pPr>
    </w:p>
    <w:p w:rsidR="002F418D" w:rsidRPr="00664C82" w:rsidRDefault="002F418D" w:rsidP="00C217D3">
      <w:pPr>
        <w:ind w:firstLine="0"/>
      </w:pPr>
    </w:p>
    <w:p w:rsidR="009151BC" w:rsidRPr="00664C82" w:rsidRDefault="009151BC" w:rsidP="009151BC">
      <w:pPr>
        <w:pStyle w:val="Caption"/>
        <w:keepNext/>
        <w:spacing w:line="480" w:lineRule="auto"/>
        <w:ind w:firstLine="0"/>
        <w:rPr>
          <w:b w:val="0"/>
          <w:color w:val="auto"/>
          <w:sz w:val="24"/>
          <w:szCs w:val="24"/>
        </w:rPr>
      </w:pPr>
      <w:bookmarkStart w:id="1" w:name="_Toc355429263"/>
      <w:r w:rsidRPr="00664C82">
        <w:rPr>
          <w:b w:val="0"/>
          <w:color w:val="auto"/>
          <w:sz w:val="24"/>
          <w:szCs w:val="24"/>
        </w:rPr>
        <w:t xml:space="preserve">Figure </w:t>
      </w:r>
      <w:bookmarkEnd w:id="1"/>
      <w:r w:rsidR="00430336" w:rsidRPr="00664C82">
        <w:rPr>
          <w:b w:val="0"/>
          <w:color w:val="auto"/>
          <w:sz w:val="24"/>
          <w:szCs w:val="24"/>
        </w:rPr>
        <w:t>1</w:t>
      </w:r>
    </w:p>
    <w:p w:rsidR="00E47D0E" w:rsidRPr="00664C82" w:rsidRDefault="009151BC" w:rsidP="009151BC">
      <w:pPr>
        <w:spacing w:line="480" w:lineRule="auto"/>
        <w:ind w:firstLine="0"/>
        <w:rPr>
          <w:i/>
        </w:rPr>
      </w:pPr>
      <w:r w:rsidRPr="00664C82">
        <w:rPr>
          <w:i/>
        </w:rPr>
        <w:t xml:space="preserve">The </w:t>
      </w:r>
      <w:r w:rsidR="00B93FD1" w:rsidRPr="00664C82">
        <w:rPr>
          <w:i/>
        </w:rPr>
        <w:t xml:space="preserve">Philanthropic </w:t>
      </w:r>
      <w:r w:rsidRPr="00664C82">
        <w:rPr>
          <w:i/>
        </w:rPr>
        <w:t xml:space="preserve">Emergency </w:t>
      </w:r>
      <w:r w:rsidR="00E47D0E" w:rsidRPr="00664C82">
        <w:rPr>
          <w:i/>
        </w:rPr>
        <w:t xml:space="preserve">Food </w:t>
      </w:r>
      <w:r w:rsidRPr="00664C82">
        <w:rPr>
          <w:i/>
        </w:rPr>
        <w:t xml:space="preserve">Response </w:t>
      </w:r>
      <w:r w:rsidR="00E47D0E" w:rsidRPr="00664C82">
        <w:rPr>
          <w:i/>
        </w:rPr>
        <w:t>System</w:t>
      </w:r>
    </w:p>
    <w:p w:rsidR="00E47D0E" w:rsidRPr="00664C82" w:rsidRDefault="00ED434D" w:rsidP="00C217D3">
      <w:pPr>
        <w:ind w:firstLine="0"/>
      </w:pPr>
      <w:r w:rsidRPr="00664C82">
        <w:rPr>
          <w:noProof/>
        </w:rPr>
        <w:drawing>
          <wp:inline distT="0" distB="0" distL="0" distR="0">
            <wp:extent cx="5412649" cy="1956526"/>
            <wp:effectExtent l="127000" t="50800" r="99151" b="24674"/>
            <wp:docPr id="1" name="D 1"/>
            <wp:cNvGraphicFramePr/>
            <a:graphic xmlns:a="http://schemas.openxmlformats.org/drawingml/2006/main">
              <a:graphicData uri="http://schemas.openxmlformats.org/drawingml/2006/diagram">
                <a:relIds xmlns:dgm="http://schemas.openxmlformats.org/drawingml/2006/diagram" xmlns:r="http://schemas.openxmlformats.org/officeDocument/2006/relationships" r:dm="rId11" r:lo="rId12" r:qs="rId13" r:cs="rId14"/>
              </a:graphicData>
            </a:graphic>
          </wp:inline>
        </w:drawing>
      </w:r>
    </w:p>
    <w:p w:rsidR="00B80AC7" w:rsidRPr="00664C82" w:rsidRDefault="00D3364E" w:rsidP="00C217D3">
      <w:pPr>
        <w:ind w:firstLine="0"/>
      </w:pPr>
      <w:r w:rsidRPr="00664C82">
        <w:rPr>
          <w:i/>
        </w:rPr>
        <w:t xml:space="preserve">Figure </w:t>
      </w:r>
      <w:r w:rsidR="00430336" w:rsidRPr="00664C82">
        <w:rPr>
          <w:i/>
        </w:rPr>
        <w:t>1</w:t>
      </w:r>
      <w:r w:rsidRPr="00664C82">
        <w:rPr>
          <w:i/>
        </w:rPr>
        <w:t>.</w:t>
      </w:r>
      <w:r w:rsidR="0038610D" w:rsidRPr="00664C82">
        <w:t xml:space="preserve"> The </w:t>
      </w:r>
      <w:r w:rsidR="00277647" w:rsidRPr="00664C82">
        <w:t xml:space="preserve">philanthropic </w:t>
      </w:r>
      <w:r w:rsidR="0038610D" w:rsidRPr="00664C82">
        <w:t>emergency food response system.</w:t>
      </w:r>
      <w:r w:rsidR="00ED434D" w:rsidRPr="00664C82">
        <w:rPr>
          <w:noProof/>
        </w:rPr>
        <w:t xml:space="preserve"> </w:t>
      </w:r>
    </w:p>
    <w:p w:rsidR="00BD362A" w:rsidRPr="00664C82" w:rsidRDefault="00B80AC7" w:rsidP="00274375">
      <w:pPr>
        <w:ind w:firstLine="0"/>
      </w:pPr>
      <w:r w:rsidRPr="00664C82">
        <w:tab/>
      </w:r>
    </w:p>
    <w:p w:rsidR="005519F5" w:rsidRPr="002F418D" w:rsidRDefault="006160CD" w:rsidP="006B5A8A">
      <w:pPr>
        <w:pStyle w:val="Heading2"/>
      </w:pPr>
      <w:r w:rsidRPr="002F418D">
        <w:t>Statement of Problem</w:t>
      </w:r>
    </w:p>
    <w:p w:rsidR="00671437" w:rsidRPr="00664C82" w:rsidRDefault="004C2912" w:rsidP="00FD48C9">
      <w:pPr>
        <w:ind w:firstLine="0"/>
      </w:pPr>
      <w:r w:rsidRPr="00664C82">
        <w:tab/>
        <w:t>It is estimated that</w:t>
      </w:r>
      <w:r w:rsidR="00B73975" w:rsidRPr="00664C82">
        <w:t xml:space="preserve"> </w:t>
      </w:r>
      <w:r w:rsidRPr="00664C82">
        <w:t xml:space="preserve">hunger </w:t>
      </w:r>
      <w:r w:rsidR="00B73975" w:rsidRPr="00664C82">
        <w:t>cost</w:t>
      </w:r>
      <w:r w:rsidRPr="00664C82">
        <w:t xml:space="preserve"> the United States more than $90 billion</w:t>
      </w:r>
      <w:r w:rsidR="00B73975" w:rsidRPr="00664C82">
        <w:t xml:space="preserve"> in 2007</w:t>
      </w:r>
      <w:r w:rsidRPr="00664C82">
        <w:t xml:space="preserve"> </w:t>
      </w:r>
      <w:r w:rsidR="00E32855" w:rsidRPr="00664C82">
        <w:t xml:space="preserve">(Brown, Shepard, Martin, &amp; Orwat, 2007). </w:t>
      </w:r>
      <w:r w:rsidRPr="00664C82">
        <w:t xml:space="preserve"> </w:t>
      </w:r>
      <w:r w:rsidR="00B73975" w:rsidRPr="00664C82">
        <w:t xml:space="preserve">By 2010 this cost had increased to $167.5 billion </w:t>
      </w:r>
      <w:r w:rsidR="00071774" w:rsidRPr="00664C82">
        <w:t xml:space="preserve">of which the </w:t>
      </w:r>
      <w:r w:rsidR="00FC6F9B" w:rsidRPr="00664C82">
        <w:t>philanthropic sector</w:t>
      </w:r>
      <w:r w:rsidR="00071774" w:rsidRPr="00664C82">
        <w:t xml:space="preserve"> </w:t>
      </w:r>
      <w:r w:rsidR="00AE6430" w:rsidRPr="00664C82">
        <w:t>contributed</w:t>
      </w:r>
      <w:r w:rsidR="00071774" w:rsidRPr="00664C82">
        <w:t xml:space="preserve"> $17.8 billion </w:t>
      </w:r>
      <w:r w:rsidR="00B73975" w:rsidRPr="00664C82">
        <w:t xml:space="preserve">(Shepard, Setren, &amp; Cooper, 2011).  </w:t>
      </w:r>
      <w:r w:rsidR="005F796E" w:rsidRPr="00664C82">
        <w:t xml:space="preserve">Hungry and malnourished individuals </w:t>
      </w:r>
      <w:r w:rsidR="00D85EC3" w:rsidRPr="00664C82">
        <w:t xml:space="preserve">have </w:t>
      </w:r>
      <w:r w:rsidR="00EC259B" w:rsidRPr="00664C82">
        <w:t>more</w:t>
      </w:r>
      <w:r w:rsidR="00D85EC3" w:rsidRPr="00664C82">
        <w:t xml:space="preserve"> healthcare needs, </w:t>
      </w:r>
      <w:r w:rsidR="00FC6F9B" w:rsidRPr="00664C82">
        <w:t>miss</w:t>
      </w:r>
      <w:r w:rsidR="005F796E" w:rsidRPr="00664C82">
        <w:t xml:space="preserve"> more days of work and school</w:t>
      </w:r>
      <w:r w:rsidR="00D85EC3" w:rsidRPr="00664C82">
        <w:t>, and are usually less productive when working or learning</w:t>
      </w:r>
      <w:r w:rsidR="005F796E" w:rsidRPr="00664C82">
        <w:t xml:space="preserve"> than individuals who</w:t>
      </w:r>
      <w:r w:rsidR="00B81D3F" w:rsidRPr="00664C82">
        <w:t xml:space="preserve"> receive proper nourishment (Brown et al.</w:t>
      </w:r>
      <w:r w:rsidR="00E531CE" w:rsidRPr="00664C82">
        <w:t>, 2007</w:t>
      </w:r>
      <w:r w:rsidR="006220DD" w:rsidRPr="00664C82">
        <w:t>; Shepard et al.</w:t>
      </w:r>
      <w:r w:rsidR="00E531CE" w:rsidRPr="00664C82">
        <w:t>, 2011</w:t>
      </w:r>
      <w:r w:rsidR="007900AB" w:rsidRPr="00664C82">
        <w:t>; Tarasuk</w:t>
      </w:r>
      <w:r w:rsidR="006D4560" w:rsidRPr="00664C82">
        <w:t>, 2001</w:t>
      </w:r>
      <w:r w:rsidR="00B81D3F" w:rsidRPr="00664C82">
        <w:t xml:space="preserve">). </w:t>
      </w:r>
      <w:r w:rsidR="00EC259B" w:rsidRPr="00664C82">
        <w:t xml:space="preserve"> </w:t>
      </w:r>
      <w:r w:rsidR="002805EE" w:rsidRPr="00664C82">
        <w:t xml:space="preserve">Moreover, individuals dealing with hunger often find that it </w:t>
      </w:r>
      <w:r w:rsidR="00B01EAB" w:rsidRPr="00664C82">
        <w:t>invades other aspects of life and forces them to make stressful life choices</w:t>
      </w:r>
      <w:r w:rsidR="00260B46" w:rsidRPr="00664C82">
        <w:t xml:space="preserve"> that can lead to increased levels of anxiety, depression, psychosocial dysfunction, and suicide (</w:t>
      </w:r>
      <w:r w:rsidR="00D43313" w:rsidRPr="00664C82">
        <w:t>Brown et al.</w:t>
      </w:r>
      <w:r w:rsidR="000D6B1E" w:rsidRPr="00664C82">
        <w:t>, 2007</w:t>
      </w:r>
      <w:r w:rsidR="00D43313" w:rsidRPr="00664C82">
        <w:t xml:space="preserve">; </w:t>
      </w:r>
      <w:r w:rsidR="00204CDC" w:rsidRPr="00664C82">
        <w:t xml:space="preserve">Mander, 2008; </w:t>
      </w:r>
      <w:r w:rsidR="00260B46" w:rsidRPr="00664C82">
        <w:t>Shepard et al.</w:t>
      </w:r>
      <w:r w:rsidR="000D6B1E" w:rsidRPr="00664C82">
        <w:t>, 2011</w:t>
      </w:r>
      <w:r w:rsidR="00260B46" w:rsidRPr="00664C82">
        <w:t>).</w:t>
      </w:r>
      <w:r w:rsidR="00A14E93" w:rsidRPr="00664C82">
        <w:t xml:space="preserve">  </w:t>
      </w:r>
      <w:r w:rsidR="004F23F8" w:rsidRPr="00664C82">
        <w:t xml:space="preserve">For example, approximately 40 percent of respondents to a 2011 study reported experiencing stress over having insufficient funds to pay rent, </w:t>
      </w:r>
      <w:r w:rsidR="00721A5F" w:rsidRPr="00664C82">
        <w:t xml:space="preserve">pay </w:t>
      </w:r>
      <w:r w:rsidR="004F23F8" w:rsidRPr="00664C82">
        <w:t xml:space="preserve">medical bills, and purchase food </w:t>
      </w:r>
      <w:r w:rsidR="00671437" w:rsidRPr="00664C82">
        <w:t>(</w:t>
      </w:r>
      <w:r w:rsidR="00E531CE" w:rsidRPr="00664C82">
        <w:t xml:space="preserve">Shepard et al., </w:t>
      </w:r>
      <w:r w:rsidR="00AA67C5" w:rsidRPr="00664C82">
        <w:t>2011</w:t>
      </w:r>
      <w:r w:rsidR="00AF1928" w:rsidRPr="00664C82">
        <w:t>).</w:t>
      </w:r>
    </w:p>
    <w:p w:rsidR="004C7C46" w:rsidRPr="00664C82" w:rsidRDefault="00671437" w:rsidP="00947C63">
      <w:pPr>
        <w:ind w:firstLine="0"/>
      </w:pPr>
      <w:r w:rsidRPr="00664C82">
        <w:tab/>
        <w:t xml:space="preserve">Food insecurity impacts children </w:t>
      </w:r>
      <w:r w:rsidR="00721A5F" w:rsidRPr="00664C82">
        <w:t>in unique ways.  When compared with their peers from food secure households, children experiencing food insecurity contend with educational challenges at higher rates.  Specifically, they are 50 percent more likely to miss days of school, 200 percent more likely to be suspended; and approximately 50 percent more likely to be retained</w:t>
      </w:r>
      <w:r w:rsidR="00A8704E" w:rsidRPr="00664C82">
        <w:t xml:space="preserve"> at</w:t>
      </w:r>
      <w:r w:rsidR="00721A5F" w:rsidRPr="00664C82">
        <w:t xml:space="preserve"> a given grade level (Shepard et al., 2011).  </w:t>
      </w:r>
    </w:p>
    <w:p w:rsidR="00F64BED" w:rsidRPr="00664C82" w:rsidRDefault="004C7C46" w:rsidP="00F72F4E">
      <w:pPr>
        <w:ind w:firstLine="0"/>
      </w:pPr>
      <w:r w:rsidRPr="00664C82">
        <w:tab/>
        <w:t xml:space="preserve">Aside from its impact on our nation’s bottom line, feeding the hungry is considered by many to be a moral imperative.  </w:t>
      </w:r>
      <w:r w:rsidR="00C60717" w:rsidRPr="00664C82">
        <w:t xml:space="preserve"> </w:t>
      </w:r>
      <w:r w:rsidR="00C36F05" w:rsidRPr="00664C82">
        <w:t xml:space="preserve">Mother Teresa is credited as teaching “if you can’t feed a hundred people, feed just one” (Goodreads, n.d., para. 4).  </w:t>
      </w:r>
      <w:r w:rsidR="00786203" w:rsidRPr="00664C82">
        <w:t xml:space="preserve">The </w:t>
      </w:r>
      <w:r w:rsidR="00381721" w:rsidRPr="00664C82">
        <w:t>New International Version of the Bible</w:t>
      </w:r>
      <w:r w:rsidR="00786203" w:rsidRPr="00664C82">
        <w:t xml:space="preserve"> </w:t>
      </w:r>
      <w:r w:rsidR="00B21AAB" w:rsidRPr="00664C82">
        <w:t>attributes</w:t>
      </w:r>
      <w:r w:rsidR="00786203" w:rsidRPr="00664C82">
        <w:t xml:space="preserve"> Jesus as saying “For I was hungry and you gave me something to eat</w:t>
      </w:r>
      <w:r w:rsidR="00381721" w:rsidRPr="00664C82">
        <w:t>, I was thirsty and you gave me something to d</w:t>
      </w:r>
      <w:r w:rsidR="00E66931" w:rsidRPr="00664C82">
        <w:t xml:space="preserve">rink…” (Matthew 25:35).  </w:t>
      </w:r>
      <w:r w:rsidR="002718DF" w:rsidRPr="00664C82">
        <w:t xml:space="preserve">Proverbs 31:8-9 instructs </w:t>
      </w:r>
      <w:r w:rsidR="00A603AD">
        <w:t>devotees</w:t>
      </w:r>
      <w:r w:rsidR="002718DF" w:rsidRPr="00664C82">
        <w:t xml:space="preserve"> to “Speak up for those who cannot speak for themselves, for the rights of all who are destitute… defend the rights of the poor and needy.”  </w:t>
      </w:r>
      <w:r w:rsidR="00EF373F" w:rsidRPr="00664C82">
        <w:t xml:space="preserve">Rabbinic leaders </w:t>
      </w:r>
      <w:r w:rsidR="002718DF" w:rsidRPr="00664C82">
        <w:t>use</w:t>
      </w:r>
      <w:r w:rsidR="00EF373F" w:rsidRPr="00664C82">
        <w:t xml:space="preserve"> the Torah and the Talmud to illustrate the Jewish responsibility to feed the hungry as part of </w:t>
      </w:r>
      <w:r w:rsidR="00EF373F" w:rsidRPr="00664C82">
        <w:rPr>
          <w:i/>
        </w:rPr>
        <w:t xml:space="preserve">tzedakah </w:t>
      </w:r>
      <w:r w:rsidR="00EF373F" w:rsidRPr="00664C82">
        <w:t xml:space="preserve">(justice) and </w:t>
      </w:r>
      <w:r w:rsidR="00EF373F" w:rsidRPr="00664C82">
        <w:rPr>
          <w:i/>
        </w:rPr>
        <w:t xml:space="preserve">tikkun olam </w:t>
      </w:r>
      <w:r w:rsidR="00EF373F" w:rsidRPr="00664C82">
        <w:t>(repair</w:t>
      </w:r>
      <w:r w:rsidR="009C2DAA" w:rsidRPr="00664C82">
        <w:t>ing</w:t>
      </w:r>
      <w:r w:rsidR="00EF373F" w:rsidRPr="00664C82">
        <w:t xml:space="preserve"> the world)</w:t>
      </w:r>
      <w:r w:rsidR="00605A96" w:rsidRPr="00664C82">
        <w:t xml:space="preserve"> (Mazon, 2012). </w:t>
      </w:r>
    </w:p>
    <w:p w:rsidR="00005974" w:rsidRPr="00664C82" w:rsidRDefault="00F64BED" w:rsidP="00FD48C9">
      <w:pPr>
        <w:ind w:firstLine="0"/>
      </w:pPr>
      <w:r w:rsidRPr="00664C82">
        <w:tab/>
      </w:r>
      <w:r w:rsidR="00FA20A5" w:rsidRPr="00664C82">
        <w:t xml:space="preserve">The United Nations’ Universal Declaration of Human Rights includes a statement confirming access to adequate food to be a fundamental right afforded to all humans (United Nations, n.d., article 25.1).  </w:t>
      </w:r>
      <w:r w:rsidR="00B71778" w:rsidRPr="00664C82">
        <w:t xml:space="preserve">As a social </w:t>
      </w:r>
      <w:r w:rsidR="00783AE0" w:rsidRPr="00664C82">
        <w:t xml:space="preserve">justice issue, </w:t>
      </w:r>
      <w:r w:rsidR="004A1C29" w:rsidRPr="00664C82">
        <w:t>food insecurity relates to</w:t>
      </w:r>
      <w:r w:rsidR="00F231B2" w:rsidRPr="00664C82">
        <w:t xml:space="preserve"> </w:t>
      </w:r>
      <w:r w:rsidR="00D708B6" w:rsidRPr="00664C82">
        <w:t xml:space="preserve">poverty, </w:t>
      </w:r>
      <w:r w:rsidR="00F231B2" w:rsidRPr="00664C82">
        <w:t>oppression</w:t>
      </w:r>
      <w:r w:rsidR="00D708B6" w:rsidRPr="00664C82">
        <w:t>,</w:t>
      </w:r>
      <w:r w:rsidR="00F231B2" w:rsidRPr="00664C82">
        <w:t xml:space="preserve"> and loss of dignity among those turning to socially undesirable methods to obtain food (</w:t>
      </w:r>
      <w:r w:rsidR="0089644E" w:rsidRPr="00664C82">
        <w:t xml:space="preserve">Silverbush et al., 2010; </w:t>
      </w:r>
      <w:r w:rsidR="00F231B2" w:rsidRPr="00664C82">
        <w:t xml:space="preserve">Tarasuk, 2001).  </w:t>
      </w:r>
      <w:r w:rsidR="00F024E7" w:rsidRPr="00664C82">
        <w:t>Those already considered to be vulnerable po</w:t>
      </w:r>
      <w:r w:rsidR="005E682C" w:rsidRPr="00664C82">
        <w:t xml:space="preserve">pulations, such as children, </w:t>
      </w:r>
      <w:r w:rsidR="00F024E7" w:rsidRPr="00664C82">
        <w:t>the elderly,</w:t>
      </w:r>
      <w:r w:rsidR="005E682C" w:rsidRPr="00664C82">
        <w:t xml:space="preserve"> the homeless, and certain minority groups,</w:t>
      </w:r>
      <w:r w:rsidR="00F024E7" w:rsidRPr="00664C82">
        <w:t xml:space="preserve"> experience the indignity of food insecurity in disproportionate ways as it often more challenging for them to obtain healthy and affordable food</w:t>
      </w:r>
      <w:r w:rsidR="004A5814" w:rsidRPr="00664C82">
        <w:t xml:space="preserve"> </w:t>
      </w:r>
      <w:r w:rsidR="00F97CED" w:rsidRPr="00664C82">
        <w:t>(Brooks, L</w:t>
      </w:r>
      <w:r w:rsidR="00F024E7" w:rsidRPr="00664C82">
        <w:t>amonica, &amp; Mazziotti, 2012</w:t>
      </w:r>
      <w:r w:rsidR="00B71778" w:rsidRPr="00664C82">
        <w:t>; Chilton, Rabinowich, Council, and Breaux, 2009</w:t>
      </w:r>
      <w:r w:rsidR="00F97CED" w:rsidRPr="00664C82">
        <w:t xml:space="preserve">). </w:t>
      </w:r>
    </w:p>
    <w:p w:rsidR="00300D63" w:rsidRPr="00664C82" w:rsidRDefault="000D6D79" w:rsidP="0072638E">
      <w:pPr>
        <w:ind w:firstLine="0"/>
      </w:pPr>
      <w:r w:rsidRPr="00664C82">
        <w:tab/>
      </w:r>
      <w:r w:rsidR="0072638E" w:rsidRPr="00664C82">
        <w:t xml:space="preserve">As many private grantmaking foundations move toward a performance-based model for funding, food-providing nonprofit organizations are struggling to </w:t>
      </w:r>
      <w:r w:rsidR="009C5582" w:rsidRPr="00664C82">
        <w:t>demonstrate</w:t>
      </w:r>
      <w:r w:rsidR="0072638E" w:rsidRPr="00664C82">
        <w:t xml:space="preserve"> their worth in terms of ensuring that clients served by emergency assistance programs today are on track to becoming self-sustaining individuals tomorrow.  </w:t>
      </w:r>
      <w:r w:rsidR="00571D4E" w:rsidRPr="00664C82">
        <w:t>Until now, many of these nonprofit organizations have relied on output data such as number of individuals served or pounds of food distributed when reporting their successes</w:t>
      </w:r>
      <w:r w:rsidR="00503262" w:rsidRPr="00664C82">
        <w:t xml:space="preserve"> to those who provide funding.  While impressive by virtue of the scope of their accomplishments given the limited resources with which they have to operate, relying on this model</w:t>
      </w:r>
      <w:r w:rsidR="006F2294" w:rsidRPr="00664C82">
        <w:t xml:space="preserve"> of outputs</w:t>
      </w:r>
      <w:r w:rsidR="00503262" w:rsidRPr="00664C82">
        <w:t xml:space="preserve"> </w:t>
      </w:r>
      <w:r w:rsidR="00C64FD6" w:rsidRPr="00664C82">
        <w:t xml:space="preserve">most likely will not </w:t>
      </w:r>
      <w:r w:rsidR="00300D63" w:rsidRPr="00664C82">
        <w:t xml:space="preserve">satisfy funders much longer, which jeopardizes the likelihood that private foundations will continue to renew/increase their investments.  </w:t>
      </w:r>
      <w:r w:rsidR="00C16430" w:rsidRPr="00664C82">
        <w:t xml:space="preserve">From an academic perspective, it is important to “acknowledge the fully rounded humanity of </w:t>
      </w:r>
      <w:r w:rsidR="00624E5F" w:rsidRPr="00664C82">
        <w:t>poor men, women and children… recognising [sic] that they are not completely defined by their poverty, nor can they be fully understood in its terms alone” (Gough, Mcgregor, &amp; Camfield, 2007, p. 3).</w:t>
      </w:r>
      <w:r w:rsidR="00AD07FA" w:rsidRPr="00664C82">
        <w:t xml:space="preserve">  In an applied sense, to the extent that nonprofit organizations can begin to quantify their impact in terms of helping clients flourish, it is reasonable to expect grantmaking foundations will take a renewed interest in further supporting this work.</w:t>
      </w:r>
      <w:r w:rsidR="00300D63" w:rsidRPr="00664C82">
        <w:t xml:space="preserve"> </w:t>
      </w:r>
    </w:p>
    <w:p w:rsidR="00F026C6" w:rsidRPr="00664C82" w:rsidRDefault="006160CD" w:rsidP="006B5A8A">
      <w:pPr>
        <w:pStyle w:val="Heading2"/>
      </w:pPr>
      <w:r w:rsidRPr="00664C82">
        <w:t>Purpose of the Study</w:t>
      </w:r>
    </w:p>
    <w:p w:rsidR="006160CD" w:rsidRPr="00664C82" w:rsidRDefault="00F026C6" w:rsidP="00FD48C9">
      <w:pPr>
        <w:ind w:firstLine="0"/>
      </w:pPr>
      <w:r w:rsidRPr="00664C82">
        <w:tab/>
      </w:r>
      <w:r w:rsidR="001F7FC1" w:rsidRPr="00664C82">
        <w:t xml:space="preserve">The purpose of the proposed study is to </w:t>
      </w:r>
      <w:r w:rsidR="00870C80" w:rsidRPr="00664C82">
        <w:t xml:space="preserve">examine </w:t>
      </w:r>
      <w:r w:rsidR="006906A9" w:rsidRPr="00664C82">
        <w:t>hope theory</w:t>
      </w:r>
      <w:r w:rsidR="00870C80" w:rsidRPr="00664C82">
        <w:t xml:space="preserve"> as it contributes to well-being for clients seeking emergency food assistance from nonprofit organizations.  To the extent these nonprofit organizations are able to articulate ways in which they add value for clients over and above the food they provide, local grantmaking foundations and corporations can be reasonably expected to renew, and perhaps increase, their financial support for this work.</w:t>
      </w:r>
    </w:p>
    <w:p w:rsidR="006E4029" w:rsidRPr="00664C82" w:rsidRDefault="006160CD" w:rsidP="006B5A8A">
      <w:pPr>
        <w:pStyle w:val="Heading2"/>
      </w:pPr>
      <w:r w:rsidRPr="00664C82">
        <w:t>Significance of the Study</w:t>
      </w:r>
    </w:p>
    <w:p w:rsidR="00AB00DF" w:rsidRPr="00664C82" w:rsidRDefault="006E4029" w:rsidP="00FD48C9">
      <w:pPr>
        <w:ind w:firstLine="0"/>
      </w:pPr>
      <w:r w:rsidRPr="00664C82">
        <w:tab/>
      </w:r>
      <w:r w:rsidR="006E2B95" w:rsidRPr="00664C82">
        <w:t>As nonprofit organizations, especially those engaged in assisting with immediate basic needs, attempt to quantify their impact for grantmaking foundations, the application of hope theory and measures of flourishing and well-being should add a level of robustness not currently captured when these organizations simply report outputs such as number of meals provided within a cer</w:t>
      </w:r>
      <w:r w:rsidR="00A2361E" w:rsidRPr="00664C82">
        <w:t xml:space="preserve">tain timeframe.  Moreover, as the nonprofit organizations adapt the language that accompanies hope as a theory of change, it can be reasonably expected they will gradually begin to shift their approach and slowly begin to incorporate goal-setting methods and follow-up into their intake and case-management processes for the clients they serve.  </w:t>
      </w:r>
    </w:p>
    <w:p w:rsidR="006160CD" w:rsidRPr="00664C82" w:rsidRDefault="00AB00DF" w:rsidP="00FD48C9">
      <w:pPr>
        <w:ind w:firstLine="0"/>
      </w:pPr>
      <w:r w:rsidRPr="00664C82">
        <w:tab/>
        <w:t xml:space="preserve">In a scholarly context, </w:t>
      </w:r>
      <w:r w:rsidR="00F57D10" w:rsidRPr="00664C82">
        <w:t>this</w:t>
      </w:r>
      <w:r w:rsidR="00AE789A" w:rsidRPr="00664C82">
        <w:t xml:space="preserve"> research</w:t>
      </w:r>
      <w:r w:rsidRPr="00664C82">
        <w:t xml:space="preserve"> seeks to build on our current understanding of hope the</w:t>
      </w:r>
      <w:r w:rsidR="00AE789A" w:rsidRPr="00664C82">
        <w:t xml:space="preserve">ory and individual well-being.  </w:t>
      </w:r>
      <w:r w:rsidR="00AE04BA" w:rsidRPr="00664C82">
        <w:t xml:space="preserve">Although the literature is replete with </w:t>
      </w:r>
      <w:r w:rsidR="00AE789A" w:rsidRPr="00664C82">
        <w:t>empirical studies examining these constructs in a variety of settings and at various levels, a gap exists in the</w:t>
      </w:r>
      <w:r w:rsidR="00F57D10" w:rsidRPr="00664C82">
        <w:t xml:space="preserve"> context of the</w:t>
      </w:r>
      <w:r w:rsidR="00AE789A" w:rsidRPr="00664C82">
        <w:t xml:space="preserve"> nonprofit sector.  </w:t>
      </w:r>
      <w:r w:rsidR="00D45EBE" w:rsidRPr="00664C82">
        <w:t>The</w:t>
      </w:r>
      <w:r w:rsidR="00D851C4" w:rsidRPr="00664C82">
        <w:t xml:space="preserve"> proposed study will serve the dual purposes of advancing scholarly discourse around hope theory – a primary facet of the emerging positive psychology movement</w:t>
      </w:r>
      <w:r w:rsidR="00754315" w:rsidRPr="00664C82">
        <w:t xml:space="preserve"> -- </w:t>
      </w:r>
      <w:r w:rsidR="008D1881" w:rsidRPr="00664C82">
        <w:t xml:space="preserve">as well as assisting </w:t>
      </w:r>
      <w:r w:rsidR="00D851C4" w:rsidRPr="00664C82">
        <w:t>nonprofit organizations</w:t>
      </w:r>
      <w:r w:rsidR="007A40A4" w:rsidRPr="00664C82">
        <w:t xml:space="preserve"> focused on basic needs as they seek</w:t>
      </w:r>
      <w:r w:rsidR="00D851C4" w:rsidRPr="00664C82">
        <w:t xml:space="preserve"> to better quantify the impact of their work in terms of improving welfare for the clients they serve.</w:t>
      </w:r>
      <w:r w:rsidR="009B6070" w:rsidRPr="00664C82">
        <w:t xml:space="preserve">  </w:t>
      </w:r>
    </w:p>
    <w:p w:rsidR="00C37E41" w:rsidRPr="00664C82" w:rsidRDefault="006160CD" w:rsidP="006B5A8A">
      <w:pPr>
        <w:pStyle w:val="Heading2"/>
      </w:pPr>
      <w:r w:rsidRPr="00664C82">
        <w:t>Research Questions</w:t>
      </w:r>
    </w:p>
    <w:p w:rsidR="00074E85" w:rsidRPr="00664C82" w:rsidRDefault="00C37E41" w:rsidP="00534B96">
      <w:pPr>
        <w:ind w:firstLine="0"/>
      </w:pPr>
      <w:r w:rsidRPr="00664C82">
        <w:tab/>
      </w:r>
      <w:r w:rsidR="00D460B1" w:rsidRPr="00664C82">
        <w:t xml:space="preserve">The research questions guiding this study </w:t>
      </w:r>
      <w:r w:rsidR="001A7877" w:rsidRPr="00664C82">
        <w:t>are</w:t>
      </w:r>
      <w:r w:rsidR="00D460B1" w:rsidRPr="00664C82">
        <w:t>:</w:t>
      </w:r>
      <w:r w:rsidR="00F531E6" w:rsidRPr="00664C82">
        <w:t xml:space="preserve"> </w:t>
      </w:r>
    </w:p>
    <w:p w:rsidR="00534B96" w:rsidRPr="00664C82" w:rsidRDefault="00534B96" w:rsidP="00534B96">
      <w:pPr>
        <w:pStyle w:val="ListParagraph"/>
        <w:numPr>
          <w:ilvl w:val="0"/>
          <w:numId w:val="2"/>
        </w:numPr>
      </w:pPr>
      <w:r w:rsidRPr="00664C82">
        <w:t xml:space="preserve">Is food insecurity negatively related to </w:t>
      </w:r>
      <w:r w:rsidR="00910A99" w:rsidRPr="00664C82">
        <w:t>well-being</w:t>
      </w:r>
      <w:r w:rsidRPr="00664C82">
        <w:t>?</w:t>
      </w:r>
    </w:p>
    <w:p w:rsidR="00534B96" w:rsidRPr="00664C82" w:rsidRDefault="00534B96" w:rsidP="00534B96">
      <w:pPr>
        <w:pStyle w:val="ListParagraph"/>
        <w:numPr>
          <w:ilvl w:val="0"/>
          <w:numId w:val="2"/>
        </w:numPr>
      </w:pPr>
      <w:r w:rsidRPr="00664C82">
        <w:t xml:space="preserve">Is hope positively related to </w:t>
      </w:r>
      <w:r w:rsidR="00C83042" w:rsidRPr="00664C82">
        <w:t>well-being</w:t>
      </w:r>
      <w:r w:rsidRPr="00664C82">
        <w:t xml:space="preserve"> among individuals receiving food assistance?</w:t>
      </w:r>
    </w:p>
    <w:p w:rsidR="00847398" w:rsidRPr="00664C82" w:rsidRDefault="00534B96" w:rsidP="00C45B92">
      <w:pPr>
        <w:pStyle w:val="ListParagraph"/>
        <w:numPr>
          <w:ilvl w:val="0"/>
          <w:numId w:val="2"/>
        </w:numPr>
      </w:pPr>
      <w:r w:rsidRPr="00664C82">
        <w:t>Does hope a</w:t>
      </w:r>
      <w:r w:rsidR="008226BE" w:rsidRPr="00664C82">
        <w:t>ccount for significant variance</w:t>
      </w:r>
      <w:r w:rsidRPr="00664C82">
        <w:t xml:space="preserve"> in </w:t>
      </w:r>
      <w:r w:rsidR="003715C3" w:rsidRPr="00664C82">
        <w:t>well-being</w:t>
      </w:r>
      <w:r w:rsidRPr="00664C82">
        <w:t xml:space="preserve"> over-and-above food </w:t>
      </w:r>
      <w:r w:rsidR="008226BE" w:rsidRPr="00664C82">
        <w:t>in</w:t>
      </w:r>
      <w:r w:rsidRPr="00664C82">
        <w:t>security?</w:t>
      </w:r>
    </w:p>
    <w:p w:rsidR="004C2AF8" w:rsidRPr="00664C82" w:rsidRDefault="004C2AF8" w:rsidP="006B5A8A">
      <w:pPr>
        <w:pStyle w:val="Heading2"/>
      </w:pPr>
      <w:r w:rsidRPr="00664C82">
        <w:t>Hypotheses</w:t>
      </w:r>
    </w:p>
    <w:p w:rsidR="004C2AF8" w:rsidRPr="00664C82" w:rsidRDefault="004C2AF8" w:rsidP="004C2AF8">
      <w:r w:rsidRPr="00664C82">
        <w:t>The review of literature has informed the following hypotheses for this study:</w:t>
      </w:r>
    </w:p>
    <w:p w:rsidR="00861A95" w:rsidRPr="00664C82" w:rsidRDefault="00861A95" w:rsidP="00861A95">
      <w:pPr>
        <w:tabs>
          <w:tab w:val="clear" w:pos="576"/>
          <w:tab w:val="left" w:pos="540"/>
        </w:tabs>
        <w:ind w:left="1116" w:hanging="576"/>
      </w:pPr>
      <w:r w:rsidRPr="00664C82">
        <w:t>H</w:t>
      </w:r>
      <w:r w:rsidRPr="00664C82">
        <w:rPr>
          <w:vertAlign w:val="subscript"/>
        </w:rPr>
        <w:t>1</w:t>
      </w:r>
      <w:r w:rsidRPr="00664C82">
        <w:t xml:space="preserve"> Food </w:t>
      </w:r>
      <w:r w:rsidR="00ED1C1F" w:rsidRPr="00664C82">
        <w:t>in</w:t>
      </w:r>
      <w:r w:rsidRPr="00664C82">
        <w:t>secure individuals</w:t>
      </w:r>
      <w:r w:rsidR="002002D9" w:rsidRPr="00664C82">
        <w:t xml:space="preserve"> will report negative </w:t>
      </w:r>
      <w:r w:rsidRPr="00664C82">
        <w:t>levels of life satisfaction.</w:t>
      </w:r>
    </w:p>
    <w:p w:rsidR="00861A95" w:rsidRPr="00664C82" w:rsidRDefault="00861A95" w:rsidP="00861A95">
      <w:pPr>
        <w:tabs>
          <w:tab w:val="clear" w:pos="576"/>
          <w:tab w:val="left" w:pos="540"/>
        </w:tabs>
        <w:ind w:left="900" w:hanging="576"/>
      </w:pPr>
      <w:r w:rsidRPr="00664C82">
        <w:tab/>
        <w:t xml:space="preserve"> H</w:t>
      </w:r>
      <w:r w:rsidRPr="00664C82">
        <w:rPr>
          <w:vertAlign w:val="subscript"/>
        </w:rPr>
        <w:t>2</w:t>
      </w:r>
      <w:r w:rsidRPr="00664C82">
        <w:t xml:space="preserve"> Food </w:t>
      </w:r>
      <w:r w:rsidR="00ED1C1F" w:rsidRPr="00664C82">
        <w:t>in</w:t>
      </w:r>
      <w:r w:rsidRPr="00664C82">
        <w:t>secure individuals will have high</w:t>
      </w:r>
      <w:r w:rsidR="001E69D0" w:rsidRPr="00664C82">
        <w:t>er</w:t>
      </w:r>
      <w:r w:rsidRPr="00664C82">
        <w:t xml:space="preserve"> levels of negative affect and low</w:t>
      </w:r>
      <w:r w:rsidR="001E69D0" w:rsidRPr="00664C82">
        <w:t>er</w:t>
      </w:r>
      <w:r w:rsidRPr="00664C82">
        <w:t xml:space="preserve"> levels of positive affect.</w:t>
      </w:r>
    </w:p>
    <w:p w:rsidR="00861A95" w:rsidRPr="00664C82" w:rsidRDefault="00861A95" w:rsidP="00861A95">
      <w:pPr>
        <w:tabs>
          <w:tab w:val="clear" w:pos="576"/>
          <w:tab w:val="left" w:pos="540"/>
        </w:tabs>
        <w:ind w:left="900" w:hanging="360"/>
      </w:pPr>
      <w:r w:rsidRPr="00664C82">
        <w:t>H</w:t>
      </w:r>
      <w:r w:rsidRPr="00664C82">
        <w:rPr>
          <w:vertAlign w:val="subscript"/>
        </w:rPr>
        <w:t>3</w:t>
      </w:r>
      <w:r w:rsidRPr="00664C82">
        <w:t xml:space="preserve"> Individuals living in food insecure homes that receive food assistance from nonprofit organizations will report high</w:t>
      </w:r>
      <w:r w:rsidR="002002D9" w:rsidRPr="00664C82">
        <w:t>, positive</w:t>
      </w:r>
      <w:r w:rsidRPr="00664C82">
        <w:t xml:space="preserve"> levels of </w:t>
      </w:r>
      <w:r w:rsidR="00C2705B" w:rsidRPr="00664C82">
        <w:t>agency</w:t>
      </w:r>
      <w:r w:rsidRPr="00664C82">
        <w:t>-specific hope.</w:t>
      </w:r>
    </w:p>
    <w:p w:rsidR="00861A95" w:rsidRPr="00664C82" w:rsidRDefault="00861A95" w:rsidP="00861A95">
      <w:pPr>
        <w:tabs>
          <w:tab w:val="clear" w:pos="576"/>
          <w:tab w:val="left" w:pos="540"/>
        </w:tabs>
        <w:ind w:left="900" w:hanging="360"/>
      </w:pPr>
      <w:r w:rsidRPr="00664C82">
        <w:t>H</w:t>
      </w:r>
      <w:r w:rsidRPr="00664C82">
        <w:rPr>
          <w:vertAlign w:val="subscript"/>
        </w:rPr>
        <w:t xml:space="preserve">4 </w:t>
      </w:r>
      <w:r w:rsidRPr="00664C82">
        <w:t xml:space="preserve">Hope will account for significant variance in well-being over and above food </w:t>
      </w:r>
      <w:r w:rsidR="008226BE" w:rsidRPr="00664C82">
        <w:t>in</w:t>
      </w:r>
      <w:r w:rsidRPr="00664C82">
        <w:t>security.</w:t>
      </w:r>
    </w:p>
    <w:p w:rsidR="00C93BF0" w:rsidRPr="00664C82" w:rsidRDefault="006160CD" w:rsidP="006B5A8A">
      <w:pPr>
        <w:pStyle w:val="Heading2"/>
      </w:pPr>
      <w:r w:rsidRPr="00664C82">
        <w:t>Definition of Terms</w:t>
      </w:r>
    </w:p>
    <w:p w:rsidR="00DF780A" w:rsidRPr="00664C82" w:rsidRDefault="007E5A76" w:rsidP="00AC4CED">
      <w:r w:rsidRPr="002F418D">
        <w:rPr>
          <w:rStyle w:val="Heading2Char"/>
        </w:rPr>
        <w:t>Hunger</w:t>
      </w:r>
      <w:r w:rsidR="008B0500" w:rsidRPr="002F418D">
        <w:rPr>
          <w:rStyle w:val="Heading2Char"/>
          <w:rFonts w:eastAsiaTheme="minorEastAsia"/>
        </w:rPr>
        <w:t xml:space="preserve"> / Food Insecurity.</w:t>
      </w:r>
      <w:r w:rsidR="00C5160F" w:rsidRPr="00664C82">
        <w:t xml:space="preserve">  </w:t>
      </w:r>
      <w:r w:rsidR="00390758" w:rsidRPr="00664C82">
        <w:t xml:space="preserve">The </w:t>
      </w:r>
      <w:r w:rsidR="000661CB" w:rsidRPr="00664C82">
        <w:t xml:space="preserve">United States Department of Agriculture defines </w:t>
      </w:r>
      <w:r w:rsidR="000661CB" w:rsidRPr="00664C82">
        <w:rPr>
          <w:i/>
        </w:rPr>
        <w:t>hunger</w:t>
      </w:r>
      <w:r w:rsidR="000661CB" w:rsidRPr="00664C82">
        <w:t xml:space="preserve"> as “the uneasy or painful sensation caused by a lack of food… a potential, although not necessary, consequence of food insecurity” </w:t>
      </w:r>
      <w:r w:rsidR="004172B7" w:rsidRPr="00664C82">
        <w:t xml:space="preserve">(Bickel, Nord, Price, Hamilton, &amp; Cook, 2000, p. 6). </w:t>
      </w:r>
      <w:r w:rsidR="00E34C8A" w:rsidRPr="00664C82">
        <w:t xml:space="preserve">In recent years, the </w:t>
      </w:r>
      <w:r w:rsidR="004A1DEA" w:rsidRPr="00664C82">
        <w:t xml:space="preserve">USDA </w:t>
      </w:r>
      <w:r w:rsidR="00566B16" w:rsidRPr="00664C82">
        <w:t>updated the terminology used in the official assessment of hun</w:t>
      </w:r>
      <w:r w:rsidR="00B03556" w:rsidRPr="00664C82">
        <w:t xml:space="preserve">ger in the United States.  This revision replaced </w:t>
      </w:r>
      <w:r w:rsidR="004A1DEA" w:rsidRPr="00664C82">
        <w:t xml:space="preserve">the word </w:t>
      </w:r>
      <w:r w:rsidR="004A1DEA" w:rsidRPr="00664C82">
        <w:rPr>
          <w:i/>
        </w:rPr>
        <w:t>hunger</w:t>
      </w:r>
      <w:r w:rsidR="0003412D" w:rsidRPr="00664C82">
        <w:t xml:space="preserve">, which is limited to </w:t>
      </w:r>
      <w:r w:rsidR="001A0295" w:rsidRPr="00664C82">
        <w:t xml:space="preserve">a </w:t>
      </w:r>
      <w:r w:rsidR="004A1DEA" w:rsidRPr="00664C82">
        <w:t xml:space="preserve">physiological state, </w:t>
      </w:r>
      <w:r w:rsidR="00B03556" w:rsidRPr="00664C82">
        <w:t>with</w:t>
      </w:r>
      <w:r w:rsidR="001A0295" w:rsidRPr="00664C82">
        <w:t xml:space="preserve"> the term</w:t>
      </w:r>
      <w:r w:rsidR="004A1DEA" w:rsidRPr="00664C82">
        <w:t xml:space="preserve"> </w:t>
      </w:r>
      <w:r w:rsidR="00B03556" w:rsidRPr="00664C82">
        <w:rPr>
          <w:i/>
        </w:rPr>
        <w:t>very low</w:t>
      </w:r>
      <w:r w:rsidR="00B03556" w:rsidRPr="00664C82">
        <w:t xml:space="preserve"> </w:t>
      </w:r>
      <w:r w:rsidR="0003412D" w:rsidRPr="00664C82">
        <w:rPr>
          <w:i/>
        </w:rPr>
        <w:t xml:space="preserve">food </w:t>
      </w:r>
      <w:r w:rsidR="00B03556" w:rsidRPr="00664C82">
        <w:rPr>
          <w:i/>
        </w:rPr>
        <w:t>security</w:t>
      </w:r>
      <w:r w:rsidR="0003412D" w:rsidRPr="00664C82">
        <w:rPr>
          <w:i/>
        </w:rPr>
        <w:t xml:space="preserve"> </w:t>
      </w:r>
      <w:r w:rsidR="0003412D" w:rsidRPr="00664C82">
        <w:t>in an effort</w:t>
      </w:r>
      <w:r w:rsidR="004A1DEA" w:rsidRPr="00664C82">
        <w:rPr>
          <w:i/>
        </w:rPr>
        <w:t xml:space="preserve"> </w:t>
      </w:r>
      <w:r w:rsidR="004A1DEA" w:rsidRPr="00664C82">
        <w:t xml:space="preserve">to </w:t>
      </w:r>
      <w:r w:rsidR="0003412D" w:rsidRPr="00664C82">
        <w:t xml:space="preserve">better </w:t>
      </w:r>
      <w:r w:rsidR="004A1DEA" w:rsidRPr="00664C82">
        <w:t xml:space="preserve">reflect the social condition </w:t>
      </w:r>
      <w:r w:rsidR="00CC0DAE" w:rsidRPr="00664C82">
        <w:t>of compromised access to adequate and nutritional food sources (Allen, 2007</w:t>
      </w:r>
      <w:r w:rsidR="00C342E3" w:rsidRPr="00664C82">
        <w:t>; Lewit &amp; Kerrebrock, 1997</w:t>
      </w:r>
      <w:r w:rsidR="009D5F80" w:rsidRPr="00664C82">
        <w:t>; Powledge, 2010</w:t>
      </w:r>
      <w:r w:rsidR="00CC0DAE" w:rsidRPr="00664C82">
        <w:t>).</w:t>
      </w:r>
      <w:r w:rsidR="001A0295" w:rsidRPr="00664C82">
        <w:t xml:space="preserve"> </w:t>
      </w:r>
      <w:r w:rsidR="00CC0DAE" w:rsidRPr="00664C82">
        <w:t xml:space="preserve"> </w:t>
      </w:r>
      <w:r w:rsidR="004172B7" w:rsidRPr="00664C82">
        <w:t xml:space="preserve">To understand </w:t>
      </w:r>
      <w:r w:rsidR="004172B7" w:rsidRPr="00664C82">
        <w:rPr>
          <w:i/>
        </w:rPr>
        <w:t>food insecurity</w:t>
      </w:r>
      <w:r w:rsidR="004172B7" w:rsidRPr="00664C82">
        <w:t xml:space="preserve"> it is important to first examine the definition of </w:t>
      </w:r>
      <w:r w:rsidR="004172B7" w:rsidRPr="00664C82">
        <w:rPr>
          <w:i/>
        </w:rPr>
        <w:t>food security</w:t>
      </w:r>
      <w:r w:rsidR="004172B7" w:rsidRPr="00664C82">
        <w:t>: “the state in which all persons obtain a nutritionally adequate, culturally acceptable diet at all times through nonemergency sources, includ</w:t>
      </w:r>
      <w:r w:rsidR="00440E6C" w:rsidRPr="00664C82">
        <w:t xml:space="preserve">ing food from local production” (Cohen, Andrews, &amp; Kantor, 2002, p. 54). </w:t>
      </w:r>
      <w:r w:rsidR="00F72F4E" w:rsidRPr="00664C82">
        <w:t xml:space="preserve"> </w:t>
      </w:r>
      <w:r w:rsidR="00440E6C" w:rsidRPr="00664C82">
        <w:t>Bickel et al. extend this definition by adding “…</w:t>
      </w:r>
      <w:r w:rsidR="004F642E" w:rsidRPr="00664C82">
        <w:t xml:space="preserve">an assured ability to acquire acceptable foods in socially acceptable ways (e.g., without resorting to emergency food supplies, scavenging, stealing, or other coping strategies)” </w:t>
      </w:r>
      <w:r w:rsidR="00DF780A" w:rsidRPr="00664C82">
        <w:t>(</w:t>
      </w:r>
      <w:r w:rsidR="004F642E" w:rsidRPr="00664C82">
        <w:t xml:space="preserve">p. 6). </w:t>
      </w:r>
      <w:r w:rsidR="00F72F4E" w:rsidRPr="00664C82">
        <w:t xml:space="preserve"> </w:t>
      </w:r>
      <w:r w:rsidR="00EB42C8" w:rsidRPr="00664C82">
        <w:t xml:space="preserve">Therefore, </w:t>
      </w:r>
      <w:r w:rsidR="00EB42C8" w:rsidRPr="00664C82">
        <w:rPr>
          <w:i/>
        </w:rPr>
        <w:t>f</w:t>
      </w:r>
      <w:r w:rsidR="00DF780A" w:rsidRPr="00664C82">
        <w:rPr>
          <w:i/>
        </w:rPr>
        <w:t xml:space="preserve">ood insecurity </w:t>
      </w:r>
      <w:r w:rsidR="00DF780A" w:rsidRPr="00664C82">
        <w:t xml:space="preserve">is defined as “limited or uncertain availability of nutritionally adequate and safe foods or limited or uncertain ability to acquire acceptable foods in socially acceptable ways” (Bickel et al., p. 6).  </w:t>
      </w:r>
      <w:r w:rsidR="005074A1" w:rsidRPr="00664C82">
        <w:t>Stated another way, it is conceivable for an individual to be classified as food insecure without being hungry</w:t>
      </w:r>
      <w:r w:rsidR="00F835D4" w:rsidRPr="00664C82">
        <w:t>; he or she would have access to food sources sufficient to satisfy hunger pangs but the food would be of limited or no nutritional value (Tarasuk, 2001).</w:t>
      </w:r>
      <w:r w:rsidR="00FD3CD1" w:rsidRPr="00664C82">
        <w:t xml:space="preserve">  Additionally, it should be noted that the measure of food insecurity typically spans several months (most commonly one year) and should not be mistaken to </w:t>
      </w:r>
      <w:r w:rsidR="0047722C" w:rsidRPr="00664C82">
        <w:t>imply that individuals living in situations of high food insecurity are constantly hungry (Texas Food Bank Network, 2014).</w:t>
      </w:r>
      <w:r w:rsidR="00FD3CD1" w:rsidRPr="00664C82">
        <w:t xml:space="preserve"> </w:t>
      </w:r>
    </w:p>
    <w:p w:rsidR="00ED7ADA" w:rsidRPr="00664C82" w:rsidRDefault="00AC4CED" w:rsidP="00FD48C9">
      <w:pPr>
        <w:ind w:firstLine="0"/>
      </w:pPr>
      <w:r w:rsidRPr="00664C82">
        <w:tab/>
      </w:r>
      <w:r w:rsidR="007E5A76" w:rsidRPr="002F418D">
        <w:rPr>
          <w:rStyle w:val="Heading3Char"/>
          <w:rFonts w:ascii="Times New Roman" w:hAnsi="Times New Roman"/>
        </w:rPr>
        <w:t>Hope</w:t>
      </w:r>
      <w:r w:rsidR="00BA5974" w:rsidRPr="002F418D">
        <w:rPr>
          <w:rStyle w:val="Heading3Char"/>
          <w:rFonts w:ascii="Times New Roman" w:hAnsi="Times New Roman"/>
        </w:rPr>
        <w:t>.</w:t>
      </w:r>
      <w:r w:rsidRPr="00664C82">
        <w:t xml:space="preserve">  </w:t>
      </w:r>
      <w:r w:rsidR="00720C2A" w:rsidRPr="00664C82">
        <w:t>In</w:t>
      </w:r>
      <w:r w:rsidR="00AC7CC0" w:rsidRPr="00664C82">
        <w:t xml:space="preserve"> </w:t>
      </w:r>
      <w:r w:rsidR="00720C2A" w:rsidRPr="00664C82">
        <w:t xml:space="preserve">colloquial use, </w:t>
      </w:r>
      <w:r w:rsidR="00720C2A" w:rsidRPr="00664C82">
        <w:rPr>
          <w:i/>
        </w:rPr>
        <w:t xml:space="preserve">hope </w:t>
      </w:r>
      <w:r w:rsidR="00720C2A" w:rsidRPr="00664C82">
        <w:t xml:space="preserve">is often confused with </w:t>
      </w:r>
      <w:r w:rsidR="00720C2A" w:rsidRPr="00664C82">
        <w:rPr>
          <w:i/>
        </w:rPr>
        <w:t>wish</w:t>
      </w:r>
      <w:r w:rsidR="00720C2A" w:rsidRPr="00664C82">
        <w:t xml:space="preserve"> in that it involves little more than “desire[ing] with expectation of attainment” </w:t>
      </w:r>
      <w:r w:rsidR="00A04754" w:rsidRPr="00664C82">
        <w:t xml:space="preserve">(Merriam-Webster, n.d., para. 1).  </w:t>
      </w:r>
      <w:r w:rsidR="007E7FDC" w:rsidRPr="00664C82">
        <w:t xml:space="preserve">In hope theory, the definition is more robust.  “Hope is a positive motivational state that is based on an interactively derived sense of successful (a) agency (goal-directed energy), and (b) pathways (planning to meet goals)” </w:t>
      </w:r>
      <w:r w:rsidR="0024683E" w:rsidRPr="00664C82">
        <w:t xml:space="preserve">(Snyder, 2002, p. 250).  </w:t>
      </w:r>
      <w:r w:rsidR="00F205B0" w:rsidRPr="00664C82">
        <w:t xml:space="preserve">Grounded in pursuit of a specific goal, hope theory moves beyond simple </w:t>
      </w:r>
      <w:r w:rsidR="00F205B0" w:rsidRPr="00664C82">
        <w:rPr>
          <w:i/>
        </w:rPr>
        <w:t xml:space="preserve">wishing </w:t>
      </w:r>
      <w:r w:rsidR="00F205B0" w:rsidRPr="00664C82">
        <w:t xml:space="preserve">in that it begins to involve willpower and waypower to arrive at the </w:t>
      </w:r>
      <w:r w:rsidR="00690068" w:rsidRPr="00664C82">
        <w:t xml:space="preserve">desired </w:t>
      </w:r>
      <w:r w:rsidR="00F205B0" w:rsidRPr="00664C82">
        <w:t xml:space="preserve">end state.  </w:t>
      </w:r>
      <w:r w:rsidR="0016686D" w:rsidRPr="00664C82">
        <w:t xml:space="preserve">In the context of this study, hope is examined as clients of food providing nonprofit organizations seek </w:t>
      </w:r>
      <w:r w:rsidR="001F373B" w:rsidRPr="00664C82">
        <w:t>pathways (i.e., food) in order to advance beyond the first tier in Maslow’s hierarchy and pursue other goals that promote flourishing and well-being.</w:t>
      </w:r>
    </w:p>
    <w:p w:rsidR="00247F34" w:rsidRPr="00664C82" w:rsidRDefault="00AC4CED" w:rsidP="00FD48C9">
      <w:pPr>
        <w:ind w:firstLine="0"/>
      </w:pPr>
      <w:r w:rsidRPr="00664C82">
        <w:tab/>
      </w:r>
      <w:r w:rsidR="007E5A76" w:rsidRPr="002F418D">
        <w:rPr>
          <w:rStyle w:val="Heading3Char"/>
          <w:rFonts w:ascii="Times New Roman" w:hAnsi="Times New Roman"/>
        </w:rPr>
        <w:t>Well-Being</w:t>
      </w:r>
      <w:r w:rsidR="002D2A0C" w:rsidRPr="002F418D">
        <w:rPr>
          <w:rStyle w:val="Heading3Char"/>
          <w:rFonts w:ascii="Times New Roman" w:hAnsi="Times New Roman"/>
        </w:rPr>
        <w:t>.</w:t>
      </w:r>
      <w:r w:rsidRPr="00664C82">
        <w:t xml:space="preserve">  </w:t>
      </w:r>
      <w:r w:rsidR="00BC240F" w:rsidRPr="00664C82">
        <w:t xml:space="preserve">The construct of </w:t>
      </w:r>
      <w:r w:rsidR="00BC240F" w:rsidRPr="00664C82">
        <w:rPr>
          <w:i/>
        </w:rPr>
        <w:t xml:space="preserve">well-being </w:t>
      </w:r>
      <w:r w:rsidR="00BC240F" w:rsidRPr="00664C82">
        <w:t xml:space="preserve">has been </w:t>
      </w:r>
      <w:r w:rsidR="000E097D" w:rsidRPr="00664C82">
        <w:t>defined</w:t>
      </w:r>
      <w:r w:rsidR="00BC240F" w:rsidRPr="00664C82">
        <w:t xml:space="preserve"> in different ways in the literature</w:t>
      </w:r>
      <w:r w:rsidR="008B20DB" w:rsidRPr="00664C82">
        <w:t xml:space="preserve"> (discussed </w:t>
      </w:r>
      <w:r w:rsidR="00690068" w:rsidRPr="00664C82">
        <w:t xml:space="preserve">in-depth </w:t>
      </w:r>
      <w:r w:rsidR="008B20DB" w:rsidRPr="00664C82">
        <w:t>in chapter 2)</w:t>
      </w:r>
      <w:r w:rsidR="00BC240F" w:rsidRPr="00664C82">
        <w:t xml:space="preserve">.  </w:t>
      </w:r>
      <w:r w:rsidR="00F467B1" w:rsidRPr="00664C82">
        <w:t xml:space="preserve">For the purposes of this study, </w:t>
      </w:r>
      <w:r w:rsidR="008B20DB" w:rsidRPr="00664C82">
        <w:t xml:space="preserve">well-being is </w:t>
      </w:r>
      <w:r w:rsidR="000E097D" w:rsidRPr="00664C82">
        <w:t xml:space="preserve">operationalized using </w:t>
      </w:r>
      <w:r w:rsidR="008F52C6" w:rsidRPr="00664C82">
        <w:t>the Satisfaction With Life Scale (</w:t>
      </w:r>
      <w:r w:rsidR="0061545A" w:rsidRPr="00664C82">
        <w:t>Diener, Emmons</w:t>
      </w:r>
      <w:r w:rsidR="007A260D" w:rsidRPr="00664C82">
        <w:t xml:space="preserve">, </w:t>
      </w:r>
      <w:r w:rsidR="005D46D1" w:rsidRPr="00664C82">
        <w:t>Larsen, &amp; Griffin, 1985).  The</w:t>
      </w:r>
      <w:r w:rsidR="008B20DB" w:rsidRPr="00664C82">
        <w:t xml:space="preserve"> self-report measure </w:t>
      </w:r>
      <w:r w:rsidR="006E4A7B" w:rsidRPr="00664C82">
        <w:t>assess</w:t>
      </w:r>
      <w:r w:rsidR="005D46D1" w:rsidRPr="00664C82">
        <w:t>es</w:t>
      </w:r>
      <w:r w:rsidR="00074E85" w:rsidRPr="00664C82">
        <w:t xml:space="preserve"> the respondent’s </w:t>
      </w:r>
      <w:r w:rsidR="008B20DB" w:rsidRPr="00664C82">
        <w:t>s</w:t>
      </w:r>
      <w:r w:rsidR="00074E85" w:rsidRPr="00664C82">
        <w:t xml:space="preserve">ocial-psychological </w:t>
      </w:r>
      <w:r w:rsidR="00C963BC" w:rsidRPr="00664C82">
        <w:t>prosperity, which</w:t>
      </w:r>
      <w:r w:rsidR="000E097D" w:rsidRPr="00664C82">
        <w:t xml:space="preserve"> encompasses facets of social capital, relatedness, self-acceptance, psychological capital, and </w:t>
      </w:r>
      <w:r w:rsidR="001E7A06" w:rsidRPr="00664C82">
        <w:t>optimism</w:t>
      </w:r>
      <w:r w:rsidR="000E097D" w:rsidRPr="00664C82">
        <w:t xml:space="preserve">.  </w:t>
      </w:r>
    </w:p>
    <w:p w:rsidR="006160CD" w:rsidRPr="00664C82" w:rsidRDefault="006160CD" w:rsidP="00DD4EEB">
      <w:pPr>
        <w:tabs>
          <w:tab w:val="clear" w:pos="576"/>
        </w:tabs>
        <w:spacing w:line="240" w:lineRule="auto"/>
        <w:ind w:firstLine="0"/>
      </w:pPr>
    </w:p>
    <w:p w:rsidR="00A21458" w:rsidRPr="002F418D" w:rsidRDefault="00C97E25" w:rsidP="0087245B">
      <w:pPr>
        <w:pStyle w:val="Heading1"/>
        <w:rPr>
          <w:szCs w:val="24"/>
        </w:rPr>
      </w:pPr>
      <w:r w:rsidRPr="002F418D">
        <w:rPr>
          <w:szCs w:val="24"/>
        </w:rPr>
        <w:t>Chapter Two</w:t>
      </w:r>
      <w:r w:rsidR="00721535" w:rsidRPr="002F418D">
        <w:rPr>
          <w:szCs w:val="24"/>
        </w:rPr>
        <w:t xml:space="preserve">: </w:t>
      </w:r>
      <w:r w:rsidR="006160CD" w:rsidRPr="002F418D">
        <w:rPr>
          <w:szCs w:val="24"/>
        </w:rPr>
        <w:t>Review of Literature</w:t>
      </w:r>
    </w:p>
    <w:p w:rsidR="00016C25" w:rsidRDefault="00A21458" w:rsidP="00AC4CED">
      <w:pPr>
        <w:ind w:firstLine="0"/>
      </w:pPr>
      <w:r w:rsidRPr="00664C82">
        <w:tab/>
      </w:r>
      <w:r w:rsidR="00164A39" w:rsidRPr="00664C82">
        <w:t xml:space="preserve">In his 1899 presidential address to the American Psychological Association (APA), John Dewey </w:t>
      </w:r>
      <w:r w:rsidR="007A7502" w:rsidRPr="00664C82">
        <w:t>asserted</w:t>
      </w:r>
      <w:r w:rsidR="00164A39" w:rsidRPr="00664C82">
        <w:t xml:space="preserve"> that “psychology as a discipline was in a unique position to add value to human life by promoting wellness in the community” (Schueller, 2009, p. 922).  </w:t>
      </w:r>
      <w:r w:rsidR="00351D76" w:rsidRPr="00664C82">
        <w:t xml:space="preserve">Almost 100 years later, </w:t>
      </w:r>
      <w:r w:rsidR="009856D8" w:rsidRPr="00664C82">
        <w:t xml:space="preserve">in his 1998 presidential address to the same organization, Martin E. P. Seligman challenged members to grow beyond the then-standard emphasis on deficits and pathologies </w:t>
      </w:r>
      <w:r w:rsidR="00AD5F8A" w:rsidRPr="00664C82">
        <w:t>to explore and support conditions that make life worth living</w:t>
      </w:r>
      <w:r w:rsidR="009856D8" w:rsidRPr="00664C82">
        <w:t xml:space="preserve"> (Seligman, 2011, p. 1).  </w:t>
      </w:r>
      <w:r w:rsidR="008B5371" w:rsidRPr="00664C82">
        <w:t xml:space="preserve">Since its </w:t>
      </w:r>
      <w:r w:rsidR="00924D55" w:rsidRPr="00664C82">
        <w:t>renaissance</w:t>
      </w:r>
      <w:r w:rsidR="008B5371" w:rsidRPr="00664C82">
        <w:t xml:space="preserve">, the </w:t>
      </w:r>
      <w:r w:rsidR="00E47011" w:rsidRPr="00664C82">
        <w:t>faction</w:t>
      </w:r>
      <w:r w:rsidR="00DD2599" w:rsidRPr="00664C82">
        <w:t xml:space="preserve"> now</w:t>
      </w:r>
      <w:r w:rsidR="008B5371" w:rsidRPr="00664C82">
        <w:t xml:space="preserve"> </w:t>
      </w:r>
      <w:r w:rsidR="00E13B0B" w:rsidRPr="00664C82">
        <w:t>referred to as positive psychology has receiv</w:t>
      </w:r>
      <w:r w:rsidR="00C97E9D" w:rsidRPr="00664C82">
        <w:t>ed increasing interest from academicians</w:t>
      </w:r>
      <w:r w:rsidR="00E13B0B" w:rsidRPr="00664C82">
        <w:t xml:space="preserve"> and expanded column space in the </w:t>
      </w:r>
      <w:r w:rsidR="00C97E9D" w:rsidRPr="00664C82">
        <w:t xml:space="preserve">scholarly </w:t>
      </w:r>
      <w:r w:rsidR="00E13B0B" w:rsidRPr="00664C82">
        <w:t xml:space="preserve">literature. </w:t>
      </w:r>
      <w:r w:rsidR="009856D8" w:rsidRPr="00664C82">
        <w:t xml:space="preserve"> </w:t>
      </w:r>
      <w:r w:rsidR="00CE5B84" w:rsidRPr="00664C82">
        <w:t xml:space="preserve">Constructs explored through positive psychology include accomplishment, </w:t>
      </w:r>
      <w:r w:rsidR="007B0EA0" w:rsidRPr="00664C82">
        <w:t xml:space="preserve">contentment, </w:t>
      </w:r>
      <w:r w:rsidR="00CF62F2" w:rsidRPr="00664C82">
        <w:t xml:space="preserve">creativity, courage, </w:t>
      </w:r>
      <w:r w:rsidR="00DD2599" w:rsidRPr="00664C82">
        <w:t xml:space="preserve">determination, </w:t>
      </w:r>
      <w:r w:rsidR="00CE5B84" w:rsidRPr="00664C82">
        <w:t xml:space="preserve">flow, </w:t>
      </w:r>
      <w:r w:rsidR="00CF62F2" w:rsidRPr="00664C82">
        <w:t xml:space="preserve">future mindedness, </w:t>
      </w:r>
      <w:r w:rsidR="00CE5B84" w:rsidRPr="00664C82">
        <w:t>gratitude, happiness</w:t>
      </w:r>
      <w:r w:rsidR="00A5024D" w:rsidRPr="00664C82">
        <w:t xml:space="preserve"> (now segmented into positive emotion, engagement, and meaning)</w:t>
      </w:r>
      <w:r w:rsidR="00CE5B84" w:rsidRPr="00664C82">
        <w:t xml:space="preserve">, </w:t>
      </w:r>
      <w:r w:rsidR="007B0EA0" w:rsidRPr="00664C82">
        <w:t xml:space="preserve">honesty, </w:t>
      </w:r>
      <w:r w:rsidR="00DD2599" w:rsidRPr="00664C82">
        <w:t>hope, love</w:t>
      </w:r>
      <w:r w:rsidR="00CE5B84" w:rsidRPr="00664C82">
        <w:t xml:space="preserve">, </w:t>
      </w:r>
      <w:r w:rsidR="007B0EA0" w:rsidRPr="00664C82">
        <w:t xml:space="preserve">optimism, </w:t>
      </w:r>
      <w:r w:rsidR="00CF62F2" w:rsidRPr="00664C82">
        <w:t xml:space="preserve">perseverance, responsibility, </w:t>
      </w:r>
      <w:r w:rsidR="007B0EA0" w:rsidRPr="00664C82">
        <w:t xml:space="preserve">satisfaction, </w:t>
      </w:r>
      <w:r w:rsidR="00CF62F2" w:rsidRPr="00664C82">
        <w:t xml:space="preserve">spirituality, </w:t>
      </w:r>
      <w:r w:rsidR="00CE5B84" w:rsidRPr="00664C82">
        <w:t xml:space="preserve">well-being, </w:t>
      </w:r>
      <w:r w:rsidR="00B40C71" w:rsidRPr="00664C82">
        <w:t xml:space="preserve">and </w:t>
      </w:r>
      <w:r w:rsidR="00CF62F2" w:rsidRPr="00664C82">
        <w:t>wisdom</w:t>
      </w:r>
      <w:r w:rsidR="00980FEF" w:rsidRPr="00664C82">
        <w:t>,</w:t>
      </w:r>
      <w:r w:rsidR="00B40C71" w:rsidRPr="00664C82">
        <w:t xml:space="preserve"> among others (Seligman &amp; Csikszentmihalyi, 2000; </w:t>
      </w:r>
      <w:r w:rsidR="00FD06F6" w:rsidRPr="00664C82">
        <w:t xml:space="preserve">Seligman, 2007; </w:t>
      </w:r>
      <w:r w:rsidR="009734A4" w:rsidRPr="00664C82">
        <w:t>Seligman, 2011).  The</w:t>
      </w:r>
      <w:r w:rsidR="00DD2599" w:rsidRPr="00664C82">
        <w:t xml:space="preserve"> overarching</w:t>
      </w:r>
      <w:r w:rsidR="009734A4" w:rsidRPr="00664C82">
        <w:t xml:space="preserve"> </w:t>
      </w:r>
      <w:r w:rsidR="00DD2599" w:rsidRPr="00664C82">
        <w:t>goal</w:t>
      </w:r>
      <w:r w:rsidR="009734A4" w:rsidRPr="00664C82">
        <w:t xml:space="preserve"> of positive psychology “is to understand and foster the factors that allow individuals, communities, and societies to thrive” (Kobau et al., 2011, p. e8) and is therefore pertinent to the philanthropic </w:t>
      </w:r>
      <w:r w:rsidR="00DD2599" w:rsidRPr="00664C82">
        <w:t>sector that</w:t>
      </w:r>
      <w:r w:rsidR="009734A4" w:rsidRPr="00664C82">
        <w:t xml:space="preserve"> seeks to accomplish the same mission.</w:t>
      </w:r>
      <w:r w:rsidR="0034058A" w:rsidRPr="00664C82">
        <w:t xml:space="preserve">  </w:t>
      </w:r>
    </w:p>
    <w:p w:rsidR="00016C25" w:rsidRDefault="00016C25" w:rsidP="00AC4CED">
      <w:pPr>
        <w:ind w:firstLine="0"/>
      </w:pPr>
    </w:p>
    <w:p w:rsidR="00016C25" w:rsidRDefault="00016C25" w:rsidP="00AC4CED">
      <w:pPr>
        <w:ind w:firstLine="0"/>
      </w:pPr>
    </w:p>
    <w:p w:rsidR="00AC4CED" w:rsidRPr="00664C82" w:rsidRDefault="00AC4CED" w:rsidP="00AC4CED">
      <w:pPr>
        <w:ind w:firstLine="0"/>
      </w:pPr>
    </w:p>
    <w:p w:rsidR="00721535" w:rsidRPr="002F418D" w:rsidRDefault="008B7EBA" w:rsidP="006B5A8A">
      <w:pPr>
        <w:pStyle w:val="Heading2"/>
      </w:pPr>
      <w:r w:rsidRPr="002F418D">
        <w:rPr>
          <w:rStyle w:val="Heading3Char"/>
          <w:rFonts w:ascii="Times New Roman" w:hAnsi="Times New Roman"/>
          <w:b/>
        </w:rPr>
        <w:t>Food Insecurity</w:t>
      </w:r>
      <w:r w:rsidR="00AC4CED" w:rsidRPr="002F418D">
        <w:t xml:space="preserve">  </w:t>
      </w:r>
    </w:p>
    <w:p w:rsidR="00AA2DBF" w:rsidRPr="00664C82" w:rsidRDefault="00721535" w:rsidP="007D51D8">
      <w:pPr>
        <w:ind w:firstLine="0"/>
      </w:pPr>
      <w:r w:rsidRPr="00664C82">
        <w:tab/>
      </w:r>
      <w:r w:rsidR="00452B58" w:rsidRPr="00664C82">
        <w:t>F</w:t>
      </w:r>
      <w:r w:rsidR="00A510EF" w:rsidRPr="00664C82">
        <w:t>o</w:t>
      </w:r>
      <w:r w:rsidR="00452B58" w:rsidRPr="00664C82">
        <w:t>o</w:t>
      </w:r>
      <w:r w:rsidR="00A510EF" w:rsidRPr="00664C82">
        <w:t>d insecurity</w:t>
      </w:r>
      <w:r w:rsidR="00C91361" w:rsidRPr="00664C82">
        <w:t xml:space="preserve"> became a nationally debated topic during the late 1960s and early 1970s </w:t>
      </w:r>
      <w:r w:rsidR="00FD7D6F" w:rsidRPr="00664C82">
        <w:t>(DeVault &amp; Pitts, 1984</w:t>
      </w:r>
      <w:r w:rsidR="00CF44B0" w:rsidRPr="00664C82">
        <w:t>; Lewit &amp; Kerrebrock, 1997</w:t>
      </w:r>
      <w:r w:rsidR="00FD7D6F" w:rsidRPr="00664C82">
        <w:t>).</w:t>
      </w:r>
      <w:r w:rsidR="004C0638" w:rsidRPr="00664C82">
        <w:t xml:space="preserve"> </w:t>
      </w:r>
      <w:r w:rsidR="008C2709" w:rsidRPr="00664C82">
        <w:t xml:space="preserve"> As a matter of food distribution</w:t>
      </w:r>
      <w:r w:rsidR="00F07CE9" w:rsidRPr="00664C82">
        <w:t xml:space="preserve"> and access</w:t>
      </w:r>
      <w:r w:rsidR="008C2709" w:rsidRPr="00664C82">
        <w:t xml:space="preserve">, as opposed to production, hunger </w:t>
      </w:r>
      <w:r w:rsidR="00A510EF" w:rsidRPr="00664C82">
        <w:t>can impact individuals, households, and entire communit</w:t>
      </w:r>
      <w:r w:rsidR="00DD4AD0" w:rsidRPr="00664C82">
        <w:t>ies</w:t>
      </w:r>
      <w:r w:rsidR="00A510EF" w:rsidRPr="00664C82">
        <w:t xml:space="preserve">.  </w:t>
      </w:r>
      <w:r w:rsidR="00BB6E39" w:rsidRPr="00664C82">
        <w:t>Areas</w:t>
      </w:r>
      <w:r w:rsidR="00DD4AD0" w:rsidRPr="00664C82">
        <w:t xml:space="preserve"> with</w:t>
      </w:r>
      <w:r w:rsidR="000A6CA5" w:rsidRPr="00664C82">
        <w:t xml:space="preserve"> an abundance of fast food outlets yet few or no</w:t>
      </w:r>
      <w:r w:rsidR="00DD4AD0" w:rsidRPr="00664C82">
        <w:t xml:space="preserve"> sources of affordable nutritious food</w:t>
      </w:r>
      <w:r w:rsidR="000A6CA5" w:rsidRPr="00664C82">
        <w:t>, such as supermarkets,</w:t>
      </w:r>
      <w:r w:rsidR="009018B0" w:rsidRPr="00664C82">
        <w:t xml:space="preserve"> </w:t>
      </w:r>
      <w:r w:rsidR="00DD4AD0" w:rsidRPr="00664C82">
        <w:t xml:space="preserve">exhibit higher levels of obesity </w:t>
      </w:r>
      <w:r w:rsidR="009018B0" w:rsidRPr="00664C82">
        <w:t>as compared to communities where these resources exist</w:t>
      </w:r>
      <w:r w:rsidR="00E95174" w:rsidRPr="00664C82">
        <w:t xml:space="preserve"> (</w:t>
      </w:r>
      <w:r w:rsidR="00415C5B" w:rsidRPr="00664C82">
        <w:t xml:space="preserve">Maddock, 2004; </w:t>
      </w:r>
      <w:r w:rsidR="000A6CA5" w:rsidRPr="00664C82">
        <w:t>Morland, Roux, &amp; Win</w:t>
      </w:r>
      <w:r w:rsidR="00415C5B" w:rsidRPr="00664C82">
        <w:t>g, 2006</w:t>
      </w:r>
      <w:r w:rsidR="00E95174" w:rsidRPr="00664C82">
        <w:t>)</w:t>
      </w:r>
      <w:r w:rsidR="00BB6E39" w:rsidRPr="00664C82">
        <w:t>.</w:t>
      </w:r>
      <w:r w:rsidR="009018B0" w:rsidRPr="00664C82">
        <w:t xml:space="preserve"> </w:t>
      </w:r>
      <w:r w:rsidR="00DD4AD0" w:rsidRPr="00664C82">
        <w:t xml:space="preserve"> </w:t>
      </w:r>
      <w:r w:rsidR="00A510EF" w:rsidRPr="00664C82">
        <w:t>At the family or household level, hunger-related stress can negatively impact daily family life, family interaction</w:t>
      </w:r>
      <w:r w:rsidR="00024C4F" w:rsidRPr="00664C82">
        <w:t>,</w:t>
      </w:r>
      <w:r w:rsidR="00A510EF" w:rsidRPr="00664C82">
        <w:t xml:space="preserve"> and parenting abilities</w:t>
      </w:r>
      <w:r w:rsidR="00024C4F" w:rsidRPr="00664C82">
        <w:t xml:space="preserve">, especially when children with disabilities are present (Park, Turnbull, &amp; Turnbull III, 2002).  </w:t>
      </w:r>
      <w:r w:rsidR="009616B3" w:rsidRPr="00664C82">
        <w:t xml:space="preserve">As it relates to </w:t>
      </w:r>
      <w:r w:rsidR="00A510EF" w:rsidRPr="00664C82">
        <w:t xml:space="preserve">individual </w:t>
      </w:r>
      <w:r w:rsidR="009616B3" w:rsidRPr="00664C82">
        <w:t>well-being, food insecurity has been linked to hig</w:t>
      </w:r>
      <w:r w:rsidR="00422952" w:rsidRPr="00664C82">
        <w:t xml:space="preserve">h-risk behaviors such as </w:t>
      </w:r>
      <w:r w:rsidR="003219C2" w:rsidRPr="00664C82">
        <w:t>transactional sex</w:t>
      </w:r>
      <w:r w:rsidR="004A2674" w:rsidRPr="00664C82">
        <w:t>, coerced sex,</w:t>
      </w:r>
      <w:r w:rsidR="00422952" w:rsidRPr="00664C82">
        <w:t xml:space="preserve"> and unsafe sexual practices (</w:t>
      </w:r>
      <w:r w:rsidR="00D126BF" w:rsidRPr="00664C82">
        <w:t xml:space="preserve">Maganja, Maman, Groues, &amp; Mbwambo, 2007; </w:t>
      </w:r>
      <w:r w:rsidR="00422952" w:rsidRPr="00664C82">
        <w:t>Miller et al., 2011</w:t>
      </w:r>
      <w:r w:rsidR="003219C2" w:rsidRPr="00664C82">
        <w:t>; Rajaraman, Russell, &amp; Heymann, 2006</w:t>
      </w:r>
      <w:r w:rsidR="00422952" w:rsidRPr="00664C82">
        <w:t>)</w:t>
      </w:r>
      <w:r w:rsidR="00073FCB" w:rsidRPr="00664C82">
        <w:t xml:space="preserve">. </w:t>
      </w:r>
      <w:r w:rsidR="0048340C" w:rsidRPr="00664C82">
        <w:t xml:space="preserve"> </w:t>
      </w:r>
      <w:r w:rsidR="00603953" w:rsidRPr="00664C82">
        <w:t>At the individual level, f</w:t>
      </w:r>
      <w:r w:rsidR="005B299D" w:rsidRPr="00664C82">
        <w:t xml:space="preserve">ood </w:t>
      </w:r>
      <w:r w:rsidR="00FD5085" w:rsidRPr="00664C82">
        <w:t xml:space="preserve">insecurity </w:t>
      </w:r>
      <w:r w:rsidR="0048340C" w:rsidRPr="00664C82">
        <w:t xml:space="preserve">has been found </w:t>
      </w:r>
      <w:r w:rsidR="00FD5085" w:rsidRPr="00664C82">
        <w:t xml:space="preserve">to predict poor self-rated health </w:t>
      </w:r>
      <w:r w:rsidR="00603953" w:rsidRPr="00664C82">
        <w:t>and an increased</w:t>
      </w:r>
      <w:r w:rsidR="00FD5085" w:rsidRPr="00664C82">
        <w:t xml:space="preserve"> likelihood </w:t>
      </w:r>
      <w:r w:rsidR="00603953" w:rsidRPr="00664C82">
        <w:t>for</w:t>
      </w:r>
      <w:r w:rsidR="00FD5085" w:rsidRPr="00664C82">
        <w:t xml:space="preserve"> an individual </w:t>
      </w:r>
      <w:r w:rsidR="00603953" w:rsidRPr="00664C82">
        <w:t>to meet</w:t>
      </w:r>
      <w:r w:rsidR="00FD5085" w:rsidRPr="00664C82">
        <w:t xml:space="preserve"> the criteria for </w:t>
      </w:r>
      <w:r w:rsidR="00603953" w:rsidRPr="00664C82">
        <w:t>major depression a</w:t>
      </w:r>
      <w:r w:rsidR="00CB6A86" w:rsidRPr="00664C82">
        <w:t>s established in the American Psychiatric Association’s Diagnostic and Statistical Man</w:t>
      </w:r>
      <w:r w:rsidR="00B51184" w:rsidRPr="00664C82">
        <w:t>ual of Mental Disorder</w:t>
      </w:r>
      <w:r w:rsidR="00603953" w:rsidRPr="00664C82">
        <w:t xml:space="preserve">s III-R </w:t>
      </w:r>
      <w:r w:rsidR="0048340C" w:rsidRPr="00664C82">
        <w:t>(Siefert, Heflin, Corcoran, and Williams, 2001).</w:t>
      </w:r>
    </w:p>
    <w:p w:rsidR="007C2678" w:rsidRPr="00664C82" w:rsidRDefault="00AA2DBF" w:rsidP="007D51D8">
      <w:pPr>
        <w:ind w:firstLine="0"/>
      </w:pPr>
      <w:r w:rsidRPr="00664C82">
        <w:tab/>
        <w:t xml:space="preserve">Food insecurity among </w:t>
      </w:r>
      <w:r w:rsidR="00980506" w:rsidRPr="00664C82">
        <w:t xml:space="preserve">vulnerable populations, such as children and the elderly, adds additional complications.  For example, </w:t>
      </w:r>
      <w:r w:rsidRPr="00664C82">
        <w:t xml:space="preserve">children </w:t>
      </w:r>
      <w:r w:rsidR="000A566D" w:rsidRPr="00664C82">
        <w:t>maturing</w:t>
      </w:r>
      <w:r w:rsidR="00980506" w:rsidRPr="00664C82">
        <w:t xml:space="preserve"> in food insecure environments face an elevated </w:t>
      </w:r>
      <w:r w:rsidR="00006EB0" w:rsidRPr="00664C82">
        <w:t>risk for stunted physical, educational and social development (</w:t>
      </w:r>
      <w:r w:rsidR="007823BC" w:rsidRPr="00664C82">
        <w:t xml:space="preserve">Alaimo, Olson, Frongillo, &amp; Briefel, 2001; </w:t>
      </w:r>
      <w:r w:rsidR="00DA0CB7" w:rsidRPr="00664C82">
        <w:t xml:space="preserve">Cook et al., 2004; </w:t>
      </w:r>
      <w:r w:rsidR="00455B31" w:rsidRPr="00664C82">
        <w:t xml:space="preserve">Chilton, Rabinowich, Council, and Breaux, 2009; </w:t>
      </w:r>
      <w:r w:rsidR="0000530F" w:rsidRPr="00664C82">
        <w:t xml:space="preserve">Johnson, 2000; </w:t>
      </w:r>
      <w:r w:rsidR="0075785E" w:rsidRPr="00664C82">
        <w:t>Miller et al., 2008</w:t>
      </w:r>
      <w:r w:rsidR="000E5E0A" w:rsidRPr="00664C82">
        <w:t>; Vozoris &amp; Tarasuk, 2003</w:t>
      </w:r>
      <w:r w:rsidR="0075785E" w:rsidRPr="00664C82">
        <w:t>).</w:t>
      </w:r>
      <w:r w:rsidR="00006EB0" w:rsidRPr="00664C82">
        <w:t xml:space="preserve"> </w:t>
      </w:r>
      <w:r w:rsidR="00814F58" w:rsidRPr="00664C82">
        <w:t xml:space="preserve"> C</w:t>
      </w:r>
      <w:r w:rsidR="007C2678" w:rsidRPr="00664C82">
        <w:t>hildren from food insecure households are more likely to be obese than their peers from food secure en</w:t>
      </w:r>
      <w:r w:rsidR="009979FE" w:rsidRPr="00664C82">
        <w:t>vironments (Jyoti, Frongillo, &amp; Jones, 2005; Miller et al., 2008</w:t>
      </w:r>
      <w:r w:rsidR="00814F58" w:rsidRPr="00664C82">
        <w:t xml:space="preserve">).  </w:t>
      </w:r>
      <w:r w:rsidR="00BC5D99" w:rsidRPr="00664C82">
        <w:t>Alarmingly</w:t>
      </w:r>
      <w:r w:rsidR="00814F58" w:rsidRPr="00664C82">
        <w:t xml:space="preserve">, adolescents from food insecure environments </w:t>
      </w:r>
      <w:r w:rsidR="00BC5D99" w:rsidRPr="00664C82">
        <w:t>have higher instances of depression and suicidal ideation than their food secure peers (Alaimo, Olson, &amp; Frongillo, 2002).</w:t>
      </w:r>
      <w:r w:rsidR="0088392D" w:rsidRPr="00664C82">
        <w:t xml:space="preserve">  </w:t>
      </w:r>
      <w:r w:rsidR="00266DE2" w:rsidRPr="00664C82">
        <w:t>Elderly</w:t>
      </w:r>
      <w:r w:rsidR="00EB61C4" w:rsidRPr="00664C82">
        <w:t xml:space="preserve"> individuals are at elevated risks for decreased nutrient intake when faced with food insecurity</w:t>
      </w:r>
      <w:r w:rsidR="00140FA3" w:rsidRPr="00664C82">
        <w:t>, which can exacerbate other health concerns already present or developing</w:t>
      </w:r>
      <w:r w:rsidR="00EB61C4" w:rsidRPr="00664C82">
        <w:t xml:space="preserve"> (</w:t>
      </w:r>
      <w:r w:rsidR="00920BE0" w:rsidRPr="00664C82">
        <w:t>Lee &amp; F</w:t>
      </w:r>
      <w:r w:rsidR="00E23080" w:rsidRPr="00664C82">
        <w:t>r</w:t>
      </w:r>
      <w:r w:rsidR="00920BE0" w:rsidRPr="00664C82">
        <w:t>ongillo, 2001</w:t>
      </w:r>
      <w:r w:rsidR="00135F92" w:rsidRPr="00664C82">
        <w:t>a</w:t>
      </w:r>
      <w:r w:rsidR="00920BE0" w:rsidRPr="00664C82">
        <w:t>;</w:t>
      </w:r>
      <w:r w:rsidR="00135F92" w:rsidRPr="00664C82">
        <w:t xml:space="preserve"> Lee &amp; Frongillo, 2001b;</w:t>
      </w:r>
      <w:r w:rsidR="00920BE0" w:rsidRPr="00664C82">
        <w:t xml:space="preserve"> </w:t>
      </w:r>
      <w:r w:rsidR="00D2197E" w:rsidRPr="00664C82">
        <w:t xml:space="preserve">Lee, Johnson, &amp; Nord, 2011; </w:t>
      </w:r>
      <w:r w:rsidR="00B3018F" w:rsidRPr="00664C82">
        <w:t>Rose &amp; Oliveria, 1997).</w:t>
      </w:r>
      <w:r w:rsidR="00293C07" w:rsidRPr="00664C82">
        <w:t xml:space="preserve">  </w:t>
      </w:r>
      <w:r w:rsidR="000A566D" w:rsidRPr="00664C82">
        <w:t>A commonly cited concern for elderly individuals is having limited financial resources that necessitate them having to choose between buying food or impor</w:t>
      </w:r>
      <w:r w:rsidR="00A829F0" w:rsidRPr="00664C82">
        <w:t xml:space="preserve">tant prescription medications (Horton, 2013; Mander, 2008). </w:t>
      </w:r>
    </w:p>
    <w:p w:rsidR="008B7EBA" w:rsidRPr="00664C82" w:rsidRDefault="007C2678" w:rsidP="007D51D8">
      <w:pPr>
        <w:ind w:firstLine="0"/>
      </w:pPr>
      <w:r w:rsidRPr="00664C82">
        <w:t xml:space="preserve"> </w:t>
      </w:r>
      <w:r w:rsidR="00980506" w:rsidRPr="00664C82">
        <w:tab/>
      </w:r>
      <w:r w:rsidR="00C105E2" w:rsidRPr="00664C82">
        <w:t xml:space="preserve">As philanthropic organizations </w:t>
      </w:r>
      <w:r w:rsidR="0070327D" w:rsidRPr="00664C82">
        <w:t xml:space="preserve">continue to </w:t>
      </w:r>
      <w:r w:rsidR="00C105E2" w:rsidRPr="00664C82">
        <w:t>invest resources to he</w:t>
      </w:r>
      <w:r w:rsidR="0070327D" w:rsidRPr="00664C82">
        <w:t>lp their communities thrive and flourish, it will be imperative to address issues of food insecurity before attempting to foster high-order elements to promote well-being.</w:t>
      </w:r>
    </w:p>
    <w:p w:rsidR="00721535" w:rsidRPr="002F418D" w:rsidRDefault="00721535" w:rsidP="006B5A8A">
      <w:pPr>
        <w:pStyle w:val="Heading2"/>
      </w:pPr>
      <w:r w:rsidRPr="002F418D">
        <w:rPr>
          <w:rStyle w:val="Heading3Char"/>
          <w:rFonts w:ascii="Times New Roman" w:hAnsi="Times New Roman"/>
          <w:b/>
        </w:rPr>
        <w:t>Well-being</w:t>
      </w:r>
      <w:r w:rsidR="00E70111" w:rsidRPr="002F418D">
        <w:t xml:space="preserve">  </w:t>
      </w:r>
    </w:p>
    <w:p w:rsidR="009C09BC" w:rsidRPr="00664C82" w:rsidRDefault="00721535" w:rsidP="00EC2E6E">
      <w:pPr>
        <w:ind w:firstLine="0"/>
      </w:pPr>
      <w:r w:rsidRPr="00664C82">
        <w:tab/>
      </w:r>
      <w:r w:rsidR="00EC2E6E" w:rsidRPr="00664C82">
        <w:t xml:space="preserve">The concept of well-being is of fundamental importance in the positive psychology movement (Gudmundsdottir, 2011; </w:t>
      </w:r>
      <w:r w:rsidR="002A70E8" w:rsidRPr="00664C82">
        <w:t xml:space="preserve">Maddux, 2005; </w:t>
      </w:r>
      <w:r w:rsidR="00EC2E6E" w:rsidRPr="00664C82">
        <w:t>Schueller, 2009).   Returning to our de</w:t>
      </w:r>
      <w:r w:rsidR="000A1919" w:rsidRPr="00664C82">
        <w:t xml:space="preserve">finition of positive psychology, we are reminded </w:t>
      </w:r>
      <w:r w:rsidR="00EC2E6E" w:rsidRPr="00664C82">
        <w:t xml:space="preserve">that the ultimate concern is to identify and enhance well-being, defined in general terms as “a person’s cognitive and affective evaluations of his or her life” (Diener, Lucas, &amp; Oishi, 2002, p. 63). </w:t>
      </w:r>
      <w:r w:rsidR="00E6123B" w:rsidRPr="00664C82">
        <w:t xml:space="preserve">Although ambiguity remains in the literature about the </w:t>
      </w:r>
      <w:r w:rsidR="008A6932" w:rsidRPr="00664C82">
        <w:t>role philanthropic organizations should take in promoting well-being, Diener and Diener (2011) make a call-to-action specific to health professionals, those working in the philanthropic sector</w:t>
      </w:r>
      <w:r w:rsidR="002D569D" w:rsidRPr="00664C82">
        <w:t>,</w:t>
      </w:r>
      <w:r w:rsidR="008A6932" w:rsidRPr="00664C82">
        <w:t xml:space="preserve"> and social scientists </w:t>
      </w:r>
      <w:r w:rsidR="002D569D" w:rsidRPr="00664C82">
        <w:t xml:space="preserve">to </w:t>
      </w:r>
      <w:r w:rsidR="00BA4343" w:rsidRPr="00664C82">
        <w:t xml:space="preserve">establish guidelines and parameters for ways in which their respective sectors can support well-being among those they serve. </w:t>
      </w:r>
    </w:p>
    <w:p w:rsidR="00EC2E6E" w:rsidRPr="00664C82" w:rsidRDefault="009C09BC" w:rsidP="00EC2E6E">
      <w:pPr>
        <w:ind w:firstLine="0"/>
      </w:pPr>
      <w:r w:rsidRPr="00664C82">
        <w:tab/>
      </w:r>
      <w:r w:rsidR="00EC2E6E" w:rsidRPr="00664C82">
        <w:t xml:space="preserve">Some critics of well-being suggest that, because it is impossible to remove socially-created values from the quest for the “good life” (e.g., I should desire a house, 2.5 children and a dog because it is the American dream), the goals attached to the quest for well-being </w:t>
      </w:r>
      <w:r w:rsidR="00AB2243" w:rsidRPr="00664C82">
        <w:t>will</w:t>
      </w:r>
      <w:r w:rsidR="00EC2E6E" w:rsidRPr="00664C82">
        <w:t xml:space="preserve"> change over time.  There is also ambiguity in the conceptualization and definition of well-being among scholars.  Two distinct categories have emerged: hedonic and eudemonic well-being. </w:t>
      </w:r>
    </w:p>
    <w:p w:rsidR="00EC2E6E" w:rsidRPr="00664C82" w:rsidRDefault="00EC2E6E" w:rsidP="00EC2E6E">
      <w:pPr>
        <w:ind w:firstLine="0"/>
      </w:pPr>
      <w:r w:rsidRPr="00664C82">
        <w:tab/>
        <w:t xml:space="preserve">Hedonic well-being is primarily concerned with “the subjective evaluation of the quality of one’s life involving both affective measures of positive affect and negative affect as well as cognitive measures of life satisfaction” (Jayawickreme, Forgeard, &amp; Seligman, 2012, p. 328). Diener (1984) identified three basic characteristics of subjective well-being: (1) it is subjective at the individual level; (2) it includes positive measures, meaning it is more than simply the absence of negative factors; and (3) it is best used as a “global assessment of all aspects of a person’s life” (p. 544) as opposed to partitioning out into various aspects on one’s life.  In their 1999 summation of the then-current state of well-being research, Diener, Suh, Lucas, and Smith articulated a three-factor breakdown of subjective well-being: positive and negative affect, domain satisfaction and global assessments of life.  This paved the way for the most common measure of well-being still in use today.  “Well-being can be evaluated by rating subjective life satisfaction and the presence of positive and the absence of negative emotions” (Unwin &amp; Dickson, 2010, p. 163).  At the individual level, well-being is thought to be robust in that people will likely internalize external circumstances in different ways.  For example, facing food insecurity could significantly impact one person’s self-perceived well-being yet another person might only experience a tiny blip on the Satisfaction </w:t>
      </w:r>
      <w:r w:rsidR="006B71BD" w:rsidRPr="00664C82">
        <w:t>with</w:t>
      </w:r>
      <w:r w:rsidRPr="00664C82">
        <w:t xml:space="preserve"> Life Scale (SWLS) when facing similar adversity. </w:t>
      </w:r>
    </w:p>
    <w:p w:rsidR="00EC2E6E" w:rsidRPr="00664C82" w:rsidRDefault="00637865" w:rsidP="00EC2E6E">
      <w:pPr>
        <w:ind w:firstLine="0"/>
      </w:pPr>
      <w:r w:rsidRPr="00664C82">
        <w:tab/>
      </w:r>
      <w:r w:rsidR="00EC2E6E" w:rsidRPr="00664C82">
        <w:t xml:space="preserve">Scholars such as Compton (2001) and Jayawickreme, et al. (2012) have tied well-being to Aristotle’s eudaemonia.  In eudemonic well-being, the focus shifts to assessing “the extent to which individuals are ‘doing well’ (rather than merely ‘feeling good’) by looking at constructs such as meaning, purpose, engagement, and flow, among others” (Jayawickreme et al., p. 328).  Eudemonic approaches to well-being align with need-based and flourishing approaches of positive psychology. </w:t>
      </w:r>
    </w:p>
    <w:p w:rsidR="00544C9A" w:rsidRPr="00664C82" w:rsidRDefault="00EC2E6E" w:rsidP="00EC2E6E">
      <w:pPr>
        <w:ind w:firstLine="0"/>
      </w:pPr>
      <w:r w:rsidRPr="00664C82">
        <w:tab/>
        <w:t xml:space="preserve">Initial work in the area of well-being was concerned with little more than an individual’s state of </w:t>
      </w:r>
      <w:r w:rsidR="00694D86" w:rsidRPr="00664C82">
        <w:t xml:space="preserve">happiness (Wilson, 1967).  </w:t>
      </w:r>
      <w:r w:rsidRPr="00664C82">
        <w:t xml:space="preserve">When articulating his original theory of authentic happiness, Seligman (2002) applied this focus to three specific dimensions -- positive emotion, engagement, and meaning -- as the primary elements that people actively pursue as they seek to improve their happiness.  Here, the gold-standard measure was concerned with life satisfaction and the primary goal of positive psychology was to increase one’s self-assessed level of satisfaction to the greatest extent possible.  </w:t>
      </w:r>
    </w:p>
    <w:p w:rsidR="00EC2E6E" w:rsidRPr="00664C82" w:rsidRDefault="00544C9A" w:rsidP="00EC2E6E">
      <w:pPr>
        <w:ind w:firstLine="0"/>
      </w:pPr>
      <w:r w:rsidRPr="00664C82">
        <w:tab/>
      </w:r>
      <w:r w:rsidR="00EC2E6E" w:rsidRPr="00664C82">
        <w:t>In the decade following his initial work on well-being, Seligman addressed three critical flaws in his theory.  After being challenged by a graduate student, Seligman realized that these three components were not exhaustive elements of happiness; some individuals seek to achieve certain goals simply for the sake of accomplishing them (e.g., the doctoral student who desires a PhD for the sake of having one, with no real intentions of entering academia as a profession).  The second self-identified flaw in authentic happiness theory “is that the dominant popular connotation of ‘happiness’ is inextricably bound up with being in a cheerful mood” (Seligman, 2011, p. 13).  This ties closely with the third flaw identified by Seligman.  “Life satisfaction holds too privileged a place in the measurement of happiness… It turns out, however, that how much life satisfaction people report is itself determined by how good we feel at the very moment we are asked the question” (p. 13).   Critics suggest, and Seligman agrees, the presence of mood as a factor in assessing authentic happiness is a fundamental flaw because of the instability it causes.</w:t>
      </w:r>
    </w:p>
    <w:p w:rsidR="00EC2E6E" w:rsidRPr="00664C82" w:rsidRDefault="00EC2E6E" w:rsidP="00EC2E6E">
      <w:pPr>
        <w:ind w:firstLine="0"/>
      </w:pPr>
      <w:r w:rsidRPr="00664C82">
        <w:tab/>
        <w:t>In 2011, Seligman advanced the theory of well-being by encouraging social scientists to move beyond his original definition of happiness and its focus as the primary concern of positive psychology.  Whereas happiness was concerned with life satisfaction and having a cheerful disposition, well-being theory, in its new iteration, is comprised of five elements: positive emotion, engagement, positive relationships, meaning, and accomplishment (referred to collectively as PERMA).  As explained by Seligman</w:t>
      </w:r>
      <w:r w:rsidR="00D04267" w:rsidRPr="00664C82">
        <w:t xml:space="preserve"> (2011)</w:t>
      </w:r>
      <w:r w:rsidRPr="00664C82">
        <w:t xml:space="preserve">, </w:t>
      </w:r>
      <w:r w:rsidR="00D04267" w:rsidRPr="00664C82">
        <w:t xml:space="preserve">each element of well-being shares three common characteristics.  </w:t>
      </w:r>
      <w:r w:rsidR="00361CE0" w:rsidRPr="00664C82">
        <w:t xml:space="preserve">These common properties are: </w:t>
      </w:r>
      <w:r w:rsidRPr="00664C82">
        <w:t xml:space="preserve">(1) </w:t>
      </w:r>
      <w:r w:rsidR="00361CE0" w:rsidRPr="00664C82">
        <w:t>It contributes to well-being;</w:t>
      </w:r>
      <w:r w:rsidRPr="00664C82">
        <w:t xml:space="preserve"> (2) Many people pursue it for its own sake, not merely to</w:t>
      </w:r>
      <w:r w:rsidR="00361CE0" w:rsidRPr="00664C82">
        <w:t xml:space="preserve"> get any of the other elements; and </w:t>
      </w:r>
      <w:r w:rsidRPr="00664C82">
        <w:t>(3) It is defined and measured independentl</w:t>
      </w:r>
      <w:r w:rsidR="00361CE0" w:rsidRPr="00664C82">
        <w:t>y of other elements</w:t>
      </w:r>
      <w:r w:rsidRPr="00664C82">
        <w:t xml:space="preserve">.  Whereas the goal of the original theory of authentic happiness was primarily concerned with increasing one’s level of life satisfaction, the goal of well-being theory is to foster increased levels of </w:t>
      </w:r>
      <w:r w:rsidRPr="00664C82">
        <w:rPr>
          <w:i/>
        </w:rPr>
        <w:t>flourishing</w:t>
      </w:r>
      <w:r w:rsidRPr="00664C82">
        <w:t xml:space="preserve"> by increasing each PERMA element.</w:t>
      </w:r>
    </w:p>
    <w:p w:rsidR="00EC2E6E" w:rsidRPr="00664C82" w:rsidRDefault="00EC2E6E" w:rsidP="00EC2E6E">
      <w:pPr>
        <w:ind w:firstLine="0"/>
      </w:pPr>
      <w:r w:rsidRPr="00664C82">
        <w:tab/>
        <w:t>The first element, positive emotion, can be assessed subjectively.  This element is held-over from Seligman’s original theory of authentic happiness but, unlike the previous iteration, positive emotion becomes one of the five important elements as opposed to the single, primary concern. The Hedonic Well-Being approach to assessing emotion involves measures such as the Positive and Negative Affect Scale (Watson, Clark, &amp; Tellegen, 1988).  Fredrickson’s broaden-and-build theory (2001) suggests that positive emotion is unique from negative emotion in both definition and purpose, and that, over time, “recurrent experiences of positive emotions allow people to build consequential personal resources” (Fredrickson, Cohn, Coffey, Pek, &amp; Finkel, 2008, p. 1057).   Fredrickson et al. found these personal resources to be linked with increased self-acceptance, good physical health, and positive relations with others. Hope is one positive emotion focused on future events that has been found to buffer against depression (Seligman, 2002).</w:t>
      </w:r>
    </w:p>
    <w:p w:rsidR="00EC2E6E" w:rsidRPr="00664C82" w:rsidRDefault="00EC2E6E" w:rsidP="00EC2E6E">
      <w:pPr>
        <w:ind w:firstLine="0"/>
      </w:pPr>
      <w:r w:rsidRPr="00664C82">
        <w:tab/>
        <w:t xml:space="preserve">Engagement, the second element of well-being theory, is also assessed subjectively through self-report measures.  Similar to flow (Csikszentmihalyi, 1996), engagement is concerned with one’s ability to become absorbed in a task and this contributes directly to well-being but usually only after the fact. A highly engaged individual needs intrinsic motivation to pursue tasks that relate to a clear goal (Csikszentmihalyi, 1996; Jayawickreme et al., 2012). </w:t>
      </w:r>
    </w:p>
    <w:p w:rsidR="000E0359" w:rsidRPr="00664C82" w:rsidRDefault="00EC2E6E" w:rsidP="00EC2E6E">
      <w:pPr>
        <w:ind w:firstLine="0"/>
      </w:pPr>
      <w:r w:rsidRPr="00664C82">
        <w:tab/>
        <w:t>The</w:t>
      </w:r>
      <w:r w:rsidR="00103040" w:rsidRPr="00664C82">
        <w:t xml:space="preserve"> final three elements of </w:t>
      </w:r>
      <w:r w:rsidR="00A51B40" w:rsidRPr="00664C82">
        <w:t xml:space="preserve">the PERMA </w:t>
      </w:r>
      <w:r w:rsidR="00103040" w:rsidRPr="00664C82">
        <w:t xml:space="preserve">well-being theory are positive relationships, meaning and accomplishment. </w:t>
      </w:r>
      <w:r w:rsidRPr="00664C82">
        <w:t xml:space="preserve"> </w:t>
      </w:r>
      <w:r w:rsidR="00287268" w:rsidRPr="00664C82">
        <w:t>The concept of p</w:t>
      </w:r>
      <w:r w:rsidRPr="00664C82">
        <w:t xml:space="preserve">ositive relationships </w:t>
      </w:r>
      <w:r w:rsidR="00635B15" w:rsidRPr="00664C82">
        <w:t>is akin to our understanding of social connectedness and the importance of interpersonal relationships</w:t>
      </w:r>
      <w:r w:rsidR="00745419" w:rsidRPr="00664C82">
        <w:t xml:space="preserve"> (Lee &amp; Robbins, 1995)</w:t>
      </w:r>
      <w:r w:rsidR="00635B15" w:rsidRPr="00664C82">
        <w:t>.</w:t>
      </w:r>
      <w:r w:rsidR="00745419" w:rsidRPr="00664C82">
        <w:t xml:space="preserve"> </w:t>
      </w:r>
      <w:r w:rsidR="00103040" w:rsidRPr="00664C82">
        <w:t xml:space="preserve"> </w:t>
      </w:r>
      <w:r w:rsidRPr="00664C82">
        <w:t xml:space="preserve">Meaning is “belonging to and serving something that you believe is bigger than the self” (Seligman, 2011, p. 17).  By this definition, meaning carries both subjective and objective elements.  One can consider a goal to be personally meaningful while others in society might see it quite differently, and vice versa.  Seligman explains that, as a profoundly dejected individual, Abraham Lincoln might have easily judged his life to be without meaning (subjectively) but an objective examination of his contributions to the evolution of America reveals a life full of meaning.  Accomplishment, as it relates to well-being theory, is often pursued for no other purpose than its own sake.  </w:t>
      </w:r>
      <w:r w:rsidR="00CF467D" w:rsidRPr="00664C82">
        <w:t xml:space="preserve">Simply described, accomplishment is the act of attaining a predetermined goal </w:t>
      </w:r>
      <w:r w:rsidRPr="00664C82">
        <w:t>(Jayawickreme, For</w:t>
      </w:r>
      <w:r w:rsidR="00CF467D" w:rsidRPr="00664C82">
        <w:t>geard, &amp; Seligman, 2012)</w:t>
      </w:r>
      <w:r w:rsidRPr="00664C82">
        <w:t xml:space="preserve">.  Seligman added this final element as a reminder that “the task of positive psychology is to describe, rather than prescribe, what people actually do to get well-being” (2011, p. 20).  </w:t>
      </w:r>
    </w:p>
    <w:p w:rsidR="00EC2E6E" w:rsidRPr="00664C82" w:rsidRDefault="000E0359" w:rsidP="00EC2E6E">
      <w:pPr>
        <w:ind w:firstLine="0"/>
      </w:pPr>
      <w:r w:rsidRPr="00664C82">
        <w:tab/>
        <w:t>Just as the concept of well-being is of fundamental concern to positive psychology, it can be said that hope theory is of primary interest to well-being.</w:t>
      </w:r>
      <w:r w:rsidR="00F77897" w:rsidRPr="00664C82">
        <w:t xml:space="preserve">  </w:t>
      </w:r>
      <w:r w:rsidR="002C2862" w:rsidRPr="00664C82">
        <w:t>Of the 24 character strengths that comprise the prima</w:t>
      </w:r>
      <w:r w:rsidR="00DF15DB" w:rsidRPr="00664C82">
        <w:t>ry study of positive psychology</w:t>
      </w:r>
      <w:r w:rsidR="00D131F8" w:rsidRPr="00664C82">
        <w:t xml:space="preserve">, </w:t>
      </w:r>
      <w:r w:rsidR="00DF15DB" w:rsidRPr="00664C82">
        <w:t xml:space="preserve">measured </w:t>
      </w:r>
      <w:r w:rsidR="005B2765" w:rsidRPr="00664C82">
        <w:t xml:space="preserve">at the individual level </w:t>
      </w:r>
      <w:r w:rsidR="00DF15DB" w:rsidRPr="00664C82">
        <w:t>by the Va</w:t>
      </w:r>
      <w:r w:rsidR="003437FD" w:rsidRPr="00664C82">
        <w:t>lues in Action (VIA) Inventory (Peterson &amp; Seligman, 2004),</w:t>
      </w:r>
      <w:r w:rsidR="00DF15DB" w:rsidRPr="00664C82">
        <w:t xml:space="preserve"> </w:t>
      </w:r>
      <w:r w:rsidR="002C2862" w:rsidRPr="00664C82">
        <w:t>hope has been found to have the stronges</w:t>
      </w:r>
      <w:r w:rsidR="00C239F1" w:rsidRPr="00664C82">
        <w:t>t relationship with well-being</w:t>
      </w:r>
      <w:r w:rsidR="00A975D5" w:rsidRPr="00664C82">
        <w:t>, even when controlling for inherent personality traits</w:t>
      </w:r>
      <w:r w:rsidR="00C239F1" w:rsidRPr="00664C82">
        <w:t xml:space="preserve"> (Park et al., 2004; Snyder, 2004).</w:t>
      </w:r>
      <w:r w:rsidR="00637E7D" w:rsidRPr="00664C82">
        <w:t xml:space="preserve">  Moreover, evidence to-date suggests that ex</w:t>
      </w:r>
      <w:r w:rsidR="009409A7" w:rsidRPr="00664C82">
        <w:t xml:space="preserve">tremely high levels of hope, sometimes referred to as false hope, do not present any negative implications to the individual in terms of his or her quest for well-being (Kwon, 2002; </w:t>
      </w:r>
      <w:r w:rsidR="0019092E" w:rsidRPr="00664C82">
        <w:t>Snyder &amp; Rand, 2003; Snyder, Rand, King, Feldman, &amp; Taylor, 2002).</w:t>
      </w:r>
    </w:p>
    <w:p w:rsidR="00721535" w:rsidRPr="002F418D" w:rsidRDefault="006160CD" w:rsidP="006B5A8A">
      <w:pPr>
        <w:pStyle w:val="Heading2"/>
      </w:pPr>
      <w:r w:rsidRPr="002F418D">
        <w:rPr>
          <w:rStyle w:val="Heading3Char"/>
          <w:rFonts w:ascii="Times New Roman" w:hAnsi="Times New Roman"/>
          <w:b/>
        </w:rPr>
        <w:t>Hope</w:t>
      </w:r>
      <w:r w:rsidR="007D51D8" w:rsidRPr="002F418D">
        <w:rPr>
          <w:rStyle w:val="Heading3Char"/>
          <w:rFonts w:ascii="Times New Roman" w:hAnsi="Times New Roman"/>
          <w:b/>
        </w:rPr>
        <w:t xml:space="preserve"> Theory</w:t>
      </w:r>
    </w:p>
    <w:p w:rsidR="003A14A3" w:rsidRPr="00664C82" w:rsidRDefault="00721535" w:rsidP="007D51D8">
      <w:pPr>
        <w:ind w:firstLine="0"/>
      </w:pPr>
      <w:r w:rsidRPr="00664C82">
        <w:tab/>
      </w:r>
      <w:r w:rsidR="002F603B" w:rsidRPr="00664C82">
        <w:t>H</w:t>
      </w:r>
      <w:r w:rsidR="00B92E6A" w:rsidRPr="00664C82">
        <w:t>ope</w:t>
      </w:r>
      <w:r w:rsidR="00A7205B" w:rsidRPr="00664C82">
        <w:t>, as a cognitive process,</w:t>
      </w:r>
      <w:r w:rsidR="00B92E6A" w:rsidRPr="00664C82">
        <w:t xml:space="preserve"> </w:t>
      </w:r>
      <w:r w:rsidR="00C42B27" w:rsidRPr="00664C82">
        <w:t>consists of three</w:t>
      </w:r>
      <w:r w:rsidR="00D02BC9" w:rsidRPr="00664C82">
        <w:t xml:space="preserve"> primary</w:t>
      </w:r>
      <w:r w:rsidR="00C42B27" w:rsidRPr="00664C82">
        <w:t xml:space="preserve"> elements: goals, agency</w:t>
      </w:r>
      <w:r w:rsidR="00D02BC9" w:rsidRPr="00664C82">
        <w:t xml:space="preserve"> thinking</w:t>
      </w:r>
      <w:r w:rsidR="00C42B27" w:rsidRPr="00664C82">
        <w:t xml:space="preserve"> </w:t>
      </w:r>
      <w:r w:rsidR="00F17AA3" w:rsidRPr="00664C82">
        <w:t>and pathway</w:t>
      </w:r>
      <w:r w:rsidR="00C90EE0" w:rsidRPr="00664C82">
        <w:t>s</w:t>
      </w:r>
      <w:r w:rsidR="00F17AA3" w:rsidRPr="00664C82">
        <w:t xml:space="preserve"> thinking (</w:t>
      </w:r>
      <w:r w:rsidR="002F603B" w:rsidRPr="00664C82">
        <w:t xml:space="preserve">Kwon, 2002; </w:t>
      </w:r>
      <w:r w:rsidR="00F17AA3" w:rsidRPr="00664C82">
        <w:t xml:space="preserve">Muilenburg-Trevino, 2009; Rand, 2009; </w:t>
      </w:r>
      <w:r w:rsidR="00824B89" w:rsidRPr="00664C82">
        <w:t>Snyder, 2002; Snyder et al., 1991;</w:t>
      </w:r>
      <w:r w:rsidR="002F2428" w:rsidRPr="00664C82">
        <w:t xml:space="preserve"> Snyder et al., 1997;</w:t>
      </w:r>
      <w:r w:rsidR="00824B89" w:rsidRPr="00664C82">
        <w:t xml:space="preserve"> Snyder, Irving, &amp; Anderson, 1991</w:t>
      </w:r>
      <w:r w:rsidR="00D15BDD" w:rsidRPr="00664C82">
        <w:t>; Snyder, Ritschel, Rand, &amp; Berg, 2006</w:t>
      </w:r>
      <w:r w:rsidR="00BF1367" w:rsidRPr="00664C82">
        <w:t>)</w:t>
      </w:r>
      <w:r w:rsidR="00824B89" w:rsidRPr="00664C82">
        <w:t xml:space="preserve">.  </w:t>
      </w:r>
      <w:r w:rsidR="00E46289" w:rsidRPr="00664C82">
        <w:t xml:space="preserve">Hope theory posits </w:t>
      </w:r>
      <w:r w:rsidR="00975B99" w:rsidRPr="00664C82">
        <w:t xml:space="preserve">that individuals, </w:t>
      </w:r>
      <w:r w:rsidR="00E46289" w:rsidRPr="00664C82">
        <w:t>w</w:t>
      </w:r>
      <w:r w:rsidR="006A38F6" w:rsidRPr="00664C82">
        <w:t>hen working to attain specific goals,</w:t>
      </w:r>
      <w:r w:rsidR="00C90EE0" w:rsidRPr="00664C82">
        <w:t xml:space="preserve"> </w:t>
      </w:r>
      <w:r w:rsidR="00021317" w:rsidRPr="00664C82">
        <w:t>engage in</w:t>
      </w:r>
      <w:r w:rsidR="00634C25" w:rsidRPr="00664C82">
        <w:t xml:space="preserve"> pathways thinking to conceive possible routes to attain said goal.  </w:t>
      </w:r>
      <w:r w:rsidR="003A14A3" w:rsidRPr="00664C82">
        <w:t xml:space="preserve">The desired goal </w:t>
      </w:r>
      <w:r w:rsidR="004908B9" w:rsidRPr="00664C82">
        <w:t xml:space="preserve">can be either short or long term </w:t>
      </w:r>
      <w:r w:rsidR="00634C25" w:rsidRPr="00664C82">
        <w:t>(Sun &amp; Lau, 2006) as long as the individual perceives the goal as realistic (Kwon, 2002)</w:t>
      </w:r>
      <w:r w:rsidR="003A14A3" w:rsidRPr="00664C82">
        <w:t>.</w:t>
      </w:r>
      <w:r w:rsidR="00D73688" w:rsidRPr="00664C82">
        <w:t xml:space="preserve">  </w:t>
      </w:r>
      <w:r w:rsidR="00AC63F3" w:rsidRPr="00664C82">
        <w:t>In</w:t>
      </w:r>
      <w:r w:rsidR="00D73688" w:rsidRPr="00664C82">
        <w:t xml:space="preserve"> articulating his theory, Snyder suggested that an element of uncertainty is crucial.  “Goals with 1</w:t>
      </w:r>
      <w:r w:rsidR="00555BC5" w:rsidRPr="00664C82">
        <w:t xml:space="preserve">00% probability of attainment do not necessitate hope.  Conversely, persons pursuing goals with truly 0% probability of attainment often are better served by pursuing other goals” (Snyder, 2000, p. 13).  </w:t>
      </w:r>
      <w:r w:rsidR="00A16A00" w:rsidRPr="00664C82">
        <w:t>Finally, t</w:t>
      </w:r>
      <w:r w:rsidR="00043DB5" w:rsidRPr="00664C82">
        <w:t>he ability to map out multiple pathways is also important.</w:t>
      </w:r>
    </w:p>
    <w:p w:rsidR="00B92E6A" w:rsidRPr="00664C82" w:rsidRDefault="00AD14FD" w:rsidP="00AD14FD">
      <w:pPr>
        <w:ind w:left="540" w:firstLine="0"/>
      </w:pPr>
      <w:r w:rsidRPr="00664C82">
        <w:tab/>
        <w:t xml:space="preserve">High-hope people purportedly are more confident in their ability to produce multiple routes to a goal compared to low-hope people.  This perceived ability is advantageous when a pathway becomes blocked because it allows the person to continue pursuing the goal along an alternate pathway.  </w:t>
      </w:r>
      <w:r w:rsidR="009F2166" w:rsidRPr="00664C82">
        <w:t>As a result, greater pathways thinking should increase the likelihood of attaining goals</w:t>
      </w:r>
      <w:r w:rsidR="008358E5" w:rsidRPr="00664C82">
        <w:t>.</w:t>
      </w:r>
      <w:r w:rsidR="009F2166" w:rsidRPr="00664C82">
        <w:t xml:space="preserve"> </w:t>
      </w:r>
      <w:r w:rsidRPr="00664C82">
        <w:t>(Rand, 2009, p. 233)</w:t>
      </w:r>
    </w:p>
    <w:p w:rsidR="00670693" w:rsidRPr="00664C82" w:rsidRDefault="009F2166" w:rsidP="007D51D8">
      <w:pPr>
        <w:ind w:firstLine="0"/>
      </w:pPr>
      <w:r w:rsidRPr="00664C82">
        <w:tab/>
      </w:r>
      <w:r w:rsidR="00670693" w:rsidRPr="00664C82">
        <w:t xml:space="preserve">It is important to note that </w:t>
      </w:r>
      <w:r w:rsidR="00730C3D" w:rsidRPr="00664C82">
        <w:t>two major types of goals exist in hope theory</w:t>
      </w:r>
      <w:r w:rsidR="00670693" w:rsidRPr="00664C82">
        <w:t xml:space="preserve">.  Positive goals, also referenced as approach goals </w:t>
      </w:r>
      <w:r w:rsidR="00C16C0B" w:rsidRPr="00664C82">
        <w:t xml:space="preserve">by </w:t>
      </w:r>
      <w:r w:rsidR="00670693" w:rsidRPr="00664C82">
        <w:t>Snyder (2000)</w:t>
      </w:r>
      <w:r w:rsidR="00C16C0B" w:rsidRPr="00664C82">
        <w:t>,</w:t>
      </w:r>
      <w:r w:rsidR="00670693" w:rsidRPr="00664C82">
        <w:t xml:space="preserve"> include such outcomes as attaining something for the first time, sustaining something that one already possesses, or increasing the amount of something one desires.  </w:t>
      </w:r>
      <w:r w:rsidR="00730C3D" w:rsidRPr="00664C82">
        <w:t xml:space="preserve">In contrast, </w:t>
      </w:r>
      <w:r w:rsidR="00C16C0B" w:rsidRPr="00664C82">
        <w:t>the second type of goal is sought as a way to delay or circumvent a negative outcome.  In the context of hunger and food insecurity, goals can exist in either form: I need the Food Bank’s assistance to increase my food security as I await my first paycheck from this new job, or, I need assistance with acquiring food for my children so that I can prevent them from having to go to hungry for the next three days.</w:t>
      </w:r>
      <w:r w:rsidR="00090E96" w:rsidRPr="00664C82">
        <w:t xml:space="preserve">  </w:t>
      </w:r>
      <w:r w:rsidR="00F43F49" w:rsidRPr="00664C82">
        <w:t xml:space="preserve"> </w:t>
      </w:r>
    </w:p>
    <w:p w:rsidR="00B2650B" w:rsidRPr="00664C82" w:rsidRDefault="00670693" w:rsidP="007D51D8">
      <w:pPr>
        <w:ind w:firstLine="0"/>
      </w:pPr>
      <w:r w:rsidRPr="00664C82">
        <w:tab/>
      </w:r>
      <w:r w:rsidR="00675AD1" w:rsidRPr="00664C82">
        <w:t xml:space="preserve">As </w:t>
      </w:r>
      <w:r w:rsidR="00AE1CC8" w:rsidRPr="00664C82">
        <w:t>the motivational component of hope theory</w:t>
      </w:r>
      <w:r w:rsidR="00675AD1" w:rsidRPr="00664C82">
        <w:t xml:space="preserve">, agency thinking is operationalized as “the perceived capacity to initiate and sustain movement along a pathway until the [desired] goal is reached” (Rand, 2009, p. 233). </w:t>
      </w:r>
      <w:r w:rsidR="00C90E28" w:rsidRPr="00664C82">
        <w:t xml:space="preserve"> When faced with obstacles along their path, some individuals – in particular those considered low-hope – may simply give up on </w:t>
      </w:r>
      <w:r w:rsidR="009C18C4" w:rsidRPr="00664C82">
        <w:t>the</w:t>
      </w:r>
      <w:r w:rsidR="00C90E28" w:rsidRPr="00664C82">
        <w:t xml:space="preserve"> goal.  Here, </w:t>
      </w:r>
      <w:r w:rsidR="00CA28B3" w:rsidRPr="00664C82">
        <w:t xml:space="preserve">dispositional </w:t>
      </w:r>
      <w:r w:rsidR="00C90E28" w:rsidRPr="00664C82">
        <w:t>agency</w:t>
      </w:r>
      <w:r w:rsidR="00CA28B3" w:rsidRPr="00664C82">
        <w:t>, that is, the type that remains relatively stable over an individual’s lifetime regardless of challenging situations,</w:t>
      </w:r>
      <w:r w:rsidR="00C90E28" w:rsidRPr="00664C82">
        <w:t xml:space="preserve"> becomes important as a means to ensure these individuals </w:t>
      </w:r>
      <w:r w:rsidR="00F6751F" w:rsidRPr="00664C82">
        <w:t>stay</w:t>
      </w:r>
      <w:r w:rsidR="00C90E28" w:rsidRPr="00664C82">
        <w:t xml:space="preserve"> motivated to pursue the original goal even though an alternative path</w:t>
      </w:r>
      <w:r w:rsidR="00546F81" w:rsidRPr="00664C82">
        <w:t xml:space="preserve">way will need to be identified </w:t>
      </w:r>
      <w:r w:rsidR="00326E28" w:rsidRPr="00664C82">
        <w:t xml:space="preserve">(Dorsett, 2010; </w:t>
      </w:r>
      <w:r w:rsidR="00546F81" w:rsidRPr="00664C82">
        <w:t xml:space="preserve">Kwon, 2002; </w:t>
      </w:r>
      <w:r w:rsidR="00E9377F" w:rsidRPr="00664C82">
        <w:t xml:space="preserve">Snyder, 2000; </w:t>
      </w:r>
      <w:r w:rsidR="00546F81" w:rsidRPr="00664C82">
        <w:t>Snyder, Rand, &amp; Sigmon, 2002).</w:t>
      </w:r>
      <w:r w:rsidR="00C90E28" w:rsidRPr="00664C82">
        <w:t xml:space="preserve"> </w:t>
      </w:r>
    </w:p>
    <w:p w:rsidR="001B27CE" w:rsidRPr="00664C82" w:rsidRDefault="00F447AA" w:rsidP="00335554">
      <w:pPr>
        <w:ind w:firstLine="0"/>
      </w:pPr>
      <w:r w:rsidRPr="00664C82">
        <w:tab/>
      </w:r>
      <w:r w:rsidR="00D03220" w:rsidRPr="00664C82">
        <w:t xml:space="preserve">The elements of hope theory can exist in two dimensions, state and trait.  Trait </w:t>
      </w:r>
      <w:r w:rsidR="00D031BB" w:rsidRPr="00664C82">
        <w:t>characteristics are</w:t>
      </w:r>
      <w:r w:rsidR="00CA7EF7" w:rsidRPr="00664C82">
        <w:t xml:space="preserve"> thought to be </w:t>
      </w:r>
      <w:r w:rsidR="00B70017" w:rsidRPr="00664C82">
        <w:t>relatively fixed meaning that they</w:t>
      </w:r>
      <w:r w:rsidR="00CA7EF7" w:rsidRPr="00664C82">
        <w:t xml:space="preserve"> </w:t>
      </w:r>
      <w:r w:rsidR="00B70017" w:rsidRPr="00664C82">
        <w:t>vary</w:t>
      </w:r>
      <w:r w:rsidR="00CA7EF7" w:rsidRPr="00664C82">
        <w:t xml:space="preserve"> </w:t>
      </w:r>
      <w:r w:rsidR="00FD1834" w:rsidRPr="00664C82">
        <w:t xml:space="preserve">relatively </w:t>
      </w:r>
      <w:r w:rsidR="00CA7EF7" w:rsidRPr="00664C82">
        <w:t>little over the course of a lifetime;</w:t>
      </w:r>
      <w:r w:rsidR="00D03220" w:rsidRPr="00664C82">
        <w:t xml:space="preserve"> </w:t>
      </w:r>
      <w:r w:rsidR="00FD1834" w:rsidRPr="00664C82">
        <w:t>they constitute</w:t>
      </w:r>
      <w:r w:rsidR="00D03220" w:rsidRPr="00664C82">
        <w:t xml:space="preserve"> a given i</w:t>
      </w:r>
      <w:r w:rsidR="00CA7EF7" w:rsidRPr="00664C82">
        <w:t>ndividual’s natural disposition</w:t>
      </w:r>
      <w:r w:rsidR="00FD1834" w:rsidRPr="00664C82">
        <w:t>s</w:t>
      </w:r>
      <w:r w:rsidR="00CA7EF7" w:rsidRPr="00664C82">
        <w:t xml:space="preserve">. </w:t>
      </w:r>
      <w:r w:rsidR="00ED500F" w:rsidRPr="00664C82">
        <w:t xml:space="preserve">An individual’s trait-specific hope is important because it directly relates to his or her ability to achieve self-determined goals regardless of situation-specific influence. </w:t>
      </w:r>
      <w:r w:rsidRPr="00664C82">
        <w:t xml:space="preserve">Unlike trait agency, state agency is impacted by </w:t>
      </w:r>
      <w:r w:rsidR="004502B2" w:rsidRPr="00664C82">
        <w:t xml:space="preserve">positive and negative </w:t>
      </w:r>
      <w:r w:rsidRPr="00664C82">
        <w:t>situations and is therefore subject to fluctuation as individuals experience challenges or roadblocks along the path toward achieving their goal. Tong, Fredrickson, Chang, and Lim (2010) found that</w:t>
      </w:r>
      <w:r w:rsidR="004502B2" w:rsidRPr="00664C82">
        <w:t xml:space="preserve"> only</w:t>
      </w:r>
      <w:r w:rsidRPr="00664C82">
        <w:t xml:space="preserve"> state-specific agency</w:t>
      </w:r>
      <w:r w:rsidR="004502B2" w:rsidRPr="00664C82">
        <w:t xml:space="preserve"> was consistently and positively related to goal attainment in the context of hope theory. </w:t>
      </w:r>
    </w:p>
    <w:p w:rsidR="00B61BB1" w:rsidRPr="00664C82" w:rsidRDefault="001B27CE" w:rsidP="00B61BB1">
      <w:pPr>
        <w:ind w:firstLine="0"/>
      </w:pPr>
      <w:r w:rsidRPr="00664C82">
        <w:tab/>
      </w:r>
      <w:r w:rsidR="00B61BB1" w:rsidRPr="00664C82">
        <w:t>“When hope is present, people can identify meaningful and realistic desired outcomes, and harness the resource for pursuing those outcomes” (Gum &amp; Snyder, 2002, p. 883).</w:t>
      </w:r>
      <w:r w:rsidR="00B61BB1" w:rsidRPr="00664C82">
        <w:rPr>
          <w:i/>
        </w:rPr>
        <w:t xml:space="preserve"> </w:t>
      </w:r>
      <w:r w:rsidR="00B61BB1" w:rsidRPr="00664C82">
        <w:t>Moreover,</w:t>
      </w:r>
    </w:p>
    <w:p w:rsidR="00B61BB1" w:rsidRPr="00664C82" w:rsidRDefault="00B61BB1" w:rsidP="00865A61">
      <w:pPr>
        <w:ind w:left="540" w:firstLine="0"/>
      </w:pPr>
      <w:r w:rsidRPr="00664C82">
        <w:tab/>
        <w:t xml:space="preserve">Hope seems to have considerable promise as a goal-related construct: one of the ways through which people manage their goals and adapt to everyday life challenges is hope.  Hope contributes to one’s life fulfillment and longevity, and for this reason is identified in positive psychology as a human strength. </w:t>
      </w:r>
      <w:r w:rsidR="00464E52" w:rsidRPr="00664C82">
        <w:t xml:space="preserve">(Papantoniou et al., 2010, </w:t>
      </w:r>
      <w:r w:rsidRPr="00664C82">
        <w:t>p. 13)</w:t>
      </w:r>
    </w:p>
    <w:p w:rsidR="00565335" w:rsidRPr="00664C82" w:rsidRDefault="00B61BB1" w:rsidP="007D51D8">
      <w:pPr>
        <w:ind w:firstLine="0"/>
      </w:pPr>
      <w:r w:rsidRPr="00664C82">
        <w:tab/>
      </w:r>
      <w:r w:rsidR="001B27CE" w:rsidRPr="00664C82">
        <w:t xml:space="preserve">Hope theory is distinct from optimism in that it </w:t>
      </w:r>
      <w:r w:rsidR="00A4681C" w:rsidRPr="00664C82">
        <w:t>includes both personal agency (the “will”) and strategies to achieve the specific goals identified by the individual</w:t>
      </w:r>
      <w:r w:rsidR="001B27CE" w:rsidRPr="00664C82">
        <w:t xml:space="preserve"> </w:t>
      </w:r>
      <w:r w:rsidR="00A4681C" w:rsidRPr="00664C82">
        <w:t>(Gallagher &amp; Lopez, 2009</w:t>
      </w:r>
      <w:r w:rsidR="001B27CE" w:rsidRPr="00664C82">
        <w:t xml:space="preserve">).  </w:t>
      </w:r>
      <w:r w:rsidR="00D84848" w:rsidRPr="00664C82">
        <w:t>Whereas an optimistic person might feel as though a positive future lies ahead,</w:t>
      </w:r>
      <w:r w:rsidR="00294EFB" w:rsidRPr="00664C82">
        <w:t xml:space="preserve"> and perhaps be able to talk in generalities about that future,</w:t>
      </w:r>
      <w:r w:rsidR="00D84848" w:rsidRPr="00664C82">
        <w:t xml:space="preserve"> a high-hope person will have identified </w:t>
      </w:r>
      <w:r w:rsidR="00294EFB" w:rsidRPr="00664C82">
        <w:t>pathways to achieve a specific goal</w:t>
      </w:r>
      <w:r w:rsidR="00EE4F65" w:rsidRPr="00664C82">
        <w:t xml:space="preserve"> that will contribute to that future</w:t>
      </w:r>
      <w:r w:rsidR="00294EFB" w:rsidRPr="00664C82">
        <w:t xml:space="preserve">.  The vagueness of the former </w:t>
      </w:r>
      <w:r w:rsidR="004D4C81" w:rsidRPr="00664C82">
        <w:t xml:space="preserve">(optimism) </w:t>
      </w:r>
      <w:r w:rsidR="00EE4F65" w:rsidRPr="00664C82">
        <w:t>previously satisfied</w:t>
      </w:r>
      <w:r w:rsidR="00294EFB" w:rsidRPr="00664C82">
        <w:t xml:space="preserve"> grantmakers but in this new era of performance based funding, the specificity of the latter </w:t>
      </w:r>
      <w:r w:rsidR="004D4C81" w:rsidRPr="00664C82">
        <w:t xml:space="preserve">(hope) </w:t>
      </w:r>
      <w:r w:rsidR="00294EFB" w:rsidRPr="00664C82">
        <w:t xml:space="preserve">is expected from nonprofit organizations when reporting to their funders.  </w:t>
      </w:r>
      <w:r w:rsidR="00F620E9" w:rsidRPr="00664C82">
        <w:t>Additionally, hope theory differs from Bandura’s theory of self-efficacy in</w:t>
      </w:r>
      <w:r w:rsidR="00565335" w:rsidRPr="00664C82">
        <w:t xml:space="preserve"> at least one key way.  </w:t>
      </w:r>
    </w:p>
    <w:p w:rsidR="00565335" w:rsidRPr="00664C82" w:rsidRDefault="00EC3D52" w:rsidP="00565335">
      <w:pPr>
        <w:ind w:left="576" w:firstLine="0"/>
      </w:pPr>
      <w:r w:rsidRPr="00664C82">
        <w:t>[The]</w:t>
      </w:r>
      <w:r w:rsidR="00565335" w:rsidRPr="00664C82">
        <w:t xml:space="preserve"> duality of the agency and pathways components of hope is what clearly distinguishes hope from self-efficacy.  Self-efficacy, a belief in one’s capabilities to organize and execute courses of action (Bandura, 1997), shares some similarity to the agency (willpower) component of hope, but it differs from hope in that it does not incorporate the pathways component. (Papantoniou, Moraitou, Katsadima, &amp; Dinou, 2010, p. 14)</w:t>
      </w:r>
    </w:p>
    <w:p w:rsidR="004C300A" w:rsidRPr="00664C82" w:rsidRDefault="00F5354E" w:rsidP="002637BD">
      <w:pPr>
        <w:ind w:firstLine="0"/>
      </w:pPr>
      <w:r w:rsidRPr="00664C82">
        <w:t xml:space="preserve">In empirical tests, hope has been found to account for variance distinct from self-efficacy in predicating well-being (Magaletta &amp; Olivier, 1999; Snyder, 2000). </w:t>
      </w:r>
    </w:p>
    <w:p w:rsidR="00016C25" w:rsidRDefault="000D07E1" w:rsidP="00016C25">
      <w:pPr>
        <w:ind w:firstLine="0"/>
      </w:pPr>
      <w:r w:rsidRPr="00664C82">
        <w:tab/>
        <w:t>Empirically, high scores on the Hope Scale have</w:t>
      </w:r>
      <w:r w:rsidR="004C300A" w:rsidRPr="00664C82">
        <w:t xml:space="preserve"> been </w:t>
      </w:r>
      <w:r w:rsidR="00606926" w:rsidRPr="00664C82">
        <w:t>found to</w:t>
      </w:r>
      <w:r w:rsidR="00BA54E0" w:rsidRPr="00664C82">
        <w:t xml:space="preserve"> predict </w:t>
      </w:r>
      <w:r w:rsidR="0055505D" w:rsidRPr="00664C82">
        <w:t xml:space="preserve">desirable </w:t>
      </w:r>
      <w:r w:rsidR="00BA54E0" w:rsidRPr="00664C82">
        <w:t xml:space="preserve">outcomes in education </w:t>
      </w:r>
      <w:r w:rsidR="001A2809" w:rsidRPr="00664C82">
        <w:t xml:space="preserve">(Chang, 1998; </w:t>
      </w:r>
      <w:r w:rsidR="00CB3845" w:rsidRPr="00664C82">
        <w:t xml:space="preserve">Curry &amp; Snyder, 2000; </w:t>
      </w:r>
      <w:r w:rsidR="00BA54E0" w:rsidRPr="00664C82">
        <w:t>Snyder et al., 1991; Snyder et al., 1997</w:t>
      </w:r>
      <w:r w:rsidR="001A2809" w:rsidRPr="00664C82">
        <w:t>)</w:t>
      </w:r>
      <w:r w:rsidR="00777257" w:rsidRPr="00664C82">
        <w:t xml:space="preserve"> </w:t>
      </w:r>
      <w:r w:rsidR="009370A8" w:rsidRPr="00664C82">
        <w:t xml:space="preserve">physical and psychological </w:t>
      </w:r>
      <w:r w:rsidR="00606926" w:rsidRPr="00664C82">
        <w:t>health</w:t>
      </w:r>
      <w:r w:rsidR="009370A8" w:rsidRPr="00664C82">
        <w:t xml:space="preserve"> </w:t>
      </w:r>
      <w:r w:rsidR="00E85D0B" w:rsidRPr="00664C82">
        <w:t>(Heller, Wyman, &amp; Allen, 2000; Kaplan, 2000)</w:t>
      </w:r>
      <w:r w:rsidR="00606926" w:rsidRPr="00664C82">
        <w:t xml:space="preserve">, and </w:t>
      </w:r>
      <w:r w:rsidRPr="00664C82">
        <w:t xml:space="preserve">athletic </w:t>
      </w:r>
      <w:r w:rsidR="00535D7D" w:rsidRPr="00664C82">
        <w:t>competitions</w:t>
      </w:r>
      <w:r w:rsidR="008151B1" w:rsidRPr="00664C82">
        <w:t xml:space="preserve"> (Curry &amp; Snyder, 2000; </w:t>
      </w:r>
      <w:r w:rsidR="0039057A" w:rsidRPr="00664C82">
        <w:t xml:space="preserve">Curry, Snyder, Cook, Ruby, and Rehm, </w:t>
      </w:r>
      <w:r w:rsidR="00D50465" w:rsidRPr="00664C82">
        <w:t xml:space="preserve">1997).  </w:t>
      </w:r>
      <w:r w:rsidR="00C60C4E" w:rsidRPr="00664C82">
        <w:t>Low hope scores have been linked with suicidal ideation among college students (Range &amp; Penton, 1994) and African American</w:t>
      </w:r>
      <w:r w:rsidR="00DB4003" w:rsidRPr="00664C82">
        <w:t xml:space="preserve">s </w:t>
      </w:r>
      <w:r w:rsidR="00F66E7C" w:rsidRPr="00664C82">
        <w:t xml:space="preserve">(Davidson, Wingate, Slish, &amp; Rasmussen, 2010).  </w:t>
      </w:r>
      <w:r w:rsidR="00C030D6" w:rsidRPr="00664C82">
        <w:t>Relevant</w:t>
      </w:r>
      <w:r w:rsidR="00F966EE" w:rsidRPr="00664C82">
        <w:t xml:space="preserve"> to the proposed study, individuals with high scores on the Hope Scale have been found to cope with </w:t>
      </w:r>
      <w:r w:rsidR="00F005B9" w:rsidRPr="00664C82">
        <w:t>stressful events</w:t>
      </w:r>
      <w:r w:rsidR="0064340E" w:rsidRPr="00664C82">
        <w:t xml:space="preserve"> (e.g., food insecurity)</w:t>
      </w:r>
      <w:r w:rsidR="00F005B9" w:rsidRPr="00664C82">
        <w:t xml:space="preserve"> in </w:t>
      </w:r>
      <w:r w:rsidR="00F966EE" w:rsidRPr="00664C82">
        <w:t xml:space="preserve">more positive </w:t>
      </w:r>
      <w:r w:rsidR="00F005B9" w:rsidRPr="00664C82">
        <w:t xml:space="preserve">ways </w:t>
      </w:r>
      <w:r w:rsidR="0036281A" w:rsidRPr="00664C82">
        <w:t xml:space="preserve">(Chang, 1998; </w:t>
      </w:r>
      <w:r w:rsidR="00F005B9" w:rsidRPr="00664C82">
        <w:t xml:space="preserve">Chang &amp; DeSimone, 2001). </w:t>
      </w:r>
    </w:p>
    <w:p w:rsidR="00016C25" w:rsidRDefault="00016C25" w:rsidP="00016C25">
      <w:pPr>
        <w:ind w:firstLine="0"/>
        <w:rPr>
          <w:rStyle w:val="Heading3Char"/>
          <w:rFonts w:ascii="Times New Roman" w:hAnsi="Times New Roman"/>
          <w:b w:val="0"/>
        </w:rPr>
      </w:pPr>
    </w:p>
    <w:p w:rsidR="00726053" w:rsidRPr="006B5A8A" w:rsidRDefault="00726053" w:rsidP="006B5A8A">
      <w:pPr>
        <w:pStyle w:val="Heading2"/>
      </w:pPr>
      <w:r w:rsidRPr="006B5A8A">
        <w:rPr>
          <w:rStyle w:val="Heading3Char"/>
          <w:rFonts w:ascii="Times New Roman" w:hAnsi="Times New Roman"/>
          <w:b/>
        </w:rPr>
        <w:t>Stigma</w:t>
      </w:r>
    </w:p>
    <w:p w:rsidR="006D54C3" w:rsidRPr="00664C82" w:rsidRDefault="00726053" w:rsidP="006D54C3">
      <w:pPr>
        <w:ind w:firstLine="0"/>
      </w:pPr>
      <w:r w:rsidRPr="00664C82">
        <w:tab/>
      </w:r>
      <w:r w:rsidR="00807450" w:rsidRPr="00664C82">
        <w:t>For decades</w:t>
      </w:r>
      <w:r w:rsidR="00AF5544" w:rsidRPr="00664C82">
        <w:t xml:space="preserve"> </w:t>
      </w:r>
      <w:r w:rsidR="00D4619E" w:rsidRPr="00664C82">
        <w:t xml:space="preserve">researchers </w:t>
      </w:r>
      <w:r w:rsidR="00807450" w:rsidRPr="00664C82">
        <w:t>have examined</w:t>
      </w:r>
      <w:r w:rsidR="00D4619E" w:rsidRPr="00664C82">
        <w:t xml:space="preserve"> the stigma associated with welfare participation among poor and vulnerable pop</w:t>
      </w:r>
      <w:r w:rsidR="00AF5544" w:rsidRPr="00664C82">
        <w:t xml:space="preserve">ulations in the United States </w:t>
      </w:r>
      <w:r w:rsidR="000A400E" w:rsidRPr="00664C82">
        <w:t>(Rank, 1994; Ranney &amp; Kushman, 1987)</w:t>
      </w:r>
      <w:r w:rsidR="00AF5544" w:rsidRPr="00664C82">
        <w:t xml:space="preserve">. </w:t>
      </w:r>
      <w:r w:rsidR="00647A9D" w:rsidRPr="00664C82">
        <w:t xml:space="preserve"> </w:t>
      </w:r>
      <w:r w:rsidR="00E416BC" w:rsidRPr="00664C82">
        <w:t>S</w:t>
      </w:r>
      <w:r w:rsidR="009F5488" w:rsidRPr="00664C82">
        <w:t>ingle mothers receiving</w:t>
      </w:r>
      <w:r w:rsidR="00E416BC" w:rsidRPr="00664C82">
        <w:t xml:space="preserve"> welfare assistance have been shown to experience greater amounts of psychological distress and hopelessness than </w:t>
      </w:r>
      <w:r w:rsidR="00F66E41" w:rsidRPr="00664C82">
        <w:t xml:space="preserve">their peers not receiving this type of assistance (Petterson &amp; Friel, 2001).  </w:t>
      </w:r>
      <w:r w:rsidR="00CD2CDF" w:rsidRPr="00664C82">
        <w:t xml:space="preserve">Recipients </w:t>
      </w:r>
      <w:r w:rsidR="00E50719" w:rsidRPr="00664C82">
        <w:t xml:space="preserve">also </w:t>
      </w:r>
      <w:r w:rsidR="00CD2CDF" w:rsidRPr="00664C82">
        <w:t xml:space="preserve">report </w:t>
      </w:r>
      <w:r w:rsidR="00E50719" w:rsidRPr="00664C82">
        <w:t>lack of self-respect</w:t>
      </w:r>
      <w:r w:rsidR="00CD2CDF" w:rsidRPr="00664C82">
        <w:t xml:space="preserve"> and other negative self-assessments </w:t>
      </w:r>
      <w:r w:rsidR="00EF508C" w:rsidRPr="00664C82">
        <w:t xml:space="preserve">(Contini &amp; Richiardi, 2012; </w:t>
      </w:r>
      <w:r w:rsidR="00290500" w:rsidRPr="00664C82">
        <w:t xml:space="preserve">Jarrett, 1996; </w:t>
      </w:r>
      <w:r w:rsidR="00CD2CDF" w:rsidRPr="00664C82">
        <w:t>Moffitt, 1983)</w:t>
      </w:r>
      <w:r w:rsidR="00E50719" w:rsidRPr="00664C82">
        <w:t xml:space="preserve">.  </w:t>
      </w:r>
      <w:r w:rsidR="00C30B8E" w:rsidRPr="00664C82">
        <w:t>The same stigma and resulting s</w:t>
      </w:r>
      <w:r w:rsidR="001A13B1" w:rsidRPr="00664C82">
        <w:t xml:space="preserve">elf-doubt could exist when assistance is received from food-providing philanthropic organizations unless great care is taken to minimize this potential by those working for and volunteering with these </w:t>
      </w:r>
      <w:r w:rsidR="00AE68E6" w:rsidRPr="00664C82">
        <w:t>organizations</w:t>
      </w:r>
      <w:r w:rsidR="001A13B1" w:rsidRPr="00664C82">
        <w:t xml:space="preserve">. </w:t>
      </w:r>
    </w:p>
    <w:p w:rsidR="00D30DD7" w:rsidRPr="00664C82" w:rsidRDefault="006160CD" w:rsidP="006B5A8A">
      <w:pPr>
        <w:pStyle w:val="Heading2"/>
      </w:pPr>
      <w:r w:rsidRPr="00664C82">
        <w:t>Summary</w:t>
      </w:r>
    </w:p>
    <w:p w:rsidR="00E44BB5" w:rsidRPr="00664C82" w:rsidRDefault="00055C94" w:rsidP="00055C94">
      <w:pPr>
        <w:ind w:firstLine="0"/>
      </w:pPr>
      <w:r w:rsidRPr="00664C82">
        <w:tab/>
        <w:t>Studies have been conducted to assess the role of hope as individuals deal with adverse situations such as HIV/AIDS (Westburg &amp; Guindon, 2004), cancer (Hou, Law, Yin, &amp; Fu, 2010), guilt and shame (Williamson, Sandage, &amp; Lee, 2007), and more positive aspects such as performance in academics and sports (Curry, Snyder, Cook, Ruby, &amp; Rehm, 19</w:t>
      </w:r>
      <w:r w:rsidR="00C30B8E" w:rsidRPr="00664C82">
        <w:t xml:space="preserve">97; </w:t>
      </w:r>
      <w:r w:rsidRPr="00664C82">
        <w:t>Snyder et al., 2002).   Attention has not been given to the role nonprofit organizations play in fostering hope on behalf</w:t>
      </w:r>
      <w:r w:rsidR="001D0FF7" w:rsidRPr="00664C82">
        <w:t xml:space="preserve"> of the clients they serve and how this hope contributes to an individual’s self-perceived well-being.</w:t>
      </w:r>
      <w:r w:rsidRPr="00664C82">
        <w:t xml:space="preserve">  In particular, individuals facing food insecurity on a prolonged basis </w:t>
      </w:r>
      <w:r w:rsidR="001C0552" w:rsidRPr="00664C82">
        <w:t>encounter</w:t>
      </w:r>
      <w:r w:rsidRPr="00664C82">
        <w:t xml:space="preserve"> significant obstacles as they attempt to navigate the pathways toward their desired life goals.  This study was conceived to explore this dynamic in Tulsa, Oklahoma, and to provide </w:t>
      </w:r>
      <w:r w:rsidR="0053649D" w:rsidRPr="00664C82">
        <w:t xml:space="preserve">the five </w:t>
      </w:r>
      <w:r w:rsidRPr="00664C82">
        <w:t xml:space="preserve">participating nonprofit organizations with a robust account of their impact as it pertains to hope theory </w:t>
      </w:r>
      <w:r w:rsidR="00563A7E" w:rsidRPr="00664C82">
        <w:t>as evidence for</w:t>
      </w:r>
      <w:r w:rsidRPr="00664C82">
        <w:t xml:space="preserve"> their funders.</w:t>
      </w:r>
      <w:r w:rsidR="00363F53" w:rsidRPr="00664C82">
        <w:t xml:space="preserve">  The unique contribution of this </w:t>
      </w:r>
      <w:r w:rsidR="00647A9D" w:rsidRPr="00664C82">
        <w:t>study</w:t>
      </w:r>
      <w:r w:rsidR="00363F53" w:rsidRPr="00664C82">
        <w:t xml:space="preserve"> aims to connect the fundamental aspects of American philanthropy (e.g., increasing well-being for clients) with a major construct of positive psychology “defining and enhancing human wellness” (Schueller, 2009, p. 922).</w:t>
      </w:r>
    </w:p>
    <w:p w:rsidR="006D54C3" w:rsidRPr="00664C82" w:rsidRDefault="006D54C3" w:rsidP="009F7BD8">
      <w:pPr>
        <w:ind w:firstLine="0"/>
        <w:jc w:val="center"/>
      </w:pPr>
      <w:r w:rsidRPr="00664C82">
        <w:br w:type="page"/>
      </w:r>
    </w:p>
    <w:p w:rsidR="00DB7C3B" w:rsidRPr="002F418D" w:rsidRDefault="00C97E25" w:rsidP="0087245B">
      <w:pPr>
        <w:pStyle w:val="Heading1"/>
        <w:rPr>
          <w:szCs w:val="24"/>
        </w:rPr>
      </w:pPr>
      <w:r w:rsidRPr="002F418D">
        <w:rPr>
          <w:szCs w:val="24"/>
        </w:rPr>
        <w:t>Chapter Three</w:t>
      </w:r>
      <w:r w:rsidR="00C553E3" w:rsidRPr="002F418D">
        <w:rPr>
          <w:szCs w:val="24"/>
        </w:rPr>
        <w:t xml:space="preserve">: </w:t>
      </w:r>
      <w:r w:rsidR="00D30DD7" w:rsidRPr="002F418D">
        <w:rPr>
          <w:szCs w:val="24"/>
        </w:rPr>
        <w:t>Methodology</w:t>
      </w:r>
    </w:p>
    <w:p w:rsidR="00033743" w:rsidRPr="00664C82" w:rsidRDefault="00DB7C3B" w:rsidP="00DB7C3B">
      <w:pPr>
        <w:ind w:firstLine="540"/>
      </w:pPr>
      <w:r w:rsidRPr="00664C82">
        <w:t xml:space="preserve">This chapter presents a description of </w:t>
      </w:r>
      <w:r w:rsidR="009E5AC6" w:rsidRPr="00664C82">
        <w:t>those who participated in this study</w:t>
      </w:r>
      <w:r w:rsidRPr="00664C82">
        <w:t xml:space="preserve"> and a summary of their demographic characteristics along with a detailed accounting of the procedures used for data collection and the resulting data analyses used.  Information regarding the psychometric properties of each instrument used is also presented.</w:t>
      </w:r>
      <w:r w:rsidR="00367682" w:rsidRPr="00664C82">
        <w:t xml:space="preserve">  The University of Oklahoma Institutional Review Board for the Protection of Human Subjects approved the protocol for this study (see Appendix C).</w:t>
      </w:r>
    </w:p>
    <w:p w:rsidR="00607777" w:rsidRPr="00664C82" w:rsidRDefault="00033743" w:rsidP="006B5A8A">
      <w:pPr>
        <w:pStyle w:val="Heading2"/>
      </w:pPr>
      <w:r w:rsidRPr="00664C82">
        <w:t>Participants</w:t>
      </w:r>
      <w:r w:rsidR="001A5E4B" w:rsidRPr="00664C82">
        <w:t xml:space="preserve"> </w:t>
      </w:r>
    </w:p>
    <w:p w:rsidR="000B2D9C" w:rsidRPr="00664C82" w:rsidRDefault="00540148" w:rsidP="00033743">
      <w:pPr>
        <w:ind w:firstLine="0"/>
      </w:pPr>
      <w:r w:rsidRPr="00664C82">
        <w:tab/>
      </w:r>
      <w:r w:rsidR="00607777" w:rsidRPr="00664C82">
        <w:tab/>
        <w:t xml:space="preserve">The </w:t>
      </w:r>
      <w:r w:rsidR="00EE6DE5">
        <w:t xml:space="preserve">target </w:t>
      </w:r>
      <w:r w:rsidR="00607777" w:rsidRPr="00664C82">
        <w:t xml:space="preserve">population for this research </w:t>
      </w:r>
      <w:r w:rsidR="004836D8" w:rsidRPr="00664C82">
        <w:t>consisted</w:t>
      </w:r>
      <w:r w:rsidR="00607777" w:rsidRPr="00664C82">
        <w:t xml:space="preserve"> of clients receiving assistance from 160 nonprofit food pantry programs </w:t>
      </w:r>
      <w:r w:rsidR="006E4190" w:rsidRPr="00664C82">
        <w:t>supported by the Community Food Bank of Eastern Oklahoma (Tulsa, OK)</w:t>
      </w:r>
      <w:r w:rsidR="00607777" w:rsidRPr="00664C82">
        <w:t xml:space="preserve">.  A purposive sample </w:t>
      </w:r>
      <w:r w:rsidR="006E4190" w:rsidRPr="00664C82">
        <w:t xml:space="preserve">of nonprofit organizations </w:t>
      </w:r>
      <w:r w:rsidR="00D22A09" w:rsidRPr="00664C82">
        <w:t xml:space="preserve">operating food pantry programs </w:t>
      </w:r>
      <w:r w:rsidR="00607777" w:rsidRPr="00664C82">
        <w:t xml:space="preserve">was drawn based upon geographic location to minimize duplication of services </w:t>
      </w:r>
      <w:r w:rsidR="00D22A09" w:rsidRPr="00664C82">
        <w:t>to</w:t>
      </w:r>
      <w:r w:rsidR="00607777" w:rsidRPr="00664C82">
        <w:t xml:space="preserve"> clients</w:t>
      </w:r>
      <w:r w:rsidR="004836D8" w:rsidRPr="00664C82">
        <w:t xml:space="preserve"> </w:t>
      </w:r>
      <w:r w:rsidR="00D22A09" w:rsidRPr="00664C82">
        <w:t>across</w:t>
      </w:r>
      <w:r w:rsidR="004836D8" w:rsidRPr="00664C82">
        <w:t xml:space="preserve"> programs</w:t>
      </w:r>
      <w:r w:rsidR="00607777" w:rsidRPr="00664C82">
        <w:t>.</w:t>
      </w:r>
      <w:r w:rsidR="006E4190" w:rsidRPr="00664C82">
        <w:t xml:space="preserve">  A total of 21 organizations were invited to participate in this project and, of this number, </w:t>
      </w:r>
      <w:r w:rsidR="008C7188" w:rsidRPr="00664C82">
        <w:t>five</w:t>
      </w:r>
      <w:r w:rsidR="006E4190" w:rsidRPr="00664C82">
        <w:t xml:space="preserve"> accepted the invitation.  </w:t>
      </w:r>
      <w:r w:rsidR="0036790A" w:rsidRPr="00664C82">
        <w:t>Participa</w:t>
      </w:r>
      <w:r w:rsidR="00DE4B2B" w:rsidRPr="00664C82">
        <w:t>ting organizations included a social service provider for people affected by HIV and AIDS, an organization which assists with emergency needs for families with infants and toddlers, two large organizations</w:t>
      </w:r>
      <w:r w:rsidR="000D650C" w:rsidRPr="00664C82">
        <w:t xml:space="preserve"> affiliated with religious groups, and the Food Bank’s self-operated senior assistance program.</w:t>
      </w:r>
      <w:r w:rsidR="00DE4B2B" w:rsidRPr="00664C82">
        <w:t xml:space="preserve">  </w:t>
      </w:r>
      <w:r w:rsidR="006E4190" w:rsidRPr="00664C82">
        <w:t xml:space="preserve">Leaders of these </w:t>
      </w:r>
      <w:r w:rsidR="008C7188" w:rsidRPr="00664C82">
        <w:t xml:space="preserve">five </w:t>
      </w:r>
      <w:r w:rsidR="006E4190" w:rsidRPr="00664C82">
        <w:t xml:space="preserve">organizations attended a two-hour meeting offered as part of a follow-up for the larger Nonprofits as Pathways of Hope initiative underway through the Center of Applied Research for Nonprofit Organizations </w:t>
      </w:r>
      <w:r w:rsidR="00A13477" w:rsidRPr="00664C82">
        <w:t>at OU-Tuls</w:t>
      </w:r>
      <w:r w:rsidR="008C7188" w:rsidRPr="00664C82">
        <w:t>a Schusterman Center.  Data were collected over the course of 152 days (from August 9, 2013 through Jan</w:t>
      </w:r>
      <w:r w:rsidR="009B3D02" w:rsidRPr="00664C82">
        <w:t>uary 8, 2014) and a total of 493</w:t>
      </w:r>
      <w:r w:rsidR="008C7188" w:rsidRPr="00664C82">
        <w:t xml:space="preserve"> </w:t>
      </w:r>
      <w:r w:rsidR="00E11AD7" w:rsidRPr="00664C82">
        <w:t>participa</w:t>
      </w:r>
      <w:r w:rsidR="00350155" w:rsidRPr="00664C82">
        <w:t xml:space="preserve">nts completed the questionnaire after being presented with </w:t>
      </w:r>
      <w:r w:rsidR="000704FD" w:rsidRPr="00664C82">
        <w:t>an Information Sheet for Consent to Participate in a Research Study as approved by the University of Oklahoma Institutional Review Board for the Pro</w:t>
      </w:r>
      <w:r w:rsidR="006A6020" w:rsidRPr="00664C82">
        <w:t>tection of Human Subjects (see A</w:t>
      </w:r>
      <w:r w:rsidR="000704FD" w:rsidRPr="00664C82">
        <w:t xml:space="preserve">ppendix B). </w:t>
      </w:r>
    </w:p>
    <w:p w:rsidR="00FF1D33" w:rsidRPr="00664C82" w:rsidRDefault="000B2D9C" w:rsidP="00033743">
      <w:pPr>
        <w:ind w:firstLine="0"/>
      </w:pPr>
      <w:r w:rsidRPr="00664C82">
        <w:tab/>
        <w:t>Demographic information was collected from participants including sex, age, race</w:t>
      </w:r>
      <w:r w:rsidR="00B933F2" w:rsidRPr="00664C82">
        <w:t>/ethnicity</w:t>
      </w:r>
      <w:r w:rsidRPr="00664C82">
        <w:t xml:space="preserve">, relationship status, </w:t>
      </w:r>
      <w:r w:rsidR="00DA7416" w:rsidRPr="00664C82">
        <w:t xml:space="preserve">work status, </w:t>
      </w:r>
      <w:r w:rsidRPr="00664C82">
        <w:t>and zip code of primary residence</w:t>
      </w:r>
      <w:r w:rsidR="00D60522" w:rsidRPr="00664C82">
        <w:t xml:space="preserve"> (see Table 1)</w:t>
      </w:r>
      <w:r w:rsidRPr="00664C82">
        <w:t xml:space="preserve">. </w:t>
      </w:r>
      <w:r w:rsidR="006166C8" w:rsidRPr="00664C82">
        <w:t xml:space="preserve">The </w:t>
      </w:r>
      <w:r w:rsidR="00E318A7" w:rsidRPr="00664C82">
        <w:t>majority of respondents were female (71.5</w:t>
      </w:r>
      <w:r w:rsidR="009451B5" w:rsidRPr="00664C82">
        <w:t>%)</w:t>
      </w:r>
      <w:r w:rsidR="00A55FDB" w:rsidRPr="00664C82">
        <w:t>, Caucasian (46.0%), single (45.1%), and unemployed (39.0%).  T</w:t>
      </w:r>
      <w:r w:rsidR="009451B5" w:rsidRPr="00664C82">
        <w:t>he mean age was 46.8 (SD</w:t>
      </w:r>
      <w:r w:rsidR="00E318A7" w:rsidRPr="00664C82">
        <w:t xml:space="preserve"> = </w:t>
      </w:r>
      <w:r w:rsidR="009451B5" w:rsidRPr="00664C82">
        <w:t>18.17).</w:t>
      </w:r>
      <w:r w:rsidR="00A55FDB" w:rsidRPr="00664C82">
        <w:t xml:space="preserve">  </w:t>
      </w:r>
      <w:r w:rsidR="00CF14C6" w:rsidRPr="00664C82">
        <w:t xml:space="preserve">A total of 236 respondents (50.4%) also disclosed having children (ages 0 to 17) living in their houses in the previous 12 months.  </w:t>
      </w:r>
      <w:r w:rsidR="00A55FDB" w:rsidRPr="00664C82">
        <w:t>R</w:t>
      </w:r>
      <w:r w:rsidR="00755257" w:rsidRPr="00664C82">
        <w:t xml:space="preserve">espondents </w:t>
      </w:r>
      <w:r w:rsidR="00BB658C" w:rsidRPr="00664C82">
        <w:t>reported living in a total of 56</w:t>
      </w:r>
      <w:r w:rsidR="00755257" w:rsidRPr="00664C82">
        <w:t xml:space="preserve"> unique zip codes at the time of survey completion.  Each zip code was verified against the United States Postal Service zip code verification </w:t>
      </w:r>
      <w:r w:rsidR="004F3441" w:rsidRPr="00664C82">
        <w:t xml:space="preserve">tool </w:t>
      </w:r>
      <w:r w:rsidR="008B39CF" w:rsidRPr="00664C82">
        <w:t>and six reported zip codes were</w:t>
      </w:r>
      <w:r w:rsidR="004F3441" w:rsidRPr="00664C82">
        <w:t xml:space="preserve"> flagged</w:t>
      </w:r>
      <w:r w:rsidR="00755257" w:rsidRPr="00664C82">
        <w:t xml:space="preserve"> as in</w:t>
      </w:r>
      <w:r w:rsidR="00BB658C" w:rsidRPr="00664C82">
        <w:t>valid.  Therefore, a total of 50</w:t>
      </w:r>
      <w:r w:rsidR="00755257" w:rsidRPr="00664C82">
        <w:t xml:space="preserve"> confirmed unique zip codes were represented among the respondents.</w:t>
      </w:r>
      <w:r w:rsidR="00BA7BA9" w:rsidRPr="00664C82">
        <w:t xml:space="preserve">  From this sample, the average </w:t>
      </w:r>
      <w:r w:rsidR="00FA6771" w:rsidRPr="00664C82">
        <w:t xml:space="preserve">respondent </w:t>
      </w:r>
      <w:r w:rsidR="000507D8" w:rsidRPr="00664C82">
        <w:t xml:space="preserve">was most likely to reside in the </w:t>
      </w:r>
      <w:r w:rsidR="0022688F" w:rsidRPr="00664C82">
        <w:t xml:space="preserve">74127 </w:t>
      </w:r>
      <w:r w:rsidR="000507D8" w:rsidRPr="00664C82">
        <w:t>zip code</w:t>
      </w:r>
      <w:r w:rsidR="0022688F" w:rsidRPr="00664C82">
        <w:t xml:space="preserve"> (</w:t>
      </w:r>
      <w:r w:rsidR="00FF1D33" w:rsidRPr="00664C82">
        <w:t>see Figure III</w:t>
      </w:r>
      <w:r w:rsidR="0022688F" w:rsidRPr="00664C82">
        <w:t xml:space="preserve">). </w:t>
      </w:r>
      <w:r w:rsidR="000507D8" w:rsidRPr="00664C82">
        <w:t xml:space="preserve"> </w:t>
      </w:r>
    </w:p>
    <w:p w:rsidR="00FA6771" w:rsidRPr="00664C82" w:rsidRDefault="00FA6771" w:rsidP="00FA6771">
      <w:pPr>
        <w:ind w:firstLine="0"/>
        <w:rPr>
          <w:bCs/>
        </w:rPr>
      </w:pPr>
    </w:p>
    <w:p w:rsidR="00FA6771" w:rsidRPr="00664C82" w:rsidRDefault="005D10B8" w:rsidP="00FA6771">
      <w:pPr>
        <w:ind w:firstLine="0"/>
        <w:rPr>
          <w:bCs/>
        </w:rPr>
      </w:pPr>
      <w:r w:rsidRPr="00664C82">
        <w:rPr>
          <w:bCs/>
        </w:rPr>
        <w:br w:type="column"/>
      </w:r>
      <w:r w:rsidR="00FA6771" w:rsidRPr="00664C82">
        <w:rPr>
          <w:bCs/>
        </w:rPr>
        <w:t>Table 1</w:t>
      </w:r>
    </w:p>
    <w:p w:rsidR="00FA6771" w:rsidRPr="00664C82" w:rsidRDefault="00FA6771" w:rsidP="00FA6771">
      <w:pPr>
        <w:ind w:firstLine="0"/>
        <w:rPr>
          <w:bCs/>
          <w:i/>
        </w:rPr>
      </w:pPr>
      <w:r w:rsidRPr="00664C82">
        <w:rPr>
          <w:bCs/>
          <w:i/>
        </w:rPr>
        <w:t>Demographic Variables of Participants</w:t>
      </w:r>
    </w:p>
    <w:tbl>
      <w:tblPr>
        <w:tblStyle w:val="TableGrid2"/>
        <w:tblW w:w="0" w:type="auto"/>
        <w:tblLayout w:type="fixed"/>
        <w:tblCellMar>
          <w:left w:w="115" w:type="dxa"/>
          <w:right w:w="115" w:type="dxa"/>
        </w:tblCellMar>
        <w:tblLook w:val="00A0"/>
      </w:tblPr>
      <w:tblGrid>
        <w:gridCol w:w="745"/>
        <w:gridCol w:w="2430"/>
        <w:gridCol w:w="1440"/>
        <w:gridCol w:w="1530"/>
        <w:gridCol w:w="1710"/>
      </w:tblGrid>
      <w:tr w:rsidR="00F817FF" w:rsidRPr="00664C82">
        <w:trPr>
          <w:trHeight w:val="288"/>
        </w:trPr>
        <w:tc>
          <w:tcPr>
            <w:tcW w:w="3175" w:type="dxa"/>
            <w:gridSpan w:val="2"/>
          </w:tcPr>
          <w:p w:rsidR="00F817FF" w:rsidRPr="00664C82" w:rsidRDefault="00F817FF" w:rsidP="00402F0E">
            <w:pPr>
              <w:spacing w:line="240" w:lineRule="auto"/>
              <w:ind w:firstLine="0"/>
              <w:rPr>
                <w:rFonts w:ascii="Times New Roman" w:hAnsi="Times New Roman"/>
              </w:rPr>
            </w:pP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Frequency</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Valid Percent</w:t>
            </w:r>
          </w:p>
        </w:tc>
        <w:tc>
          <w:tcPr>
            <w:tcW w:w="1710" w:type="dxa"/>
            <w:shd w:val="clear" w:color="auto" w:fill="auto"/>
          </w:tcPr>
          <w:p w:rsidR="00F817FF" w:rsidRPr="00664C82" w:rsidRDefault="00CD35B8" w:rsidP="00CD35B8">
            <w:pPr>
              <w:spacing w:line="240" w:lineRule="auto"/>
              <w:ind w:firstLine="0"/>
            </w:pPr>
            <w:r w:rsidRPr="00CD35B8">
              <w:rPr>
                <w:rFonts w:ascii="Times New Roman" w:hAnsi="Times New Roman"/>
              </w:rPr>
              <w:t>Tulsa County</w:t>
            </w:r>
            <w:r>
              <w:rPr>
                <w:rFonts w:ascii="Times New Roman" w:hAnsi="Times New Roman"/>
              </w:rPr>
              <w:t xml:space="preserve"> Demographics</w:t>
            </w:r>
            <w:r w:rsidRPr="00CD35B8">
              <w:rPr>
                <w:rFonts w:ascii="Times New Roman" w:hAnsi="Times New Roman"/>
                <w:vertAlign w:val="superscript"/>
              </w:rPr>
              <w:t>1</w:t>
            </w:r>
          </w:p>
        </w:tc>
      </w:tr>
      <w:tr w:rsidR="00F817FF" w:rsidRPr="00664C82">
        <w:trPr>
          <w:trHeight w:val="288"/>
        </w:trPr>
        <w:tc>
          <w:tcPr>
            <w:tcW w:w="6145" w:type="dxa"/>
            <w:gridSpan w:val="4"/>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Sex</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Female</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348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71.5%</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51.2%</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Male</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138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28.3%</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48.8%</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Transgender</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0.2%</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6145" w:type="dxa"/>
            <w:gridSpan w:val="4"/>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Race/Ethnicity</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Caucasian</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223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46.0%</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sidRPr="00136AA7">
              <w:rPr>
                <w:rFonts w:ascii="Times New Roman" w:hAnsi="Times New Roman"/>
              </w:rPr>
              <w:t>74.2%</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African American</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128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26.4%</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10.9%</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Hispanic/Latino</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57</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11.8%</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11.4%</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Multiracial</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6.8%</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5.7%</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American Indian</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29</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6.0%</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6.5%</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Other</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2.7%</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 xml:space="preserve">- </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Asian American</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0.3%</w:t>
            </w:r>
          </w:p>
        </w:tc>
        <w:tc>
          <w:tcPr>
            <w:tcW w:w="1710" w:type="dxa"/>
            <w:shd w:val="clear" w:color="auto" w:fill="auto"/>
          </w:tcPr>
          <w:p w:rsidR="00F817FF" w:rsidRPr="00136AA7" w:rsidRDefault="00136AA7" w:rsidP="00136AA7">
            <w:pPr>
              <w:spacing w:line="240" w:lineRule="auto"/>
              <w:ind w:firstLine="0"/>
              <w:rPr>
                <w:rFonts w:ascii="Times New Roman" w:hAnsi="Times New Roman"/>
              </w:rPr>
            </w:pPr>
            <w:r>
              <w:rPr>
                <w:rFonts w:ascii="Times New Roman" w:hAnsi="Times New Roman"/>
              </w:rPr>
              <w:t>2.5%</w:t>
            </w:r>
          </w:p>
        </w:tc>
      </w:tr>
      <w:tr w:rsidR="00F817FF" w:rsidRPr="00664C82">
        <w:trPr>
          <w:trHeight w:val="288"/>
        </w:trPr>
        <w:tc>
          <w:tcPr>
            <w:tcW w:w="6145" w:type="dxa"/>
            <w:gridSpan w:val="4"/>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Relationship Status</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Single</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219</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45.1%</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Married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114</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23.5%</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Divorced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62</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12.8%</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Widowed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44</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9.1%</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Cohabitating</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29</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6.0%</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Other</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3.5%</w:t>
            </w:r>
          </w:p>
        </w:tc>
        <w:tc>
          <w:tcPr>
            <w:tcW w:w="1710" w:type="dxa"/>
            <w:shd w:val="clear" w:color="auto" w:fill="auto"/>
          </w:tcPr>
          <w:p w:rsidR="00F817FF" w:rsidRPr="00136AA7" w:rsidRDefault="00A33097"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6145" w:type="dxa"/>
            <w:gridSpan w:val="4"/>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Work Status</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Unemployed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183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39.0%</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Disabled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123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26.2%</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Retired</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74</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15.8%</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Full-Time</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8.1%</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Part-Time</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38</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8.1%</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 xml:space="preserve">Student </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13</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2.8%</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6145" w:type="dxa"/>
            <w:gridSpan w:val="4"/>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Children (0 to 17) Living in House During Previous 12 Months</w:t>
            </w:r>
          </w:p>
        </w:tc>
        <w:tc>
          <w:tcPr>
            <w:tcW w:w="1710" w:type="dxa"/>
            <w:shd w:val="clear" w:color="auto" w:fill="auto"/>
          </w:tcPr>
          <w:p w:rsidR="00F817FF" w:rsidRPr="00136AA7" w:rsidRDefault="00F817FF" w:rsidP="00136AA7">
            <w:pPr>
              <w:spacing w:line="240" w:lineRule="auto"/>
              <w:ind w:firstLine="0"/>
              <w:rPr>
                <w:rFonts w:ascii="Times New Roman" w:hAnsi="Times New Roman"/>
              </w:rPr>
            </w:pP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Yes</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236</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50.4%</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r w:rsidR="00F817FF" w:rsidRPr="00664C82">
        <w:trPr>
          <w:trHeight w:val="288"/>
        </w:trPr>
        <w:tc>
          <w:tcPr>
            <w:tcW w:w="745" w:type="dxa"/>
          </w:tcPr>
          <w:p w:rsidR="00F817FF" w:rsidRPr="00664C82" w:rsidRDefault="00F817FF" w:rsidP="00402F0E">
            <w:pPr>
              <w:spacing w:line="240" w:lineRule="auto"/>
              <w:ind w:firstLine="0"/>
              <w:rPr>
                <w:rFonts w:ascii="Times New Roman" w:hAnsi="Times New Roman"/>
              </w:rPr>
            </w:pPr>
          </w:p>
        </w:tc>
        <w:tc>
          <w:tcPr>
            <w:tcW w:w="24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No</w:t>
            </w:r>
          </w:p>
        </w:tc>
        <w:tc>
          <w:tcPr>
            <w:tcW w:w="144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232</w:t>
            </w:r>
          </w:p>
        </w:tc>
        <w:tc>
          <w:tcPr>
            <w:tcW w:w="1530" w:type="dxa"/>
          </w:tcPr>
          <w:p w:rsidR="00F817FF" w:rsidRPr="00664C82" w:rsidRDefault="00F817FF" w:rsidP="00402F0E">
            <w:pPr>
              <w:spacing w:line="240" w:lineRule="auto"/>
              <w:ind w:firstLine="0"/>
              <w:rPr>
                <w:rFonts w:ascii="Times New Roman" w:hAnsi="Times New Roman"/>
              </w:rPr>
            </w:pPr>
            <w:r w:rsidRPr="00664C82">
              <w:rPr>
                <w:rFonts w:ascii="Times New Roman" w:hAnsi="Times New Roman"/>
              </w:rPr>
              <w:t>49.6%</w:t>
            </w:r>
          </w:p>
        </w:tc>
        <w:tc>
          <w:tcPr>
            <w:tcW w:w="1710" w:type="dxa"/>
            <w:shd w:val="clear" w:color="auto" w:fill="auto"/>
          </w:tcPr>
          <w:p w:rsidR="00F817FF" w:rsidRPr="00136AA7" w:rsidRDefault="00C67EF5" w:rsidP="00136AA7">
            <w:pPr>
              <w:spacing w:line="240" w:lineRule="auto"/>
              <w:ind w:firstLine="0"/>
              <w:rPr>
                <w:rFonts w:ascii="Times New Roman" w:hAnsi="Times New Roman"/>
              </w:rPr>
            </w:pPr>
            <w:r>
              <w:rPr>
                <w:rFonts w:ascii="Times New Roman" w:hAnsi="Times New Roman"/>
              </w:rPr>
              <w:t>-</w:t>
            </w:r>
          </w:p>
        </w:tc>
      </w:tr>
    </w:tbl>
    <w:p w:rsidR="00683D94" w:rsidRPr="00664C82" w:rsidRDefault="00683D94" w:rsidP="00683D94">
      <w:pPr>
        <w:ind w:firstLine="0"/>
      </w:pPr>
      <w:r w:rsidRPr="00664C82">
        <w:rPr>
          <w:i/>
        </w:rPr>
        <w:t xml:space="preserve">Table 1. </w:t>
      </w:r>
      <w:r w:rsidRPr="00664C82">
        <w:t xml:space="preserve"> Demographic variables of participants.</w:t>
      </w:r>
      <w:r w:rsidR="00CD35B8">
        <w:t xml:space="preserve">  </w:t>
      </w:r>
      <w:r w:rsidR="00CD35B8" w:rsidRPr="00CD35B8">
        <w:rPr>
          <w:vertAlign w:val="superscript"/>
        </w:rPr>
        <w:t>1</w:t>
      </w:r>
      <w:r w:rsidR="00CD35B8">
        <w:t xml:space="preserve">Demographics for Tulsa County </w:t>
      </w:r>
      <w:r w:rsidR="002D5D87">
        <w:t xml:space="preserve">from </w:t>
      </w:r>
      <w:r w:rsidR="002D5D87" w:rsidRPr="002D5D87">
        <w:t>United States Census Bureau (2014)</w:t>
      </w:r>
    </w:p>
    <w:p w:rsidR="00FF1D33" w:rsidRPr="00664C82" w:rsidRDefault="005D10B8" w:rsidP="00FF1D33">
      <w:pPr>
        <w:pStyle w:val="Caption"/>
        <w:ind w:firstLine="0"/>
        <w:jc w:val="both"/>
        <w:rPr>
          <w:b w:val="0"/>
          <w:color w:val="auto"/>
          <w:sz w:val="24"/>
          <w:szCs w:val="24"/>
        </w:rPr>
      </w:pPr>
      <w:r w:rsidRPr="00664C82">
        <w:rPr>
          <w:b w:val="0"/>
          <w:color w:val="auto"/>
          <w:sz w:val="24"/>
          <w:szCs w:val="24"/>
        </w:rPr>
        <w:br w:type="column"/>
      </w:r>
      <w:r w:rsidR="006F2068" w:rsidRPr="00664C82">
        <w:rPr>
          <w:b w:val="0"/>
          <w:color w:val="auto"/>
          <w:sz w:val="24"/>
          <w:szCs w:val="24"/>
        </w:rPr>
        <w:t>Figure 2</w:t>
      </w:r>
    </w:p>
    <w:p w:rsidR="00FF1D33" w:rsidRPr="00664C82" w:rsidRDefault="00FF1D33" w:rsidP="00FF1D33">
      <w:pPr>
        <w:ind w:firstLine="0"/>
        <w:rPr>
          <w:i/>
          <w:noProof/>
        </w:rPr>
      </w:pPr>
      <w:r w:rsidRPr="00664C82">
        <w:rPr>
          <w:i/>
        </w:rPr>
        <w:t>Boundaries of Zip Code 74127</w:t>
      </w:r>
    </w:p>
    <w:p w:rsidR="00FF1D33" w:rsidRPr="00664C82" w:rsidRDefault="00FF1D33" w:rsidP="002F0B1D">
      <w:pPr>
        <w:spacing w:line="240" w:lineRule="auto"/>
        <w:ind w:firstLine="0"/>
      </w:pPr>
    </w:p>
    <w:p w:rsidR="00FF1D33" w:rsidRPr="00664C82" w:rsidRDefault="00FF1D33" w:rsidP="00033743">
      <w:pPr>
        <w:ind w:firstLine="0"/>
      </w:pPr>
      <w:r w:rsidRPr="00664C82">
        <w:rPr>
          <w:noProof/>
        </w:rPr>
        <w:drawing>
          <wp:inline distT="0" distB="0" distL="0" distR="0">
            <wp:extent cx="5396346" cy="4270433"/>
            <wp:effectExtent l="25400" t="0" r="0" b="0"/>
            <wp:docPr id="5" name="Picture 1" descr="::::::Desktop:Screenshot 2014-04-07 06.2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 2014-04-07 06.22.46.png"/>
                    <pic:cNvPicPr>
                      <a:picLocks noChangeAspect="1" noChangeArrowheads="1"/>
                    </pic:cNvPicPr>
                  </pic:nvPicPr>
                  <pic:blipFill>
                    <a:blip r:embed="rId16">
                      <a:grayscl/>
                    </a:blip>
                    <a:srcRect t="3464" b="10660"/>
                    <a:stretch>
                      <a:fillRect/>
                    </a:stretch>
                  </pic:blipFill>
                  <pic:spPr bwMode="auto">
                    <a:xfrm>
                      <a:off x="0" y="0"/>
                      <a:ext cx="5396346" cy="4270433"/>
                    </a:xfrm>
                    <a:prstGeom prst="rect">
                      <a:avLst/>
                    </a:prstGeom>
                    <a:noFill/>
                    <a:ln w="9525">
                      <a:noFill/>
                      <a:miter lim="800000"/>
                      <a:headEnd/>
                      <a:tailEnd/>
                    </a:ln>
                  </pic:spPr>
                </pic:pic>
              </a:graphicData>
            </a:graphic>
          </wp:inline>
        </w:drawing>
      </w:r>
    </w:p>
    <w:p w:rsidR="00FF1D33" w:rsidRPr="00664C82" w:rsidRDefault="00905E42" w:rsidP="00FF1D33">
      <w:pPr>
        <w:ind w:firstLine="0"/>
      </w:pPr>
      <w:r w:rsidRPr="00664C82">
        <w:rPr>
          <w:i/>
        </w:rPr>
        <w:t xml:space="preserve">Figure </w:t>
      </w:r>
      <w:r w:rsidR="006F2068" w:rsidRPr="00664C82">
        <w:rPr>
          <w:i/>
        </w:rPr>
        <w:t>2</w:t>
      </w:r>
      <w:r w:rsidR="00FF1D33" w:rsidRPr="00664C82">
        <w:rPr>
          <w:i/>
        </w:rPr>
        <w:t xml:space="preserve">. </w:t>
      </w:r>
      <w:r w:rsidR="00FF1D33" w:rsidRPr="00664C82">
        <w:t xml:space="preserve"> </w:t>
      </w:r>
      <w:r w:rsidR="00344232" w:rsidRPr="00664C82">
        <w:t xml:space="preserve">The 74127 Zip Code includes residents of the cities of Tulsa and Sand Springs, Oklahoma.  Census data estimates the total population in these boundaries to be 16,821 individuals with an average adjusted gross income of $29,741. </w:t>
      </w:r>
      <w:r w:rsidR="002E6D68" w:rsidRPr="00664C82">
        <w:t>(City-data.com, n.d.)</w:t>
      </w:r>
    </w:p>
    <w:p w:rsidR="008B39CF" w:rsidRPr="00664C82" w:rsidRDefault="008B39CF" w:rsidP="00033743">
      <w:pPr>
        <w:ind w:firstLine="0"/>
      </w:pPr>
    </w:p>
    <w:p w:rsidR="00975004" w:rsidRPr="00664C82" w:rsidRDefault="00D17E28" w:rsidP="006B5A8A">
      <w:pPr>
        <w:pStyle w:val="Heading2"/>
      </w:pPr>
      <w:r w:rsidRPr="00664C82">
        <w:br w:type="column"/>
      </w:r>
      <w:r w:rsidR="007E0FF7" w:rsidRPr="00664C82">
        <w:t>Design</w:t>
      </w:r>
    </w:p>
    <w:p w:rsidR="007E0FF7" w:rsidRPr="00664C82" w:rsidRDefault="00975004" w:rsidP="00033743">
      <w:pPr>
        <w:ind w:firstLine="0"/>
      </w:pPr>
      <w:r w:rsidRPr="00664C82">
        <w:tab/>
      </w:r>
      <w:r w:rsidR="001275A3" w:rsidRPr="00664C82">
        <w:t>This was a</w:t>
      </w:r>
      <w:r w:rsidR="008312D9" w:rsidRPr="00664C82">
        <w:t xml:space="preserve"> c</w:t>
      </w:r>
      <w:r w:rsidR="008160CA" w:rsidRPr="00664C82">
        <w:t xml:space="preserve">orrelational, cross-sectional design conceived to measure hope, food security and other demographic variables as they </w:t>
      </w:r>
      <w:r w:rsidR="008312D9" w:rsidRPr="00664C82">
        <w:t>correlate</w:t>
      </w:r>
      <w:r w:rsidR="008160CA" w:rsidRPr="00664C82">
        <w:t xml:space="preserve"> with client’s self-perceived </w:t>
      </w:r>
      <w:r w:rsidR="00985679" w:rsidRPr="00664C82">
        <w:t>well-being</w:t>
      </w:r>
      <w:r w:rsidR="001F07D0" w:rsidRPr="00664C82">
        <w:t xml:space="preserve">.  Five food-providing nonprofit organizations agreed to participate in this study by having their program staff administer this paper-based, self-report survey to clients </w:t>
      </w:r>
      <w:r w:rsidR="00913668" w:rsidRPr="00664C82">
        <w:t>during the 152-day data collection period.  Staff from each organization received training by the researcher and his advisor in proper protocol for administering survey</w:t>
      </w:r>
      <w:r w:rsidR="00905B5B" w:rsidRPr="00664C82">
        <w:t>s</w:t>
      </w:r>
      <w:r w:rsidR="00913668" w:rsidRPr="00664C82">
        <w:t xml:space="preserve">.  </w:t>
      </w:r>
      <w:r w:rsidR="00905B5B" w:rsidRPr="00664C82">
        <w:t>It</w:t>
      </w:r>
      <w:r w:rsidR="00913668" w:rsidRPr="00664C82">
        <w:t xml:space="preserve"> was stressed that each client should be made aware that participation was optional and would have no impact on whether or not the individual received assistance sought from the food providing program on the day the survey was administered. </w:t>
      </w:r>
      <w:r w:rsidR="006A6020" w:rsidRPr="00664C82">
        <w:t xml:space="preserve">To address matters of confidentiality, only general demographic information was collected.  </w:t>
      </w:r>
      <w:r w:rsidR="00F76507" w:rsidRPr="00664C82">
        <w:t xml:space="preserve">This research </w:t>
      </w:r>
      <w:r w:rsidR="008013E1" w:rsidRPr="00664C82">
        <w:t>was granted exempt status from T</w:t>
      </w:r>
      <w:r w:rsidR="00F76507" w:rsidRPr="00664C82">
        <w:t>he University of Oklahoma Institutional Review Board for the Protection of</w:t>
      </w:r>
      <w:r w:rsidR="008013E1" w:rsidRPr="00664C82">
        <w:t xml:space="preserve"> Human Subjects</w:t>
      </w:r>
      <w:r w:rsidR="00F76507" w:rsidRPr="00664C82">
        <w:t>.  I</w:t>
      </w:r>
      <w:r w:rsidR="00913668" w:rsidRPr="00664C82">
        <w:t>t was not necessary to obtain signed copie</w:t>
      </w:r>
      <w:r w:rsidR="00F76507" w:rsidRPr="00664C82">
        <w:t>s of an Informed Consent letter from participants.</w:t>
      </w:r>
      <w:r w:rsidR="00913668" w:rsidRPr="00664C82">
        <w:t xml:space="preserve">  Instead, each participant was provided an information </w:t>
      </w:r>
      <w:r w:rsidR="00AA7C6C" w:rsidRPr="00664C82">
        <w:t>sheet along</w:t>
      </w:r>
      <w:r w:rsidR="00F76507" w:rsidRPr="00664C82">
        <w:t xml:space="preserve"> </w:t>
      </w:r>
      <w:r w:rsidR="006A6020" w:rsidRPr="00664C82">
        <w:t>with the hard-copy survey (see A</w:t>
      </w:r>
      <w:r w:rsidR="00F76507" w:rsidRPr="00664C82">
        <w:t>ppendices A and B).</w:t>
      </w:r>
      <w:r w:rsidR="006A6020" w:rsidRPr="00664C82">
        <w:t xml:space="preserve">  </w:t>
      </w:r>
    </w:p>
    <w:p w:rsidR="008312D9" w:rsidRPr="00664C82" w:rsidRDefault="007E0FF7" w:rsidP="006B5A8A">
      <w:pPr>
        <w:pStyle w:val="Heading2"/>
      </w:pPr>
      <w:r w:rsidRPr="00664C82">
        <w:t>Measures</w:t>
      </w:r>
    </w:p>
    <w:p w:rsidR="00852005" w:rsidRPr="00664C82" w:rsidRDefault="008312D9" w:rsidP="00033743">
      <w:pPr>
        <w:ind w:firstLine="0"/>
      </w:pPr>
      <w:r w:rsidRPr="00664C82">
        <w:tab/>
      </w:r>
      <w:r w:rsidR="00852005" w:rsidRPr="00664C82">
        <w:t xml:space="preserve">Instruments </w:t>
      </w:r>
      <w:r w:rsidR="00A67104" w:rsidRPr="00664C82">
        <w:t>used</w:t>
      </w:r>
      <w:r w:rsidR="00852005" w:rsidRPr="00664C82">
        <w:t xml:space="preserve"> include</w:t>
      </w:r>
      <w:r w:rsidR="00985679" w:rsidRPr="00664C82">
        <w:t>d</w:t>
      </w:r>
      <w:r w:rsidR="00852005" w:rsidRPr="00664C82">
        <w:t xml:space="preserve"> </w:t>
      </w:r>
      <w:r w:rsidR="006C2ACF" w:rsidRPr="00664C82">
        <w:t xml:space="preserve">the Food Security Survey, </w:t>
      </w:r>
      <w:r w:rsidR="00852005" w:rsidRPr="00664C82">
        <w:t xml:space="preserve">The Hope Future </w:t>
      </w:r>
      <w:r w:rsidR="003D37D4" w:rsidRPr="00664C82">
        <w:t>S</w:t>
      </w:r>
      <w:r w:rsidR="00852005" w:rsidRPr="00664C82">
        <w:t xml:space="preserve">cale, </w:t>
      </w:r>
      <w:r w:rsidR="003D37D4" w:rsidRPr="00664C82">
        <w:t xml:space="preserve">The Satisfaction With Life Scale, the Flourishing Scale, and the Scale of Positive and Negative Experience.  </w:t>
      </w:r>
      <w:r w:rsidR="006B1E37" w:rsidRPr="00664C82">
        <w:t>All scales are available for use without cost to the researcher.</w:t>
      </w:r>
      <w:r w:rsidR="003D37D4" w:rsidRPr="00664C82">
        <w:t xml:space="preserve">  Survey items are provided in Appendix A.</w:t>
      </w:r>
    </w:p>
    <w:p w:rsidR="00C25C0A" w:rsidRPr="00664C82" w:rsidRDefault="0024250A" w:rsidP="0024250A">
      <w:pPr>
        <w:ind w:firstLine="0"/>
      </w:pPr>
      <w:r w:rsidRPr="00664C82">
        <w:rPr>
          <w:rStyle w:val="Heading2Char"/>
          <w:b w:val="0"/>
        </w:rPr>
        <w:tab/>
      </w:r>
      <w:r w:rsidR="00043868" w:rsidRPr="006B5A8A">
        <w:rPr>
          <w:rStyle w:val="Heading2Char"/>
        </w:rPr>
        <w:t>Food S</w:t>
      </w:r>
      <w:r w:rsidR="00C25C0A" w:rsidRPr="006B5A8A">
        <w:rPr>
          <w:rStyle w:val="Heading2Char"/>
        </w:rPr>
        <w:t>ecurity Survey</w:t>
      </w:r>
      <w:r w:rsidR="00753021" w:rsidRPr="006B5A8A">
        <w:rPr>
          <w:rStyle w:val="Heading2Char"/>
        </w:rPr>
        <w:t>.</w:t>
      </w:r>
      <w:r w:rsidRPr="00664C82">
        <w:t xml:space="preserve">  </w:t>
      </w:r>
      <w:r w:rsidR="00C25C0A" w:rsidRPr="00664C82">
        <w:t xml:space="preserve">The Food Security Survey is administered annually by the United States Department of Agriculture.  The survey consists of 18 items designed to assess food security at the household level.  Two of the items pertain to the respondent’s level of perceived uncertainty of food security during the previous 12 months.  The remaining items inquire about actual conditions, experiences and behaviors of both adults and children residing in the household during the previous 12 months.  Following USDA guidelines, three or more affirmative answers </w:t>
      </w:r>
      <w:r w:rsidR="00394EC6" w:rsidRPr="00664C82">
        <w:t>qualify the respondent’s household to be food insecure for</w:t>
      </w:r>
      <w:r w:rsidR="001D1098" w:rsidRPr="00664C82">
        <w:t xml:space="preserve"> the referenced </w:t>
      </w:r>
      <w:r w:rsidR="00C24EC3" w:rsidRPr="00664C82">
        <w:t>12-month</w:t>
      </w:r>
      <w:r w:rsidR="001D1098" w:rsidRPr="00664C82">
        <w:t xml:space="preserve"> period (Coleman-Jensen, Nord, Andrews, &amp; Carlson, 2012).</w:t>
      </w:r>
      <w:r w:rsidR="00C24EC3" w:rsidRPr="00664C82">
        <w:t xml:space="preserve">  For the current study, 162 individuals were found to have “very low food security” meaning they reported between 8 and 18 conditions.  A total of 168 individuals reported between 3 and 7 conditions classifying them as “low food security.”  The remaining 102 respondents </w:t>
      </w:r>
      <w:r w:rsidR="003E1AE0" w:rsidRPr="00664C82">
        <w:t>had 2 or fewer conditions making them “food secure.”  Sixty respondents skipped at least one of the 18 items in the Food Security Survey therefore these responses were not included in the final analysis.</w:t>
      </w:r>
      <w:r w:rsidR="00C24EC3" w:rsidRPr="00664C82">
        <w:t xml:space="preserve"> </w:t>
      </w:r>
      <w:r w:rsidR="00221518" w:rsidRPr="00664C82">
        <w:t xml:space="preserve">The results of those completing all 18 items indicate a fairly even distribution among the three categories. </w:t>
      </w:r>
    </w:p>
    <w:p w:rsidR="00D86BB7" w:rsidRPr="00664C82" w:rsidRDefault="0059450D" w:rsidP="00033743">
      <w:pPr>
        <w:ind w:firstLine="0"/>
      </w:pPr>
      <w:r w:rsidRPr="00664C82">
        <w:tab/>
      </w:r>
      <w:r w:rsidR="004854A3" w:rsidRPr="006B5A8A">
        <w:rPr>
          <w:rStyle w:val="Heading3Char"/>
          <w:rFonts w:ascii="Times New Roman" w:hAnsi="Times New Roman"/>
        </w:rPr>
        <w:t>The Hope</w:t>
      </w:r>
      <w:r w:rsidR="00BB45D2" w:rsidRPr="006B5A8A">
        <w:rPr>
          <w:rStyle w:val="Heading3Char"/>
          <w:rFonts w:ascii="Times New Roman" w:hAnsi="Times New Roman"/>
        </w:rPr>
        <w:t xml:space="preserve"> Future</w:t>
      </w:r>
      <w:r w:rsidR="00DA469F" w:rsidRPr="006B5A8A">
        <w:rPr>
          <w:rStyle w:val="Heading3Char"/>
          <w:rFonts w:ascii="Times New Roman" w:hAnsi="Times New Roman"/>
        </w:rPr>
        <w:t xml:space="preserve"> Scale</w:t>
      </w:r>
      <w:r w:rsidR="00043868" w:rsidRPr="006B5A8A">
        <w:rPr>
          <w:rStyle w:val="Heading3Char"/>
          <w:rFonts w:ascii="Times New Roman" w:hAnsi="Times New Roman"/>
        </w:rPr>
        <w:t>.</w:t>
      </w:r>
      <w:r w:rsidRPr="00664C82">
        <w:t xml:space="preserve">  </w:t>
      </w:r>
      <w:r w:rsidR="00487BAC" w:rsidRPr="00664C82">
        <w:t xml:space="preserve">Hope was </w:t>
      </w:r>
      <w:r w:rsidR="00D61232" w:rsidRPr="00664C82">
        <w:t>assessed using the Hope Future Scale (Snyder et al., 1991)</w:t>
      </w:r>
      <w:r w:rsidR="006D4481" w:rsidRPr="00664C82">
        <w:t>.  The 12-item self-report measure i</w:t>
      </w:r>
      <w:r w:rsidR="00775B00" w:rsidRPr="00664C82">
        <w:t>s grouped into three sections: four</w:t>
      </w:r>
      <w:r w:rsidR="006D4481" w:rsidRPr="00664C82">
        <w:t xml:space="preserve"> items measure agency</w:t>
      </w:r>
      <w:r w:rsidR="008C643D" w:rsidRPr="00664C82">
        <w:t xml:space="preserve"> (the individual’s determination to achieve his/her goal)</w:t>
      </w:r>
      <w:r w:rsidR="006D4481" w:rsidRPr="00664C82">
        <w:t xml:space="preserve">, </w:t>
      </w:r>
      <w:r w:rsidR="00775B00" w:rsidRPr="00664C82">
        <w:t>four</w:t>
      </w:r>
      <w:r w:rsidR="006D4481" w:rsidRPr="00664C82">
        <w:t xml:space="preserve"> items measure pathways</w:t>
      </w:r>
      <w:r w:rsidR="008C643D" w:rsidRPr="00664C82">
        <w:t xml:space="preserve"> (the individual’s ability to progress toward a desired goal even in the face of obstacles)</w:t>
      </w:r>
      <w:r w:rsidR="006D4481" w:rsidRPr="00664C82">
        <w:t xml:space="preserve">, and the remaining </w:t>
      </w:r>
      <w:r w:rsidR="00775B00" w:rsidRPr="00664C82">
        <w:t>four</w:t>
      </w:r>
      <w:r w:rsidR="006D4481" w:rsidRPr="00664C82">
        <w:t xml:space="preserve"> items are used as filler.</w:t>
      </w:r>
      <w:r w:rsidR="00775B00" w:rsidRPr="00664C82">
        <w:t xml:space="preserve">  All items are presented in a</w:t>
      </w:r>
      <w:r w:rsidR="006329DB" w:rsidRPr="00664C82">
        <w:t>n</w:t>
      </w:r>
      <w:r w:rsidR="00775B00" w:rsidRPr="00664C82">
        <w:t xml:space="preserve"> </w:t>
      </w:r>
      <w:r w:rsidR="006329DB" w:rsidRPr="00664C82">
        <w:t>eight</w:t>
      </w:r>
      <w:r w:rsidR="006D4481" w:rsidRPr="00664C82">
        <w:t>-point Likert</w:t>
      </w:r>
      <w:r w:rsidR="00BB45D2" w:rsidRPr="00664C82">
        <w:t>-</w:t>
      </w:r>
      <w:r w:rsidR="006D4481" w:rsidRPr="00664C82">
        <w:t xml:space="preserve">type response format ranging from </w:t>
      </w:r>
      <w:r w:rsidR="006D4481" w:rsidRPr="00664C82">
        <w:rPr>
          <w:i/>
        </w:rPr>
        <w:t xml:space="preserve">1=definitely false </w:t>
      </w:r>
      <w:r w:rsidR="006D4481" w:rsidRPr="00664C82">
        <w:t xml:space="preserve">to </w:t>
      </w:r>
      <w:r w:rsidR="006329DB" w:rsidRPr="00664C82">
        <w:rPr>
          <w:i/>
        </w:rPr>
        <w:t>8</w:t>
      </w:r>
      <w:r w:rsidR="006D4481" w:rsidRPr="00664C82">
        <w:rPr>
          <w:i/>
        </w:rPr>
        <w:t>=definitely true</w:t>
      </w:r>
      <w:r w:rsidR="006D4481" w:rsidRPr="00664C82">
        <w:t xml:space="preserve">.  </w:t>
      </w:r>
      <w:r w:rsidR="00D042A2" w:rsidRPr="00664C82">
        <w:t xml:space="preserve">Total scores range from 12 to </w:t>
      </w:r>
      <w:r w:rsidR="00FB63D4" w:rsidRPr="00664C82">
        <w:t>96</w:t>
      </w:r>
      <w:r w:rsidR="00D042A2" w:rsidRPr="00664C82">
        <w:t xml:space="preserve"> with high scores reflecting high levels of hope.  </w:t>
      </w:r>
      <w:r w:rsidR="001813F7" w:rsidRPr="00664C82">
        <w:t xml:space="preserve">In addition to a total hope score, sub-scores can be obtained for an individual’s reported agency and pathways thinking.  Each sub-score can range from a </w:t>
      </w:r>
      <w:r w:rsidR="00172AC9" w:rsidRPr="00664C82">
        <w:t>four</w:t>
      </w:r>
      <w:r w:rsidR="001813F7" w:rsidRPr="00664C82">
        <w:t xml:space="preserve"> to a </w:t>
      </w:r>
      <w:r w:rsidR="009F406C" w:rsidRPr="00664C82">
        <w:t>32</w:t>
      </w:r>
      <w:r w:rsidR="001813F7" w:rsidRPr="00664C82">
        <w:t>, with high scores again reflecting higher agency and pathways thinking.</w:t>
      </w:r>
    </w:p>
    <w:p w:rsidR="000C52F7" w:rsidRPr="00664C82" w:rsidRDefault="000C52F7" w:rsidP="008F1116">
      <w:pPr>
        <w:ind w:firstLine="0"/>
      </w:pPr>
      <w:r w:rsidRPr="00664C82">
        <w:tab/>
      </w:r>
      <w:r w:rsidR="008F1116" w:rsidRPr="00664C82">
        <w:t xml:space="preserve">Initially administered to six </w:t>
      </w:r>
      <w:r w:rsidR="00B711B9" w:rsidRPr="00664C82">
        <w:t>unique</w:t>
      </w:r>
      <w:r w:rsidR="008F1116" w:rsidRPr="00664C82">
        <w:t xml:space="preserve"> samples of students enrolled in introductory psychology courses at the University of Kansas and two samples of patients receiving psychological treatment, </w:t>
      </w:r>
      <w:r w:rsidR="00B711B9" w:rsidRPr="00664C82">
        <w:t xml:space="preserve">the psychometric properties of the Hope Future Scale (Snyder et al., 1991) </w:t>
      </w:r>
      <w:r w:rsidR="007224A8" w:rsidRPr="00664C82">
        <w:t>were</w:t>
      </w:r>
      <w:r w:rsidR="00B711B9" w:rsidRPr="00664C82">
        <w:t xml:space="preserve"> found to be</w:t>
      </w:r>
      <w:r w:rsidR="009F406C" w:rsidRPr="00664C82">
        <w:t xml:space="preserve"> stable for the scores obtained</w:t>
      </w:r>
      <w:r w:rsidR="00B711B9" w:rsidRPr="00664C82">
        <w:t>.  Cronbach’s alpha scores for the total scale ranged</w:t>
      </w:r>
      <w:r w:rsidR="00CC2D54" w:rsidRPr="00664C82">
        <w:t xml:space="preserve"> from .74 to .84; for the agency sub-scale the range was .71 to .76; and, for the pathways sub-scale the range was .63 to .80.  </w:t>
      </w:r>
      <w:r w:rsidR="009669EB" w:rsidRPr="00664C82">
        <w:t xml:space="preserve">A reliability generalization study conducted Hellman, Pittman, and Munoz (2012) supports the stability of scores obtained using the Hope Future Scale, with mean total scale scores ranging from .77 to .82.  </w:t>
      </w:r>
      <w:r w:rsidR="00843626" w:rsidRPr="00664C82">
        <w:t xml:space="preserve">Nunnally (1978) confirmed that scales </w:t>
      </w:r>
      <w:r w:rsidR="0030614F" w:rsidRPr="00664C82">
        <w:t>producing</w:t>
      </w:r>
      <w:r w:rsidR="00843626" w:rsidRPr="00664C82">
        <w:t xml:space="preserve"> internal reliability scores of .70 to .80 are acceptable for research purposes (as</w:t>
      </w:r>
      <w:r w:rsidR="00487BAC" w:rsidRPr="00664C82">
        <w:t xml:space="preserve"> cited in Snyder et al., 1991).  For the present sample, </w:t>
      </w:r>
      <w:r w:rsidR="007340AA" w:rsidRPr="00664C82">
        <w:t xml:space="preserve">Cronbach’s alpha for the total hope scale was .86, </w:t>
      </w:r>
      <w:r w:rsidR="00351FCB" w:rsidRPr="00664C82">
        <w:t xml:space="preserve">slightly higher than scores reported in the reliability generalization study.  </w:t>
      </w:r>
    </w:p>
    <w:p w:rsidR="003910FA" w:rsidRPr="00664C82" w:rsidRDefault="0059450D" w:rsidP="00033743">
      <w:pPr>
        <w:ind w:firstLine="0"/>
      </w:pPr>
      <w:r w:rsidRPr="00664C82">
        <w:tab/>
      </w:r>
      <w:r w:rsidR="00032E59" w:rsidRPr="006B5A8A">
        <w:rPr>
          <w:rStyle w:val="Heading3Char"/>
          <w:rFonts w:ascii="Times New Roman" w:hAnsi="Times New Roman"/>
        </w:rPr>
        <w:t>T</w:t>
      </w:r>
      <w:r w:rsidR="00DA469F" w:rsidRPr="006B5A8A">
        <w:rPr>
          <w:rStyle w:val="Heading3Char"/>
          <w:rFonts w:ascii="Times New Roman" w:hAnsi="Times New Roman"/>
        </w:rPr>
        <w:t xml:space="preserve">he Satisfaction </w:t>
      </w:r>
      <w:r w:rsidR="007137E4" w:rsidRPr="006B5A8A">
        <w:rPr>
          <w:rStyle w:val="Heading3Char"/>
          <w:rFonts w:ascii="Times New Roman" w:hAnsi="Times New Roman"/>
        </w:rPr>
        <w:t>with</w:t>
      </w:r>
      <w:r w:rsidR="00DA469F" w:rsidRPr="006B5A8A">
        <w:rPr>
          <w:rStyle w:val="Heading3Char"/>
          <w:rFonts w:ascii="Times New Roman" w:hAnsi="Times New Roman"/>
        </w:rPr>
        <w:t xml:space="preserve"> Life Scale</w:t>
      </w:r>
      <w:r w:rsidR="00043868" w:rsidRPr="006B5A8A">
        <w:rPr>
          <w:rStyle w:val="Heading3Char"/>
          <w:rFonts w:ascii="Times New Roman" w:hAnsi="Times New Roman"/>
        </w:rPr>
        <w:t>.</w:t>
      </w:r>
      <w:r w:rsidRPr="00664C82">
        <w:rPr>
          <w:rStyle w:val="Heading3Char"/>
          <w:rFonts w:ascii="Times New Roman" w:hAnsi="Times New Roman"/>
          <w:b w:val="0"/>
        </w:rPr>
        <w:t xml:space="preserve"> </w:t>
      </w:r>
      <w:r w:rsidRPr="00664C82">
        <w:t xml:space="preserve"> </w:t>
      </w:r>
      <w:r w:rsidR="005D1386" w:rsidRPr="00664C82">
        <w:t xml:space="preserve">The </w:t>
      </w:r>
      <w:r w:rsidR="00172AC9" w:rsidRPr="00664C82">
        <w:t>five</w:t>
      </w:r>
      <w:r w:rsidR="005D1386" w:rsidRPr="00664C82">
        <w:t>-item Satisfaction with Life Scale</w:t>
      </w:r>
      <w:r w:rsidR="00281072" w:rsidRPr="00664C82">
        <w:t xml:space="preserve"> </w:t>
      </w:r>
      <w:r w:rsidR="00BC4E0B" w:rsidRPr="00664C82">
        <w:t xml:space="preserve">(Diener, Emmons, Larsen, &amp; Griffin, 1985) </w:t>
      </w:r>
      <w:r w:rsidR="00281072" w:rsidRPr="00664C82">
        <w:t xml:space="preserve">utilizes a </w:t>
      </w:r>
      <w:r w:rsidR="00172AC9" w:rsidRPr="00664C82">
        <w:t>seven</w:t>
      </w:r>
      <w:r w:rsidR="00281072" w:rsidRPr="00664C82">
        <w:t xml:space="preserve">-point Likert-type response scale ranging from </w:t>
      </w:r>
      <w:r w:rsidR="00281072" w:rsidRPr="00664C82">
        <w:rPr>
          <w:i/>
        </w:rPr>
        <w:t>1=strongly disagree</w:t>
      </w:r>
      <w:r w:rsidR="00281072" w:rsidRPr="00664C82">
        <w:t xml:space="preserve"> to </w:t>
      </w:r>
      <w:r w:rsidR="00281072" w:rsidRPr="00664C82">
        <w:rPr>
          <w:i/>
        </w:rPr>
        <w:t>7=strongly agree</w:t>
      </w:r>
      <w:r w:rsidR="00281072" w:rsidRPr="00664C82">
        <w:t>.</w:t>
      </w:r>
      <w:r w:rsidR="00070DFC" w:rsidRPr="00664C82">
        <w:t xml:space="preserve">  Scores </w:t>
      </w:r>
      <w:r w:rsidR="00BF7EE4" w:rsidRPr="00664C82">
        <w:t xml:space="preserve">obtained from this self-report measure </w:t>
      </w:r>
      <w:r w:rsidR="00172AC9" w:rsidRPr="00664C82">
        <w:t>range from five</w:t>
      </w:r>
      <w:r w:rsidR="00070DFC" w:rsidRPr="00664C82">
        <w:t xml:space="preserve"> to 35 with high scores representing high satisfaction with life.  </w:t>
      </w:r>
      <w:r w:rsidR="00BC4E0B" w:rsidRPr="00664C82">
        <w:t xml:space="preserve">Representative statements include “in most ways my life is close to ideal” and </w:t>
      </w:r>
      <w:r w:rsidR="00310C36" w:rsidRPr="00664C82">
        <w:t xml:space="preserve">“I am satisfied with my life.”  </w:t>
      </w:r>
      <w:r w:rsidR="007224A8" w:rsidRPr="00664C82">
        <w:t xml:space="preserve">Cronbach’s alpha coefficient of .87 was reported when the original scale was presented.  </w:t>
      </w:r>
      <w:r w:rsidR="00351FCB" w:rsidRPr="00664C82">
        <w:t xml:space="preserve">For the present sample, Cronbach’s alpha matched the .87 </w:t>
      </w:r>
      <w:r w:rsidR="0002212A" w:rsidRPr="00664C82">
        <w:t>reported with the original scale.</w:t>
      </w:r>
    </w:p>
    <w:p w:rsidR="00905B5B" w:rsidRPr="00664C82" w:rsidRDefault="004E4C53" w:rsidP="00033743">
      <w:pPr>
        <w:ind w:firstLine="0"/>
      </w:pPr>
      <w:r w:rsidRPr="00664C82">
        <w:tab/>
      </w:r>
      <w:r w:rsidR="006B5A8A" w:rsidRPr="006B5A8A">
        <w:rPr>
          <w:b/>
        </w:rPr>
        <w:t>Th</w:t>
      </w:r>
      <w:r w:rsidR="006B5A8A">
        <w:rPr>
          <w:b/>
        </w:rPr>
        <w:t>e</w:t>
      </w:r>
      <w:r w:rsidR="00905B5B" w:rsidRPr="006B5A8A">
        <w:rPr>
          <w:rStyle w:val="Heading3Char"/>
          <w:rFonts w:ascii="Times New Roman" w:hAnsi="Times New Roman"/>
        </w:rPr>
        <w:t xml:space="preserve"> Scale of Positive and Negative Experience (SPANE).</w:t>
      </w:r>
      <w:r w:rsidR="00905B5B" w:rsidRPr="00664C82">
        <w:t xml:space="preserve">  Diener and Biswas-Diener (2009) presented their 12-item measure, consisting of six items devoted to positive experiences and six items pertaining to negative experiences.  “Because the scale includes general positive and negative feelings, it assesses the full range of positive and negative experiences, including specific feelings that may have unique labels in particular cultures” (Diener et al., 2010, p. 146).  Items take the form of single-word adjectives.  Respondents are asked to reflect on their experiences over the previous four-week period and then, using a five-point Likert-type scale, indicate the extent to which each feeling was experienced.  Response options range from </w:t>
      </w:r>
      <w:r w:rsidR="00905B5B" w:rsidRPr="00664C82">
        <w:rPr>
          <w:i/>
        </w:rPr>
        <w:t>1=very rarely or never</w:t>
      </w:r>
      <w:r w:rsidR="00905B5B" w:rsidRPr="00664C82">
        <w:t xml:space="preserve"> to </w:t>
      </w:r>
      <w:r w:rsidR="00905B5B" w:rsidRPr="00664C82">
        <w:rPr>
          <w:i/>
        </w:rPr>
        <w:t>5=very often or always</w:t>
      </w:r>
      <w:r w:rsidR="00905B5B" w:rsidRPr="00664C82">
        <w:t xml:space="preserve">. The six positive items – positive, good, pleasant, happy, joyful, and contented -- are summed to produce the positive feelings sub-score (SPANE-P) with possible scores ranging from six to 30.  High scores represent high positive feelings.   The six negative feelings – negative, bad, unpleasant, sad, afraid, and angry – are summed to produce the negative feelings sub-score (SPANE-N) with possible scores again ranging from six to 30.  Here, high scores represent high negative feelings.  To arrive at the affect balance (SPANE-B) score, the SPANE-N is subtracted from the SPANE-P.  Possible scores for SPANE-B range from a -24 (unhappiest) to 24 (highest possible affect balance). “A respondent with a very high score of 24 reports that she or he rarely or never experiences any of the negative feelings, and very often or always has all of the positive feelings” (Diener et al., 2010, p. 154).  Cronbach’s </w:t>
      </w:r>
      <w:r w:rsidR="000B7971" w:rsidRPr="00664C82">
        <w:t>alpha scores for SPANE-P and</w:t>
      </w:r>
      <w:r w:rsidR="00905B5B" w:rsidRPr="00664C82">
        <w:t xml:space="preserve"> SPANE-N</w:t>
      </w:r>
      <w:r w:rsidR="000B7971" w:rsidRPr="00664C82">
        <w:t xml:space="preserve"> </w:t>
      </w:r>
      <w:r w:rsidR="00905B5B" w:rsidRPr="00664C82">
        <w:t>wer</w:t>
      </w:r>
      <w:r w:rsidR="000B7971" w:rsidRPr="00664C82">
        <w:t>e respectively .87 and .81 respectively</w:t>
      </w:r>
      <w:r w:rsidR="00905B5B" w:rsidRPr="00664C82">
        <w:t xml:space="preserve">.  For the present sample, Cronbach’s alpha scores for SANE-P and SPANE-N were .89 and .84 respectively. </w:t>
      </w:r>
    </w:p>
    <w:p w:rsidR="003374B2" w:rsidRPr="00664C82" w:rsidRDefault="002E5E62" w:rsidP="006B5A8A">
      <w:pPr>
        <w:pStyle w:val="Heading2"/>
      </w:pPr>
      <w:r w:rsidRPr="00664C82">
        <w:t>Procedure</w:t>
      </w:r>
    </w:p>
    <w:p w:rsidR="00E37EF6" w:rsidRPr="00664C82" w:rsidRDefault="00876A97" w:rsidP="00033743">
      <w:pPr>
        <w:ind w:firstLine="0"/>
      </w:pPr>
      <w:r w:rsidRPr="00664C82">
        <w:tab/>
      </w:r>
      <w:r w:rsidR="00E37EF6" w:rsidRPr="00664C82">
        <w:t xml:space="preserve">Once each Executive Director from the five participating organizations agreed to participate in this study, their key staffers participated in one of two workshops held by the researcher and his dissertation advisor. The purpose of the workshop was to familiarize the nonprofit staffers of the purpose of the present study and to provide basic training on the proper techniques for data collection.  It was stressed that clients should be assured </w:t>
      </w:r>
      <w:r w:rsidR="0001237E" w:rsidRPr="00664C82">
        <w:t>their participation</w:t>
      </w:r>
      <w:r w:rsidR="00E37EF6" w:rsidRPr="00664C82">
        <w:t xml:space="preserve"> in this project was voluntary and </w:t>
      </w:r>
      <w:r w:rsidR="0001237E" w:rsidRPr="00664C82">
        <w:t>would not in any way impact their ability to receive food assistance sought through the organization.  Each of the Executive Directors was also made aware of this important detail and each agreed to follow up with their respective staff members during data collection to ensure this was thoroughly communicated.</w:t>
      </w:r>
    </w:p>
    <w:p w:rsidR="00C11AFE" w:rsidRPr="00664C82" w:rsidRDefault="0001237E" w:rsidP="00033743">
      <w:pPr>
        <w:ind w:firstLine="0"/>
      </w:pPr>
      <w:r w:rsidRPr="00664C82">
        <w:tab/>
        <w:t xml:space="preserve">To </w:t>
      </w:r>
      <w:r w:rsidR="00876A97" w:rsidRPr="00664C82">
        <w:t xml:space="preserve">circumvent issues of confidentiality, </w:t>
      </w:r>
      <w:r w:rsidR="00E03BD6" w:rsidRPr="00664C82">
        <w:t xml:space="preserve">and to allow the participants to maintain the greatest level of dignity possible, </w:t>
      </w:r>
      <w:r w:rsidR="00876A97" w:rsidRPr="00664C82">
        <w:t xml:space="preserve">the researcher </w:t>
      </w:r>
      <w:r w:rsidR="00786158" w:rsidRPr="00664C82">
        <w:t>was</w:t>
      </w:r>
      <w:r w:rsidR="00876A97" w:rsidRPr="00664C82">
        <w:t xml:space="preserve"> not directly involved in the data collection process.</w:t>
      </w:r>
      <w:r w:rsidR="00786158" w:rsidRPr="00664C82">
        <w:t xml:space="preserve">  </w:t>
      </w:r>
      <w:r w:rsidR="00E03BD6" w:rsidRPr="00664C82">
        <w:t>Upon approval from The University of Oklahoma Human Subjects Review Board, e</w:t>
      </w:r>
      <w:r w:rsidR="00786158" w:rsidRPr="00664C82">
        <w:t>ach of the five participating</w:t>
      </w:r>
      <w:r w:rsidR="00876A97" w:rsidRPr="00664C82">
        <w:t xml:space="preserve"> nonprofit organizations administer</w:t>
      </w:r>
      <w:r w:rsidR="00786158" w:rsidRPr="00664C82">
        <w:t>ed</w:t>
      </w:r>
      <w:r w:rsidR="00876A97" w:rsidRPr="00664C82">
        <w:t xml:space="preserve"> the survey (see Appendix A) to clients as part of </w:t>
      </w:r>
      <w:r w:rsidR="00786158" w:rsidRPr="00664C82">
        <w:t>their intake process during the 152-day data collection period.</w:t>
      </w:r>
      <w:r w:rsidR="00876A97" w:rsidRPr="00664C82">
        <w:t xml:space="preserve">  </w:t>
      </w:r>
      <w:r w:rsidR="00786158" w:rsidRPr="00664C82">
        <w:t>Completed surveys were given to the researcher in</w:t>
      </w:r>
      <w:r w:rsidR="00876A97" w:rsidRPr="00664C82">
        <w:t xml:space="preserve"> </w:t>
      </w:r>
      <w:r w:rsidR="00786158" w:rsidRPr="00664C82">
        <w:t>five</w:t>
      </w:r>
      <w:r w:rsidR="00876A97" w:rsidRPr="00664C82">
        <w:t xml:space="preserve"> batches during the </w:t>
      </w:r>
      <w:r w:rsidR="00786158" w:rsidRPr="00664C82">
        <w:t>five</w:t>
      </w:r>
      <w:r w:rsidR="00457E96" w:rsidRPr="00664C82">
        <w:t>-month data co</w:t>
      </w:r>
      <w:r w:rsidR="009B3D02" w:rsidRPr="00664C82">
        <w:t>llection window.  A total of 493</w:t>
      </w:r>
      <w:r w:rsidR="00457E96" w:rsidRPr="00664C82">
        <w:t xml:space="preserve"> completed surveys were received. </w:t>
      </w:r>
    </w:p>
    <w:p w:rsidR="00DD1A21" w:rsidRPr="00664C82" w:rsidRDefault="00010F03" w:rsidP="006B5A8A">
      <w:pPr>
        <w:pStyle w:val="Heading2"/>
      </w:pPr>
      <w:r w:rsidRPr="00664C82">
        <w:t>A</w:t>
      </w:r>
      <w:r w:rsidR="00DD1A21" w:rsidRPr="00664C82">
        <w:t>nalysis</w:t>
      </w:r>
    </w:p>
    <w:p w:rsidR="00010F03" w:rsidRPr="00664C82" w:rsidRDefault="00DD1A21" w:rsidP="00DD1A21">
      <w:pPr>
        <w:ind w:firstLine="0"/>
      </w:pPr>
      <w:r w:rsidRPr="00664C82">
        <w:tab/>
        <w:t xml:space="preserve">Data were analyzed using the Statistical Package for the Social Sciences (SPSS) software available to students </w:t>
      </w:r>
      <w:r w:rsidR="00693D87" w:rsidRPr="00664C82">
        <w:t xml:space="preserve">at The University of Oklahoma.  Demographic information presented earlier in this chapter </w:t>
      </w:r>
      <w:r w:rsidR="00BE4222" w:rsidRPr="00664C82">
        <w:t>was</w:t>
      </w:r>
      <w:r w:rsidR="00693D87" w:rsidRPr="00664C82">
        <w:t xml:space="preserve"> analyzed using </w:t>
      </w:r>
      <w:r w:rsidR="00BE4222" w:rsidRPr="00664C82">
        <w:t>the general frequencies and descriptive</w:t>
      </w:r>
      <w:r w:rsidR="00A77CB3" w:rsidRPr="00664C82">
        <w:t xml:space="preserve"> functions of SPSS.  The first three hypotheses </w:t>
      </w:r>
      <w:r w:rsidR="00BE4222" w:rsidRPr="00664C82">
        <w:t xml:space="preserve">were analyzed using </w:t>
      </w:r>
      <w:r w:rsidR="00A77CB3" w:rsidRPr="00664C82">
        <w:t xml:space="preserve">bivariate correlations.  After testing for the assumptions of regression, a </w:t>
      </w:r>
      <w:r w:rsidR="00547734" w:rsidRPr="00664C82">
        <w:t>m</w:t>
      </w:r>
      <w:r w:rsidR="00416CE4" w:rsidRPr="00664C82">
        <w:t>ultiple</w:t>
      </w:r>
      <w:r w:rsidR="00547734" w:rsidRPr="00664C82">
        <w:t xml:space="preserve"> linear r</w:t>
      </w:r>
      <w:r w:rsidR="00BE4222" w:rsidRPr="00664C82">
        <w:t xml:space="preserve">egression </w:t>
      </w:r>
      <w:r w:rsidR="00A77CB3" w:rsidRPr="00664C82">
        <w:t xml:space="preserve">was computed to test the fourth hypothesis.  </w:t>
      </w:r>
      <w:r w:rsidR="00BE4222" w:rsidRPr="00664C82">
        <w:t xml:space="preserve">The significance level for this study was set at </w:t>
      </w:r>
      <w:r w:rsidR="00BE4222" w:rsidRPr="00664C82">
        <w:rPr>
          <w:i/>
        </w:rPr>
        <w:t xml:space="preserve">p </w:t>
      </w:r>
      <w:r w:rsidR="00BE4222" w:rsidRPr="00664C82">
        <w:t>&lt; .05 as is customary in social science research (</w:t>
      </w:r>
      <w:r w:rsidR="009E641C" w:rsidRPr="00664C82">
        <w:t>Hoy, 2010</w:t>
      </w:r>
      <w:r w:rsidR="001A10D3" w:rsidRPr="00664C82">
        <w:t xml:space="preserve">; </w:t>
      </w:r>
      <w:r w:rsidR="00083DA5" w:rsidRPr="00664C82">
        <w:t xml:space="preserve">Pedhazur, 1997; </w:t>
      </w:r>
      <w:r w:rsidR="001A10D3" w:rsidRPr="00664C82">
        <w:t>Vogt, 2007</w:t>
      </w:r>
      <w:r w:rsidR="009E641C" w:rsidRPr="00664C82">
        <w:t>).</w:t>
      </w:r>
    </w:p>
    <w:p w:rsidR="00C11AFE" w:rsidRPr="002F418D" w:rsidRDefault="00C11AFE" w:rsidP="00A77CB3">
      <w:pPr>
        <w:pStyle w:val="Heading1"/>
        <w:rPr>
          <w:szCs w:val="24"/>
        </w:rPr>
      </w:pPr>
      <w:r w:rsidRPr="00664C82">
        <w:rPr>
          <w:b w:val="0"/>
          <w:szCs w:val="24"/>
        </w:rPr>
        <w:br w:type="column"/>
      </w:r>
      <w:r w:rsidR="00C97E25" w:rsidRPr="002F418D">
        <w:rPr>
          <w:szCs w:val="24"/>
        </w:rPr>
        <w:t>Chapter Four</w:t>
      </w:r>
      <w:r w:rsidR="00A77CB3" w:rsidRPr="002F418D">
        <w:rPr>
          <w:szCs w:val="24"/>
        </w:rPr>
        <w:t xml:space="preserve">: </w:t>
      </w:r>
      <w:r w:rsidRPr="002F418D">
        <w:rPr>
          <w:szCs w:val="24"/>
        </w:rPr>
        <w:t>Results</w:t>
      </w:r>
    </w:p>
    <w:p w:rsidR="000151B6" w:rsidRPr="00664C82" w:rsidRDefault="00C249C6" w:rsidP="00C11AFE">
      <w:pPr>
        <w:ind w:firstLine="540"/>
      </w:pPr>
      <w:r w:rsidRPr="00664C82">
        <w:t xml:space="preserve">This </w:t>
      </w:r>
      <w:r w:rsidR="002818FE" w:rsidRPr="00664C82">
        <w:t>purpose</w:t>
      </w:r>
      <w:r w:rsidR="00434AA2" w:rsidRPr="00664C82">
        <w:t xml:space="preserve"> of this quantitative correlational research was to examine the relationships between hunger, hope, and </w:t>
      </w:r>
      <w:r w:rsidR="00407FEC" w:rsidRPr="00664C82">
        <w:t xml:space="preserve">well-being among individuals receiving assistance from a group of nonprofit organizations in Oklahoma.  </w:t>
      </w:r>
      <w:r w:rsidR="009349F0" w:rsidRPr="00664C82">
        <w:t xml:space="preserve">The independent variable of interest in this study </w:t>
      </w:r>
      <w:r w:rsidR="0010602B" w:rsidRPr="00664C82">
        <w:t xml:space="preserve">was well-being, measured </w:t>
      </w:r>
      <w:r w:rsidR="00535259" w:rsidRPr="00664C82">
        <w:t xml:space="preserve">by the </w:t>
      </w:r>
      <w:r w:rsidR="008D317A" w:rsidRPr="00664C82">
        <w:t>Satisfaction With Life S</w:t>
      </w:r>
      <w:r w:rsidR="00245166" w:rsidRPr="00664C82">
        <w:t>cale and, separately, with the Scale of Positive and Negative Experience (SPANE)</w:t>
      </w:r>
      <w:r w:rsidR="00843730" w:rsidRPr="00664C82">
        <w:t>.  Dependent variables included</w:t>
      </w:r>
      <w:r w:rsidR="008D317A" w:rsidRPr="00664C82">
        <w:t xml:space="preserve"> scores from the hope and </w:t>
      </w:r>
      <w:r w:rsidR="00535259" w:rsidRPr="00664C82">
        <w:t>food insecurity scales</w:t>
      </w:r>
      <w:r w:rsidR="007449E1" w:rsidRPr="00664C82">
        <w:t xml:space="preserve">. </w:t>
      </w:r>
      <w:r w:rsidR="00843730" w:rsidRPr="00664C82">
        <w:t xml:space="preserve"> </w:t>
      </w:r>
      <w:r w:rsidR="00EB3BA3" w:rsidRPr="00664C82">
        <w:t xml:space="preserve">To the extent we can understand </w:t>
      </w:r>
      <w:r w:rsidR="00B9305B" w:rsidRPr="00664C82">
        <w:t>ways in which nonprofit organizations are making positive contributions toward the well-being of their clients, over and above the benefits of the goods and services directly provided, we can equip nonprofit organizations and their philanthropic supporters with information they need to continue their respe</w:t>
      </w:r>
      <w:r w:rsidR="00B3733E" w:rsidRPr="00664C82">
        <w:t>ctive missions, and to ra</w:t>
      </w:r>
      <w:r w:rsidR="006D25B3" w:rsidRPr="00664C82">
        <w:t>ise the required funds to support this work.</w:t>
      </w:r>
    </w:p>
    <w:p w:rsidR="00C93244" w:rsidRPr="00664C82" w:rsidRDefault="000151B6" w:rsidP="00B54E48">
      <w:pPr>
        <w:ind w:firstLine="540"/>
      </w:pPr>
      <w:r w:rsidRPr="00664C82">
        <w:t>The research questions, and subsequent hypotheses, developed to guide this work were as follows:</w:t>
      </w:r>
      <w:r w:rsidR="00B54E48" w:rsidRPr="00664C82">
        <w:t xml:space="preserve">  </w:t>
      </w:r>
    </w:p>
    <w:p w:rsidR="00C93244" w:rsidRPr="00664C82" w:rsidRDefault="00C93244" w:rsidP="00B54E48">
      <w:pPr>
        <w:ind w:firstLine="540"/>
      </w:pPr>
      <w:r w:rsidRPr="00664C82">
        <w:t>RQ</w:t>
      </w:r>
      <w:r w:rsidRPr="00664C82">
        <w:rPr>
          <w:vertAlign w:val="subscript"/>
        </w:rPr>
        <w:t>1</w:t>
      </w:r>
      <w:r w:rsidRPr="00664C82">
        <w:t>: Is food insecurity negatively related to well-being?</w:t>
      </w:r>
    </w:p>
    <w:p w:rsidR="00C93244" w:rsidRPr="00664C82" w:rsidRDefault="00C93244" w:rsidP="0085378C">
      <w:pPr>
        <w:tabs>
          <w:tab w:val="clear" w:pos="576"/>
          <w:tab w:val="left" w:pos="540"/>
        </w:tabs>
        <w:ind w:left="540" w:firstLine="0"/>
      </w:pPr>
      <w:r w:rsidRPr="00664C82">
        <w:t>RQ</w:t>
      </w:r>
      <w:r w:rsidRPr="00664C82">
        <w:rPr>
          <w:vertAlign w:val="subscript"/>
        </w:rPr>
        <w:t>2</w:t>
      </w:r>
      <w:r w:rsidRPr="00664C82">
        <w:t xml:space="preserve">: Is hope positively related to well-being among individuals receiving food </w:t>
      </w:r>
      <w:r w:rsidR="0085378C" w:rsidRPr="00664C82">
        <w:br/>
        <w:t xml:space="preserve">          </w:t>
      </w:r>
      <w:r w:rsidRPr="00664C82">
        <w:t>assistance?</w:t>
      </w:r>
    </w:p>
    <w:p w:rsidR="00F21EA2" w:rsidRPr="00664C82" w:rsidRDefault="00C93244" w:rsidP="00C93244">
      <w:pPr>
        <w:ind w:left="540" w:firstLine="0"/>
      </w:pPr>
      <w:r w:rsidRPr="00664C82">
        <w:t>RQ</w:t>
      </w:r>
      <w:r w:rsidRPr="00664C82">
        <w:rPr>
          <w:vertAlign w:val="subscript"/>
        </w:rPr>
        <w:t>3</w:t>
      </w:r>
      <w:r w:rsidRPr="00664C82">
        <w:t xml:space="preserve">: Does hope account for significant variances in well-being over and above </w:t>
      </w:r>
      <w:r w:rsidR="00D073C8" w:rsidRPr="00664C82">
        <w:br/>
        <w:t xml:space="preserve">          </w:t>
      </w:r>
      <w:r w:rsidRPr="00664C82">
        <w:t>food security?</w:t>
      </w:r>
    </w:p>
    <w:p w:rsidR="002002D9" w:rsidRPr="00664C82" w:rsidRDefault="002002D9" w:rsidP="002002D9">
      <w:pPr>
        <w:tabs>
          <w:tab w:val="clear" w:pos="576"/>
          <w:tab w:val="left" w:pos="540"/>
        </w:tabs>
        <w:ind w:left="1116" w:hanging="576"/>
      </w:pPr>
      <w:r w:rsidRPr="00664C82">
        <w:t>H</w:t>
      </w:r>
      <w:r w:rsidRPr="00664C82">
        <w:rPr>
          <w:vertAlign w:val="subscript"/>
        </w:rPr>
        <w:t>1</w:t>
      </w:r>
      <w:r w:rsidRPr="00664C82">
        <w:t xml:space="preserve"> Food insecure individuals will report negative levels of life satisfaction.</w:t>
      </w:r>
    </w:p>
    <w:p w:rsidR="002002D9" w:rsidRPr="00664C82" w:rsidRDefault="002002D9" w:rsidP="002002D9">
      <w:pPr>
        <w:tabs>
          <w:tab w:val="clear" w:pos="576"/>
          <w:tab w:val="left" w:pos="540"/>
        </w:tabs>
        <w:ind w:left="900" w:hanging="576"/>
      </w:pPr>
      <w:r w:rsidRPr="00664C82">
        <w:tab/>
        <w:t xml:space="preserve"> H</w:t>
      </w:r>
      <w:r w:rsidRPr="00664C82">
        <w:rPr>
          <w:vertAlign w:val="subscript"/>
        </w:rPr>
        <w:t>2</w:t>
      </w:r>
      <w:r w:rsidRPr="00664C82">
        <w:t xml:space="preserve"> Food insecure individuals will have higher levels of negative affect and lower levels of positive affect.</w:t>
      </w:r>
    </w:p>
    <w:p w:rsidR="002002D9" w:rsidRPr="00664C82" w:rsidRDefault="002002D9" w:rsidP="002002D9">
      <w:pPr>
        <w:tabs>
          <w:tab w:val="clear" w:pos="576"/>
          <w:tab w:val="left" w:pos="540"/>
        </w:tabs>
        <w:ind w:left="900" w:hanging="360"/>
      </w:pPr>
      <w:r w:rsidRPr="00664C82">
        <w:t>H</w:t>
      </w:r>
      <w:r w:rsidRPr="00664C82">
        <w:rPr>
          <w:vertAlign w:val="subscript"/>
        </w:rPr>
        <w:t>3</w:t>
      </w:r>
      <w:r w:rsidRPr="00664C82">
        <w:t xml:space="preserve"> Individuals living in food insecure homes that receive food assistance from nonprofit organizations will report high, positive levels of agency-specific hope.</w:t>
      </w:r>
    </w:p>
    <w:p w:rsidR="002002D9" w:rsidRPr="00664C82" w:rsidRDefault="002002D9" w:rsidP="002002D9">
      <w:pPr>
        <w:tabs>
          <w:tab w:val="clear" w:pos="576"/>
          <w:tab w:val="left" w:pos="540"/>
        </w:tabs>
        <w:ind w:left="900" w:hanging="360"/>
      </w:pPr>
      <w:r w:rsidRPr="00664C82">
        <w:t>H</w:t>
      </w:r>
      <w:r w:rsidRPr="00664C82">
        <w:rPr>
          <w:vertAlign w:val="subscript"/>
        </w:rPr>
        <w:t xml:space="preserve">4 </w:t>
      </w:r>
      <w:r w:rsidRPr="00664C82">
        <w:t>Hope will account for significant variance in well-being over and above food insecurity.</w:t>
      </w:r>
    </w:p>
    <w:p w:rsidR="00784469" w:rsidRPr="00664C82" w:rsidRDefault="00784469" w:rsidP="006B5A8A">
      <w:pPr>
        <w:pStyle w:val="Heading2"/>
      </w:pPr>
      <w:r w:rsidRPr="00664C82">
        <w:t>Completed Surveys</w:t>
      </w:r>
    </w:p>
    <w:p w:rsidR="00E23457" w:rsidRPr="00664C82" w:rsidRDefault="004F4A69" w:rsidP="004F4A69">
      <w:pPr>
        <w:ind w:firstLine="0"/>
      </w:pPr>
      <w:r w:rsidRPr="00664C82">
        <w:tab/>
      </w:r>
      <w:r w:rsidR="009B3D02" w:rsidRPr="00664C82">
        <w:t xml:space="preserve">A total of 493 completed </w:t>
      </w:r>
      <w:r w:rsidR="00784469" w:rsidRPr="00664C82">
        <w:t xml:space="preserve">hard-copy </w:t>
      </w:r>
      <w:r w:rsidR="009B3D02" w:rsidRPr="00664C82">
        <w:t xml:space="preserve">surveys were collected from </w:t>
      </w:r>
      <w:r w:rsidR="00E23457" w:rsidRPr="00664C82">
        <w:t>individual clients</w:t>
      </w:r>
      <w:r w:rsidR="009B3D02" w:rsidRPr="00664C82">
        <w:t xml:space="preserve"> </w:t>
      </w:r>
      <w:r w:rsidR="00E23457" w:rsidRPr="00664C82">
        <w:t xml:space="preserve">of five nonprofit organizations </w:t>
      </w:r>
      <w:r w:rsidR="009B3D02" w:rsidRPr="00664C82">
        <w:t xml:space="preserve">between August 9, 2013, and January 8, 2014.  </w:t>
      </w:r>
      <w:r w:rsidR="00E23457" w:rsidRPr="00664C82">
        <w:t>The number of completed surveys per organiza</w:t>
      </w:r>
      <w:r w:rsidR="00CF5784" w:rsidRPr="00664C82">
        <w:t xml:space="preserve">tion ranged from a low of 87 </w:t>
      </w:r>
      <w:r w:rsidR="00E23457" w:rsidRPr="00664C82">
        <w:t>to a high of 118</w:t>
      </w:r>
      <w:r w:rsidR="00CF5784" w:rsidRPr="00664C82">
        <w:t xml:space="preserve"> (see Table 2)</w:t>
      </w:r>
      <w:r w:rsidR="00E333ED" w:rsidRPr="00664C82">
        <w:t xml:space="preserve">. </w:t>
      </w:r>
      <w:r w:rsidR="00CF5784" w:rsidRPr="00664C82">
        <w:t xml:space="preserve"> </w:t>
      </w:r>
      <w:r w:rsidR="00942792" w:rsidRPr="00664C82">
        <w:t>There was limited missing data among the completed surveys.</w:t>
      </w:r>
    </w:p>
    <w:p w:rsidR="00297E79" w:rsidRDefault="00297E79" w:rsidP="004F4A69">
      <w:pPr>
        <w:ind w:firstLine="0"/>
      </w:pPr>
    </w:p>
    <w:p w:rsidR="00E23457" w:rsidRPr="00664C82" w:rsidRDefault="00E333ED" w:rsidP="004F4A69">
      <w:pPr>
        <w:ind w:firstLine="0"/>
      </w:pPr>
      <w:r w:rsidRPr="00664C82">
        <w:t>Table 2</w:t>
      </w:r>
    </w:p>
    <w:p w:rsidR="00E23457" w:rsidRPr="00664C82" w:rsidRDefault="00E23457" w:rsidP="004F4A69">
      <w:pPr>
        <w:ind w:firstLine="0"/>
        <w:rPr>
          <w:i/>
        </w:rPr>
      </w:pPr>
      <w:r w:rsidRPr="00664C82">
        <w:rPr>
          <w:i/>
        </w:rPr>
        <w:t>Completed surveys per organization</w:t>
      </w:r>
    </w:p>
    <w:tbl>
      <w:tblPr>
        <w:tblStyle w:val="TableGrid"/>
        <w:tblW w:w="0" w:type="auto"/>
        <w:tblLook w:val="00A0"/>
      </w:tblPr>
      <w:tblGrid>
        <w:gridCol w:w="3798"/>
        <w:gridCol w:w="2520"/>
        <w:gridCol w:w="2394"/>
      </w:tblGrid>
      <w:tr w:rsidR="001D1673" w:rsidRPr="00664C82">
        <w:tc>
          <w:tcPr>
            <w:tcW w:w="3798" w:type="dxa"/>
          </w:tcPr>
          <w:p w:rsidR="001D1673" w:rsidRPr="00664C82" w:rsidRDefault="001D1673" w:rsidP="004F4A69">
            <w:pPr>
              <w:ind w:firstLine="0"/>
            </w:pPr>
            <w:r w:rsidRPr="00664C82">
              <w:t>Organization</w:t>
            </w:r>
          </w:p>
        </w:tc>
        <w:tc>
          <w:tcPr>
            <w:tcW w:w="2520" w:type="dxa"/>
          </w:tcPr>
          <w:p w:rsidR="001D1673" w:rsidRPr="00664C82" w:rsidRDefault="001D1673" w:rsidP="004F4A69">
            <w:pPr>
              <w:ind w:firstLine="0"/>
            </w:pPr>
            <w:r w:rsidRPr="00664C82">
              <w:t>Frequency</w:t>
            </w:r>
          </w:p>
        </w:tc>
        <w:tc>
          <w:tcPr>
            <w:tcW w:w="2394" w:type="dxa"/>
          </w:tcPr>
          <w:p w:rsidR="001D1673" w:rsidRPr="00664C82" w:rsidRDefault="001D1673" w:rsidP="004F4A69">
            <w:pPr>
              <w:ind w:firstLine="0"/>
            </w:pPr>
            <w:r w:rsidRPr="00664C82">
              <w:t>Valid Percent</w:t>
            </w:r>
          </w:p>
        </w:tc>
      </w:tr>
      <w:tr w:rsidR="001D1673" w:rsidRPr="00664C82">
        <w:tc>
          <w:tcPr>
            <w:tcW w:w="3798" w:type="dxa"/>
          </w:tcPr>
          <w:p w:rsidR="001D1673" w:rsidRPr="00664C82" w:rsidRDefault="001D1673" w:rsidP="004F4A69">
            <w:pPr>
              <w:ind w:firstLine="0"/>
            </w:pPr>
            <w:r w:rsidRPr="00664C82">
              <w:t>Tulsa CARES</w:t>
            </w:r>
          </w:p>
        </w:tc>
        <w:tc>
          <w:tcPr>
            <w:tcW w:w="2520" w:type="dxa"/>
          </w:tcPr>
          <w:p w:rsidR="001D1673" w:rsidRPr="00664C82" w:rsidRDefault="001D1673" w:rsidP="004F4A69">
            <w:pPr>
              <w:ind w:firstLine="0"/>
            </w:pPr>
            <w:r w:rsidRPr="00664C82">
              <w:t>92</w:t>
            </w:r>
          </w:p>
        </w:tc>
        <w:tc>
          <w:tcPr>
            <w:tcW w:w="2394" w:type="dxa"/>
          </w:tcPr>
          <w:p w:rsidR="001D1673" w:rsidRPr="00664C82" w:rsidRDefault="001D1673" w:rsidP="004F4A69">
            <w:pPr>
              <w:ind w:firstLine="0"/>
            </w:pPr>
            <w:r w:rsidRPr="00664C82">
              <w:t>18.7%</w:t>
            </w:r>
          </w:p>
        </w:tc>
      </w:tr>
      <w:tr w:rsidR="001D1673" w:rsidRPr="00664C82">
        <w:tc>
          <w:tcPr>
            <w:tcW w:w="3798" w:type="dxa"/>
          </w:tcPr>
          <w:p w:rsidR="001D1673" w:rsidRPr="00664C82" w:rsidRDefault="001D1673" w:rsidP="004F4A69">
            <w:pPr>
              <w:ind w:firstLine="0"/>
            </w:pPr>
            <w:r w:rsidRPr="00664C82">
              <w:t>Restore Hope</w:t>
            </w:r>
          </w:p>
        </w:tc>
        <w:tc>
          <w:tcPr>
            <w:tcW w:w="2520" w:type="dxa"/>
          </w:tcPr>
          <w:p w:rsidR="001D1673" w:rsidRPr="00664C82" w:rsidRDefault="001D1673" w:rsidP="004F4A69">
            <w:pPr>
              <w:ind w:firstLine="0"/>
            </w:pPr>
            <w:r w:rsidRPr="00664C82">
              <w:t>99</w:t>
            </w:r>
          </w:p>
        </w:tc>
        <w:tc>
          <w:tcPr>
            <w:tcW w:w="2394" w:type="dxa"/>
          </w:tcPr>
          <w:p w:rsidR="001D1673" w:rsidRPr="00664C82" w:rsidRDefault="001D1673" w:rsidP="004F4A69">
            <w:pPr>
              <w:ind w:firstLine="0"/>
            </w:pPr>
            <w:r w:rsidRPr="00664C82">
              <w:t>20.1%</w:t>
            </w:r>
          </w:p>
        </w:tc>
      </w:tr>
      <w:tr w:rsidR="001D1673" w:rsidRPr="00664C82">
        <w:tc>
          <w:tcPr>
            <w:tcW w:w="3798" w:type="dxa"/>
          </w:tcPr>
          <w:p w:rsidR="001D1673" w:rsidRPr="00664C82" w:rsidRDefault="001D1673" w:rsidP="004F4A69">
            <w:pPr>
              <w:ind w:firstLine="0"/>
            </w:pPr>
            <w:r w:rsidRPr="00664C82">
              <w:t>Food Bank Senior Feeding</w:t>
            </w:r>
          </w:p>
        </w:tc>
        <w:tc>
          <w:tcPr>
            <w:tcW w:w="2520" w:type="dxa"/>
          </w:tcPr>
          <w:p w:rsidR="001D1673" w:rsidRPr="00664C82" w:rsidRDefault="001D1673" w:rsidP="004F4A69">
            <w:pPr>
              <w:ind w:firstLine="0"/>
            </w:pPr>
            <w:r w:rsidRPr="00664C82">
              <w:t>87</w:t>
            </w:r>
          </w:p>
        </w:tc>
        <w:tc>
          <w:tcPr>
            <w:tcW w:w="2394" w:type="dxa"/>
          </w:tcPr>
          <w:p w:rsidR="001D1673" w:rsidRPr="00664C82" w:rsidRDefault="001D1673" w:rsidP="004F4A69">
            <w:pPr>
              <w:ind w:firstLine="0"/>
            </w:pPr>
            <w:r w:rsidRPr="00664C82">
              <w:t>17.6%</w:t>
            </w:r>
          </w:p>
        </w:tc>
      </w:tr>
      <w:tr w:rsidR="001D1673" w:rsidRPr="00664C82">
        <w:tc>
          <w:tcPr>
            <w:tcW w:w="3798" w:type="dxa"/>
          </w:tcPr>
          <w:p w:rsidR="001D1673" w:rsidRPr="00664C82" w:rsidRDefault="001D1673" w:rsidP="004F4A69">
            <w:pPr>
              <w:ind w:firstLine="0"/>
            </w:pPr>
            <w:r w:rsidRPr="00664C82">
              <w:t>Catholic Charities</w:t>
            </w:r>
          </w:p>
        </w:tc>
        <w:tc>
          <w:tcPr>
            <w:tcW w:w="2520" w:type="dxa"/>
          </w:tcPr>
          <w:p w:rsidR="001D1673" w:rsidRPr="00664C82" w:rsidRDefault="001D1673" w:rsidP="004F4A69">
            <w:pPr>
              <w:ind w:firstLine="0"/>
            </w:pPr>
            <w:r w:rsidRPr="00664C82">
              <w:t>118</w:t>
            </w:r>
          </w:p>
        </w:tc>
        <w:tc>
          <w:tcPr>
            <w:tcW w:w="2394" w:type="dxa"/>
          </w:tcPr>
          <w:p w:rsidR="001D1673" w:rsidRPr="00664C82" w:rsidRDefault="001D1673" w:rsidP="004F4A69">
            <w:pPr>
              <w:ind w:firstLine="0"/>
            </w:pPr>
            <w:r w:rsidRPr="00664C82">
              <w:t>23.9%</w:t>
            </w:r>
          </w:p>
        </w:tc>
      </w:tr>
      <w:tr w:rsidR="001D1673" w:rsidRPr="00664C82">
        <w:tc>
          <w:tcPr>
            <w:tcW w:w="3798" w:type="dxa"/>
          </w:tcPr>
          <w:p w:rsidR="001D1673" w:rsidRPr="00664C82" w:rsidRDefault="001D1673" w:rsidP="004F4A69">
            <w:pPr>
              <w:ind w:firstLine="0"/>
            </w:pPr>
            <w:r w:rsidRPr="00664C82">
              <w:t>Emergency Infant Services</w:t>
            </w:r>
          </w:p>
        </w:tc>
        <w:tc>
          <w:tcPr>
            <w:tcW w:w="2520" w:type="dxa"/>
          </w:tcPr>
          <w:p w:rsidR="001D1673" w:rsidRPr="00664C82" w:rsidRDefault="001D1673" w:rsidP="004F4A69">
            <w:pPr>
              <w:ind w:firstLine="0"/>
            </w:pPr>
            <w:r w:rsidRPr="00664C82">
              <w:t>97</w:t>
            </w:r>
          </w:p>
        </w:tc>
        <w:tc>
          <w:tcPr>
            <w:tcW w:w="2394" w:type="dxa"/>
          </w:tcPr>
          <w:p w:rsidR="001D1673" w:rsidRPr="00664C82" w:rsidRDefault="001D1673" w:rsidP="004F4A69">
            <w:pPr>
              <w:ind w:firstLine="0"/>
            </w:pPr>
            <w:r w:rsidRPr="00664C82">
              <w:t>19.7%</w:t>
            </w:r>
          </w:p>
        </w:tc>
      </w:tr>
    </w:tbl>
    <w:p w:rsidR="00C1457B" w:rsidRPr="00664C82" w:rsidRDefault="00E97CE5" w:rsidP="00343E93">
      <w:pPr>
        <w:ind w:firstLine="0"/>
      </w:pPr>
      <w:r w:rsidRPr="00664C82">
        <w:rPr>
          <w:i/>
        </w:rPr>
        <w:t xml:space="preserve">Table 2. </w:t>
      </w:r>
      <w:r w:rsidRPr="00664C82">
        <w:t xml:space="preserve"> Completed surveys per organization.  N = 493</w:t>
      </w:r>
    </w:p>
    <w:p w:rsidR="00086636" w:rsidRPr="00664C82" w:rsidRDefault="00086636" w:rsidP="00343E93">
      <w:pPr>
        <w:ind w:firstLine="0"/>
      </w:pPr>
    </w:p>
    <w:p w:rsidR="00E97CE5" w:rsidRPr="00664C82" w:rsidRDefault="00E97CE5" w:rsidP="00343E93">
      <w:pPr>
        <w:ind w:firstLine="0"/>
      </w:pPr>
    </w:p>
    <w:p w:rsidR="00AA1A06" w:rsidRPr="00664C82" w:rsidRDefault="00343E93" w:rsidP="006B5A8A">
      <w:pPr>
        <w:pStyle w:val="Heading2"/>
      </w:pPr>
      <w:r w:rsidRPr="00664C82">
        <w:t>Hypothes</w:t>
      </w:r>
      <w:r w:rsidR="00A54547" w:rsidRPr="00664C82">
        <w:t>es One, Two, and Three</w:t>
      </w:r>
    </w:p>
    <w:p w:rsidR="00E36FC8" w:rsidRPr="00664C82" w:rsidRDefault="000C18A6" w:rsidP="00F32239">
      <w:pPr>
        <w:ind w:firstLine="0"/>
      </w:pPr>
      <w:r w:rsidRPr="00664C82">
        <w:tab/>
      </w:r>
      <w:r w:rsidR="0018222B" w:rsidRPr="00664C82">
        <w:t>A</w:t>
      </w:r>
      <w:r w:rsidR="00FD7661" w:rsidRPr="00664C82">
        <w:t xml:space="preserve"> correlation matrix was produced using sca</w:t>
      </w:r>
      <w:r w:rsidR="00592D8D" w:rsidRPr="00664C82">
        <w:t>le scores computed from the data</w:t>
      </w:r>
      <w:r w:rsidR="0018222B" w:rsidRPr="00664C82">
        <w:t xml:space="preserve"> obtained</w:t>
      </w:r>
      <w:r w:rsidR="00592D8D" w:rsidRPr="00664C82">
        <w:t xml:space="preserve">.  </w:t>
      </w:r>
      <w:r w:rsidR="0014082E" w:rsidRPr="00664C82">
        <w:t xml:space="preserve">Table 3 provides the correlation values with </w:t>
      </w:r>
      <w:r w:rsidR="00183C56" w:rsidRPr="00664C82">
        <w:t>internal consistency reliability (Cronbach’s Alpha)</w:t>
      </w:r>
      <w:r w:rsidR="0014082E" w:rsidRPr="00664C82">
        <w:t xml:space="preserve"> scores reported along the diagonal.</w:t>
      </w:r>
      <w:r w:rsidR="009C3870" w:rsidRPr="00664C82">
        <w:t xml:space="preserve">  Score reliability estimates resulted in coefficient alpha’s ranging fr</w:t>
      </w:r>
      <w:r w:rsidR="00C1457B" w:rsidRPr="00664C82">
        <w:t>om a low of .77 to a high of .89</w:t>
      </w:r>
      <w:r w:rsidR="009C3870" w:rsidRPr="00664C82">
        <w:t xml:space="preserve"> suggesting relatively accepta</w:t>
      </w:r>
      <w:r w:rsidR="00004366" w:rsidRPr="00664C82">
        <w:t>ble levels of measurement error (</w:t>
      </w:r>
      <w:r w:rsidR="00FF4A8E" w:rsidRPr="00664C82">
        <w:t xml:space="preserve">Nunnally, 1978; </w:t>
      </w:r>
      <w:r w:rsidR="00E46FB4" w:rsidRPr="00664C82">
        <w:t>Cortina, 1993).</w:t>
      </w:r>
      <w:r w:rsidR="00D7207B" w:rsidRPr="00664C82">
        <w:t xml:space="preserve">  </w:t>
      </w:r>
      <w:r w:rsidR="00E53601" w:rsidRPr="00664C82">
        <w:t>Correlation strength was interpreted using the standard small (</w:t>
      </w:r>
      <w:r w:rsidR="00D86836" w:rsidRPr="00664C82">
        <w:rPr>
          <w:rFonts w:eastAsia="MS Gothic"/>
          <w:color w:val="000000"/>
        </w:rPr>
        <w:t>±</w:t>
      </w:r>
      <w:r w:rsidR="00D86836" w:rsidRPr="00664C82">
        <w:t>.10</w:t>
      </w:r>
      <w:r w:rsidR="00E53601" w:rsidRPr="00664C82">
        <w:t>), medium (</w:t>
      </w:r>
      <w:r w:rsidR="00D86836" w:rsidRPr="00664C82">
        <w:rPr>
          <w:rFonts w:eastAsia="MS Gothic"/>
          <w:color w:val="000000"/>
        </w:rPr>
        <w:t>±</w:t>
      </w:r>
      <w:r w:rsidR="00E53601" w:rsidRPr="00664C82">
        <w:t>.30), and large (</w:t>
      </w:r>
      <w:r w:rsidR="00D86836" w:rsidRPr="00664C82">
        <w:rPr>
          <w:rFonts w:eastAsia="MS Gothic"/>
          <w:color w:val="000000"/>
        </w:rPr>
        <w:t>±</w:t>
      </w:r>
      <w:r w:rsidR="00E53601" w:rsidRPr="00664C82">
        <w:t>.50) effect size</w:t>
      </w:r>
      <w:r w:rsidR="0010427D" w:rsidRPr="00664C82">
        <w:t xml:space="preserve"> categories</w:t>
      </w:r>
      <w:r w:rsidR="00E53601" w:rsidRPr="00664C82">
        <w:t xml:space="preserve"> established by Cohen (1992)</w:t>
      </w:r>
      <w:r w:rsidR="00496FF4" w:rsidRPr="00664C82">
        <w:t>.</w:t>
      </w:r>
    </w:p>
    <w:p w:rsidR="00297E79" w:rsidRPr="00664C82" w:rsidRDefault="00297E79" w:rsidP="00297E79">
      <w:pPr>
        <w:ind w:firstLine="0"/>
      </w:pPr>
      <w:r>
        <w:tab/>
      </w:r>
      <w:r w:rsidRPr="00664C82">
        <w:t xml:space="preserve">The first hypothesis stated </w:t>
      </w:r>
      <w:r w:rsidRPr="00664C82">
        <w:rPr>
          <w:i/>
        </w:rPr>
        <w:t xml:space="preserve">food insecure individuals will report negative levels of life satisfaction.  </w:t>
      </w:r>
      <w:r w:rsidRPr="00664C82">
        <w:t>The observed correlation for Food Insecurity and Satisfaction with Life (</w:t>
      </w:r>
      <w:r w:rsidRPr="00664C82">
        <w:rPr>
          <w:i/>
        </w:rPr>
        <w:t>r</w:t>
      </w:r>
      <w:r w:rsidRPr="00664C82">
        <w:t xml:space="preserve"> = -.210; </w:t>
      </w:r>
      <w:r w:rsidRPr="00664C82">
        <w:rPr>
          <w:i/>
        </w:rPr>
        <w:t>p</w:t>
      </w:r>
      <w:r w:rsidRPr="00664C82">
        <w:t xml:space="preserve"> &lt; .01) was negative.  Although the strength of the correlation was classified as small using the heuristic developed by Cohen (1992), it was found to be statistically significant.  The first hypothesis was supported.</w:t>
      </w:r>
    </w:p>
    <w:p w:rsidR="00297E79" w:rsidRPr="00664C82" w:rsidRDefault="00297E79" w:rsidP="00297E79">
      <w:pPr>
        <w:ind w:firstLine="0"/>
      </w:pPr>
      <w:r>
        <w:tab/>
      </w:r>
      <w:r w:rsidRPr="00664C82">
        <w:t xml:space="preserve">Hypothesis number two stated </w:t>
      </w:r>
      <w:r w:rsidRPr="00664C82">
        <w:rPr>
          <w:i/>
        </w:rPr>
        <w:t xml:space="preserve">food insecure individuals will have higher levels of negative affect and lower levels of positive affect. </w:t>
      </w:r>
      <w:r w:rsidRPr="00664C82">
        <w:t xml:space="preserve"> The observed correlation between Food Insecurity and Negative Affect, as measured by the SPANE, was small, positive, and statistically significant (</w:t>
      </w:r>
      <w:r w:rsidRPr="00664C82">
        <w:rPr>
          <w:i/>
        </w:rPr>
        <w:t>r</w:t>
      </w:r>
      <w:r w:rsidRPr="00664C82">
        <w:t xml:space="preserve"> = .217; </w:t>
      </w:r>
      <w:r w:rsidRPr="00664C82">
        <w:rPr>
          <w:i/>
        </w:rPr>
        <w:t xml:space="preserve">p </w:t>
      </w:r>
      <w:r w:rsidRPr="00664C82">
        <w:t>&lt; .01).  With regard to Positive Affect, the observed correlation was small, negative, and statistically significant (</w:t>
      </w:r>
      <w:r w:rsidRPr="00664C82">
        <w:rPr>
          <w:i/>
        </w:rPr>
        <w:t>r</w:t>
      </w:r>
      <w:r w:rsidRPr="00664C82">
        <w:t xml:space="preserve"> = -.166; </w:t>
      </w:r>
      <w:r w:rsidRPr="00664C82">
        <w:rPr>
          <w:i/>
        </w:rPr>
        <w:t xml:space="preserve">p </w:t>
      </w:r>
      <w:r w:rsidRPr="00664C82">
        <w:t xml:space="preserve">&lt; .01).  For this hypothesis, the words “higher” and “lower” refer not to strength but to direction so as to avoid confusing language such as “positive levels of negative affect” and “negative levels of positive affect.” Observed correlations were consistent with the hypothesized directions thus supporting the second hypothesis. </w:t>
      </w:r>
    </w:p>
    <w:p w:rsidR="00F32239" w:rsidRPr="00664C82" w:rsidRDefault="00F32239" w:rsidP="00F32239">
      <w:pPr>
        <w:ind w:firstLine="0"/>
      </w:pPr>
      <w:r w:rsidRPr="00664C82">
        <w:t>Table 3</w:t>
      </w:r>
    </w:p>
    <w:p w:rsidR="00F32239" w:rsidRPr="00664C82" w:rsidRDefault="001A7E14" w:rsidP="00F32239">
      <w:pPr>
        <w:ind w:firstLine="0"/>
        <w:rPr>
          <w:i/>
        </w:rPr>
      </w:pPr>
      <w:r w:rsidRPr="00664C82">
        <w:rPr>
          <w:i/>
        </w:rPr>
        <w:t xml:space="preserve">Zero-Order </w:t>
      </w:r>
      <w:r w:rsidR="00FE1CA6" w:rsidRPr="00664C82">
        <w:rPr>
          <w:i/>
        </w:rPr>
        <w:t>Correlation M</w:t>
      </w:r>
      <w:r w:rsidR="00F32239" w:rsidRPr="00664C82">
        <w:rPr>
          <w:i/>
        </w:rPr>
        <w:t>atrix</w:t>
      </w:r>
    </w:p>
    <w:tbl>
      <w:tblPr>
        <w:tblStyle w:val="TableGrid"/>
        <w:tblW w:w="0" w:type="auto"/>
        <w:tblLayout w:type="fixed"/>
        <w:tblLook w:val="04A0"/>
      </w:tblPr>
      <w:tblGrid>
        <w:gridCol w:w="1063"/>
        <w:gridCol w:w="575"/>
        <w:gridCol w:w="720"/>
        <w:gridCol w:w="720"/>
        <w:gridCol w:w="853"/>
        <w:gridCol w:w="853"/>
        <w:gridCol w:w="854"/>
        <w:gridCol w:w="853"/>
        <w:gridCol w:w="853"/>
        <w:gridCol w:w="854"/>
      </w:tblGrid>
      <w:tr w:rsidR="00331018" w:rsidRPr="00037E0E">
        <w:tc>
          <w:tcPr>
            <w:tcW w:w="1063" w:type="dxa"/>
          </w:tcPr>
          <w:p w:rsidR="00331018" w:rsidRPr="00037E0E" w:rsidRDefault="00331018" w:rsidP="00331018">
            <w:pPr>
              <w:spacing w:line="240" w:lineRule="auto"/>
              <w:ind w:firstLine="0"/>
              <w:jc w:val="center"/>
              <w:rPr>
                <w:sz w:val="16"/>
                <w:szCs w:val="16"/>
              </w:rPr>
            </w:pPr>
            <w:r w:rsidRPr="00037E0E">
              <w:rPr>
                <w:sz w:val="16"/>
                <w:szCs w:val="16"/>
              </w:rPr>
              <w:t>Scale</w:t>
            </w:r>
          </w:p>
        </w:tc>
        <w:tc>
          <w:tcPr>
            <w:tcW w:w="575" w:type="dxa"/>
          </w:tcPr>
          <w:p w:rsidR="00331018" w:rsidRPr="00037E0E" w:rsidRDefault="00331018" w:rsidP="00331018">
            <w:pPr>
              <w:spacing w:line="240" w:lineRule="auto"/>
              <w:ind w:firstLine="0"/>
              <w:jc w:val="center"/>
              <w:rPr>
                <w:sz w:val="16"/>
                <w:szCs w:val="16"/>
              </w:rPr>
            </w:pPr>
            <w:r w:rsidRPr="00037E0E">
              <w:rPr>
                <w:sz w:val="16"/>
                <w:szCs w:val="16"/>
              </w:rPr>
              <w:t>Items</w:t>
            </w:r>
          </w:p>
        </w:tc>
        <w:tc>
          <w:tcPr>
            <w:tcW w:w="720" w:type="dxa"/>
          </w:tcPr>
          <w:p w:rsidR="00331018" w:rsidRPr="00037E0E" w:rsidRDefault="00D61DAA" w:rsidP="00331018">
            <w:pPr>
              <w:spacing w:line="240" w:lineRule="auto"/>
              <w:ind w:left="-335" w:firstLine="335"/>
              <w:jc w:val="center"/>
              <w:rPr>
                <w:sz w:val="16"/>
                <w:szCs w:val="16"/>
              </w:rPr>
            </w:pPr>
            <w:r w:rsidRPr="00037E0E">
              <w:rPr>
                <w:sz w:val="16"/>
                <w:szCs w:val="16"/>
              </w:rPr>
              <w:t>Mean</w:t>
            </w:r>
          </w:p>
        </w:tc>
        <w:tc>
          <w:tcPr>
            <w:tcW w:w="720" w:type="dxa"/>
          </w:tcPr>
          <w:p w:rsidR="00331018" w:rsidRPr="00037E0E" w:rsidRDefault="00331018" w:rsidP="00331018">
            <w:pPr>
              <w:spacing w:line="240" w:lineRule="auto"/>
              <w:ind w:left="-335" w:firstLine="335"/>
              <w:jc w:val="center"/>
              <w:rPr>
                <w:sz w:val="16"/>
                <w:szCs w:val="16"/>
              </w:rPr>
            </w:pPr>
            <w:r w:rsidRPr="00037E0E">
              <w:rPr>
                <w:sz w:val="16"/>
                <w:szCs w:val="16"/>
              </w:rPr>
              <w:t>SD</w:t>
            </w:r>
          </w:p>
        </w:tc>
        <w:tc>
          <w:tcPr>
            <w:tcW w:w="853" w:type="dxa"/>
          </w:tcPr>
          <w:p w:rsidR="00331018" w:rsidRPr="00037E0E" w:rsidRDefault="00331018" w:rsidP="00331018">
            <w:pPr>
              <w:spacing w:line="240" w:lineRule="auto"/>
              <w:ind w:left="-335" w:firstLine="335"/>
              <w:jc w:val="center"/>
              <w:rPr>
                <w:sz w:val="16"/>
                <w:szCs w:val="16"/>
              </w:rPr>
            </w:pPr>
            <w:r w:rsidRPr="00037E0E">
              <w:rPr>
                <w:sz w:val="16"/>
                <w:szCs w:val="16"/>
              </w:rPr>
              <w:t>1</w:t>
            </w:r>
          </w:p>
        </w:tc>
        <w:tc>
          <w:tcPr>
            <w:tcW w:w="853" w:type="dxa"/>
          </w:tcPr>
          <w:p w:rsidR="00331018" w:rsidRPr="00037E0E" w:rsidRDefault="00331018" w:rsidP="00331018">
            <w:pPr>
              <w:spacing w:line="240" w:lineRule="auto"/>
              <w:ind w:left="-335" w:firstLine="335"/>
              <w:jc w:val="center"/>
              <w:rPr>
                <w:sz w:val="16"/>
                <w:szCs w:val="16"/>
              </w:rPr>
            </w:pPr>
            <w:r w:rsidRPr="00037E0E">
              <w:rPr>
                <w:sz w:val="16"/>
                <w:szCs w:val="16"/>
              </w:rPr>
              <w:t>2</w:t>
            </w:r>
          </w:p>
        </w:tc>
        <w:tc>
          <w:tcPr>
            <w:tcW w:w="854" w:type="dxa"/>
          </w:tcPr>
          <w:p w:rsidR="00331018" w:rsidRPr="00037E0E" w:rsidRDefault="00331018" w:rsidP="00331018">
            <w:pPr>
              <w:spacing w:line="240" w:lineRule="auto"/>
              <w:ind w:left="-335" w:firstLine="335"/>
              <w:jc w:val="center"/>
              <w:rPr>
                <w:sz w:val="16"/>
                <w:szCs w:val="16"/>
              </w:rPr>
            </w:pPr>
            <w:r w:rsidRPr="00037E0E">
              <w:rPr>
                <w:sz w:val="16"/>
                <w:szCs w:val="16"/>
              </w:rPr>
              <w:t>3</w:t>
            </w:r>
          </w:p>
        </w:tc>
        <w:tc>
          <w:tcPr>
            <w:tcW w:w="853" w:type="dxa"/>
          </w:tcPr>
          <w:p w:rsidR="00331018" w:rsidRPr="00037E0E" w:rsidRDefault="00331018" w:rsidP="00331018">
            <w:pPr>
              <w:spacing w:line="240" w:lineRule="auto"/>
              <w:ind w:left="-335" w:firstLine="335"/>
              <w:jc w:val="center"/>
              <w:rPr>
                <w:sz w:val="16"/>
                <w:szCs w:val="16"/>
              </w:rPr>
            </w:pPr>
            <w:r w:rsidRPr="00037E0E">
              <w:rPr>
                <w:sz w:val="16"/>
                <w:szCs w:val="16"/>
              </w:rPr>
              <w:t>4</w:t>
            </w:r>
          </w:p>
        </w:tc>
        <w:tc>
          <w:tcPr>
            <w:tcW w:w="853" w:type="dxa"/>
          </w:tcPr>
          <w:p w:rsidR="00331018" w:rsidRPr="00037E0E" w:rsidRDefault="00331018" w:rsidP="00331018">
            <w:pPr>
              <w:spacing w:line="240" w:lineRule="auto"/>
              <w:ind w:left="-335" w:firstLine="335"/>
              <w:jc w:val="center"/>
              <w:rPr>
                <w:sz w:val="16"/>
                <w:szCs w:val="16"/>
              </w:rPr>
            </w:pPr>
            <w:r w:rsidRPr="00037E0E">
              <w:rPr>
                <w:sz w:val="16"/>
                <w:szCs w:val="16"/>
              </w:rPr>
              <w:t>5</w:t>
            </w:r>
          </w:p>
        </w:tc>
        <w:tc>
          <w:tcPr>
            <w:tcW w:w="854" w:type="dxa"/>
          </w:tcPr>
          <w:p w:rsidR="00331018" w:rsidRPr="00037E0E" w:rsidRDefault="00331018" w:rsidP="00331018">
            <w:pPr>
              <w:spacing w:line="240" w:lineRule="auto"/>
              <w:ind w:left="-335" w:firstLine="335"/>
              <w:jc w:val="center"/>
              <w:rPr>
                <w:sz w:val="16"/>
                <w:szCs w:val="16"/>
              </w:rPr>
            </w:pPr>
            <w:r w:rsidRPr="00037E0E">
              <w:rPr>
                <w:sz w:val="16"/>
                <w:szCs w:val="16"/>
              </w:rPr>
              <w:t>6</w:t>
            </w:r>
          </w:p>
        </w:tc>
      </w:tr>
      <w:tr w:rsidR="00331018" w:rsidRPr="00664C82">
        <w:trPr>
          <w:trHeight w:val="746"/>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 xml:space="preserve">1. Food    </w:t>
            </w:r>
            <w:r w:rsidRPr="00037E0E">
              <w:rPr>
                <w:sz w:val="20"/>
                <w:szCs w:val="20"/>
              </w:rPr>
              <w:br/>
              <w:t>Insecurity</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18</w:t>
            </w:r>
          </w:p>
        </w:tc>
        <w:tc>
          <w:tcPr>
            <w:tcW w:w="720" w:type="dxa"/>
            <w:vAlign w:val="center"/>
          </w:tcPr>
          <w:p w:rsidR="00331018" w:rsidRPr="00037E0E" w:rsidRDefault="00331018" w:rsidP="00331018">
            <w:pPr>
              <w:tabs>
                <w:tab w:val="clear" w:pos="576"/>
                <w:tab w:val="left" w:pos="432"/>
              </w:tabs>
              <w:spacing w:line="240" w:lineRule="auto"/>
              <w:ind w:left="-335" w:firstLine="335"/>
              <w:jc w:val="center"/>
              <w:rPr>
                <w:sz w:val="20"/>
                <w:szCs w:val="20"/>
              </w:rPr>
            </w:pPr>
            <w:r w:rsidRPr="00037E0E">
              <w:rPr>
                <w:sz w:val="20"/>
                <w:szCs w:val="20"/>
              </w:rPr>
              <w:t>6.03</w:t>
            </w:r>
          </w:p>
        </w:tc>
        <w:tc>
          <w:tcPr>
            <w:tcW w:w="720"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4.299</w:t>
            </w:r>
          </w:p>
        </w:tc>
        <w:tc>
          <w:tcPr>
            <w:tcW w:w="853" w:type="dxa"/>
            <w:vAlign w:val="center"/>
          </w:tcPr>
          <w:p w:rsidR="00331018" w:rsidRPr="00037E0E" w:rsidRDefault="00E43022" w:rsidP="00331018">
            <w:pPr>
              <w:spacing w:line="240" w:lineRule="auto"/>
              <w:ind w:left="-335" w:firstLine="335"/>
              <w:jc w:val="center"/>
              <w:rPr>
                <w:i/>
                <w:sz w:val="20"/>
                <w:szCs w:val="20"/>
              </w:rPr>
            </w:pPr>
            <w:r w:rsidRPr="00037E0E">
              <w:rPr>
                <w:i/>
                <w:sz w:val="20"/>
                <w:szCs w:val="20"/>
              </w:rPr>
              <w:t>n/a</w:t>
            </w: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4" w:type="dxa"/>
            <w:vAlign w:val="center"/>
          </w:tcPr>
          <w:p w:rsidR="00331018" w:rsidRPr="00037E0E" w:rsidRDefault="00331018" w:rsidP="00331018">
            <w:pPr>
              <w:spacing w:line="240" w:lineRule="auto"/>
              <w:ind w:left="-335" w:firstLine="335"/>
              <w:jc w:val="center"/>
              <w:rPr>
                <w:sz w:val="20"/>
                <w:szCs w:val="20"/>
              </w:rPr>
            </w:pP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4" w:type="dxa"/>
            <w:vAlign w:val="center"/>
          </w:tcPr>
          <w:p w:rsidR="00331018" w:rsidRPr="00037E0E" w:rsidRDefault="00331018" w:rsidP="00331018">
            <w:pPr>
              <w:spacing w:line="240" w:lineRule="auto"/>
              <w:ind w:left="-335" w:firstLine="335"/>
              <w:jc w:val="center"/>
              <w:rPr>
                <w:sz w:val="20"/>
                <w:szCs w:val="20"/>
              </w:rPr>
            </w:pPr>
          </w:p>
        </w:tc>
      </w:tr>
      <w:tr w:rsidR="00331018" w:rsidRPr="00664C82">
        <w:trPr>
          <w:trHeight w:val="710"/>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 xml:space="preserve">2. Hope </w:t>
            </w:r>
            <w:r w:rsidRPr="00037E0E">
              <w:rPr>
                <w:sz w:val="20"/>
                <w:szCs w:val="20"/>
              </w:rPr>
              <w:br/>
              <w:t>Agency</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4</w:t>
            </w:r>
          </w:p>
        </w:tc>
        <w:tc>
          <w:tcPr>
            <w:tcW w:w="720" w:type="dxa"/>
            <w:vAlign w:val="center"/>
          </w:tcPr>
          <w:p w:rsidR="00331018" w:rsidRPr="00037E0E" w:rsidRDefault="00D61DAA" w:rsidP="009E1A53">
            <w:pPr>
              <w:spacing w:line="240" w:lineRule="auto"/>
              <w:ind w:left="-335" w:firstLine="335"/>
              <w:rPr>
                <w:sz w:val="20"/>
                <w:szCs w:val="20"/>
              </w:rPr>
            </w:pPr>
            <w:r w:rsidRPr="00037E0E">
              <w:rPr>
                <w:sz w:val="20"/>
                <w:szCs w:val="20"/>
              </w:rPr>
              <w:t>24.57</w:t>
            </w:r>
          </w:p>
        </w:tc>
        <w:tc>
          <w:tcPr>
            <w:tcW w:w="720" w:type="dxa"/>
            <w:vAlign w:val="center"/>
          </w:tcPr>
          <w:p w:rsidR="00331018" w:rsidRPr="00037E0E" w:rsidRDefault="009E1A53" w:rsidP="00331018">
            <w:pPr>
              <w:spacing w:line="240" w:lineRule="auto"/>
              <w:ind w:left="-335" w:firstLine="335"/>
              <w:jc w:val="center"/>
              <w:rPr>
                <w:sz w:val="20"/>
                <w:szCs w:val="20"/>
              </w:rPr>
            </w:pPr>
            <w:r w:rsidRPr="00037E0E">
              <w:rPr>
                <w:sz w:val="20"/>
                <w:szCs w:val="20"/>
              </w:rPr>
              <w:t>5.271</w:t>
            </w:r>
          </w:p>
        </w:tc>
        <w:tc>
          <w:tcPr>
            <w:tcW w:w="853"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-.119*</w:t>
            </w:r>
          </w:p>
        </w:tc>
        <w:tc>
          <w:tcPr>
            <w:tcW w:w="853" w:type="dxa"/>
            <w:vAlign w:val="center"/>
          </w:tcPr>
          <w:p w:rsidR="00331018" w:rsidRPr="00037E0E" w:rsidRDefault="009E1A53" w:rsidP="00331018">
            <w:pPr>
              <w:spacing w:line="240" w:lineRule="auto"/>
              <w:ind w:left="-335" w:firstLine="335"/>
              <w:jc w:val="center"/>
              <w:rPr>
                <w:sz w:val="20"/>
                <w:szCs w:val="20"/>
              </w:rPr>
            </w:pPr>
            <w:r w:rsidRPr="00037E0E">
              <w:rPr>
                <w:sz w:val="20"/>
                <w:szCs w:val="20"/>
              </w:rPr>
              <w:t>.</w:t>
            </w:r>
            <w:r w:rsidRPr="00037E0E">
              <w:rPr>
                <w:i/>
                <w:sz w:val="20"/>
                <w:szCs w:val="20"/>
              </w:rPr>
              <w:t>82</w:t>
            </w:r>
            <w:r w:rsidR="00D61DAA" w:rsidRPr="00037E0E">
              <w:rPr>
                <w:i/>
                <w:sz w:val="20"/>
                <w:szCs w:val="20"/>
              </w:rPr>
              <w:t>1</w:t>
            </w:r>
          </w:p>
        </w:tc>
        <w:tc>
          <w:tcPr>
            <w:tcW w:w="854" w:type="dxa"/>
            <w:vAlign w:val="center"/>
          </w:tcPr>
          <w:p w:rsidR="00331018" w:rsidRPr="00037E0E" w:rsidRDefault="00331018" w:rsidP="00331018">
            <w:pPr>
              <w:spacing w:line="240" w:lineRule="auto"/>
              <w:ind w:left="-335" w:firstLine="335"/>
              <w:jc w:val="center"/>
              <w:rPr>
                <w:sz w:val="20"/>
                <w:szCs w:val="20"/>
              </w:rPr>
            </w:pP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4" w:type="dxa"/>
            <w:vAlign w:val="center"/>
          </w:tcPr>
          <w:p w:rsidR="00331018" w:rsidRPr="00037E0E" w:rsidRDefault="00331018" w:rsidP="00331018">
            <w:pPr>
              <w:spacing w:line="240" w:lineRule="auto"/>
              <w:ind w:left="-335" w:firstLine="335"/>
              <w:jc w:val="center"/>
              <w:rPr>
                <w:sz w:val="20"/>
                <w:szCs w:val="20"/>
              </w:rPr>
            </w:pPr>
          </w:p>
        </w:tc>
      </w:tr>
      <w:tr w:rsidR="00331018" w:rsidRPr="00664C82">
        <w:trPr>
          <w:trHeight w:val="701"/>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3. Hope Pathways</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4</w:t>
            </w:r>
          </w:p>
        </w:tc>
        <w:tc>
          <w:tcPr>
            <w:tcW w:w="720"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25.75</w:t>
            </w:r>
          </w:p>
        </w:tc>
        <w:tc>
          <w:tcPr>
            <w:tcW w:w="720"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4.670</w:t>
            </w:r>
          </w:p>
        </w:tc>
        <w:tc>
          <w:tcPr>
            <w:tcW w:w="853"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-.078</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.653**</w:t>
            </w:r>
          </w:p>
        </w:tc>
        <w:tc>
          <w:tcPr>
            <w:tcW w:w="854" w:type="dxa"/>
            <w:vAlign w:val="center"/>
          </w:tcPr>
          <w:p w:rsidR="00331018" w:rsidRPr="00037E0E" w:rsidRDefault="00D61DAA" w:rsidP="00331018">
            <w:pPr>
              <w:spacing w:line="240" w:lineRule="auto"/>
              <w:ind w:left="-335" w:firstLine="335"/>
              <w:jc w:val="center"/>
              <w:rPr>
                <w:i/>
                <w:sz w:val="20"/>
                <w:szCs w:val="20"/>
              </w:rPr>
            </w:pPr>
            <w:r w:rsidRPr="00037E0E">
              <w:rPr>
                <w:i/>
                <w:sz w:val="20"/>
                <w:szCs w:val="20"/>
              </w:rPr>
              <w:t>.774</w:t>
            </w: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4" w:type="dxa"/>
            <w:vAlign w:val="center"/>
          </w:tcPr>
          <w:p w:rsidR="00331018" w:rsidRPr="00037E0E" w:rsidRDefault="00331018" w:rsidP="00331018">
            <w:pPr>
              <w:spacing w:line="240" w:lineRule="auto"/>
              <w:ind w:left="-335" w:firstLine="335"/>
              <w:jc w:val="center"/>
              <w:rPr>
                <w:sz w:val="20"/>
                <w:szCs w:val="20"/>
              </w:rPr>
            </w:pPr>
          </w:p>
        </w:tc>
      </w:tr>
      <w:tr w:rsidR="00331018" w:rsidRPr="00664C82">
        <w:trPr>
          <w:trHeight w:val="710"/>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 xml:space="preserve">4. Satis w </w:t>
            </w:r>
            <w:r w:rsidRPr="00037E0E">
              <w:rPr>
                <w:sz w:val="20"/>
                <w:szCs w:val="20"/>
              </w:rPr>
              <w:br/>
            </w:r>
            <w:r w:rsidR="00965651" w:rsidRPr="00037E0E">
              <w:rPr>
                <w:sz w:val="20"/>
                <w:szCs w:val="20"/>
              </w:rPr>
              <w:t xml:space="preserve">    </w:t>
            </w:r>
            <w:r w:rsidRPr="00037E0E">
              <w:rPr>
                <w:sz w:val="20"/>
                <w:szCs w:val="20"/>
              </w:rPr>
              <w:t>Life</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5</w:t>
            </w:r>
          </w:p>
        </w:tc>
        <w:tc>
          <w:tcPr>
            <w:tcW w:w="720"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19.04</w:t>
            </w:r>
          </w:p>
        </w:tc>
        <w:tc>
          <w:tcPr>
            <w:tcW w:w="720"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7.363</w:t>
            </w:r>
          </w:p>
        </w:tc>
        <w:tc>
          <w:tcPr>
            <w:tcW w:w="853"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-.210**</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.308**</w:t>
            </w:r>
          </w:p>
        </w:tc>
        <w:tc>
          <w:tcPr>
            <w:tcW w:w="854"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.200**</w:t>
            </w:r>
          </w:p>
        </w:tc>
        <w:tc>
          <w:tcPr>
            <w:tcW w:w="853" w:type="dxa"/>
            <w:vAlign w:val="center"/>
          </w:tcPr>
          <w:p w:rsidR="00331018" w:rsidRPr="00037E0E" w:rsidRDefault="00D61DAA" w:rsidP="00331018">
            <w:pPr>
              <w:spacing w:line="240" w:lineRule="auto"/>
              <w:ind w:left="-335" w:firstLine="335"/>
              <w:jc w:val="center"/>
              <w:rPr>
                <w:i/>
                <w:sz w:val="20"/>
                <w:szCs w:val="20"/>
              </w:rPr>
            </w:pPr>
            <w:r w:rsidRPr="00037E0E">
              <w:rPr>
                <w:i/>
                <w:sz w:val="20"/>
                <w:szCs w:val="20"/>
              </w:rPr>
              <w:t>.868</w:t>
            </w:r>
          </w:p>
        </w:tc>
        <w:tc>
          <w:tcPr>
            <w:tcW w:w="853" w:type="dxa"/>
            <w:vAlign w:val="center"/>
          </w:tcPr>
          <w:p w:rsidR="00331018" w:rsidRPr="00037E0E" w:rsidRDefault="00331018" w:rsidP="00331018">
            <w:pPr>
              <w:spacing w:line="240" w:lineRule="auto"/>
              <w:ind w:left="-335" w:firstLine="335"/>
              <w:jc w:val="center"/>
              <w:rPr>
                <w:sz w:val="20"/>
                <w:szCs w:val="20"/>
              </w:rPr>
            </w:pPr>
          </w:p>
        </w:tc>
        <w:tc>
          <w:tcPr>
            <w:tcW w:w="854" w:type="dxa"/>
            <w:vAlign w:val="center"/>
          </w:tcPr>
          <w:p w:rsidR="00331018" w:rsidRPr="00037E0E" w:rsidRDefault="00331018" w:rsidP="00331018">
            <w:pPr>
              <w:spacing w:line="240" w:lineRule="auto"/>
              <w:ind w:left="-335" w:firstLine="335"/>
              <w:jc w:val="center"/>
              <w:rPr>
                <w:sz w:val="20"/>
                <w:szCs w:val="20"/>
              </w:rPr>
            </w:pPr>
          </w:p>
        </w:tc>
      </w:tr>
      <w:tr w:rsidR="00331018" w:rsidRPr="00664C82">
        <w:trPr>
          <w:trHeight w:val="710"/>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 xml:space="preserve">5. SPANE </w:t>
            </w:r>
            <w:r w:rsidRPr="00037E0E">
              <w:rPr>
                <w:sz w:val="20"/>
                <w:szCs w:val="20"/>
              </w:rPr>
              <w:br/>
              <w:t xml:space="preserve">    Pos</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6</w:t>
            </w:r>
          </w:p>
        </w:tc>
        <w:tc>
          <w:tcPr>
            <w:tcW w:w="720" w:type="dxa"/>
            <w:vAlign w:val="center"/>
          </w:tcPr>
          <w:p w:rsidR="00331018" w:rsidRPr="00037E0E" w:rsidRDefault="00BD6697" w:rsidP="00331018">
            <w:pPr>
              <w:spacing w:line="240" w:lineRule="auto"/>
              <w:ind w:left="-335" w:firstLine="335"/>
              <w:jc w:val="center"/>
              <w:rPr>
                <w:sz w:val="20"/>
                <w:szCs w:val="20"/>
              </w:rPr>
            </w:pPr>
            <w:r w:rsidRPr="00037E0E">
              <w:rPr>
                <w:sz w:val="20"/>
                <w:szCs w:val="20"/>
              </w:rPr>
              <w:t>22.35</w:t>
            </w:r>
          </w:p>
        </w:tc>
        <w:tc>
          <w:tcPr>
            <w:tcW w:w="720" w:type="dxa"/>
            <w:vAlign w:val="center"/>
          </w:tcPr>
          <w:p w:rsidR="00331018" w:rsidRPr="00037E0E" w:rsidRDefault="00BD6697" w:rsidP="00331018">
            <w:pPr>
              <w:spacing w:line="240" w:lineRule="auto"/>
              <w:ind w:left="-335" w:firstLine="335"/>
              <w:jc w:val="center"/>
              <w:rPr>
                <w:sz w:val="20"/>
                <w:szCs w:val="20"/>
              </w:rPr>
            </w:pPr>
            <w:r w:rsidRPr="00037E0E">
              <w:rPr>
                <w:sz w:val="20"/>
                <w:szCs w:val="20"/>
              </w:rPr>
              <w:t>4.888</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-.166**</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.408**</w:t>
            </w:r>
          </w:p>
        </w:tc>
        <w:tc>
          <w:tcPr>
            <w:tcW w:w="854"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.328**</w:t>
            </w:r>
          </w:p>
        </w:tc>
        <w:tc>
          <w:tcPr>
            <w:tcW w:w="853" w:type="dxa"/>
            <w:vAlign w:val="center"/>
          </w:tcPr>
          <w:p w:rsidR="00331018" w:rsidRPr="00037E0E" w:rsidRDefault="00245EF9" w:rsidP="00331018">
            <w:pPr>
              <w:spacing w:line="240" w:lineRule="auto"/>
              <w:ind w:left="-335" w:firstLine="335"/>
              <w:jc w:val="center"/>
              <w:rPr>
                <w:sz w:val="20"/>
                <w:szCs w:val="20"/>
              </w:rPr>
            </w:pPr>
            <w:r w:rsidRPr="00037E0E">
              <w:rPr>
                <w:sz w:val="20"/>
                <w:szCs w:val="20"/>
              </w:rPr>
              <w:t>.511**</w:t>
            </w:r>
          </w:p>
        </w:tc>
        <w:tc>
          <w:tcPr>
            <w:tcW w:w="853" w:type="dxa"/>
            <w:vAlign w:val="center"/>
          </w:tcPr>
          <w:p w:rsidR="00331018" w:rsidRPr="00037E0E" w:rsidRDefault="00BD6697" w:rsidP="00331018">
            <w:pPr>
              <w:spacing w:line="240" w:lineRule="auto"/>
              <w:ind w:left="-335" w:firstLine="335"/>
              <w:jc w:val="center"/>
              <w:rPr>
                <w:i/>
                <w:sz w:val="20"/>
                <w:szCs w:val="20"/>
              </w:rPr>
            </w:pPr>
            <w:r w:rsidRPr="00037E0E">
              <w:rPr>
                <w:i/>
                <w:sz w:val="20"/>
                <w:szCs w:val="20"/>
              </w:rPr>
              <w:t>.897</w:t>
            </w:r>
          </w:p>
        </w:tc>
        <w:tc>
          <w:tcPr>
            <w:tcW w:w="854" w:type="dxa"/>
            <w:vAlign w:val="center"/>
          </w:tcPr>
          <w:p w:rsidR="00331018" w:rsidRPr="00037E0E" w:rsidRDefault="00331018" w:rsidP="00331018">
            <w:pPr>
              <w:spacing w:line="240" w:lineRule="auto"/>
              <w:ind w:left="-335" w:firstLine="335"/>
              <w:jc w:val="center"/>
              <w:rPr>
                <w:sz w:val="20"/>
                <w:szCs w:val="20"/>
              </w:rPr>
            </w:pPr>
          </w:p>
        </w:tc>
      </w:tr>
      <w:tr w:rsidR="00331018" w:rsidRPr="00664C82">
        <w:trPr>
          <w:trHeight w:val="746"/>
        </w:trPr>
        <w:tc>
          <w:tcPr>
            <w:tcW w:w="1063" w:type="dxa"/>
            <w:vAlign w:val="center"/>
          </w:tcPr>
          <w:p w:rsidR="00331018" w:rsidRPr="00037E0E" w:rsidRDefault="00331018" w:rsidP="00331018">
            <w:pPr>
              <w:spacing w:line="240" w:lineRule="auto"/>
              <w:ind w:firstLine="0"/>
              <w:rPr>
                <w:sz w:val="20"/>
                <w:szCs w:val="20"/>
              </w:rPr>
            </w:pPr>
            <w:r w:rsidRPr="00037E0E">
              <w:rPr>
                <w:sz w:val="20"/>
                <w:szCs w:val="20"/>
              </w:rPr>
              <w:t xml:space="preserve">6. SPANE </w:t>
            </w:r>
            <w:r w:rsidRPr="00037E0E">
              <w:rPr>
                <w:sz w:val="20"/>
                <w:szCs w:val="20"/>
              </w:rPr>
              <w:br/>
              <w:t xml:space="preserve">    Neg</w:t>
            </w:r>
          </w:p>
        </w:tc>
        <w:tc>
          <w:tcPr>
            <w:tcW w:w="575" w:type="dxa"/>
            <w:vAlign w:val="center"/>
          </w:tcPr>
          <w:p w:rsidR="00331018" w:rsidRPr="00037E0E" w:rsidRDefault="00331018" w:rsidP="00331018">
            <w:pPr>
              <w:spacing w:line="240" w:lineRule="auto"/>
              <w:ind w:left="-335" w:firstLine="335"/>
              <w:jc w:val="center"/>
              <w:rPr>
                <w:sz w:val="20"/>
                <w:szCs w:val="20"/>
              </w:rPr>
            </w:pPr>
            <w:r w:rsidRPr="00037E0E">
              <w:rPr>
                <w:sz w:val="20"/>
                <w:szCs w:val="20"/>
              </w:rPr>
              <w:t>6</w:t>
            </w:r>
          </w:p>
        </w:tc>
        <w:tc>
          <w:tcPr>
            <w:tcW w:w="720" w:type="dxa"/>
            <w:vAlign w:val="center"/>
          </w:tcPr>
          <w:p w:rsidR="00331018" w:rsidRPr="00037E0E" w:rsidRDefault="00BD6697" w:rsidP="00331018">
            <w:pPr>
              <w:spacing w:line="240" w:lineRule="auto"/>
              <w:ind w:left="-335" w:firstLine="335"/>
              <w:jc w:val="center"/>
              <w:rPr>
                <w:sz w:val="20"/>
                <w:szCs w:val="20"/>
              </w:rPr>
            </w:pPr>
            <w:r w:rsidRPr="00037E0E">
              <w:rPr>
                <w:sz w:val="20"/>
                <w:szCs w:val="20"/>
              </w:rPr>
              <w:t>15.25</w:t>
            </w:r>
          </w:p>
        </w:tc>
        <w:tc>
          <w:tcPr>
            <w:tcW w:w="720" w:type="dxa"/>
            <w:vAlign w:val="center"/>
          </w:tcPr>
          <w:p w:rsidR="00331018" w:rsidRPr="00037E0E" w:rsidRDefault="00BD6697" w:rsidP="00331018">
            <w:pPr>
              <w:spacing w:line="240" w:lineRule="auto"/>
              <w:ind w:left="-335" w:firstLine="335"/>
              <w:jc w:val="center"/>
              <w:rPr>
                <w:sz w:val="20"/>
                <w:szCs w:val="20"/>
              </w:rPr>
            </w:pPr>
            <w:r w:rsidRPr="00037E0E">
              <w:rPr>
                <w:sz w:val="20"/>
                <w:szCs w:val="20"/>
              </w:rPr>
              <w:t>4.782</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.217**</w:t>
            </w:r>
          </w:p>
        </w:tc>
        <w:tc>
          <w:tcPr>
            <w:tcW w:w="853"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-.432**</w:t>
            </w:r>
          </w:p>
        </w:tc>
        <w:tc>
          <w:tcPr>
            <w:tcW w:w="854" w:type="dxa"/>
            <w:vAlign w:val="center"/>
          </w:tcPr>
          <w:p w:rsidR="00331018" w:rsidRPr="00037E0E" w:rsidRDefault="00965651" w:rsidP="00331018">
            <w:pPr>
              <w:spacing w:line="240" w:lineRule="auto"/>
              <w:ind w:left="-335" w:firstLine="335"/>
              <w:jc w:val="center"/>
              <w:rPr>
                <w:sz w:val="20"/>
                <w:szCs w:val="20"/>
              </w:rPr>
            </w:pPr>
            <w:r w:rsidRPr="00037E0E">
              <w:rPr>
                <w:sz w:val="20"/>
                <w:szCs w:val="20"/>
              </w:rPr>
              <w:t>-.267**</w:t>
            </w:r>
          </w:p>
        </w:tc>
        <w:tc>
          <w:tcPr>
            <w:tcW w:w="853" w:type="dxa"/>
            <w:vAlign w:val="center"/>
          </w:tcPr>
          <w:p w:rsidR="00331018" w:rsidRPr="00037E0E" w:rsidRDefault="00245EF9" w:rsidP="00331018">
            <w:pPr>
              <w:spacing w:line="240" w:lineRule="auto"/>
              <w:ind w:left="-335" w:firstLine="335"/>
              <w:jc w:val="center"/>
              <w:rPr>
                <w:sz w:val="20"/>
                <w:szCs w:val="20"/>
              </w:rPr>
            </w:pPr>
            <w:r w:rsidRPr="00037E0E">
              <w:rPr>
                <w:sz w:val="20"/>
                <w:szCs w:val="20"/>
              </w:rPr>
              <w:t>-.363**</w:t>
            </w:r>
          </w:p>
        </w:tc>
        <w:tc>
          <w:tcPr>
            <w:tcW w:w="853" w:type="dxa"/>
            <w:vAlign w:val="center"/>
          </w:tcPr>
          <w:p w:rsidR="00331018" w:rsidRPr="00037E0E" w:rsidRDefault="00D17C03" w:rsidP="00331018">
            <w:pPr>
              <w:spacing w:line="240" w:lineRule="auto"/>
              <w:ind w:left="-335" w:firstLine="335"/>
              <w:jc w:val="center"/>
              <w:rPr>
                <w:sz w:val="20"/>
                <w:szCs w:val="20"/>
              </w:rPr>
            </w:pPr>
            <w:r w:rsidRPr="00037E0E">
              <w:rPr>
                <w:sz w:val="20"/>
                <w:szCs w:val="20"/>
              </w:rPr>
              <w:t>-.503**</w:t>
            </w:r>
          </w:p>
        </w:tc>
        <w:tc>
          <w:tcPr>
            <w:tcW w:w="854" w:type="dxa"/>
            <w:vAlign w:val="center"/>
          </w:tcPr>
          <w:p w:rsidR="00331018" w:rsidRPr="00037E0E" w:rsidRDefault="00BD6697" w:rsidP="00331018">
            <w:pPr>
              <w:spacing w:line="240" w:lineRule="auto"/>
              <w:ind w:left="-335" w:firstLine="335"/>
              <w:jc w:val="center"/>
              <w:rPr>
                <w:i/>
                <w:sz w:val="20"/>
                <w:szCs w:val="20"/>
              </w:rPr>
            </w:pPr>
            <w:r w:rsidRPr="00037E0E">
              <w:rPr>
                <w:i/>
                <w:sz w:val="20"/>
                <w:szCs w:val="20"/>
              </w:rPr>
              <w:t>.845</w:t>
            </w:r>
          </w:p>
        </w:tc>
      </w:tr>
    </w:tbl>
    <w:p w:rsidR="004E0BC0" w:rsidRPr="00664C82" w:rsidRDefault="00483510" w:rsidP="00343E93">
      <w:pPr>
        <w:ind w:firstLine="0"/>
      </w:pPr>
      <w:r w:rsidRPr="00664C82">
        <w:rPr>
          <w:i/>
        </w:rPr>
        <w:t xml:space="preserve">Table 3. </w:t>
      </w:r>
      <w:r w:rsidRPr="00664C82">
        <w:rPr>
          <w:i/>
        </w:rPr>
        <w:tab/>
      </w:r>
      <w:r w:rsidR="004E0BC0" w:rsidRPr="00664C82">
        <w:rPr>
          <w:i/>
        </w:rPr>
        <w:t xml:space="preserve"> </w:t>
      </w:r>
      <w:r w:rsidR="004E0BC0" w:rsidRPr="00664C82">
        <w:t>**. Correlation is significant at the 0.01 level (2-tailed)</w:t>
      </w:r>
      <w:r w:rsidR="004E0BC0" w:rsidRPr="00664C82">
        <w:br/>
        <w:t xml:space="preserve">              </w:t>
      </w:r>
      <w:r w:rsidRPr="00664C82">
        <w:tab/>
      </w:r>
      <w:r w:rsidR="004E0BC0" w:rsidRPr="00664C82">
        <w:t>*. Correlation is significant at the 0.005 level (2-tailed)</w:t>
      </w:r>
    </w:p>
    <w:p w:rsidR="00AC1D9A" w:rsidRPr="00664C82" w:rsidRDefault="009E1A53" w:rsidP="00343E93">
      <w:pPr>
        <w:ind w:firstLine="0"/>
        <w:rPr>
          <w:i/>
        </w:rPr>
      </w:pPr>
      <w:r w:rsidRPr="00664C82">
        <w:tab/>
      </w:r>
      <w:r w:rsidRPr="00664C82">
        <w:tab/>
      </w:r>
      <w:r w:rsidR="00483510" w:rsidRPr="00664C82">
        <w:tab/>
      </w:r>
      <w:r w:rsidRPr="00664C82">
        <w:rPr>
          <w:i/>
        </w:rPr>
        <w:t xml:space="preserve">Internal consistency reliability </w:t>
      </w:r>
      <w:r w:rsidR="006F12BA" w:rsidRPr="00664C82">
        <w:rPr>
          <w:i/>
        </w:rPr>
        <w:t xml:space="preserve">scores </w:t>
      </w:r>
      <w:r w:rsidRPr="00664C82">
        <w:rPr>
          <w:i/>
        </w:rPr>
        <w:t xml:space="preserve">reported along the diagonal. </w:t>
      </w:r>
    </w:p>
    <w:p w:rsidR="000C18A6" w:rsidRPr="00664C82" w:rsidRDefault="00D7207B" w:rsidP="00343E93">
      <w:pPr>
        <w:ind w:firstLine="0"/>
      </w:pPr>
      <w:r w:rsidRPr="00664C82">
        <w:tab/>
      </w:r>
    </w:p>
    <w:p w:rsidR="00225055" w:rsidRPr="00664C82" w:rsidRDefault="00ED1C1F" w:rsidP="00343E93">
      <w:pPr>
        <w:ind w:firstLine="0"/>
      </w:pPr>
      <w:r w:rsidRPr="00664C82">
        <w:tab/>
      </w:r>
      <w:r w:rsidR="000770E6" w:rsidRPr="00664C82">
        <w:t xml:space="preserve"> </w:t>
      </w:r>
      <w:r w:rsidR="00AA1A06" w:rsidRPr="00664C82">
        <w:tab/>
      </w:r>
      <w:r w:rsidR="00572B46" w:rsidRPr="00664C82">
        <w:t xml:space="preserve">The third hypothesis stated </w:t>
      </w:r>
      <w:r w:rsidR="00572B46" w:rsidRPr="00664C82">
        <w:rPr>
          <w:i/>
        </w:rPr>
        <w:t>individuals living in food insecure homes that receive food assistance from nonprofit organizations will report high</w:t>
      </w:r>
      <w:r w:rsidR="002002D9" w:rsidRPr="00664C82">
        <w:rPr>
          <w:i/>
        </w:rPr>
        <w:t>, positive</w:t>
      </w:r>
      <w:r w:rsidR="00572B46" w:rsidRPr="00664C82">
        <w:rPr>
          <w:i/>
        </w:rPr>
        <w:t xml:space="preserve"> levels of agency-specific hope.</w:t>
      </w:r>
      <w:r w:rsidR="00A35BC7" w:rsidRPr="00664C82">
        <w:t xml:space="preserve">  </w:t>
      </w:r>
      <w:r w:rsidR="00AF24D3" w:rsidRPr="00664C82">
        <w:t xml:space="preserve">By design, all respondents in this study received food assistance from nonprofit organizations.  The observed </w:t>
      </w:r>
      <w:r w:rsidR="00E95157" w:rsidRPr="00664C82">
        <w:t>correlation between Food Insecurity and Hope Agency was small, negative, and statistically significant (</w:t>
      </w:r>
      <w:r w:rsidR="00E95157" w:rsidRPr="00664C82">
        <w:rPr>
          <w:i/>
        </w:rPr>
        <w:t xml:space="preserve">r </w:t>
      </w:r>
      <w:r w:rsidR="00E95157" w:rsidRPr="00664C82">
        <w:t xml:space="preserve">= -.119; </w:t>
      </w:r>
      <w:r w:rsidR="00E95157" w:rsidRPr="00664C82">
        <w:rPr>
          <w:i/>
        </w:rPr>
        <w:t xml:space="preserve">p </w:t>
      </w:r>
      <w:r w:rsidR="00E95157" w:rsidRPr="00664C82">
        <w:t xml:space="preserve">&lt; .05). </w:t>
      </w:r>
      <w:r w:rsidR="003962B0" w:rsidRPr="00664C82">
        <w:t xml:space="preserve"> Thus, this third hypothesis was not supported.</w:t>
      </w:r>
    </w:p>
    <w:p w:rsidR="00106444" w:rsidRPr="00664C82" w:rsidRDefault="00A54547" w:rsidP="006B5A8A">
      <w:pPr>
        <w:pStyle w:val="Heading2"/>
      </w:pPr>
      <w:r w:rsidRPr="00664C82">
        <w:t>Hypothesis Four</w:t>
      </w:r>
    </w:p>
    <w:p w:rsidR="00090009" w:rsidRPr="00664C82" w:rsidRDefault="00CB427F" w:rsidP="004F4A69">
      <w:pPr>
        <w:ind w:firstLine="0"/>
      </w:pPr>
      <w:r w:rsidRPr="00664C82">
        <w:tab/>
        <w:t xml:space="preserve">The final hypothesis stated </w:t>
      </w:r>
      <w:r w:rsidRPr="00664C82">
        <w:rPr>
          <w:i/>
        </w:rPr>
        <w:t>hope will account for significant variance in well-being over and above food insecurity.</w:t>
      </w:r>
      <w:r w:rsidR="005771A4" w:rsidRPr="00664C82">
        <w:t xml:space="preserve">  </w:t>
      </w:r>
      <w:r w:rsidR="006373D2" w:rsidRPr="00664C82">
        <w:t xml:space="preserve">Prior to computing the </w:t>
      </w:r>
      <w:r w:rsidR="00BF0002" w:rsidRPr="00664C82">
        <w:t>multiple</w:t>
      </w:r>
      <w:r w:rsidR="006373D2" w:rsidRPr="00664C82">
        <w:t xml:space="preserve"> linear regression, it </w:t>
      </w:r>
      <w:r w:rsidR="000B2AB3" w:rsidRPr="00664C82">
        <w:t>was</w:t>
      </w:r>
      <w:r w:rsidR="006373D2" w:rsidRPr="00664C82">
        <w:t xml:space="preserve"> appropriate to first test the statistical assumption</w:t>
      </w:r>
      <w:r w:rsidR="00360AF9" w:rsidRPr="00664C82">
        <w:t>s</w:t>
      </w:r>
      <w:r w:rsidR="006373D2" w:rsidRPr="00664C82">
        <w:t xml:space="preserve"> of regression (</w:t>
      </w:r>
      <w:r w:rsidR="00081DA5" w:rsidRPr="00664C82">
        <w:t>Ethington, Thomas, &amp; Pike, 2002;</w:t>
      </w:r>
      <w:r w:rsidR="000B2AB3" w:rsidRPr="00664C82">
        <w:t xml:space="preserve"> </w:t>
      </w:r>
      <w:r w:rsidR="00081DA5" w:rsidRPr="00664C82">
        <w:t>Pedhazur, 1997).</w:t>
      </w:r>
      <w:r w:rsidR="001F29BB" w:rsidRPr="00664C82">
        <w:t xml:space="preserve">  </w:t>
      </w:r>
      <w:r w:rsidR="000B2AB3" w:rsidRPr="00664C82">
        <w:t xml:space="preserve">The process outlined by Lomax &amp; Hahs-Vaughn (2012) was used to test for violations to independence, homogeneity, normality, and linearity.  </w:t>
      </w:r>
    </w:p>
    <w:p w:rsidR="0082232D" w:rsidRPr="00664C82" w:rsidRDefault="00090009" w:rsidP="0031260A">
      <w:pPr>
        <w:ind w:firstLine="0"/>
      </w:pPr>
      <w:r w:rsidRPr="00664C82">
        <w:tab/>
      </w:r>
      <w:r w:rsidRPr="0098315D">
        <w:rPr>
          <w:b/>
        </w:rPr>
        <w:t xml:space="preserve">Linearity. </w:t>
      </w:r>
      <w:r w:rsidR="0098315D">
        <w:rPr>
          <w:b/>
        </w:rPr>
        <w:t xml:space="preserve"> </w:t>
      </w:r>
      <w:r w:rsidR="006D55F9" w:rsidRPr="00664C82">
        <w:t>The assumption of linearity is concerned with ensuring a linear relationship exists between the dependent and independent variab</w:t>
      </w:r>
      <w:r w:rsidR="009C5C3B" w:rsidRPr="00664C82">
        <w:t xml:space="preserve">les (Lomax &amp; Hahs-Vaughn, 2012).  </w:t>
      </w:r>
      <w:r w:rsidR="00C92396" w:rsidRPr="00664C82">
        <w:t>For the present data, a</w:t>
      </w:r>
      <w:r w:rsidR="009C5C3B" w:rsidRPr="00664C82">
        <w:t xml:space="preserve"> review of the partial scatterplot of the independent variables and the dependent variable (Satisfaction with Life) indicate</w:t>
      </w:r>
      <w:r w:rsidR="00384EFE" w:rsidRPr="00664C82">
        <w:t>d</w:t>
      </w:r>
      <w:r w:rsidR="009C5C3B" w:rsidRPr="00664C82">
        <w:t xml:space="preserve"> linearity </w:t>
      </w:r>
      <w:r w:rsidR="00384EFE" w:rsidRPr="00664C82">
        <w:t>was</w:t>
      </w:r>
      <w:r w:rsidR="009C5C3B" w:rsidRPr="00664C82">
        <w:t xml:space="preserve"> a re</w:t>
      </w:r>
      <w:r w:rsidR="00C92396" w:rsidRPr="00664C82">
        <w:t>asonable assumption</w:t>
      </w:r>
      <w:r w:rsidR="009C5C3B" w:rsidRPr="00664C82">
        <w:t xml:space="preserve">.  Additionally, </w:t>
      </w:r>
      <w:r w:rsidR="00511253" w:rsidRPr="00664C82">
        <w:t>a review of the</w:t>
      </w:r>
      <w:r w:rsidR="003445D5" w:rsidRPr="00664C82">
        <w:t xml:space="preserve"> zero-order correlations </w:t>
      </w:r>
      <w:r w:rsidR="00511253" w:rsidRPr="00664C82">
        <w:t>suggested</w:t>
      </w:r>
      <w:r w:rsidR="00384EFE" w:rsidRPr="00664C82">
        <w:t xml:space="preserve"> </w:t>
      </w:r>
      <w:r w:rsidR="00511253" w:rsidRPr="00664C82">
        <w:t>further evidence of linearity among the data.</w:t>
      </w:r>
    </w:p>
    <w:p w:rsidR="00DB079E" w:rsidRPr="00664C82" w:rsidRDefault="0082232D" w:rsidP="0031260A">
      <w:pPr>
        <w:ind w:firstLine="0"/>
      </w:pPr>
      <w:r w:rsidRPr="00664C82">
        <w:tab/>
      </w:r>
      <w:r w:rsidRPr="0098315D">
        <w:rPr>
          <w:b/>
        </w:rPr>
        <w:t>Normality.</w:t>
      </w:r>
      <w:r w:rsidR="0098315D">
        <w:t xml:space="preserve">  </w:t>
      </w:r>
      <w:r w:rsidR="00B273B4" w:rsidRPr="00664C82">
        <w:t>The assumption of normality</w:t>
      </w:r>
      <w:r w:rsidR="003445D5" w:rsidRPr="00664C82">
        <w:t>, meaning a normal</w:t>
      </w:r>
      <w:r w:rsidR="00B1677E" w:rsidRPr="00664C82">
        <w:t xml:space="preserve"> distribution shape,</w:t>
      </w:r>
      <w:r w:rsidR="003445D5" w:rsidRPr="00664C82">
        <w:t xml:space="preserve"> </w:t>
      </w:r>
      <w:r w:rsidR="00B273B4" w:rsidRPr="00664C82">
        <w:t>was tested</w:t>
      </w:r>
      <w:r w:rsidR="00B1677E" w:rsidRPr="00664C82">
        <w:t>.</w:t>
      </w:r>
      <w:r w:rsidR="00B273B4" w:rsidRPr="00664C82">
        <w:t xml:space="preserve"> </w:t>
      </w:r>
      <w:r w:rsidR="00B1677E" w:rsidRPr="00664C82">
        <w:t>A total of 17 outliers were detected among the</w:t>
      </w:r>
      <w:r w:rsidR="003B1FC5" w:rsidRPr="00664C82">
        <w:t xml:space="preserve"> 493 cases </w:t>
      </w:r>
      <w:r w:rsidR="00B1677E" w:rsidRPr="00664C82">
        <w:t>used in the analyses, representing</w:t>
      </w:r>
      <w:r w:rsidR="003B1FC5" w:rsidRPr="00664C82">
        <w:t xml:space="preserve"> less than 3 percent of the data</w:t>
      </w:r>
      <w:r w:rsidR="007101C6" w:rsidRPr="00664C82">
        <w:t xml:space="preserve"> being examined.  </w:t>
      </w:r>
      <w:r w:rsidR="001C5A8E" w:rsidRPr="00664C82">
        <w:t>Th</w:t>
      </w:r>
      <w:r w:rsidR="00775F9F" w:rsidRPr="00664C82">
        <w:t xml:space="preserve">e maximum centered leverage value of </w:t>
      </w:r>
      <w:r w:rsidR="0005317F" w:rsidRPr="00664C82">
        <w:t>.0</w:t>
      </w:r>
      <w:r w:rsidR="00775F9F" w:rsidRPr="00664C82">
        <w:t xml:space="preserve"> suggests there are no problems with cases exerting undue influence on the model (Lomax &amp; Hahs-Vaughn, 2012).</w:t>
      </w:r>
    </w:p>
    <w:p w:rsidR="000B4E4B" w:rsidRPr="00664C82" w:rsidRDefault="00657C61" w:rsidP="0031260A">
      <w:pPr>
        <w:ind w:firstLine="0"/>
      </w:pPr>
      <w:r w:rsidRPr="00664C82">
        <w:tab/>
      </w:r>
      <w:r w:rsidR="00DB079E" w:rsidRPr="0098315D">
        <w:rPr>
          <w:b/>
        </w:rPr>
        <w:t>Independence.</w:t>
      </w:r>
      <w:r w:rsidR="0098315D">
        <w:t xml:space="preserve">  </w:t>
      </w:r>
      <w:r w:rsidR="006A6FA7" w:rsidRPr="00664C82">
        <w:t xml:space="preserve">This assumption is concerned with ensuring each error is independent of the other errors (Lomax &amp; Hahs-Vaughn, 2012).  </w:t>
      </w:r>
      <w:r w:rsidR="00134252" w:rsidRPr="00664C82">
        <w:t>A relatively random display of points in the scatterplots of studentized residuals against values of the independent variables and studentized residuals against predicted values provided evidence of independence.  The Dur</w:t>
      </w:r>
      <w:r w:rsidR="00D821BA" w:rsidRPr="00664C82">
        <w:t>b</w:t>
      </w:r>
      <w:r w:rsidR="00134252" w:rsidRPr="00664C82">
        <w:t xml:space="preserve">in-Watson statistic was computed to evaluate </w:t>
      </w:r>
      <w:r w:rsidR="00D821BA" w:rsidRPr="00664C82">
        <w:t>independence</w:t>
      </w:r>
      <w:r w:rsidR="00134252" w:rsidRPr="00664C82">
        <w:t xml:space="preserve"> of errors and was observed to be </w:t>
      </w:r>
      <w:r w:rsidR="000D4D64" w:rsidRPr="00664C82">
        <w:t>2.044</w:t>
      </w:r>
      <w:r w:rsidR="0091061B" w:rsidRPr="00664C82">
        <w:t>, which is in the range considered acceptable (Durbin &amp; Waston, 1950)</w:t>
      </w:r>
      <w:r w:rsidR="00134252" w:rsidRPr="00664C82">
        <w:t>.  This s</w:t>
      </w:r>
      <w:r w:rsidR="00AA1539" w:rsidRPr="00664C82">
        <w:t>uggested</w:t>
      </w:r>
      <w:r w:rsidR="00134252" w:rsidRPr="00664C82">
        <w:t xml:space="preserve"> the assumption of independent errors </w:t>
      </w:r>
      <w:r w:rsidR="00AA1539" w:rsidRPr="00664C82">
        <w:t>was</w:t>
      </w:r>
      <w:r w:rsidR="00134252" w:rsidRPr="00664C82">
        <w:t xml:space="preserve"> met.</w:t>
      </w:r>
    </w:p>
    <w:p w:rsidR="00994D6C" w:rsidRPr="00664C82" w:rsidRDefault="000B4E4B" w:rsidP="0031260A">
      <w:pPr>
        <w:ind w:firstLine="0"/>
      </w:pPr>
      <w:r w:rsidRPr="00664C82">
        <w:tab/>
      </w:r>
      <w:r w:rsidR="00994D6C" w:rsidRPr="000B79A3">
        <w:rPr>
          <w:b/>
        </w:rPr>
        <w:t>Homogeneity of Variance.</w:t>
      </w:r>
      <w:r w:rsidR="000B79A3">
        <w:t xml:space="preserve">  </w:t>
      </w:r>
      <w:r w:rsidR="00C31FAE" w:rsidRPr="00664C82">
        <w:t xml:space="preserve">This fourth assumption seeks to ensure a relatively </w:t>
      </w:r>
      <w:r w:rsidR="0007589E" w:rsidRPr="00664C82">
        <w:t>constant</w:t>
      </w:r>
      <w:r w:rsidR="00C31FAE" w:rsidRPr="00664C82">
        <w:t xml:space="preserve"> variance of residuals </w:t>
      </w:r>
      <w:r w:rsidR="0007589E" w:rsidRPr="00664C82">
        <w:t xml:space="preserve">appears </w:t>
      </w:r>
      <w:r w:rsidR="00C31FAE" w:rsidRPr="00664C82">
        <w:t xml:space="preserve">across the range of independent variable scores. </w:t>
      </w:r>
      <w:r w:rsidR="00994D6C" w:rsidRPr="00664C82">
        <w:t xml:space="preserve">A </w:t>
      </w:r>
      <w:r w:rsidR="0007589E" w:rsidRPr="00664C82">
        <w:t xml:space="preserve">scatterplot with a </w:t>
      </w:r>
      <w:r w:rsidR="00994D6C" w:rsidRPr="00664C82">
        <w:t>random display of points, where the spread of residuals appear</w:t>
      </w:r>
      <w:r w:rsidR="00E17F45" w:rsidRPr="00664C82">
        <w:t>ed</w:t>
      </w:r>
      <w:r w:rsidR="00994D6C" w:rsidRPr="00664C82">
        <w:t xml:space="preserve"> fairly constant over the range of values of the independent variables</w:t>
      </w:r>
      <w:r w:rsidR="00E17F45" w:rsidRPr="00664C82">
        <w:t>,</w:t>
      </w:r>
      <w:r w:rsidR="00994D6C" w:rsidRPr="00664C82">
        <w:t xml:space="preserve"> provided evidence of homogeneity of variance.</w:t>
      </w:r>
    </w:p>
    <w:p w:rsidR="00D329DB" w:rsidRPr="00664C82" w:rsidRDefault="00994D6C" w:rsidP="0031260A">
      <w:pPr>
        <w:ind w:firstLine="0"/>
      </w:pPr>
      <w:r w:rsidRPr="00664C82">
        <w:tab/>
      </w:r>
      <w:r w:rsidR="0069285C" w:rsidRPr="000B79A3">
        <w:rPr>
          <w:b/>
        </w:rPr>
        <w:t>Multicollinearity</w:t>
      </w:r>
      <w:r w:rsidR="00E949BF" w:rsidRPr="000B79A3">
        <w:rPr>
          <w:b/>
        </w:rPr>
        <w:t>.</w:t>
      </w:r>
      <w:r w:rsidR="000B79A3">
        <w:t xml:space="preserve">  </w:t>
      </w:r>
      <w:r w:rsidR="00BD5193" w:rsidRPr="00664C82">
        <w:t>Tolerance was greater than .1 across all independent variables</w:t>
      </w:r>
      <w:r w:rsidR="00EC1AEA" w:rsidRPr="00664C82">
        <w:t>, and the variance in</w:t>
      </w:r>
      <w:r w:rsidR="00741134" w:rsidRPr="00664C82">
        <w:t>flation factor for each was less than 3</w:t>
      </w:r>
      <w:r w:rsidR="006F362B" w:rsidRPr="00664C82">
        <w:t>,</w:t>
      </w:r>
      <w:r w:rsidR="00741134" w:rsidRPr="00664C82">
        <w:t xml:space="preserve"> </w:t>
      </w:r>
      <w:r w:rsidR="00EC1AEA" w:rsidRPr="00664C82">
        <w:t>suggesting that multicollinearity was not an issue</w:t>
      </w:r>
      <w:r w:rsidR="000E0DF9" w:rsidRPr="00664C82">
        <w:t xml:space="preserve"> (Lomax &amp; Hahs-Vaughn, 2012).</w:t>
      </w:r>
      <w:r w:rsidR="00EC1AEA" w:rsidRPr="00664C82">
        <w:t xml:space="preserve">  </w:t>
      </w:r>
      <w:r w:rsidR="00BD5193" w:rsidRPr="00664C82">
        <w:t>T</w:t>
      </w:r>
      <w:r w:rsidR="00EC1AEA" w:rsidRPr="00664C82">
        <w:t xml:space="preserve">he eigenvalues for the predictors were close to 0 </w:t>
      </w:r>
      <w:r w:rsidR="00BD5193" w:rsidRPr="00664C82">
        <w:t>(.021 and .012</w:t>
      </w:r>
      <w:r w:rsidR="00EC1AEA" w:rsidRPr="00664C82">
        <w:t xml:space="preserve">).  </w:t>
      </w:r>
      <w:r w:rsidR="00741134" w:rsidRPr="00664C82">
        <w:t>A</w:t>
      </w:r>
      <w:r w:rsidR="00EC1AEA" w:rsidRPr="00664C82">
        <w:t xml:space="preserve"> review of food insecurity regressed on hope </w:t>
      </w:r>
      <w:r w:rsidR="00BD5193" w:rsidRPr="00664C82">
        <w:t>agency</w:t>
      </w:r>
      <w:r w:rsidR="00EC1AEA" w:rsidRPr="00664C82">
        <w:t xml:space="preserve"> produced a multiple R squared of .</w:t>
      </w:r>
      <w:r w:rsidR="00BD5193" w:rsidRPr="00664C82">
        <w:t>196</w:t>
      </w:r>
      <w:r w:rsidR="00EC1AEA" w:rsidRPr="00664C82">
        <w:t xml:space="preserve">, which </w:t>
      </w:r>
      <w:r w:rsidR="00741134" w:rsidRPr="00664C82">
        <w:t xml:space="preserve">again </w:t>
      </w:r>
      <w:r w:rsidR="00EC1AEA" w:rsidRPr="00664C82">
        <w:t>suggests</w:t>
      </w:r>
      <w:r w:rsidR="00741134" w:rsidRPr="00664C82">
        <w:t xml:space="preserve"> noncollinearity.  </w:t>
      </w:r>
    </w:p>
    <w:p w:rsidR="007E480F" w:rsidRDefault="00BF0002" w:rsidP="0031260A">
      <w:pPr>
        <w:ind w:firstLine="0"/>
      </w:pPr>
      <w:r w:rsidRPr="00664C82">
        <w:tab/>
      </w:r>
      <w:r w:rsidR="00272E8B">
        <w:rPr>
          <w:b/>
        </w:rPr>
        <w:t xml:space="preserve">Hierarchical Regression.  </w:t>
      </w:r>
      <w:r w:rsidR="00F21451">
        <w:t xml:space="preserve">Food Insecurity was entered as the first </w:t>
      </w:r>
      <w:r w:rsidR="00164DF1">
        <w:t xml:space="preserve">independent </w:t>
      </w:r>
      <w:r w:rsidR="00F21451">
        <w:t>variable</w:t>
      </w:r>
      <w:r w:rsidR="005510FD">
        <w:t xml:space="preserve"> in the Hierarchical Regre</w:t>
      </w:r>
      <w:r w:rsidR="00164DF1">
        <w:t xml:space="preserve">ssion model and accounted for 4% of the variance in Satisfaction with Life, </w:t>
      </w:r>
      <w:r w:rsidR="000D60A5" w:rsidRPr="000E083F">
        <w:rPr>
          <w:i/>
        </w:rPr>
        <w:t>R</w:t>
      </w:r>
      <w:r w:rsidR="000D60A5" w:rsidRPr="00BA72E3">
        <w:rPr>
          <w:vertAlign w:val="superscript"/>
        </w:rPr>
        <w:t>2</w:t>
      </w:r>
      <w:r w:rsidR="000D60A5">
        <w:t xml:space="preserve"> = .040, </w:t>
      </w:r>
      <w:r w:rsidR="00164DF1">
        <w:rPr>
          <w:i/>
        </w:rPr>
        <w:t>F</w:t>
      </w:r>
      <w:r w:rsidR="00164DF1">
        <w:t xml:space="preserve">(1, 395) = 16.512, </w:t>
      </w:r>
      <w:r w:rsidR="00164DF1">
        <w:rPr>
          <w:i/>
        </w:rPr>
        <w:t>p</w:t>
      </w:r>
      <w:r w:rsidR="00164DF1">
        <w:t xml:space="preserve"> &lt; .001.</w:t>
      </w:r>
      <w:r w:rsidR="001A5EFC">
        <w:t xml:space="preserve">  Next, Hope Pathways was entered in Block 2 and accounted for </w:t>
      </w:r>
      <w:r w:rsidR="00F30D89">
        <w:t>3.5</w:t>
      </w:r>
      <w:r w:rsidR="00D2173F">
        <w:t xml:space="preserve">% of the explained variance over and above Food Insecurity, </w:t>
      </w:r>
      <w:r w:rsidR="00F30D89" w:rsidRPr="00F30D89">
        <w:t>Δ</w:t>
      </w:r>
      <w:r w:rsidR="00F30D89" w:rsidRPr="000E083F">
        <w:rPr>
          <w:i/>
        </w:rPr>
        <w:t>R</w:t>
      </w:r>
      <w:r w:rsidR="00F30D89" w:rsidRPr="00265358">
        <w:rPr>
          <w:vertAlign w:val="superscript"/>
        </w:rPr>
        <w:t>2</w:t>
      </w:r>
      <w:r w:rsidR="00265358" w:rsidRPr="00265358">
        <w:t xml:space="preserve"> = </w:t>
      </w:r>
      <w:r w:rsidR="00265358">
        <w:t>.035,</w:t>
      </w:r>
      <w:r w:rsidR="00F30D89" w:rsidRPr="00265358">
        <w:t xml:space="preserve"> </w:t>
      </w:r>
      <w:r w:rsidR="00F30D89" w:rsidRPr="00265358">
        <w:rPr>
          <w:i/>
        </w:rPr>
        <w:t>F</w:t>
      </w:r>
      <w:r w:rsidR="00F30D89">
        <w:t xml:space="preserve">(1, 394) = 14.911, </w:t>
      </w:r>
      <w:r w:rsidR="00F30D89" w:rsidRPr="00265358">
        <w:rPr>
          <w:i/>
        </w:rPr>
        <w:t>p</w:t>
      </w:r>
      <w:r w:rsidR="00F30D89" w:rsidRPr="00265358">
        <w:t xml:space="preserve"> </w:t>
      </w:r>
      <w:r w:rsidR="00F30D89">
        <w:t xml:space="preserve">&lt; .001.  Finally, </w:t>
      </w:r>
      <w:r w:rsidR="00A6656E">
        <w:t>Hope Agency was e</w:t>
      </w:r>
      <w:r w:rsidR="00973101">
        <w:t xml:space="preserve">ntered into the third block of the analysis.  The </w:t>
      </w:r>
      <w:r w:rsidRPr="00664C82">
        <w:t xml:space="preserve">results of the </w:t>
      </w:r>
      <w:r w:rsidR="00787BDB" w:rsidRPr="00664C82">
        <w:t>hierarchical</w:t>
      </w:r>
      <w:r w:rsidR="00335CF2" w:rsidRPr="00664C82">
        <w:t xml:space="preserve"> linear regression suggest</w:t>
      </w:r>
      <w:r w:rsidR="008B7B23" w:rsidRPr="00664C82">
        <w:t>ed</w:t>
      </w:r>
      <w:r w:rsidR="00335CF2" w:rsidRPr="00664C82">
        <w:t xml:space="preserve"> that a significant portion of the total variation in Satisfaction with Life was explained by Hope Agency over and above Food Insecurity and Hope Pathways</w:t>
      </w:r>
      <w:r w:rsidR="00A43F42" w:rsidRPr="00664C82">
        <w:t xml:space="preserve">, </w:t>
      </w:r>
      <w:r w:rsidR="00426A85" w:rsidRPr="00F30D89">
        <w:t>Δ</w:t>
      </w:r>
      <w:r w:rsidR="00426A85" w:rsidRPr="000E083F">
        <w:rPr>
          <w:i/>
        </w:rPr>
        <w:t>R</w:t>
      </w:r>
      <w:r w:rsidR="00426A85" w:rsidRPr="00265358">
        <w:rPr>
          <w:vertAlign w:val="superscript"/>
        </w:rPr>
        <w:t>2</w:t>
      </w:r>
      <w:r w:rsidR="00426A85" w:rsidRPr="00265358">
        <w:t xml:space="preserve"> = </w:t>
      </w:r>
      <w:r w:rsidR="00426A85">
        <w:t>.057,</w:t>
      </w:r>
      <w:r w:rsidR="00426A85" w:rsidRPr="00265358">
        <w:t xml:space="preserve"> </w:t>
      </w:r>
      <w:r w:rsidR="00426A85" w:rsidRPr="00265358">
        <w:rPr>
          <w:i/>
        </w:rPr>
        <w:t>F</w:t>
      </w:r>
      <w:r w:rsidR="00426A85">
        <w:t xml:space="preserve">(1, 393) = 25.972, </w:t>
      </w:r>
      <w:r w:rsidR="00426A85" w:rsidRPr="00265358">
        <w:rPr>
          <w:i/>
        </w:rPr>
        <w:t>p</w:t>
      </w:r>
      <w:r w:rsidR="00426A85" w:rsidRPr="00265358">
        <w:t xml:space="preserve"> </w:t>
      </w:r>
      <w:r w:rsidR="00426A85">
        <w:t>&lt; .001</w:t>
      </w:r>
      <w:r w:rsidR="00335CF2" w:rsidRPr="00664C82">
        <w:t>.</w:t>
      </w:r>
      <w:r w:rsidR="00787BDB" w:rsidRPr="00664C82">
        <w:t xml:space="preserve">  </w:t>
      </w:r>
    </w:p>
    <w:p w:rsidR="007E480F" w:rsidRDefault="007E480F" w:rsidP="0031260A">
      <w:pPr>
        <w:ind w:firstLine="0"/>
      </w:pPr>
    </w:p>
    <w:p w:rsidR="007E480F" w:rsidRDefault="007E480F" w:rsidP="0031260A">
      <w:pPr>
        <w:ind w:firstLine="0"/>
      </w:pPr>
      <w:r>
        <w:t>Table 4</w:t>
      </w:r>
    </w:p>
    <w:p w:rsidR="007E480F" w:rsidRPr="007E480F" w:rsidRDefault="007E480F" w:rsidP="0031260A">
      <w:pPr>
        <w:ind w:firstLine="0"/>
        <w:rPr>
          <w:i/>
        </w:rPr>
      </w:pPr>
      <w:r w:rsidRPr="007E480F">
        <w:rPr>
          <w:i/>
        </w:rPr>
        <w:t xml:space="preserve">Results of </w:t>
      </w:r>
      <w:r>
        <w:rPr>
          <w:i/>
        </w:rPr>
        <w:t>Hierarchical Regression</w:t>
      </w:r>
      <w:r w:rsidR="0066492B">
        <w:rPr>
          <w:i/>
        </w:rPr>
        <w:t xml:space="preserve"> </w:t>
      </w:r>
      <w:r w:rsidR="00531CE4">
        <w:rPr>
          <w:i/>
        </w:rPr>
        <w:t>DV: Satisfaction with Life</w:t>
      </w:r>
    </w:p>
    <w:tbl>
      <w:tblPr>
        <w:tblStyle w:val="TableGrid"/>
        <w:tblW w:w="0" w:type="auto"/>
        <w:tblLook w:val="04A0"/>
      </w:tblPr>
      <w:tblGrid>
        <w:gridCol w:w="2268"/>
        <w:gridCol w:w="2070"/>
        <w:gridCol w:w="2070"/>
        <w:gridCol w:w="2160"/>
      </w:tblGrid>
      <w:tr w:rsidR="007E480F">
        <w:trPr>
          <w:trHeight w:val="150"/>
        </w:trPr>
        <w:tc>
          <w:tcPr>
            <w:tcW w:w="2268" w:type="dxa"/>
          </w:tcPr>
          <w:p w:rsidR="007E480F" w:rsidRPr="006F17F2" w:rsidRDefault="007E480F" w:rsidP="00E068A8">
            <w:pPr>
              <w:pStyle w:val="APABody"/>
              <w:spacing w:line="240" w:lineRule="auto"/>
              <w:ind w:firstLine="0"/>
              <w:rPr>
                <w:sz w:val="18"/>
                <w:szCs w:val="18"/>
              </w:rPr>
            </w:pPr>
          </w:p>
        </w:tc>
        <w:tc>
          <w:tcPr>
            <w:tcW w:w="2070" w:type="dxa"/>
          </w:tcPr>
          <w:p w:rsidR="007E480F" w:rsidRPr="006F17F2" w:rsidRDefault="007E480F" w:rsidP="00E068A8">
            <w:pPr>
              <w:pStyle w:val="APABody"/>
              <w:spacing w:line="240" w:lineRule="auto"/>
              <w:ind w:firstLine="0"/>
              <w:rPr>
                <w:b/>
                <w:sz w:val="18"/>
                <w:szCs w:val="18"/>
              </w:rPr>
            </w:pPr>
            <w:r w:rsidRPr="006F17F2">
              <w:rPr>
                <w:b/>
                <w:sz w:val="18"/>
                <w:szCs w:val="18"/>
              </w:rPr>
              <w:t xml:space="preserve">Step 1: </w:t>
            </w:r>
            <w:r w:rsidR="00E068A8">
              <w:rPr>
                <w:b/>
                <w:sz w:val="18"/>
                <w:szCs w:val="18"/>
              </w:rPr>
              <w:t>USDA Raw Score</w:t>
            </w:r>
            <w:r w:rsidRPr="006F17F2">
              <w:rPr>
                <w:b/>
                <w:sz w:val="18"/>
                <w:szCs w:val="18"/>
              </w:rPr>
              <w:t xml:space="preserve"> </w:t>
            </w:r>
          </w:p>
        </w:tc>
        <w:tc>
          <w:tcPr>
            <w:tcW w:w="2070" w:type="dxa"/>
          </w:tcPr>
          <w:p w:rsidR="007E480F" w:rsidRPr="006F17F2" w:rsidRDefault="007E480F" w:rsidP="0066492B">
            <w:pPr>
              <w:pStyle w:val="APABody"/>
              <w:spacing w:line="240" w:lineRule="auto"/>
              <w:ind w:firstLine="0"/>
              <w:rPr>
                <w:b/>
                <w:sz w:val="18"/>
                <w:szCs w:val="18"/>
              </w:rPr>
            </w:pPr>
            <w:r w:rsidRPr="006F17F2">
              <w:rPr>
                <w:b/>
                <w:sz w:val="18"/>
                <w:szCs w:val="18"/>
              </w:rPr>
              <w:t xml:space="preserve">Step 2: </w:t>
            </w:r>
            <w:r w:rsidR="0066492B">
              <w:rPr>
                <w:b/>
                <w:sz w:val="18"/>
                <w:szCs w:val="18"/>
              </w:rPr>
              <w:t>Hope Pathway</w:t>
            </w:r>
          </w:p>
        </w:tc>
        <w:tc>
          <w:tcPr>
            <w:tcW w:w="2160" w:type="dxa"/>
          </w:tcPr>
          <w:p w:rsidR="007E480F" w:rsidRPr="006F17F2" w:rsidRDefault="007E480F" w:rsidP="0066492B">
            <w:pPr>
              <w:pStyle w:val="APABody"/>
              <w:spacing w:line="240" w:lineRule="auto"/>
              <w:ind w:firstLine="0"/>
              <w:rPr>
                <w:b/>
                <w:sz w:val="18"/>
                <w:szCs w:val="18"/>
              </w:rPr>
            </w:pPr>
            <w:r w:rsidRPr="006F17F2">
              <w:rPr>
                <w:b/>
                <w:sz w:val="18"/>
                <w:szCs w:val="18"/>
              </w:rPr>
              <w:t xml:space="preserve">Step 3: </w:t>
            </w:r>
            <w:r w:rsidR="0066492B">
              <w:rPr>
                <w:b/>
                <w:sz w:val="18"/>
                <w:szCs w:val="18"/>
              </w:rPr>
              <w:t>Hope Agency</w:t>
            </w:r>
          </w:p>
        </w:tc>
      </w:tr>
      <w:tr w:rsidR="007E480F">
        <w:trPr>
          <w:trHeight w:val="300"/>
        </w:trPr>
        <w:tc>
          <w:tcPr>
            <w:tcW w:w="2268" w:type="dxa"/>
          </w:tcPr>
          <w:p w:rsidR="007E480F" w:rsidRPr="006F17F2" w:rsidRDefault="007E480F" w:rsidP="00E068A8">
            <w:pPr>
              <w:pStyle w:val="APABody"/>
              <w:ind w:firstLine="0"/>
              <w:rPr>
                <w:sz w:val="18"/>
                <w:szCs w:val="18"/>
              </w:rPr>
            </w:pPr>
            <w:r w:rsidRPr="006F17F2">
              <w:rPr>
                <w:sz w:val="18"/>
                <w:szCs w:val="18"/>
              </w:rPr>
              <w:t>F</w:t>
            </w:r>
          </w:p>
        </w:tc>
        <w:tc>
          <w:tcPr>
            <w:tcW w:w="2070" w:type="dxa"/>
          </w:tcPr>
          <w:p w:rsidR="007E480F" w:rsidRPr="006F17F2" w:rsidRDefault="000B3708" w:rsidP="00E068A8">
            <w:pPr>
              <w:pStyle w:val="APABody"/>
              <w:ind w:firstLine="0"/>
              <w:jc w:val="center"/>
              <w:rPr>
                <w:sz w:val="18"/>
                <w:szCs w:val="18"/>
              </w:rPr>
            </w:pPr>
            <w:r>
              <w:rPr>
                <w:sz w:val="18"/>
                <w:szCs w:val="18"/>
              </w:rPr>
              <w:t>16.512***</w:t>
            </w:r>
          </w:p>
        </w:tc>
        <w:tc>
          <w:tcPr>
            <w:tcW w:w="2070" w:type="dxa"/>
          </w:tcPr>
          <w:p w:rsidR="007E480F" w:rsidRPr="006F17F2" w:rsidRDefault="000B3708" w:rsidP="00E068A8">
            <w:pPr>
              <w:pStyle w:val="APABody"/>
              <w:ind w:firstLine="0"/>
              <w:jc w:val="center"/>
              <w:rPr>
                <w:sz w:val="18"/>
                <w:szCs w:val="18"/>
              </w:rPr>
            </w:pPr>
            <w:r>
              <w:rPr>
                <w:sz w:val="18"/>
                <w:szCs w:val="18"/>
              </w:rPr>
              <w:t>16.002***</w:t>
            </w:r>
          </w:p>
        </w:tc>
        <w:tc>
          <w:tcPr>
            <w:tcW w:w="2160" w:type="dxa"/>
          </w:tcPr>
          <w:p w:rsidR="007E480F" w:rsidRPr="006F17F2" w:rsidRDefault="000B3708" w:rsidP="00E068A8">
            <w:pPr>
              <w:pStyle w:val="APABody"/>
              <w:ind w:firstLine="0"/>
              <w:jc w:val="center"/>
              <w:rPr>
                <w:sz w:val="18"/>
                <w:szCs w:val="18"/>
              </w:rPr>
            </w:pPr>
            <w:r>
              <w:rPr>
                <w:sz w:val="18"/>
                <w:szCs w:val="18"/>
              </w:rPr>
              <w:t>20.002***</w:t>
            </w:r>
          </w:p>
        </w:tc>
      </w:tr>
      <w:tr w:rsidR="007E480F">
        <w:trPr>
          <w:trHeight w:val="300"/>
        </w:trPr>
        <w:tc>
          <w:tcPr>
            <w:tcW w:w="2268" w:type="dxa"/>
          </w:tcPr>
          <w:p w:rsidR="007E480F" w:rsidRPr="006F17F2" w:rsidRDefault="007E480F" w:rsidP="00E068A8">
            <w:pPr>
              <w:pStyle w:val="APABody"/>
              <w:ind w:firstLine="0"/>
              <w:rPr>
                <w:sz w:val="18"/>
                <w:szCs w:val="18"/>
              </w:rPr>
            </w:pPr>
            <w:r w:rsidRPr="006F17F2">
              <w:rPr>
                <w:sz w:val="18"/>
                <w:szCs w:val="18"/>
              </w:rPr>
              <w:t>R</w:t>
            </w:r>
            <w:r w:rsidRPr="006F17F2">
              <w:rPr>
                <w:sz w:val="18"/>
                <w:szCs w:val="18"/>
                <w:vertAlign w:val="superscript"/>
              </w:rPr>
              <w:t>2</w:t>
            </w:r>
          </w:p>
        </w:tc>
        <w:tc>
          <w:tcPr>
            <w:tcW w:w="2070" w:type="dxa"/>
          </w:tcPr>
          <w:p w:rsidR="007E480F" w:rsidRPr="006F17F2" w:rsidRDefault="000B3708" w:rsidP="000B3708">
            <w:pPr>
              <w:pStyle w:val="APABody"/>
              <w:ind w:firstLine="0"/>
              <w:jc w:val="center"/>
              <w:rPr>
                <w:sz w:val="18"/>
                <w:szCs w:val="18"/>
              </w:rPr>
            </w:pPr>
            <w:r>
              <w:rPr>
                <w:sz w:val="18"/>
                <w:szCs w:val="18"/>
              </w:rPr>
              <w:t>.040</w:t>
            </w:r>
          </w:p>
        </w:tc>
        <w:tc>
          <w:tcPr>
            <w:tcW w:w="2070" w:type="dxa"/>
          </w:tcPr>
          <w:p w:rsidR="007E480F" w:rsidRPr="006F17F2" w:rsidRDefault="000B3708" w:rsidP="00E068A8">
            <w:pPr>
              <w:pStyle w:val="APABody"/>
              <w:ind w:firstLine="0"/>
              <w:jc w:val="center"/>
              <w:rPr>
                <w:sz w:val="18"/>
                <w:szCs w:val="18"/>
              </w:rPr>
            </w:pPr>
            <w:r>
              <w:rPr>
                <w:sz w:val="18"/>
                <w:szCs w:val="18"/>
              </w:rPr>
              <w:t>.075</w:t>
            </w:r>
          </w:p>
        </w:tc>
        <w:tc>
          <w:tcPr>
            <w:tcW w:w="2160" w:type="dxa"/>
          </w:tcPr>
          <w:p w:rsidR="007E480F" w:rsidRPr="006F17F2" w:rsidRDefault="000B3708" w:rsidP="00E068A8">
            <w:pPr>
              <w:pStyle w:val="APABody"/>
              <w:ind w:firstLine="0"/>
              <w:jc w:val="center"/>
              <w:rPr>
                <w:sz w:val="18"/>
                <w:szCs w:val="18"/>
              </w:rPr>
            </w:pPr>
            <w:r>
              <w:rPr>
                <w:sz w:val="18"/>
                <w:szCs w:val="18"/>
              </w:rPr>
              <w:t>.132</w:t>
            </w:r>
          </w:p>
        </w:tc>
      </w:tr>
      <w:tr w:rsidR="007E480F">
        <w:trPr>
          <w:trHeight w:val="300"/>
        </w:trPr>
        <w:tc>
          <w:tcPr>
            <w:tcW w:w="2268" w:type="dxa"/>
          </w:tcPr>
          <w:p w:rsidR="007E480F" w:rsidRPr="006F17F2" w:rsidRDefault="007E480F" w:rsidP="00E068A8">
            <w:pPr>
              <w:pStyle w:val="APABody"/>
              <w:ind w:firstLine="0"/>
              <w:rPr>
                <w:sz w:val="18"/>
                <w:szCs w:val="18"/>
              </w:rPr>
            </w:pPr>
            <w:r w:rsidRPr="006F17F2">
              <w:rPr>
                <w:sz w:val="18"/>
                <w:szCs w:val="18"/>
              </w:rPr>
              <w:t>Δ</w:t>
            </w:r>
            <w:r>
              <w:rPr>
                <w:sz w:val="18"/>
                <w:szCs w:val="18"/>
              </w:rPr>
              <w:t>F</w:t>
            </w:r>
          </w:p>
        </w:tc>
        <w:tc>
          <w:tcPr>
            <w:tcW w:w="2070" w:type="dxa"/>
          </w:tcPr>
          <w:p w:rsidR="007E480F" w:rsidRPr="006F17F2" w:rsidRDefault="00637FD0" w:rsidP="00E068A8">
            <w:pPr>
              <w:pStyle w:val="APABody"/>
              <w:ind w:firstLine="0"/>
              <w:jc w:val="center"/>
              <w:rPr>
                <w:sz w:val="18"/>
                <w:szCs w:val="18"/>
              </w:rPr>
            </w:pPr>
            <w:r>
              <w:rPr>
                <w:sz w:val="18"/>
                <w:szCs w:val="18"/>
              </w:rPr>
              <w:t>16.512***</w:t>
            </w:r>
          </w:p>
        </w:tc>
        <w:tc>
          <w:tcPr>
            <w:tcW w:w="2070" w:type="dxa"/>
          </w:tcPr>
          <w:p w:rsidR="007E480F" w:rsidRPr="006F17F2" w:rsidRDefault="00637FD0" w:rsidP="00E068A8">
            <w:pPr>
              <w:pStyle w:val="APABody"/>
              <w:ind w:firstLine="0"/>
              <w:jc w:val="center"/>
              <w:rPr>
                <w:sz w:val="18"/>
                <w:szCs w:val="18"/>
              </w:rPr>
            </w:pPr>
            <w:r>
              <w:rPr>
                <w:sz w:val="18"/>
                <w:szCs w:val="18"/>
              </w:rPr>
              <w:t>14.911***</w:t>
            </w:r>
          </w:p>
        </w:tc>
        <w:tc>
          <w:tcPr>
            <w:tcW w:w="2160" w:type="dxa"/>
          </w:tcPr>
          <w:p w:rsidR="007E480F" w:rsidRPr="006F17F2" w:rsidRDefault="00637FD0" w:rsidP="00E068A8">
            <w:pPr>
              <w:pStyle w:val="APABody"/>
              <w:ind w:firstLine="0"/>
              <w:jc w:val="center"/>
              <w:rPr>
                <w:sz w:val="18"/>
                <w:szCs w:val="18"/>
              </w:rPr>
            </w:pPr>
            <w:r>
              <w:rPr>
                <w:sz w:val="18"/>
                <w:szCs w:val="18"/>
              </w:rPr>
              <w:t>25.972***</w:t>
            </w:r>
          </w:p>
        </w:tc>
      </w:tr>
      <w:tr w:rsidR="007E480F">
        <w:trPr>
          <w:trHeight w:val="300"/>
        </w:trPr>
        <w:tc>
          <w:tcPr>
            <w:tcW w:w="2268" w:type="dxa"/>
          </w:tcPr>
          <w:p w:rsidR="007E480F" w:rsidRPr="00D11000" w:rsidRDefault="007E480F" w:rsidP="00E068A8">
            <w:pPr>
              <w:pStyle w:val="APABody"/>
              <w:ind w:firstLine="0"/>
              <w:rPr>
                <w:i/>
                <w:sz w:val="18"/>
                <w:szCs w:val="18"/>
              </w:rPr>
            </w:pPr>
            <w:r w:rsidRPr="00D11000">
              <w:rPr>
                <w:i/>
                <w:sz w:val="18"/>
                <w:szCs w:val="18"/>
              </w:rPr>
              <w:t>B</w:t>
            </w:r>
          </w:p>
        </w:tc>
        <w:tc>
          <w:tcPr>
            <w:tcW w:w="2070" w:type="dxa"/>
          </w:tcPr>
          <w:p w:rsidR="007E480F" w:rsidRPr="00D11000" w:rsidRDefault="008E4AFE" w:rsidP="00E068A8">
            <w:pPr>
              <w:pStyle w:val="APABody"/>
              <w:ind w:firstLine="0"/>
              <w:jc w:val="center"/>
              <w:rPr>
                <w:sz w:val="18"/>
                <w:szCs w:val="18"/>
              </w:rPr>
            </w:pPr>
            <w:r>
              <w:rPr>
                <w:sz w:val="18"/>
                <w:szCs w:val="18"/>
              </w:rPr>
              <w:t>-.163</w:t>
            </w:r>
          </w:p>
        </w:tc>
        <w:tc>
          <w:tcPr>
            <w:tcW w:w="2070" w:type="dxa"/>
          </w:tcPr>
          <w:p w:rsidR="007E480F" w:rsidRPr="00D11000" w:rsidRDefault="008E4AFE" w:rsidP="00E068A8">
            <w:pPr>
              <w:pStyle w:val="APABody"/>
              <w:ind w:firstLine="0"/>
              <w:jc w:val="center"/>
              <w:rPr>
                <w:sz w:val="18"/>
                <w:szCs w:val="18"/>
              </w:rPr>
            </w:pPr>
            <w:r>
              <w:rPr>
                <w:sz w:val="18"/>
                <w:szCs w:val="18"/>
              </w:rPr>
              <w:t>-.017</w:t>
            </w:r>
          </w:p>
        </w:tc>
        <w:tc>
          <w:tcPr>
            <w:tcW w:w="2160" w:type="dxa"/>
          </w:tcPr>
          <w:p w:rsidR="007E480F" w:rsidRPr="00D11000" w:rsidRDefault="008E4AFE" w:rsidP="00E068A8">
            <w:pPr>
              <w:pStyle w:val="APABody"/>
              <w:ind w:firstLine="0"/>
              <w:jc w:val="center"/>
              <w:rPr>
                <w:sz w:val="18"/>
                <w:szCs w:val="18"/>
              </w:rPr>
            </w:pPr>
            <w:r>
              <w:rPr>
                <w:sz w:val="18"/>
                <w:szCs w:val="18"/>
              </w:rPr>
              <w:t>.317</w:t>
            </w:r>
          </w:p>
        </w:tc>
      </w:tr>
      <w:tr w:rsidR="007E480F">
        <w:trPr>
          <w:trHeight w:val="300"/>
        </w:trPr>
        <w:tc>
          <w:tcPr>
            <w:tcW w:w="2268" w:type="dxa"/>
          </w:tcPr>
          <w:p w:rsidR="007E480F" w:rsidRPr="00D11000" w:rsidRDefault="007E480F" w:rsidP="00E068A8">
            <w:pPr>
              <w:pStyle w:val="APABody"/>
              <w:ind w:firstLine="0"/>
              <w:rPr>
                <w:i/>
                <w:sz w:val="18"/>
                <w:szCs w:val="18"/>
              </w:rPr>
            </w:pPr>
            <w:r w:rsidRPr="00D11000">
              <w:rPr>
                <w:i/>
                <w:sz w:val="18"/>
                <w:szCs w:val="18"/>
              </w:rPr>
              <w:t>95% CI</w:t>
            </w:r>
          </w:p>
        </w:tc>
        <w:tc>
          <w:tcPr>
            <w:tcW w:w="2070" w:type="dxa"/>
          </w:tcPr>
          <w:p w:rsidR="007E480F" w:rsidRDefault="008E4AFE" w:rsidP="00E068A8">
            <w:pPr>
              <w:pStyle w:val="APABody"/>
              <w:ind w:firstLine="0"/>
              <w:jc w:val="center"/>
              <w:rPr>
                <w:sz w:val="18"/>
                <w:szCs w:val="18"/>
              </w:rPr>
            </w:pPr>
            <w:r>
              <w:rPr>
                <w:sz w:val="18"/>
                <w:szCs w:val="18"/>
              </w:rPr>
              <w:t>-.503 - -.175</w:t>
            </w:r>
          </w:p>
        </w:tc>
        <w:tc>
          <w:tcPr>
            <w:tcW w:w="2070" w:type="dxa"/>
          </w:tcPr>
          <w:p w:rsidR="007E480F" w:rsidRDefault="008E4AFE" w:rsidP="00E068A8">
            <w:pPr>
              <w:pStyle w:val="APABody"/>
              <w:ind w:firstLine="0"/>
              <w:jc w:val="center"/>
              <w:rPr>
                <w:sz w:val="18"/>
                <w:szCs w:val="18"/>
              </w:rPr>
            </w:pPr>
            <w:r>
              <w:rPr>
                <w:sz w:val="18"/>
                <w:szCs w:val="18"/>
              </w:rPr>
              <w:t>.146 - .449</w:t>
            </w:r>
          </w:p>
        </w:tc>
        <w:tc>
          <w:tcPr>
            <w:tcW w:w="2160" w:type="dxa"/>
          </w:tcPr>
          <w:p w:rsidR="007E480F" w:rsidRPr="00D11000" w:rsidRDefault="008E4AFE" w:rsidP="00E068A8">
            <w:pPr>
              <w:pStyle w:val="APABody"/>
              <w:ind w:firstLine="0"/>
              <w:jc w:val="center"/>
              <w:rPr>
                <w:sz w:val="18"/>
                <w:szCs w:val="18"/>
              </w:rPr>
            </w:pPr>
            <w:r>
              <w:rPr>
                <w:sz w:val="18"/>
                <w:szCs w:val="18"/>
              </w:rPr>
              <w:t>.274 - .618</w:t>
            </w:r>
          </w:p>
        </w:tc>
      </w:tr>
    </w:tbl>
    <w:p w:rsidR="0066492B" w:rsidRPr="005A29EF" w:rsidRDefault="0066492B" w:rsidP="0066492B">
      <w:pPr>
        <w:ind w:firstLine="0"/>
        <w:rPr>
          <w:sz w:val="18"/>
          <w:szCs w:val="18"/>
        </w:rPr>
      </w:pPr>
      <w:r>
        <w:rPr>
          <w:i/>
        </w:rPr>
        <w:t>Table 4</w:t>
      </w:r>
      <w:r w:rsidRPr="00664C82">
        <w:rPr>
          <w:i/>
        </w:rPr>
        <w:t xml:space="preserve">. </w:t>
      </w:r>
      <w:r w:rsidRPr="00664C82">
        <w:rPr>
          <w:i/>
        </w:rPr>
        <w:tab/>
        <w:t xml:space="preserve"> </w:t>
      </w:r>
      <w:r w:rsidRPr="006F17F2">
        <w:rPr>
          <w:sz w:val="18"/>
          <w:szCs w:val="18"/>
          <w:vertAlign w:val="superscript"/>
        </w:rPr>
        <w:t>*</w:t>
      </w:r>
      <w:r w:rsidRPr="006F17F2">
        <w:rPr>
          <w:sz w:val="18"/>
          <w:szCs w:val="18"/>
        </w:rPr>
        <w:t xml:space="preserve"> p &lt;.05, </w:t>
      </w:r>
      <w:r w:rsidRPr="006F17F2">
        <w:rPr>
          <w:sz w:val="18"/>
          <w:szCs w:val="18"/>
          <w:vertAlign w:val="superscript"/>
        </w:rPr>
        <w:t>**</w:t>
      </w:r>
      <w:r w:rsidRPr="006F17F2">
        <w:rPr>
          <w:sz w:val="18"/>
          <w:szCs w:val="18"/>
        </w:rPr>
        <w:t xml:space="preserve"> p &lt; .01, </w:t>
      </w:r>
      <w:r w:rsidRPr="006F17F2">
        <w:rPr>
          <w:sz w:val="18"/>
          <w:szCs w:val="18"/>
          <w:vertAlign w:val="superscript"/>
        </w:rPr>
        <w:t xml:space="preserve">*** </w:t>
      </w:r>
      <w:r w:rsidRPr="006F17F2">
        <w:rPr>
          <w:sz w:val="18"/>
          <w:szCs w:val="18"/>
        </w:rPr>
        <w:t>p &lt; .001. Effects reported are standardized Betas.</w:t>
      </w:r>
      <w:r w:rsidR="000B3708">
        <w:rPr>
          <w:sz w:val="18"/>
          <w:szCs w:val="18"/>
        </w:rPr>
        <w:t xml:space="preserve"> DV = SWL</w:t>
      </w:r>
    </w:p>
    <w:p w:rsidR="005A29EF" w:rsidRDefault="005A29EF" w:rsidP="0031260A">
      <w:pPr>
        <w:ind w:firstLine="0"/>
      </w:pPr>
    </w:p>
    <w:p w:rsidR="00BF0002" w:rsidRPr="00664C82" w:rsidRDefault="00032D54" w:rsidP="0031260A">
      <w:pPr>
        <w:ind w:firstLine="0"/>
      </w:pPr>
      <w:r w:rsidRPr="00664C82">
        <w:t xml:space="preserve">Additionally, </w:t>
      </w:r>
      <w:r w:rsidR="00EF4634">
        <w:t>I</w:t>
      </w:r>
      <w:r w:rsidRPr="00664C82">
        <w:t xml:space="preserve"> </w:t>
      </w:r>
      <w:r w:rsidR="006C2FC9" w:rsidRPr="00664C82">
        <w:t>found</w:t>
      </w:r>
      <w:r w:rsidRPr="00664C82">
        <w:t xml:space="preserve"> the following:</w:t>
      </w:r>
    </w:p>
    <w:p w:rsidR="00E77B5F" w:rsidRPr="00664C82" w:rsidRDefault="00E079E1" w:rsidP="00787BDB">
      <w:pPr>
        <w:pStyle w:val="ListParagraph"/>
        <w:numPr>
          <w:ilvl w:val="0"/>
          <w:numId w:val="14"/>
        </w:numPr>
      </w:pPr>
      <w:r w:rsidRPr="00664C82">
        <w:t xml:space="preserve">  </w:t>
      </w:r>
      <w:r w:rsidR="00E77B5F" w:rsidRPr="00664C82">
        <w:t xml:space="preserve">For Food Insecurity the unstandardized partial slope (-.275) and the standardized partial slope (-.163) </w:t>
      </w:r>
      <w:r w:rsidR="003265E1" w:rsidRPr="00664C82">
        <w:t>were</w:t>
      </w:r>
      <w:r w:rsidR="00E77B5F" w:rsidRPr="00664C82">
        <w:t xml:space="preserve"> statistically significantly different from 0 (</w:t>
      </w:r>
      <w:r w:rsidR="00E77B5F" w:rsidRPr="00664C82">
        <w:rPr>
          <w:i/>
        </w:rPr>
        <w:t>t</w:t>
      </w:r>
      <w:r w:rsidR="00E77B5F" w:rsidRPr="00664C82">
        <w:t xml:space="preserve"> = </w:t>
      </w:r>
      <w:r w:rsidR="00900BFF" w:rsidRPr="00664C82">
        <w:t xml:space="preserve">-3.437, </w:t>
      </w:r>
      <w:r w:rsidR="00900BFF" w:rsidRPr="00664C82">
        <w:rPr>
          <w:i/>
        </w:rPr>
        <w:t>df</w:t>
      </w:r>
      <w:r w:rsidR="00900BFF" w:rsidRPr="00664C82">
        <w:t xml:space="preserve"> = 393, </w:t>
      </w:r>
      <w:r w:rsidR="00900BFF" w:rsidRPr="00664C82">
        <w:rPr>
          <w:i/>
        </w:rPr>
        <w:t>p</w:t>
      </w:r>
      <w:r w:rsidR="0066475F" w:rsidRPr="00664C82">
        <w:t xml:space="preserve"> &lt;</w:t>
      </w:r>
      <w:r w:rsidR="00900BFF" w:rsidRPr="00664C82">
        <w:t xml:space="preserve"> .00</w:t>
      </w:r>
      <w:r w:rsidR="0066475F" w:rsidRPr="00664C82">
        <w:t>1</w:t>
      </w:r>
      <w:r w:rsidR="00900BFF" w:rsidRPr="00664C82">
        <w:t>); indicating that for every one standard deviation increase in Food Insecurity, Satisfaction with Life decrease</w:t>
      </w:r>
      <w:r w:rsidR="003265E1" w:rsidRPr="00664C82">
        <w:t>d</w:t>
      </w:r>
      <w:r w:rsidR="00900BFF" w:rsidRPr="00664C82">
        <w:t xml:space="preserve"> by </w:t>
      </w:r>
      <w:r w:rsidR="008F194F" w:rsidRPr="00664C82">
        <w:t>approximately one-fourth of one standard deviation.</w:t>
      </w:r>
    </w:p>
    <w:p w:rsidR="00E50F56" w:rsidRPr="00664C82" w:rsidRDefault="00E079E1" w:rsidP="00787BDB">
      <w:pPr>
        <w:pStyle w:val="ListParagraph"/>
        <w:numPr>
          <w:ilvl w:val="0"/>
          <w:numId w:val="14"/>
        </w:numPr>
      </w:pPr>
      <w:r w:rsidRPr="00664C82">
        <w:t xml:space="preserve">  </w:t>
      </w:r>
      <w:r w:rsidR="00787BDB" w:rsidRPr="00664C82">
        <w:t>For Hope Agency the unstandardized partial slope (.446) and standardized partial slope (.317) were statistically significantly different from 0 (</w:t>
      </w:r>
      <w:r w:rsidR="00787BDB" w:rsidRPr="00664C82">
        <w:rPr>
          <w:i/>
        </w:rPr>
        <w:t>t</w:t>
      </w:r>
      <w:r w:rsidR="00787BDB" w:rsidRPr="00664C82">
        <w:t xml:space="preserve"> = 5.096</w:t>
      </w:r>
      <w:r w:rsidR="000E0DF9" w:rsidRPr="00664C82">
        <w:t xml:space="preserve">, </w:t>
      </w:r>
      <w:r w:rsidR="000E0DF9" w:rsidRPr="00664C82">
        <w:rPr>
          <w:i/>
        </w:rPr>
        <w:t>df</w:t>
      </w:r>
      <w:r w:rsidR="000E0DF9" w:rsidRPr="00664C82">
        <w:t xml:space="preserve"> = </w:t>
      </w:r>
      <w:r w:rsidR="007C1C7A" w:rsidRPr="00664C82">
        <w:t xml:space="preserve">393, </w:t>
      </w:r>
      <w:r w:rsidR="007C1C7A" w:rsidRPr="00664C82">
        <w:rPr>
          <w:i/>
        </w:rPr>
        <w:t>p</w:t>
      </w:r>
      <w:r w:rsidR="0075218A" w:rsidRPr="00664C82">
        <w:t xml:space="preserve"> &lt; .001); meaning that for every one standard deviation increase in Hope Agency, Satisfaction with Life increase</w:t>
      </w:r>
      <w:r w:rsidR="003265E1" w:rsidRPr="00664C82">
        <w:t>d</w:t>
      </w:r>
      <w:r w:rsidR="0075218A" w:rsidRPr="00664C82">
        <w:t xml:space="preserve"> by approximately </w:t>
      </w:r>
      <w:r w:rsidR="00CB3831" w:rsidRPr="00664C82">
        <w:t>one-</w:t>
      </w:r>
      <w:r w:rsidR="00900BFF" w:rsidRPr="00664C82">
        <w:t>half</w:t>
      </w:r>
      <w:r w:rsidR="00CB3831" w:rsidRPr="00664C82">
        <w:t xml:space="preserve"> </w:t>
      </w:r>
      <w:r w:rsidR="00BA7E6C" w:rsidRPr="00664C82">
        <w:t xml:space="preserve">of one standard deviation when controlling for Food Insecurity.  </w:t>
      </w:r>
    </w:p>
    <w:p w:rsidR="00650306" w:rsidRPr="00664C82" w:rsidRDefault="00E079E1" w:rsidP="00787BDB">
      <w:pPr>
        <w:pStyle w:val="ListParagraph"/>
        <w:numPr>
          <w:ilvl w:val="0"/>
          <w:numId w:val="14"/>
        </w:numPr>
      </w:pPr>
      <w:r w:rsidRPr="00664C82">
        <w:t xml:space="preserve">  </w:t>
      </w:r>
      <w:r w:rsidR="00650306" w:rsidRPr="00664C82">
        <w:t xml:space="preserve">The Confidence Interval around </w:t>
      </w:r>
      <w:r w:rsidR="003D5376" w:rsidRPr="00664C82">
        <w:t>the unstandardized partial slopes d</w:t>
      </w:r>
      <w:r w:rsidR="003265E1" w:rsidRPr="00664C82">
        <w:t>id</w:t>
      </w:r>
      <w:r w:rsidR="003D5376" w:rsidRPr="00664C82">
        <w:t xml:space="preserve"> not include 0 (Food Insecurity -.433, -.118; Hope Agency .274, .618), further confirming that these variables </w:t>
      </w:r>
      <w:r w:rsidR="003265E1" w:rsidRPr="00664C82">
        <w:t>were</w:t>
      </w:r>
      <w:r w:rsidR="003D5376" w:rsidRPr="00664C82">
        <w:t xml:space="preserve"> statistically significant predictors of Satisfaction with Life.</w:t>
      </w:r>
    </w:p>
    <w:p w:rsidR="00B102E7" w:rsidRPr="00664C82" w:rsidRDefault="00E079E1" w:rsidP="00787BDB">
      <w:pPr>
        <w:pStyle w:val="ListParagraph"/>
        <w:numPr>
          <w:ilvl w:val="0"/>
          <w:numId w:val="14"/>
        </w:numPr>
      </w:pPr>
      <w:r w:rsidRPr="00664C82">
        <w:t xml:space="preserve">  </w:t>
      </w:r>
      <w:r w:rsidR="00B102E7" w:rsidRPr="00664C82">
        <w:t xml:space="preserve">The intercept </w:t>
      </w:r>
      <w:r w:rsidR="003265E1" w:rsidRPr="00664C82">
        <w:t>(or average Satisfaction with Life when Food Insecurity was held at 0) was 10.488</w:t>
      </w:r>
      <w:r w:rsidR="006D7CDE" w:rsidRPr="00664C82">
        <w:t xml:space="preserve"> </w:t>
      </w:r>
      <w:r w:rsidR="003265E1" w:rsidRPr="00664C82">
        <w:t xml:space="preserve"> and was statistically significantly different from 0 (</w:t>
      </w:r>
      <w:r w:rsidR="003265E1" w:rsidRPr="00664C82">
        <w:rPr>
          <w:i/>
        </w:rPr>
        <w:t>t</w:t>
      </w:r>
      <w:r w:rsidR="003265E1" w:rsidRPr="00664C82">
        <w:t xml:space="preserve"> = 4.936, </w:t>
      </w:r>
      <w:r w:rsidR="003265E1" w:rsidRPr="00664C82">
        <w:rPr>
          <w:i/>
        </w:rPr>
        <w:t>df</w:t>
      </w:r>
      <w:r w:rsidR="003265E1" w:rsidRPr="00664C82">
        <w:t xml:space="preserve"> = 393,  </w:t>
      </w:r>
      <w:r w:rsidR="003265E1" w:rsidRPr="00664C82">
        <w:rPr>
          <w:i/>
        </w:rPr>
        <w:t xml:space="preserve">p </w:t>
      </w:r>
      <w:r w:rsidR="003265E1" w:rsidRPr="00664C82">
        <w:t>&lt; .001</w:t>
      </w:r>
      <w:r w:rsidR="007F25F8" w:rsidRPr="00664C82">
        <w:t>).</w:t>
      </w:r>
    </w:p>
    <w:p w:rsidR="00491E0C" w:rsidRPr="00664C82" w:rsidRDefault="00E079E1" w:rsidP="000D174B">
      <w:pPr>
        <w:pStyle w:val="ListParagraph"/>
        <w:numPr>
          <w:ilvl w:val="0"/>
          <w:numId w:val="14"/>
        </w:numPr>
      </w:pPr>
      <w:r w:rsidRPr="00664C82">
        <w:rPr>
          <w:i/>
        </w:rPr>
        <w:t xml:space="preserve">  </w:t>
      </w:r>
      <w:r w:rsidR="00B11049" w:rsidRPr="00664C82">
        <w:rPr>
          <w:i/>
        </w:rPr>
        <w:t>R</w:t>
      </w:r>
      <w:r w:rsidR="00B11049" w:rsidRPr="00664C82">
        <w:rPr>
          <w:vertAlign w:val="superscript"/>
        </w:rPr>
        <w:t>2</w:t>
      </w:r>
      <w:r w:rsidR="00B11049" w:rsidRPr="00664C82">
        <w:t xml:space="preserve"> </w:t>
      </w:r>
      <w:r w:rsidRPr="00664C82">
        <w:t>indicate</w:t>
      </w:r>
      <w:r w:rsidR="006B71BD" w:rsidRPr="00664C82">
        <w:t>d</w:t>
      </w:r>
      <w:r w:rsidRPr="00664C82">
        <w:t xml:space="preserve"> that approximately 13% of the variation in Satisfaction with Life was predicted by Food Insecurity and Hope Agency.  </w:t>
      </w:r>
      <w:r w:rsidR="006D7CDE" w:rsidRPr="00664C82">
        <w:t>Interpretation</w:t>
      </w:r>
      <w:r w:rsidR="00B1432C" w:rsidRPr="00664C82">
        <w:t xml:space="preserve"> </w:t>
      </w:r>
      <w:r w:rsidR="006D7CDE" w:rsidRPr="00664C82">
        <w:t>according</w:t>
      </w:r>
      <w:r w:rsidR="00B1432C" w:rsidRPr="00664C82">
        <w:t xml:space="preserve"> to Cohen (1998) suggest</w:t>
      </w:r>
      <w:r w:rsidR="006D7CDE" w:rsidRPr="00664C82">
        <w:t>ed</w:t>
      </w:r>
      <w:r w:rsidR="00B1432C" w:rsidRPr="00664C82">
        <w:t xml:space="preserve"> the strength of the relationship had a small effect on Satisfaction with Life.</w:t>
      </w:r>
    </w:p>
    <w:p w:rsidR="000D174B" w:rsidRDefault="008B7B23" w:rsidP="008B7B23">
      <w:pPr>
        <w:pStyle w:val="ListParagraph"/>
        <w:tabs>
          <w:tab w:val="clear" w:pos="576"/>
          <w:tab w:val="left" w:pos="90"/>
        </w:tabs>
        <w:ind w:left="360" w:firstLine="0"/>
      </w:pPr>
      <w:r w:rsidRPr="00664C82">
        <w:tab/>
      </w:r>
      <w:r w:rsidR="007A2B53" w:rsidRPr="00664C82">
        <w:t xml:space="preserve">Also included in the survey was the Scale of Positive and Negative Experience (SPANE).  When substituting SPANE Balance as the dependent variable, </w:t>
      </w:r>
      <w:r w:rsidRPr="00664C82">
        <w:t xml:space="preserve">in place of the Satisfaction with Life as in the previous analysis, the result of the hierarchical linear regression suggested that a significant portion of the total variance in affect was </w:t>
      </w:r>
      <w:r w:rsidR="000D174B">
        <w:t xml:space="preserve">again </w:t>
      </w:r>
      <w:r w:rsidRPr="00664C82">
        <w:t>predicted by Hope Agency over and above Food</w:t>
      </w:r>
      <w:r w:rsidR="006C2FC9" w:rsidRPr="00664C82">
        <w:t xml:space="preserve"> Ins</w:t>
      </w:r>
      <w:r w:rsidR="000D174B">
        <w:t>ecurity and Hope Pathways.</w:t>
      </w:r>
    </w:p>
    <w:p w:rsidR="005A29EF" w:rsidRDefault="000D174B" w:rsidP="0022114E">
      <w:pPr>
        <w:pStyle w:val="ListParagraph"/>
        <w:tabs>
          <w:tab w:val="clear" w:pos="576"/>
          <w:tab w:val="left" w:pos="90"/>
        </w:tabs>
        <w:ind w:left="360" w:firstLine="0"/>
      </w:pPr>
      <w:r>
        <w:tab/>
        <w:t>As in the previous analysis, Food Insecurity was entered as the first independent variable and accounted for</w:t>
      </w:r>
      <w:r w:rsidR="00C8668F">
        <w:t xml:space="preserve"> roughly 6% of the variance in affect, as measured by the SPANE</w:t>
      </w:r>
      <w:r>
        <w:t xml:space="preserve">, </w:t>
      </w:r>
      <w:r w:rsidRPr="000E083F">
        <w:rPr>
          <w:i/>
        </w:rPr>
        <w:t>R</w:t>
      </w:r>
      <w:r w:rsidRPr="00BA72E3">
        <w:rPr>
          <w:vertAlign w:val="superscript"/>
        </w:rPr>
        <w:t>2</w:t>
      </w:r>
      <w:r w:rsidR="00C8668F">
        <w:t xml:space="preserve"> = .057</w:t>
      </w:r>
      <w:r>
        <w:t xml:space="preserve">, </w:t>
      </w:r>
      <w:r>
        <w:rPr>
          <w:i/>
        </w:rPr>
        <w:t>F</w:t>
      </w:r>
      <w:r w:rsidR="00C8668F">
        <w:t>(1, 373) = 22.539</w:t>
      </w:r>
      <w:r>
        <w:t xml:space="preserve">, </w:t>
      </w:r>
      <w:r>
        <w:rPr>
          <w:i/>
        </w:rPr>
        <w:t>p</w:t>
      </w:r>
      <w:r>
        <w:t xml:space="preserve"> &lt; .001.</w:t>
      </w:r>
      <w:r w:rsidR="00C8668F">
        <w:t xml:space="preserve">  Next, Hope Pathways was entered in the second block and accounted for approximately 11% of the variance over and above Food Insecurity, </w:t>
      </w:r>
      <w:r w:rsidR="00C8668F" w:rsidRPr="00F30D89">
        <w:t>Δ</w:t>
      </w:r>
      <w:r w:rsidR="00C8668F" w:rsidRPr="000E083F">
        <w:rPr>
          <w:i/>
        </w:rPr>
        <w:t>R</w:t>
      </w:r>
      <w:r w:rsidR="00C8668F" w:rsidRPr="00265358">
        <w:rPr>
          <w:vertAlign w:val="superscript"/>
        </w:rPr>
        <w:t>2</w:t>
      </w:r>
      <w:r w:rsidR="00C8668F" w:rsidRPr="00265358">
        <w:t xml:space="preserve"> = </w:t>
      </w:r>
      <w:r w:rsidR="00C8668F">
        <w:t>.113</w:t>
      </w:r>
      <w:r w:rsidR="00C8668F" w:rsidRPr="00265358">
        <w:t xml:space="preserve"> </w:t>
      </w:r>
      <w:r w:rsidR="00C8668F" w:rsidRPr="00265358">
        <w:rPr>
          <w:i/>
        </w:rPr>
        <w:t>F</w:t>
      </w:r>
      <w:r w:rsidR="00C8668F">
        <w:t xml:space="preserve">(1, 371) = 50.811, </w:t>
      </w:r>
      <w:r w:rsidR="00C8668F" w:rsidRPr="00265358">
        <w:rPr>
          <w:i/>
        </w:rPr>
        <w:t>p</w:t>
      </w:r>
      <w:r w:rsidR="00C8668F" w:rsidRPr="00265358">
        <w:t xml:space="preserve"> </w:t>
      </w:r>
      <w:r w:rsidR="00C8668F">
        <w:t>&lt; .001</w:t>
      </w:r>
      <w:r w:rsidR="0022114E">
        <w:t xml:space="preserve">.  Finally, Hope Agency was entered in the third block and accounted for an additional 10% of the variation over and above Food Insecurity and Hope Pathways, </w:t>
      </w:r>
      <w:r w:rsidR="0022114E" w:rsidRPr="00F30D89">
        <w:t>Δ</w:t>
      </w:r>
      <w:r w:rsidR="0022114E" w:rsidRPr="000E083F">
        <w:rPr>
          <w:i/>
        </w:rPr>
        <w:t>R</w:t>
      </w:r>
      <w:r w:rsidR="0022114E" w:rsidRPr="00265358">
        <w:rPr>
          <w:vertAlign w:val="superscript"/>
        </w:rPr>
        <w:t>2</w:t>
      </w:r>
      <w:r w:rsidR="0022114E" w:rsidRPr="00265358">
        <w:t xml:space="preserve"> = </w:t>
      </w:r>
      <w:r w:rsidR="0022114E">
        <w:t>.103,</w:t>
      </w:r>
      <w:r w:rsidR="0022114E" w:rsidRPr="00265358">
        <w:t xml:space="preserve"> </w:t>
      </w:r>
      <w:r w:rsidR="0022114E" w:rsidRPr="00265358">
        <w:rPr>
          <w:i/>
        </w:rPr>
        <w:t>F</w:t>
      </w:r>
      <w:r w:rsidR="0022114E">
        <w:t xml:space="preserve">(1, 371) = 52.452, </w:t>
      </w:r>
      <w:r w:rsidR="0022114E" w:rsidRPr="00265358">
        <w:rPr>
          <w:i/>
        </w:rPr>
        <w:t>p</w:t>
      </w:r>
      <w:r w:rsidR="0022114E" w:rsidRPr="00265358">
        <w:t xml:space="preserve"> </w:t>
      </w:r>
      <w:r w:rsidR="0022114E">
        <w:t xml:space="preserve">&lt; .001.  </w:t>
      </w:r>
      <w:r w:rsidR="006C2FC9" w:rsidRPr="00664C82">
        <w:t>This suggest</w:t>
      </w:r>
      <w:r w:rsidR="006B71BD" w:rsidRPr="00664C82">
        <w:t>ed that a significant proportion of the total variation in the respondent’s affect, also a component of well-being as described in chapter 2, was predicted by Food Insecurity and Hope Agency.</w:t>
      </w:r>
      <w:r w:rsidR="0066475F" w:rsidRPr="00664C82">
        <w:t xml:space="preserve">  </w:t>
      </w:r>
      <w:r w:rsidR="006B71BD" w:rsidRPr="00664C82">
        <w:t xml:space="preserve"> </w:t>
      </w:r>
    </w:p>
    <w:p w:rsidR="005A29EF" w:rsidRDefault="005A29EF" w:rsidP="005A29EF">
      <w:pPr>
        <w:ind w:firstLine="0"/>
      </w:pPr>
      <w:r>
        <w:t>Table 5</w:t>
      </w:r>
    </w:p>
    <w:p w:rsidR="005A29EF" w:rsidRPr="007E480F" w:rsidRDefault="005A29EF" w:rsidP="005A29EF">
      <w:pPr>
        <w:ind w:firstLine="0"/>
        <w:rPr>
          <w:i/>
        </w:rPr>
      </w:pPr>
      <w:r w:rsidRPr="007E480F">
        <w:rPr>
          <w:i/>
        </w:rPr>
        <w:t xml:space="preserve">Results of </w:t>
      </w:r>
      <w:r>
        <w:rPr>
          <w:i/>
        </w:rPr>
        <w:t>Hierarchical Regression</w:t>
      </w:r>
      <w:r w:rsidR="00531CE4">
        <w:rPr>
          <w:i/>
        </w:rPr>
        <w:t xml:space="preserve"> DV: SPANE Balance</w:t>
      </w:r>
      <w:r>
        <w:rPr>
          <w:i/>
        </w:rPr>
        <w:t xml:space="preserve"> </w:t>
      </w:r>
    </w:p>
    <w:tbl>
      <w:tblPr>
        <w:tblStyle w:val="TableGrid"/>
        <w:tblW w:w="0" w:type="auto"/>
        <w:tblLook w:val="04A0"/>
      </w:tblPr>
      <w:tblGrid>
        <w:gridCol w:w="2268"/>
        <w:gridCol w:w="2070"/>
        <w:gridCol w:w="2070"/>
        <w:gridCol w:w="2160"/>
      </w:tblGrid>
      <w:tr w:rsidR="005A29EF">
        <w:trPr>
          <w:trHeight w:val="150"/>
        </w:trPr>
        <w:tc>
          <w:tcPr>
            <w:tcW w:w="2268" w:type="dxa"/>
          </w:tcPr>
          <w:p w:rsidR="005A29EF" w:rsidRPr="006F17F2" w:rsidRDefault="005A29EF" w:rsidP="00E068A8">
            <w:pPr>
              <w:pStyle w:val="APABody"/>
              <w:spacing w:line="240" w:lineRule="auto"/>
              <w:ind w:firstLine="0"/>
              <w:rPr>
                <w:sz w:val="18"/>
                <w:szCs w:val="18"/>
              </w:rPr>
            </w:pPr>
          </w:p>
        </w:tc>
        <w:tc>
          <w:tcPr>
            <w:tcW w:w="2070" w:type="dxa"/>
          </w:tcPr>
          <w:p w:rsidR="005A29EF" w:rsidRPr="006F17F2" w:rsidRDefault="005A29EF" w:rsidP="00E068A8">
            <w:pPr>
              <w:pStyle w:val="APABody"/>
              <w:spacing w:line="240" w:lineRule="auto"/>
              <w:ind w:firstLine="0"/>
              <w:rPr>
                <w:b/>
                <w:sz w:val="18"/>
                <w:szCs w:val="18"/>
              </w:rPr>
            </w:pPr>
            <w:r w:rsidRPr="006F17F2">
              <w:rPr>
                <w:b/>
                <w:sz w:val="18"/>
                <w:szCs w:val="18"/>
              </w:rPr>
              <w:t xml:space="preserve">Step 1: </w:t>
            </w:r>
            <w:r>
              <w:rPr>
                <w:b/>
                <w:sz w:val="18"/>
                <w:szCs w:val="18"/>
              </w:rPr>
              <w:t>USDA Raw Score</w:t>
            </w:r>
            <w:r w:rsidRPr="006F17F2">
              <w:rPr>
                <w:b/>
                <w:sz w:val="18"/>
                <w:szCs w:val="18"/>
              </w:rPr>
              <w:t xml:space="preserve"> </w:t>
            </w:r>
          </w:p>
        </w:tc>
        <w:tc>
          <w:tcPr>
            <w:tcW w:w="2070" w:type="dxa"/>
          </w:tcPr>
          <w:p w:rsidR="005A29EF" w:rsidRPr="006F17F2" w:rsidRDefault="005A29EF" w:rsidP="0066492B">
            <w:pPr>
              <w:pStyle w:val="APABody"/>
              <w:spacing w:line="240" w:lineRule="auto"/>
              <w:ind w:firstLine="0"/>
              <w:rPr>
                <w:b/>
                <w:sz w:val="18"/>
                <w:szCs w:val="18"/>
              </w:rPr>
            </w:pPr>
            <w:r w:rsidRPr="006F17F2">
              <w:rPr>
                <w:b/>
                <w:sz w:val="18"/>
                <w:szCs w:val="18"/>
              </w:rPr>
              <w:t xml:space="preserve">Step 2: </w:t>
            </w:r>
            <w:r>
              <w:rPr>
                <w:b/>
                <w:sz w:val="18"/>
                <w:szCs w:val="18"/>
              </w:rPr>
              <w:t>Hope Pathway</w:t>
            </w:r>
          </w:p>
        </w:tc>
        <w:tc>
          <w:tcPr>
            <w:tcW w:w="2160" w:type="dxa"/>
          </w:tcPr>
          <w:p w:rsidR="005A29EF" w:rsidRPr="006F17F2" w:rsidRDefault="005A29EF" w:rsidP="0066492B">
            <w:pPr>
              <w:pStyle w:val="APABody"/>
              <w:spacing w:line="240" w:lineRule="auto"/>
              <w:ind w:firstLine="0"/>
              <w:rPr>
                <w:b/>
                <w:sz w:val="18"/>
                <w:szCs w:val="18"/>
              </w:rPr>
            </w:pPr>
            <w:r w:rsidRPr="006F17F2">
              <w:rPr>
                <w:b/>
                <w:sz w:val="18"/>
                <w:szCs w:val="18"/>
              </w:rPr>
              <w:t xml:space="preserve">Step 3: </w:t>
            </w:r>
            <w:r>
              <w:rPr>
                <w:b/>
                <w:sz w:val="18"/>
                <w:szCs w:val="18"/>
              </w:rPr>
              <w:t>Hope Agency</w:t>
            </w:r>
          </w:p>
        </w:tc>
      </w:tr>
      <w:tr w:rsidR="005A29EF">
        <w:trPr>
          <w:trHeight w:val="300"/>
        </w:trPr>
        <w:tc>
          <w:tcPr>
            <w:tcW w:w="2268" w:type="dxa"/>
          </w:tcPr>
          <w:p w:rsidR="005A29EF" w:rsidRPr="006F17F2" w:rsidRDefault="005A29EF" w:rsidP="00E068A8">
            <w:pPr>
              <w:pStyle w:val="APABody"/>
              <w:ind w:firstLine="0"/>
              <w:rPr>
                <w:sz w:val="18"/>
                <w:szCs w:val="18"/>
              </w:rPr>
            </w:pPr>
            <w:r w:rsidRPr="006F17F2">
              <w:rPr>
                <w:sz w:val="18"/>
                <w:szCs w:val="18"/>
              </w:rPr>
              <w:t>F</w:t>
            </w:r>
          </w:p>
        </w:tc>
        <w:tc>
          <w:tcPr>
            <w:tcW w:w="2070" w:type="dxa"/>
          </w:tcPr>
          <w:p w:rsidR="005A29EF" w:rsidRPr="006F17F2" w:rsidRDefault="00205541" w:rsidP="00E068A8">
            <w:pPr>
              <w:pStyle w:val="APABody"/>
              <w:ind w:firstLine="0"/>
              <w:jc w:val="center"/>
              <w:rPr>
                <w:sz w:val="18"/>
                <w:szCs w:val="18"/>
              </w:rPr>
            </w:pPr>
            <w:r>
              <w:rPr>
                <w:sz w:val="18"/>
                <w:szCs w:val="18"/>
              </w:rPr>
              <w:t>22.539***</w:t>
            </w:r>
          </w:p>
        </w:tc>
        <w:tc>
          <w:tcPr>
            <w:tcW w:w="2070" w:type="dxa"/>
          </w:tcPr>
          <w:p w:rsidR="005A29EF" w:rsidRPr="006F17F2" w:rsidRDefault="00205541" w:rsidP="00E068A8">
            <w:pPr>
              <w:pStyle w:val="APABody"/>
              <w:ind w:firstLine="0"/>
              <w:jc w:val="center"/>
              <w:rPr>
                <w:sz w:val="18"/>
                <w:szCs w:val="18"/>
              </w:rPr>
            </w:pPr>
            <w:r>
              <w:rPr>
                <w:sz w:val="18"/>
                <w:szCs w:val="18"/>
              </w:rPr>
              <w:t>38.180***</w:t>
            </w:r>
          </w:p>
        </w:tc>
        <w:tc>
          <w:tcPr>
            <w:tcW w:w="2160" w:type="dxa"/>
          </w:tcPr>
          <w:p w:rsidR="005A29EF" w:rsidRPr="006F17F2" w:rsidRDefault="00205541" w:rsidP="00E068A8">
            <w:pPr>
              <w:pStyle w:val="APABody"/>
              <w:ind w:firstLine="0"/>
              <w:jc w:val="center"/>
              <w:rPr>
                <w:sz w:val="18"/>
                <w:szCs w:val="18"/>
              </w:rPr>
            </w:pPr>
            <w:r>
              <w:rPr>
                <w:sz w:val="18"/>
                <w:szCs w:val="18"/>
              </w:rPr>
              <w:t>46.458***</w:t>
            </w:r>
          </w:p>
        </w:tc>
      </w:tr>
      <w:tr w:rsidR="005A29EF">
        <w:trPr>
          <w:trHeight w:val="300"/>
        </w:trPr>
        <w:tc>
          <w:tcPr>
            <w:tcW w:w="2268" w:type="dxa"/>
          </w:tcPr>
          <w:p w:rsidR="005A29EF" w:rsidRPr="006F17F2" w:rsidRDefault="005A29EF" w:rsidP="00E068A8">
            <w:pPr>
              <w:pStyle w:val="APABody"/>
              <w:ind w:firstLine="0"/>
              <w:rPr>
                <w:sz w:val="18"/>
                <w:szCs w:val="18"/>
              </w:rPr>
            </w:pPr>
            <w:r w:rsidRPr="006F17F2">
              <w:rPr>
                <w:sz w:val="18"/>
                <w:szCs w:val="18"/>
              </w:rPr>
              <w:t>R</w:t>
            </w:r>
            <w:r w:rsidRPr="006F17F2">
              <w:rPr>
                <w:sz w:val="18"/>
                <w:szCs w:val="18"/>
                <w:vertAlign w:val="superscript"/>
              </w:rPr>
              <w:t>2</w:t>
            </w:r>
          </w:p>
        </w:tc>
        <w:tc>
          <w:tcPr>
            <w:tcW w:w="2070" w:type="dxa"/>
          </w:tcPr>
          <w:p w:rsidR="005A29EF" w:rsidRPr="006F17F2" w:rsidRDefault="00205541" w:rsidP="000B3708">
            <w:pPr>
              <w:pStyle w:val="APABody"/>
              <w:ind w:firstLine="0"/>
              <w:jc w:val="center"/>
              <w:rPr>
                <w:sz w:val="18"/>
                <w:szCs w:val="18"/>
              </w:rPr>
            </w:pPr>
            <w:r>
              <w:rPr>
                <w:sz w:val="18"/>
                <w:szCs w:val="18"/>
              </w:rPr>
              <w:t>.057</w:t>
            </w:r>
          </w:p>
        </w:tc>
        <w:tc>
          <w:tcPr>
            <w:tcW w:w="2070" w:type="dxa"/>
          </w:tcPr>
          <w:p w:rsidR="005A29EF" w:rsidRPr="006F17F2" w:rsidRDefault="00205541" w:rsidP="00E068A8">
            <w:pPr>
              <w:pStyle w:val="APABody"/>
              <w:ind w:firstLine="0"/>
              <w:jc w:val="center"/>
              <w:rPr>
                <w:sz w:val="18"/>
                <w:szCs w:val="18"/>
              </w:rPr>
            </w:pPr>
            <w:r>
              <w:rPr>
                <w:sz w:val="18"/>
                <w:szCs w:val="18"/>
              </w:rPr>
              <w:t>.170</w:t>
            </w:r>
          </w:p>
        </w:tc>
        <w:tc>
          <w:tcPr>
            <w:tcW w:w="2160" w:type="dxa"/>
          </w:tcPr>
          <w:p w:rsidR="005A29EF" w:rsidRPr="006F17F2" w:rsidRDefault="00205541" w:rsidP="00E068A8">
            <w:pPr>
              <w:pStyle w:val="APABody"/>
              <w:ind w:firstLine="0"/>
              <w:jc w:val="center"/>
              <w:rPr>
                <w:sz w:val="18"/>
                <w:szCs w:val="18"/>
              </w:rPr>
            </w:pPr>
            <w:r>
              <w:rPr>
                <w:sz w:val="18"/>
                <w:szCs w:val="18"/>
              </w:rPr>
              <w:t>.273</w:t>
            </w:r>
          </w:p>
        </w:tc>
      </w:tr>
      <w:tr w:rsidR="005A29EF">
        <w:trPr>
          <w:trHeight w:val="300"/>
        </w:trPr>
        <w:tc>
          <w:tcPr>
            <w:tcW w:w="2268" w:type="dxa"/>
          </w:tcPr>
          <w:p w:rsidR="005A29EF" w:rsidRPr="006F17F2" w:rsidRDefault="005A29EF" w:rsidP="00E068A8">
            <w:pPr>
              <w:pStyle w:val="APABody"/>
              <w:ind w:firstLine="0"/>
              <w:rPr>
                <w:sz w:val="18"/>
                <w:szCs w:val="18"/>
              </w:rPr>
            </w:pPr>
            <w:r w:rsidRPr="006F17F2">
              <w:rPr>
                <w:sz w:val="18"/>
                <w:szCs w:val="18"/>
              </w:rPr>
              <w:t>Δ</w:t>
            </w:r>
            <w:r>
              <w:rPr>
                <w:sz w:val="18"/>
                <w:szCs w:val="18"/>
              </w:rPr>
              <w:t>F</w:t>
            </w:r>
          </w:p>
        </w:tc>
        <w:tc>
          <w:tcPr>
            <w:tcW w:w="2070" w:type="dxa"/>
          </w:tcPr>
          <w:p w:rsidR="005A29EF" w:rsidRPr="006F17F2" w:rsidRDefault="00205541" w:rsidP="00E068A8">
            <w:pPr>
              <w:pStyle w:val="APABody"/>
              <w:ind w:firstLine="0"/>
              <w:jc w:val="center"/>
              <w:rPr>
                <w:sz w:val="18"/>
                <w:szCs w:val="18"/>
              </w:rPr>
            </w:pPr>
            <w:r>
              <w:rPr>
                <w:sz w:val="18"/>
                <w:szCs w:val="18"/>
              </w:rPr>
              <w:t>22.539***</w:t>
            </w:r>
          </w:p>
        </w:tc>
        <w:tc>
          <w:tcPr>
            <w:tcW w:w="2070" w:type="dxa"/>
          </w:tcPr>
          <w:p w:rsidR="005A29EF" w:rsidRPr="006F17F2" w:rsidRDefault="00205541" w:rsidP="00E068A8">
            <w:pPr>
              <w:pStyle w:val="APABody"/>
              <w:ind w:firstLine="0"/>
              <w:jc w:val="center"/>
              <w:rPr>
                <w:sz w:val="18"/>
                <w:szCs w:val="18"/>
              </w:rPr>
            </w:pPr>
            <w:r>
              <w:rPr>
                <w:sz w:val="18"/>
                <w:szCs w:val="18"/>
              </w:rPr>
              <w:t>50.811***</w:t>
            </w:r>
          </w:p>
        </w:tc>
        <w:tc>
          <w:tcPr>
            <w:tcW w:w="2160" w:type="dxa"/>
          </w:tcPr>
          <w:p w:rsidR="005A29EF" w:rsidRPr="006F17F2" w:rsidRDefault="00205541" w:rsidP="00E068A8">
            <w:pPr>
              <w:pStyle w:val="APABody"/>
              <w:ind w:firstLine="0"/>
              <w:jc w:val="center"/>
              <w:rPr>
                <w:sz w:val="18"/>
                <w:szCs w:val="18"/>
              </w:rPr>
            </w:pPr>
            <w:r>
              <w:rPr>
                <w:sz w:val="18"/>
                <w:szCs w:val="18"/>
              </w:rPr>
              <w:t>52.452***</w:t>
            </w:r>
          </w:p>
        </w:tc>
      </w:tr>
      <w:tr w:rsidR="005A29EF">
        <w:trPr>
          <w:trHeight w:val="300"/>
        </w:trPr>
        <w:tc>
          <w:tcPr>
            <w:tcW w:w="2268" w:type="dxa"/>
          </w:tcPr>
          <w:p w:rsidR="005A29EF" w:rsidRPr="00D11000" w:rsidRDefault="005A29EF" w:rsidP="00E068A8">
            <w:pPr>
              <w:pStyle w:val="APABody"/>
              <w:ind w:firstLine="0"/>
              <w:rPr>
                <w:i/>
                <w:sz w:val="18"/>
                <w:szCs w:val="18"/>
              </w:rPr>
            </w:pPr>
            <w:r w:rsidRPr="00D11000">
              <w:rPr>
                <w:i/>
                <w:sz w:val="18"/>
                <w:szCs w:val="18"/>
              </w:rPr>
              <w:t>B</w:t>
            </w:r>
          </w:p>
        </w:tc>
        <w:tc>
          <w:tcPr>
            <w:tcW w:w="2070" w:type="dxa"/>
          </w:tcPr>
          <w:p w:rsidR="005A29EF" w:rsidRPr="00D11000" w:rsidRDefault="00205541" w:rsidP="00E068A8">
            <w:pPr>
              <w:pStyle w:val="APABody"/>
              <w:ind w:firstLine="0"/>
              <w:jc w:val="center"/>
              <w:rPr>
                <w:sz w:val="18"/>
                <w:szCs w:val="18"/>
              </w:rPr>
            </w:pPr>
            <w:r>
              <w:rPr>
                <w:sz w:val="18"/>
                <w:szCs w:val="18"/>
              </w:rPr>
              <w:t>-.239</w:t>
            </w:r>
          </w:p>
        </w:tc>
        <w:tc>
          <w:tcPr>
            <w:tcW w:w="2070" w:type="dxa"/>
          </w:tcPr>
          <w:p w:rsidR="005A29EF" w:rsidRPr="00D11000" w:rsidRDefault="00205541" w:rsidP="00E068A8">
            <w:pPr>
              <w:pStyle w:val="APABody"/>
              <w:ind w:firstLine="0"/>
              <w:jc w:val="center"/>
              <w:rPr>
                <w:sz w:val="18"/>
                <w:szCs w:val="18"/>
              </w:rPr>
            </w:pPr>
            <w:r>
              <w:rPr>
                <w:sz w:val="18"/>
                <w:szCs w:val="18"/>
              </w:rPr>
              <w:t>-.213</w:t>
            </w:r>
          </w:p>
        </w:tc>
        <w:tc>
          <w:tcPr>
            <w:tcW w:w="2160" w:type="dxa"/>
          </w:tcPr>
          <w:p w:rsidR="005A29EF" w:rsidRPr="00D11000" w:rsidRDefault="00205541" w:rsidP="00E068A8">
            <w:pPr>
              <w:pStyle w:val="APABody"/>
              <w:ind w:firstLine="0"/>
              <w:jc w:val="center"/>
              <w:rPr>
                <w:sz w:val="18"/>
                <w:szCs w:val="18"/>
              </w:rPr>
            </w:pPr>
            <w:r>
              <w:rPr>
                <w:sz w:val="18"/>
                <w:szCs w:val="18"/>
              </w:rPr>
              <w:t>.438</w:t>
            </w:r>
          </w:p>
        </w:tc>
      </w:tr>
      <w:tr w:rsidR="005A29EF">
        <w:trPr>
          <w:trHeight w:val="300"/>
        </w:trPr>
        <w:tc>
          <w:tcPr>
            <w:tcW w:w="2268" w:type="dxa"/>
          </w:tcPr>
          <w:p w:rsidR="005A29EF" w:rsidRPr="00D11000" w:rsidRDefault="005A29EF" w:rsidP="00E068A8">
            <w:pPr>
              <w:pStyle w:val="APABody"/>
              <w:ind w:firstLine="0"/>
              <w:rPr>
                <w:i/>
                <w:sz w:val="18"/>
                <w:szCs w:val="18"/>
              </w:rPr>
            </w:pPr>
            <w:r w:rsidRPr="00D11000">
              <w:rPr>
                <w:i/>
                <w:sz w:val="18"/>
                <w:szCs w:val="18"/>
              </w:rPr>
              <w:t>95% CI</w:t>
            </w:r>
          </w:p>
        </w:tc>
        <w:tc>
          <w:tcPr>
            <w:tcW w:w="2070" w:type="dxa"/>
          </w:tcPr>
          <w:p w:rsidR="005A29EF" w:rsidRDefault="00205541" w:rsidP="00E068A8">
            <w:pPr>
              <w:pStyle w:val="APABody"/>
              <w:ind w:firstLine="0"/>
              <w:jc w:val="center"/>
              <w:rPr>
                <w:sz w:val="18"/>
                <w:szCs w:val="18"/>
              </w:rPr>
            </w:pPr>
            <w:r>
              <w:rPr>
                <w:sz w:val="18"/>
                <w:szCs w:val="18"/>
              </w:rPr>
              <w:t>-.649 - -.269</w:t>
            </w:r>
          </w:p>
        </w:tc>
        <w:tc>
          <w:tcPr>
            <w:tcW w:w="2070" w:type="dxa"/>
          </w:tcPr>
          <w:p w:rsidR="005A29EF" w:rsidRDefault="00205541" w:rsidP="00E068A8">
            <w:pPr>
              <w:pStyle w:val="APABody"/>
              <w:ind w:firstLine="0"/>
              <w:jc w:val="center"/>
              <w:rPr>
                <w:sz w:val="18"/>
                <w:szCs w:val="18"/>
              </w:rPr>
            </w:pPr>
            <w:r>
              <w:rPr>
                <w:sz w:val="18"/>
                <w:szCs w:val="18"/>
              </w:rPr>
              <w:t>.432 - .761</w:t>
            </w:r>
          </w:p>
        </w:tc>
        <w:tc>
          <w:tcPr>
            <w:tcW w:w="2160" w:type="dxa"/>
          </w:tcPr>
          <w:p w:rsidR="005A29EF" w:rsidRPr="00D11000" w:rsidRDefault="00205541" w:rsidP="00E068A8">
            <w:pPr>
              <w:pStyle w:val="APABody"/>
              <w:ind w:firstLine="0"/>
              <w:jc w:val="center"/>
              <w:rPr>
                <w:sz w:val="18"/>
                <w:szCs w:val="18"/>
              </w:rPr>
            </w:pPr>
            <w:r>
              <w:rPr>
                <w:sz w:val="18"/>
                <w:szCs w:val="18"/>
              </w:rPr>
              <w:t>.506 - .883</w:t>
            </w:r>
          </w:p>
        </w:tc>
      </w:tr>
    </w:tbl>
    <w:p w:rsidR="005A29EF" w:rsidRPr="005A29EF" w:rsidRDefault="005A29EF" w:rsidP="005A29EF">
      <w:pPr>
        <w:ind w:firstLine="0"/>
        <w:rPr>
          <w:sz w:val="18"/>
          <w:szCs w:val="18"/>
        </w:rPr>
      </w:pPr>
      <w:r>
        <w:rPr>
          <w:i/>
        </w:rPr>
        <w:t>Table 5</w:t>
      </w:r>
      <w:r w:rsidRPr="00664C82">
        <w:rPr>
          <w:i/>
        </w:rPr>
        <w:t xml:space="preserve">. </w:t>
      </w:r>
      <w:r w:rsidRPr="00664C82">
        <w:rPr>
          <w:i/>
        </w:rPr>
        <w:tab/>
        <w:t xml:space="preserve"> </w:t>
      </w:r>
      <w:r w:rsidRPr="006F17F2">
        <w:rPr>
          <w:sz w:val="18"/>
          <w:szCs w:val="18"/>
          <w:vertAlign w:val="superscript"/>
        </w:rPr>
        <w:t>*</w:t>
      </w:r>
      <w:r w:rsidRPr="006F17F2">
        <w:rPr>
          <w:sz w:val="18"/>
          <w:szCs w:val="18"/>
        </w:rPr>
        <w:t xml:space="preserve"> p &lt;.05, </w:t>
      </w:r>
      <w:r w:rsidRPr="006F17F2">
        <w:rPr>
          <w:sz w:val="18"/>
          <w:szCs w:val="18"/>
          <w:vertAlign w:val="superscript"/>
        </w:rPr>
        <w:t>**</w:t>
      </w:r>
      <w:r w:rsidRPr="006F17F2">
        <w:rPr>
          <w:sz w:val="18"/>
          <w:szCs w:val="18"/>
        </w:rPr>
        <w:t xml:space="preserve"> p &lt; .01, </w:t>
      </w:r>
      <w:r w:rsidRPr="006F17F2">
        <w:rPr>
          <w:sz w:val="18"/>
          <w:szCs w:val="18"/>
          <w:vertAlign w:val="superscript"/>
        </w:rPr>
        <w:t xml:space="preserve">*** </w:t>
      </w:r>
      <w:r w:rsidRPr="006F17F2">
        <w:rPr>
          <w:sz w:val="18"/>
          <w:szCs w:val="18"/>
        </w:rPr>
        <w:t>p &lt; .001. Effects reported are standardized Betas.</w:t>
      </w:r>
      <w:r>
        <w:rPr>
          <w:sz w:val="18"/>
          <w:szCs w:val="18"/>
        </w:rPr>
        <w:t xml:space="preserve"> DV = SPANE Balance</w:t>
      </w:r>
    </w:p>
    <w:p w:rsidR="005A29EF" w:rsidRDefault="005A29EF" w:rsidP="005A29EF">
      <w:pPr>
        <w:ind w:firstLine="0"/>
      </w:pPr>
    </w:p>
    <w:p w:rsidR="00B1432C" w:rsidRPr="00664C82" w:rsidRDefault="0066475F" w:rsidP="005A29EF">
      <w:pPr>
        <w:ind w:firstLine="0"/>
      </w:pPr>
      <w:r w:rsidRPr="00664C82">
        <w:t xml:space="preserve">Additionally, </w:t>
      </w:r>
      <w:r w:rsidR="005A29EF">
        <w:t>I</w:t>
      </w:r>
      <w:r w:rsidRPr="00664C82">
        <w:t xml:space="preserve"> found the following for this second analysis:</w:t>
      </w:r>
    </w:p>
    <w:p w:rsidR="00E77B5F" w:rsidRPr="00664C82" w:rsidRDefault="0066475F" w:rsidP="0066475F">
      <w:pPr>
        <w:pStyle w:val="ListParagraph"/>
        <w:numPr>
          <w:ilvl w:val="0"/>
          <w:numId w:val="15"/>
        </w:numPr>
      </w:pPr>
      <w:r w:rsidRPr="00664C82">
        <w:t>For Food Insecurity the uns</w:t>
      </w:r>
      <w:r w:rsidR="00C37AC0">
        <w:t>tandardized partial slope (-.336</w:t>
      </w:r>
      <w:r w:rsidRPr="00664C82">
        <w:t>) and the s</w:t>
      </w:r>
      <w:r w:rsidR="00C37AC0">
        <w:t>tandardized partial slope (-.175</w:t>
      </w:r>
      <w:r w:rsidRPr="00664C82">
        <w:t>) were statistically significantly different from 0 (</w:t>
      </w:r>
      <w:r w:rsidRPr="00664C82">
        <w:rPr>
          <w:i/>
        </w:rPr>
        <w:t>t</w:t>
      </w:r>
      <w:r w:rsidR="00C37AC0">
        <w:t xml:space="preserve"> = -3.906</w:t>
      </w:r>
      <w:r w:rsidRPr="00664C82">
        <w:t xml:space="preserve">, </w:t>
      </w:r>
      <w:r w:rsidRPr="00664C82">
        <w:rPr>
          <w:i/>
        </w:rPr>
        <w:t>df</w:t>
      </w:r>
      <w:r w:rsidR="00C37AC0">
        <w:t xml:space="preserve"> = 371</w:t>
      </w:r>
      <w:r w:rsidRPr="00664C82">
        <w:t xml:space="preserve">, </w:t>
      </w:r>
      <w:r w:rsidRPr="00664C82">
        <w:rPr>
          <w:i/>
        </w:rPr>
        <w:t>p</w:t>
      </w:r>
      <w:r w:rsidRPr="00664C82">
        <w:t xml:space="preserve"> &lt; .001).</w:t>
      </w:r>
    </w:p>
    <w:p w:rsidR="0066475F" w:rsidRPr="00664C82" w:rsidRDefault="0066475F" w:rsidP="0066475F">
      <w:pPr>
        <w:pStyle w:val="ListParagraph"/>
        <w:numPr>
          <w:ilvl w:val="0"/>
          <w:numId w:val="15"/>
        </w:numPr>
      </w:pPr>
      <w:r w:rsidRPr="00664C82">
        <w:t>For Hope Agency the unstandardized partial slope (.742) and the standardized partial slope (.468) were statistically significantly different from 0 (</w:t>
      </w:r>
      <w:r w:rsidRPr="00664C82">
        <w:rPr>
          <w:i/>
        </w:rPr>
        <w:t xml:space="preserve">t </w:t>
      </w:r>
      <w:r w:rsidRPr="00664C82">
        <w:t>= 10.660</w:t>
      </w:r>
      <w:r w:rsidR="006B02E8" w:rsidRPr="00664C82">
        <w:t>).</w:t>
      </w:r>
    </w:p>
    <w:p w:rsidR="006B02E8" w:rsidRPr="00664C82" w:rsidRDefault="00835403" w:rsidP="0066475F">
      <w:pPr>
        <w:pStyle w:val="ListParagraph"/>
        <w:numPr>
          <w:ilvl w:val="0"/>
          <w:numId w:val="15"/>
        </w:numPr>
      </w:pPr>
      <w:r w:rsidRPr="00664C82">
        <w:t xml:space="preserve">The Confidence Interval around the unstandardized partial slopes did not </w:t>
      </w:r>
      <w:r w:rsidR="0016785E">
        <w:t>include 0 (Food Insecurity -.505, -.176</w:t>
      </w:r>
      <w:r w:rsidRPr="00664C82">
        <w:t xml:space="preserve">; </w:t>
      </w:r>
      <w:r w:rsidR="0016785E">
        <w:t>Hope Agency .</w:t>
      </w:r>
      <w:r w:rsidRPr="00664C82">
        <w:t>5</w:t>
      </w:r>
      <w:r w:rsidR="0016785E">
        <w:t>06, .883</w:t>
      </w:r>
      <w:r w:rsidRPr="00664C82">
        <w:t>), further confirming that these variables were statistically significant predictors of affect.</w:t>
      </w:r>
    </w:p>
    <w:p w:rsidR="006D7CDE" w:rsidRPr="00664C82" w:rsidRDefault="006D7CDE" w:rsidP="0066475F">
      <w:pPr>
        <w:pStyle w:val="ListParagraph"/>
        <w:numPr>
          <w:ilvl w:val="0"/>
          <w:numId w:val="15"/>
        </w:numPr>
      </w:pPr>
      <w:r w:rsidRPr="00664C82">
        <w:t>The intercept (or average SPANE Balance when Food Inse</w:t>
      </w:r>
      <w:r w:rsidR="004C2D33">
        <w:t>curity was held at 0) was -9.778</w:t>
      </w:r>
      <w:r w:rsidRPr="00664C82">
        <w:t xml:space="preserve"> and was statistically significantly different from 0 (</w:t>
      </w:r>
      <w:r w:rsidRPr="00664C82">
        <w:rPr>
          <w:i/>
        </w:rPr>
        <w:t>t</w:t>
      </w:r>
      <w:r w:rsidR="004C2D33">
        <w:t xml:space="preserve"> = -4.373</w:t>
      </w:r>
      <w:r w:rsidRPr="00664C82">
        <w:t xml:space="preserve">, </w:t>
      </w:r>
      <w:r w:rsidRPr="00664C82">
        <w:rPr>
          <w:i/>
        </w:rPr>
        <w:t>df</w:t>
      </w:r>
      <w:r w:rsidR="004C2D33">
        <w:t xml:space="preserve"> = 388</w:t>
      </w:r>
      <w:r w:rsidRPr="00664C82">
        <w:t xml:space="preserve">, </w:t>
      </w:r>
      <w:r w:rsidRPr="00664C82">
        <w:rPr>
          <w:i/>
        </w:rPr>
        <w:t>p</w:t>
      </w:r>
      <w:r w:rsidRPr="00664C82">
        <w:t xml:space="preserve"> &lt; .001).</w:t>
      </w:r>
    </w:p>
    <w:p w:rsidR="006D7CDE" w:rsidRPr="00664C82" w:rsidRDefault="006D7CDE" w:rsidP="0066475F">
      <w:pPr>
        <w:pStyle w:val="ListParagraph"/>
        <w:numPr>
          <w:ilvl w:val="0"/>
          <w:numId w:val="15"/>
        </w:numPr>
      </w:pPr>
      <w:r w:rsidRPr="00664C82">
        <w:rPr>
          <w:i/>
        </w:rPr>
        <w:t>R</w:t>
      </w:r>
      <w:r w:rsidRPr="00664C82">
        <w:rPr>
          <w:vertAlign w:val="superscript"/>
        </w:rPr>
        <w:t>2</w:t>
      </w:r>
      <w:r w:rsidRPr="00664C82">
        <w:t xml:space="preserve"> indicated that approximately 27% of the variation in affect was predicated by Food Insecurity and Hope Agency.  Interpreted according to Cohen (1988) suggests a small effect on affect as measured by the SPANE.</w:t>
      </w:r>
    </w:p>
    <w:p w:rsidR="0041650E" w:rsidRPr="002F418D" w:rsidRDefault="0041650E" w:rsidP="00A43F42">
      <w:pPr>
        <w:pStyle w:val="Heading1"/>
        <w:rPr>
          <w:szCs w:val="24"/>
        </w:rPr>
      </w:pPr>
      <w:r w:rsidRPr="00664C82">
        <w:rPr>
          <w:b w:val="0"/>
          <w:szCs w:val="24"/>
        </w:rPr>
        <w:br w:type="column"/>
      </w:r>
      <w:r w:rsidR="00595177" w:rsidRPr="002F418D">
        <w:rPr>
          <w:szCs w:val="24"/>
        </w:rPr>
        <w:t>Chapter Five</w:t>
      </w:r>
      <w:r w:rsidR="00A43F42" w:rsidRPr="002F418D">
        <w:rPr>
          <w:szCs w:val="24"/>
        </w:rPr>
        <w:t xml:space="preserve">: </w:t>
      </w:r>
      <w:r w:rsidRPr="002F418D">
        <w:rPr>
          <w:szCs w:val="24"/>
        </w:rPr>
        <w:t>Discussion</w:t>
      </w:r>
    </w:p>
    <w:p w:rsidR="00274375" w:rsidRPr="00664C82" w:rsidRDefault="00274375" w:rsidP="00A43F42">
      <w:r w:rsidRPr="00664C82">
        <w:t xml:space="preserve">In 1954, Abraham H. Maslow articulated his famous theory commonly referred to as the Hierarchy of Human Needs (Maslow, 1954).  Comprised of five levels of need, visually arranged in the form of a pyramid (see Figure </w:t>
      </w:r>
      <w:r w:rsidR="00C52BCA">
        <w:t>3</w:t>
      </w:r>
      <w:r w:rsidRPr="00664C82">
        <w:t xml:space="preserve">), this hierarchy starts with basic, physiological requirements and builds upward toward the apex of self-actualization (Goodman, 1968).  Maslow categorizes the lowest four levels as deficiency needs, meaning the absence of such items causes stress in the individual attempting to fulfill the requirement (Litwack, 2007). Food is considered to be among the lowest-level, most primal needs in the hierarchy.  </w:t>
      </w:r>
    </w:p>
    <w:p w:rsidR="00FB6915" w:rsidRDefault="00274375" w:rsidP="00274375">
      <w:pPr>
        <w:ind w:firstLine="0"/>
      </w:pPr>
      <w:r w:rsidRPr="00664C82">
        <w:tab/>
        <w:t xml:space="preserve">Some social stigma has long existed regarding the efficacy of emergency relief programs such as those that provide food assistance (Piven &amp; Cloward, 1993).  Skeptics commonly cite two primary concerns: this type of basic-needs assistance encourages recipients to become dependent on the “system,” and recipients often abuse resources to obtain lavish or non-food items (Neubeck &amp; Cazenave, 2001).  The Iron Rule, a basic tenet of social work and community organizing, cautions us to “never, ever, do for people what they can do for themselves” (Rubin &amp; Rubin, 2008, p. 182).  </w:t>
      </w:r>
    </w:p>
    <w:p w:rsidR="00274375" w:rsidRDefault="00FB6915" w:rsidP="00274375">
      <w:pPr>
        <w:ind w:firstLine="0"/>
      </w:pPr>
      <w:r>
        <w:tab/>
        <w:t>T</w:t>
      </w:r>
      <w:r w:rsidR="00274375" w:rsidRPr="00664C82">
        <w:t>he general goal of philanthropy is to empower individuals so that they are able to move up Maslow’s hierarchy toward self-actualization -- where it is believed they can flourish.  As we know, this will remain difficult until basic biological requirements, such as nutritious food, are satisfied.  As a new generation of decision-makers move into philanthropic leadership roles, it will be important for them to understand the extent to which charitable food-providing programs support individual movement for clients to become self-sustaining individuals.</w:t>
      </w:r>
      <w:bookmarkStart w:id="2" w:name="_Toc355429264"/>
    </w:p>
    <w:p w:rsidR="00767BC5" w:rsidRDefault="00767BC5" w:rsidP="00767BC5">
      <w:r w:rsidRPr="00664C82">
        <w:t>The purpose of this study was to examine hope theory as it contributes to well-being for clients receiving emergency food assistance from nonprofit organizations in Tulsa, Oklahoma.  A review of the current literature on hope theory informed this research and suggested that individuals with higher levels of agency specific hope would report higher levels of well-being even when facing the challenges that stem from food insecurity.  This is significant because human-service nonprofit organizations exist with a mission to improve client well-being and an increasing demand from philanthropic supporters to demonstrate the impact of their work beyond number of meals provided, pounds of food distributed, etc.</w:t>
      </w:r>
    </w:p>
    <w:p w:rsidR="00FB6915" w:rsidRPr="00664C82" w:rsidRDefault="00FB6915" w:rsidP="00767BC5"/>
    <w:p w:rsidR="00FB6915" w:rsidRPr="00664C82" w:rsidRDefault="00C52BCA" w:rsidP="00FB6915">
      <w:pPr>
        <w:pStyle w:val="Caption"/>
        <w:ind w:firstLine="0"/>
        <w:jc w:val="both"/>
        <w:rPr>
          <w:b w:val="0"/>
          <w:color w:val="auto"/>
          <w:sz w:val="24"/>
          <w:szCs w:val="24"/>
        </w:rPr>
      </w:pPr>
      <w:r>
        <w:rPr>
          <w:b w:val="0"/>
          <w:color w:val="auto"/>
          <w:sz w:val="24"/>
          <w:szCs w:val="24"/>
        </w:rPr>
        <w:t>Figure 3</w:t>
      </w:r>
    </w:p>
    <w:p w:rsidR="00FB6915" w:rsidRPr="00664C82" w:rsidRDefault="00FB6915" w:rsidP="00FB6915">
      <w:pPr>
        <w:ind w:firstLine="0"/>
        <w:rPr>
          <w:i/>
          <w:noProof/>
        </w:rPr>
      </w:pPr>
      <w:r w:rsidRPr="00664C82">
        <w:rPr>
          <w:i/>
        </w:rPr>
        <w:t>Maslow’s Hierarchy of Human Needs</w:t>
      </w:r>
    </w:p>
    <w:p w:rsidR="00FB6915" w:rsidRPr="00664C82" w:rsidRDefault="00FB6915" w:rsidP="00FB6915">
      <w:pPr>
        <w:ind w:firstLine="0"/>
        <w:rPr>
          <w:i/>
          <w:noProof/>
        </w:rPr>
      </w:pPr>
      <w:r w:rsidRPr="00664C82">
        <w:rPr>
          <w:i/>
          <w:noProof/>
        </w:rPr>
        <w:drawing>
          <wp:inline distT="0" distB="0" distL="0" distR="0">
            <wp:extent cx="5391509" cy="1785668"/>
            <wp:effectExtent l="0" t="25400" r="0" b="0"/>
            <wp:docPr id="4" name="Diagram 4"/>
            <wp:cNvGraphicFramePr/>
            <a:graphic xmlns:a="http://schemas.openxmlformats.org/drawingml/2006/main">
              <a:graphicData uri="http://schemas.openxmlformats.org/drawingml/2006/diagram">
                <a:relIds xmlns:dgm="http://schemas.openxmlformats.org/drawingml/2006/diagram" xmlns:r="http://schemas.openxmlformats.org/officeDocument/2006/relationships" r:dm="rId17" r:lo="rId18" r:qs="rId19" r:cs="rId20"/>
              </a:graphicData>
            </a:graphic>
          </wp:inline>
        </w:drawing>
      </w:r>
    </w:p>
    <w:p w:rsidR="00FB6915" w:rsidRPr="00664C82" w:rsidRDefault="00FB6915" w:rsidP="00FB6915">
      <w:pPr>
        <w:ind w:firstLine="0"/>
      </w:pPr>
      <w:r w:rsidRPr="00664C82">
        <w:rPr>
          <w:i/>
        </w:rPr>
        <w:t xml:space="preserve">Figure </w:t>
      </w:r>
      <w:r w:rsidR="00C91A58">
        <w:rPr>
          <w:i/>
        </w:rPr>
        <w:t>3</w:t>
      </w:r>
      <w:r w:rsidRPr="00664C82">
        <w:rPr>
          <w:i/>
        </w:rPr>
        <w:t xml:space="preserve">. </w:t>
      </w:r>
      <w:r w:rsidRPr="00664C82">
        <w:t xml:space="preserve"> Visual representation of Abraham Maslow’s Hierarchy of Human Needs.  Adapted from Maslow, 1954.</w:t>
      </w:r>
    </w:p>
    <w:p w:rsidR="00767BC5" w:rsidRDefault="00767BC5" w:rsidP="00274375">
      <w:pPr>
        <w:ind w:firstLine="0"/>
      </w:pPr>
    </w:p>
    <w:p w:rsidR="0087088C" w:rsidRPr="00664C82" w:rsidRDefault="0087088C" w:rsidP="0087088C">
      <w:pPr>
        <w:pStyle w:val="Heading2"/>
      </w:pPr>
      <w:r w:rsidRPr="00664C82">
        <w:t>Conclusions Related to the Hypotheses</w:t>
      </w:r>
    </w:p>
    <w:p w:rsidR="00767BC5" w:rsidRDefault="0087088C" w:rsidP="00767BC5">
      <w:pPr>
        <w:ind w:firstLine="0"/>
      </w:pPr>
      <w:r>
        <w:tab/>
      </w:r>
      <w:r w:rsidR="00767BC5">
        <w:t>The zero-order correlation</w:t>
      </w:r>
      <w:r w:rsidR="00C52BCA">
        <w:t xml:space="preserve"> matrix (see Table 3)</w:t>
      </w:r>
      <w:r w:rsidR="00767BC5">
        <w:t xml:space="preserve"> </w:t>
      </w:r>
      <w:r w:rsidR="00A56501">
        <w:t xml:space="preserve">suggests support for the first </w:t>
      </w:r>
      <w:r w:rsidR="00B662DD">
        <w:t>two</w:t>
      </w:r>
      <w:r w:rsidR="00A56501">
        <w:t xml:space="preserve"> </w:t>
      </w:r>
      <w:r w:rsidR="00767BC5">
        <w:t>hypotheses</w:t>
      </w:r>
      <w:r w:rsidR="00A56501">
        <w:t xml:space="preserve"> delineated for this study.  Among the respondents, f</w:t>
      </w:r>
      <w:r w:rsidR="00767BC5">
        <w:t>ood insecure individuals report</w:t>
      </w:r>
      <w:r w:rsidR="00A56501">
        <w:t>ed</w:t>
      </w:r>
      <w:r w:rsidR="00767BC5">
        <w:t xml:space="preserve"> negative levels of life satisfaction</w:t>
      </w:r>
      <w:r w:rsidR="00B662DD">
        <w:t xml:space="preserve"> (H</w:t>
      </w:r>
      <w:r w:rsidR="00B662DD" w:rsidRPr="00B662DD">
        <w:rPr>
          <w:vertAlign w:val="subscript"/>
        </w:rPr>
        <w:t>1</w:t>
      </w:r>
      <w:r w:rsidR="00B662DD">
        <w:t>)</w:t>
      </w:r>
      <w:r w:rsidR="00A56501">
        <w:t xml:space="preserve"> while also reporting </w:t>
      </w:r>
      <w:r w:rsidR="00767BC5">
        <w:t>higher levels of negative affect and lower levels of positive affect</w:t>
      </w:r>
      <w:r w:rsidR="00B662DD">
        <w:t xml:space="preserve"> (H</w:t>
      </w:r>
      <w:r w:rsidR="00B662DD" w:rsidRPr="00B662DD">
        <w:rPr>
          <w:vertAlign w:val="subscript"/>
        </w:rPr>
        <w:t>2</w:t>
      </w:r>
      <w:r w:rsidR="00B662DD">
        <w:t>)</w:t>
      </w:r>
      <w:r w:rsidR="00767BC5">
        <w:t>.</w:t>
      </w:r>
      <w:r w:rsidR="00B662DD">
        <w:t xml:space="preserve">  Together these two hypotheses empirically support a common assumption held in the philanthropic sector: individuals struggling with food insecurity (aka hunger) generally perceive themselves to have a lower quality of life (aka well-being).</w:t>
      </w:r>
      <w:r w:rsidR="00826C0D">
        <w:t xml:space="preserve">  With respect to Maslow’s Hierarchy of Human Needs, these individuals spend a majority of their energy struggling to satisfy their most basic physiological needs (the lowest </w:t>
      </w:r>
      <w:r w:rsidR="00753BBB">
        <w:t>tier</w:t>
      </w:r>
      <w:r w:rsidR="00826C0D">
        <w:t xml:space="preserve"> </w:t>
      </w:r>
      <w:r w:rsidR="00753BBB">
        <w:t>in the hierarchy</w:t>
      </w:r>
      <w:r w:rsidR="00826C0D">
        <w:t>).</w:t>
      </w:r>
    </w:p>
    <w:p w:rsidR="0087088C" w:rsidRDefault="0008303B" w:rsidP="00767BC5">
      <w:pPr>
        <w:ind w:firstLine="0"/>
      </w:pPr>
      <w:r>
        <w:tab/>
        <w:t xml:space="preserve">The third hypothesis </w:t>
      </w:r>
      <w:r w:rsidR="00BD00A0">
        <w:t>(</w:t>
      </w:r>
      <w:r w:rsidR="00767BC5">
        <w:t>H</w:t>
      </w:r>
      <w:r w:rsidR="00767BC5" w:rsidRPr="0008303B">
        <w:rPr>
          <w:vertAlign w:val="subscript"/>
        </w:rPr>
        <w:t>3</w:t>
      </w:r>
      <w:r w:rsidR="00BD00A0" w:rsidRPr="00EE7276">
        <w:t>)</w:t>
      </w:r>
      <w:r w:rsidR="00767BC5">
        <w:t xml:space="preserve"> </w:t>
      </w:r>
      <w:r>
        <w:t xml:space="preserve">stated </w:t>
      </w:r>
      <w:r w:rsidRPr="0008303B">
        <w:rPr>
          <w:i/>
        </w:rPr>
        <w:t>i</w:t>
      </w:r>
      <w:r w:rsidR="00767BC5" w:rsidRPr="0008303B">
        <w:rPr>
          <w:i/>
        </w:rPr>
        <w:t>ndividuals living in food insecure homes that receive food assistance from nonprofit organizations will report high, positive levels of agency-specific hope.</w:t>
      </w:r>
      <w:r>
        <w:rPr>
          <w:i/>
        </w:rPr>
        <w:t xml:space="preserve"> </w:t>
      </w:r>
      <w:r w:rsidR="00BD00A0">
        <w:t>The resulting correlation coefficient between Food Insecurity and Hope Agency was found to be small and negative (</w:t>
      </w:r>
      <w:r w:rsidR="00BD00A0" w:rsidRPr="00664C82">
        <w:rPr>
          <w:i/>
        </w:rPr>
        <w:t xml:space="preserve">r </w:t>
      </w:r>
      <w:r w:rsidR="00BD00A0" w:rsidRPr="00664C82">
        <w:t xml:space="preserve">= -.119; </w:t>
      </w:r>
      <w:r w:rsidR="00BD00A0" w:rsidRPr="00664C82">
        <w:rPr>
          <w:i/>
        </w:rPr>
        <w:t xml:space="preserve">p </w:t>
      </w:r>
      <w:r w:rsidR="00BD00A0" w:rsidRPr="00664C82">
        <w:t>&lt; .05</w:t>
      </w:r>
      <w:r w:rsidR="00BD00A0">
        <w:t xml:space="preserve">).  </w:t>
      </w:r>
      <w:r w:rsidR="00B71E90">
        <w:t xml:space="preserve">By design, all respondents in this study were living in food insecure homes and receiving support from nonprofit organizations.  Therefore, it is not possible to know how this correlation would compare to those living in food insecure homes but not receiving assistance from food-providing nonprofit organizations.  This will be </w:t>
      </w:r>
      <w:r w:rsidR="004C4BBD">
        <w:t xml:space="preserve">later </w:t>
      </w:r>
      <w:r w:rsidR="00B71E90">
        <w:t>addressed as a limitation to this study.</w:t>
      </w:r>
    </w:p>
    <w:p w:rsidR="004C4BBD" w:rsidRPr="00C023D1" w:rsidRDefault="004C4BBD" w:rsidP="00767BC5">
      <w:pPr>
        <w:ind w:firstLine="0"/>
      </w:pPr>
      <w:r>
        <w:tab/>
        <w:t xml:space="preserve">A hierarchical linear regression was computed to test the fourth hypothesis </w:t>
      </w:r>
      <w:r w:rsidR="00034507">
        <w:t>(H</w:t>
      </w:r>
      <w:r w:rsidR="00034507" w:rsidRPr="00034507">
        <w:rPr>
          <w:vertAlign w:val="subscript"/>
        </w:rPr>
        <w:t>4</w:t>
      </w:r>
      <w:r w:rsidR="00034507">
        <w:t xml:space="preserve">) </w:t>
      </w:r>
      <w:r>
        <w:t xml:space="preserve">for this study: </w:t>
      </w:r>
      <w:r w:rsidRPr="00664C82">
        <w:rPr>
          <w:i/>
        </w:rPr>
        <w:t>hope will account for significant variance in well-being over and above food insecurity</w:t>
      </w:r>
      <w:r>
        <w:rPr>
          <w:i/>
        </w:rPr>
        <w:t xml:space="preserve">.  </w:t>
      </w:r>
      <w:r w:rsidR="00C023D1">
        <w:t>Two dependent variables were individually analyzed in the regression model along with the consistent independent variables of Food Insecurity, Hope Pathways, and Hope Agency.  When Satisfaction with Life was used as the dependent variable, Hope Agency was f</w:t>
      </w:r>
      <w:r w:rsidR="00650D5F">
        <w:t>ound to explain approximately 13</w:t>
      </w:r>
      <w:r w:rsidR="00C023D1">
        <w:t xml:space="preserve">% of the variance over and above Food Insecurity and Hope Pathways.  When the Scale of Positive and Negative Experience (SPANE) was substituted as the dependent variable, Hope Agency accounted </w:t>
      </w:r>
      <w:r w:rsidR="00C023D1" w:rsidRPr="00294E03">
        <w:t xml:space="preserve">for </w:t>
      </w:r>
      <w:r w:rsidR="00294E03" w:rsidRPr="00294E03">
        <w:t>27%</w:t>
      </w:r>
      <w:r w:rsidR="00C023D1">
        <w:t xml:space="preserve"> of the variance over and above Food Insecurity and Hope Pathways.  In both cases, Hope Agency – an individual’s intrinsic motivation – was found to be a significant component of her or his well-being.</w:t>
      </w:r>
    </w:p>
    <w:p w:rsidR="003C1AA3" w:rsidRPr="00664C82" w:rsidRDefault="003C1AA3" w:rsidP="006B5A8A">
      <w:pPr>
        <w:pStyle w:val="Heading2"/>
      </w:pPr>
      <w:r w:rsidRPr="00664C82">
        <w:t>Implications to Nonprofit Organizations</w:t>
      </w:r>
    </w:p>
    <w:p w:rsidR="003C1AA3" w:rsidRDefault="00736C20" w:rsidP="003C1AA3">
      <w:r>
        <w:t xml:space="preserve">As the nonprofit sector continues to work with individual clients to promote the highest-possible levels of well-being and self-sufficiency, it is becoming increasingly necessary for the organizations to speak to their results in more sophisticated terms.  Nonprofit organizations charged with satisfying basic needs have long relied on outputs such as number of meals served or pounds of food provided during a given time frame.  Grantmaking foundations in Tulsa, Oklahoma, </w:t>
      </w:r>
      <w:r w:rsidR="00402F0E">
        <w:t xml:space="preserve">should </w:t>
      </w:r>
      <w:r w:rsidR="0068552E">
        <w:t>continue</w:t>
      </w:r>
      <w:r w:rsidR="002A32E8">
        <w:t xml:space="preserve"> to explore the application of hope t</w:t>
      </w:r>
      <w:r w:rsidR="0068552E">
        <w:t>heory as an outcome measure for the nonprofit organizations they support – in particular those that provide basic needs support such as food and shelter.</w:t>
      </w:r>
      <w:r w:rsidR="00A15D37">
        <w:t xml:space="preserve">  </w:t>
      </w:r>
    </w:p>
    <w:p w:rsidR="00A15D37" w:rsidRPr="00A15D37" w:rsidRDefault="002A32E8" w:rsidP="003C1AA3">
      <w:r>
        <w:t>Using the language of hope t</w:t>
      </w:r>
      <w:r w:rsidR="00A15D37">
        <w:t xml:space="preserve">heory, local grantmakers and nonprofit professionals understand that the nonprofit organizations are themselves the </w:t>
      </w:r>
      <w:r w:rsidR="00A15D37">
        <w:rPr>
          <w:i/>
        </w:rPr>
        <w:t>pathways</w:t>
      </w:r>
      <w:r w:rsidR="00A15D37">
        <w:t xml:space="preserve"> to goal attainment for the individuals they serve.  In this context the work of each individual nonprofit organization becomes to foster hope by increasing levels of </w:t>
      </w:r>
      <w:r w:rsidR="00A15D37">
        <w:rPr>
          <w:i/>
        </w:rPr>
        <w:t>agency</w:t>
      </w:r>
      <w:r w:rsidR="00A15D37">
        <w:t xml:space="preserve"> in those they serve.  By doing so, the clients become empowered to persevere toward their individual goals in spite of such challenges as hunger, homelessness, etc. </w:t>
      </w:r>
    </w:p>
    <w:p w:rsidR="003C1AA3" w:rsidRPr="00664C82" w:rsidRDefault="003C1AA3" w:rsidP="006B5A8A">
      <w:pPr>
        <w:pStyle w:val="Heading2"/>
      </w:pPr>
      <w:r w:rsidRPr="00664C82">
        <w:t>Implications to Research</w:t>
      </w:r>
    </w:p>
    <w:p w:rsidR="00274375" w:rsidRPr="00664C82" w:rsidRDefault="003C1AA3" w:rsidP="00AD723D">
      <w:pPr>
        <w:ind w:firstLine="0"/>
      </w:pPr>
      <w:r w:rsidRPr="00664C82">
        <w:tab/>
      </w:r>
      <w:r w:rsidR="007300D1">
        <w:t>This research</w:t>
      </w:r>
      <w:r w:rsidR="00E009EE">
        <w:t xml:space="preserve"> m</w:t>
      </w:r>
      <w:r w:rsidR="002A32E8">
        <w:t>arks an early attempt to apply hope t</w:t>
      </w:r>
      <w:r w:rsidR="00E009EE">
        <w:t>heory to the work of nonprofit organizations providing basic-needs services in Tulsa, Okla</w:t>
      </w:r>
      <w:r w:rsidR="002A32E8">
        <w:t>homa.  The agency component of hope t</w:t>
      </w:r>
      <w:r w:rsidR="00E009EE">
        <w:t xml:space="preserve">heory seems to be a good predictor of individual well-being, </w:t>
      </w:r>
      <w:r w:rsidR="00AA1A85">
        <w:t>even among individuals facing primary challenges such as hunger.</w:t>
      </w:r>
      <w:r w:rsidR="00E009EE">
        <w:t xml:space="preserve">  </w:t>
      </w:r>
      <w:r w:rsidR="00AA1A85">
        <w:t>As the body of literature continues to emerge</w:t>
      </w:r>
      <w:r w:rsidR="002A32E8">
        <w:t>, it is promising to know that h</w:t>
      </w:r>
      <w:r w:rsidR="00AA1A85">
        <w:t>ope</w:t>
      </w:r>
      <w:r w:rsidR="002A32E8">
        <w:t xml:space="preserve"> t</w:t>
      </w:r>
      <w:r w:rsidR="00AA1A85">
        <w:t>heory may have continued application in the context of nonprofit and philanthropic work.</w:t>
      </w:r>
      <w:bookmarkEnd w:id="2"/>
      <w:r w:rsidR="00AD723D">
        <w:t xml:space="preserve">  Future research co</w:t>
      </w:r>
      <w:r w:rsidR="002A32E8">
        <w:t>uld examine the application of hope t</w:t>
      </w:r>
      <w:r w:rsidR="00AD723D">
        <w:t>heory to nonprofit organizations seeking to improve client well-being for those facing homelessness as well as those organizations that strive to prevent a given condition from occurring (e.g., dropping out of school, child abuse/neglect, etc.)</w:t>
      </w:r>
      <w:r w:rsidR="009142AE">
        <w:t>.</w:t>
      </w:r>
      <w:r w:rsidR="00F35612">
        <w:t xml:space="preserve">  With regard to the academic literature, this study</w:t>
      </w:r>
      <w:r w:rsidR="002A32E8">
        <w:t xml:space="preserve"> advances our understanding of hope t</w:t>
      </w:r>
      <w:r w:rsidR="00F35612">
        <w:t>heory as it applies to goal attainment for those facing significant life stressors such as hunger.  F</w:t>
      </w:r>
      <w:r w:rsidR="00650091">
        <w:t>indings from this study build upon prior work and suggest that Hope Agency may account for variance distinct from Hope Pathways in predicting well-being.  Additionally, the use of the SPANE as an outcome measure of affect supports earlier work that suggests high-hope individuals may deal with stressful events in more positive ways (e.g., Chang, 1998; Chang &amp; DeSimone, 2001).</w:t>
      </w:r>
    </w:p>
    <w:p w:rsidR="00F33223" w:rsidRPr="00664C82" w:rsidRDefault="003374B2" w:rsidP="006B5A8A">
      <w:pPr>
        <w:pStyle w:val="Heading2"/>
      </w:pPr>
      <w:r w:rsidRPr="00664C82">
        <w:t>Limitations</w:t>
      </w:r>
    </w:p>
    <w:p w:rsidR="005A35AC" w:rsidRPr="00CF54B9" w:rsidRDefault="00F33223" w:rsidP="00B06EB2">
      <w:pPr>
        <w:ind w:firstLine="0"/>
      </w:pPr>
      <w:r w:rsidRPr="00664C82">
        <w:tab/>
      </w:r>
      <w:r w:rsidR="00AD723D">
        <w:t xml:space="preserve">Several limitations regarding this study should be noted.  </w:t>
      </w:r>
      <w:r w:rsidR="008823CE">
        <w:t xml:space="preserve">As a cross-sectional, self-report design, the data produced from this research provide only a snapshot of the conditions perceived by the respondents at the time they were reported.  Also, it is important to remember that </w:t>
      </w:r>
      <w:r w:rsidRPr="00664C82">
        <w:t xml:space="preserve">food insecurity in Tulsa may look different than </w:t>
      </w:r>
      <w:r w:rsidR="008823CE">
        <w:t xml:space="preserve">in </w:t>
      </w:r>
      <w:r w:rsidRPr="00664C82">
        <w:t>other cities because of Tulsa’s robust response system supported by our generous and abundant philanthropic community.</w:t>
      </w:r>
      <w:r w:rsidR="00694E2D" w:rsidRPr="00664C82">
        <w:t xml:space="preserve">  </w:t>
      </w:r>
      <w:r w:rsidR="008823CE">
        <w:t>Additionally, a convenience sampling approach was used with food-providing nonprofit organizations affiliated with the Food Bank of Eastern Oklahoma.  These organizations self-selected to participate in this research project</w:t>
      </w:r>
      <w:r w:rsidR="002A32E8">
        <w:t xml:space="preserve"> after attending a workshop on hope t</w:t>
      </w:r>
      <w:r w:rsidR="008823CE">
        <w:t>heory sponsored by one of the larger grantmaking foundations in Tulsa.  Although it was heavily stressed that clients should be made aware their participation in this study was voluntary, and</w:t>
      </w:r>
      <w:r w:rsidR="002D4BAF">
        <w:t xml:space="preserve"> refusal to participate</w:t>
      </w:r>
      <w:r w:rsidR="008823CE">
        <w:t xml:space="preserve"> would not impact their ability to receive food assistance from the nonprofit organization, </w:t>
      </w:r>
      <w:r w:rsidR="002D4BAF">
        <w:t xml:space="preserve">the researcher cannot guarantee the data were not influenced by inherent social desirability.  </w:t>
      </w:r>
      <w:r w:rsidR="00DD6CC5">
        <w:t xml:space="preserve">As previously mentioned, the design of this study limited participation to those individuals </w:t>
      </w:r>
      <w:r w:rsidR="00E13E05">
        <w:t>residing</w:t>
      </w:r>
      <w:r w:rsidR="00DD6CC5">
        <w:t xml:space="preserve"> in food insecure households and </w:t>
      </w:r>
      <w:r w:rsidR="00E13E05">
        <w:t>seeking</w:t>
      </w:r>
      <w:r w:rsidR="00DD6CC5">
        <w:t xml:space="preserve"> assistance from food providing nonprofit organizations in the Tulsa community.  </w:t>
      </w:r>
      <w:r w:rsidR="00E13E05">
        <w:t xml:space="preserve">This limited the researcher’s ability to compare findings against those who did not seek such assistance.  Future research should be designed in such a way to </w:t>
      </w:r>
      <w:r w:rsidR="00E13E05" w:rsidRPr="00CF54B9">
        <w:t xml:space="preserve">mitigate these limitations.  </w:t>
      </w:r>
    </w:p>
    <w:p w:rsidR="005A35AC" w:rsidRPr="002D5398" w:rsidRDefault="005A35AC" w:rsidP="00B80AC7">
      <w:pPr>
        <w:pStyle w:val="Heading1"/>
        <w:rPr>
          <w:szCs w:val="24"/>
        </w:rPr>
      </w:pPr>
      <w:r w:rsidRPr="00CF54B9">
        <w:rPr>
          <w:b w:val="0"/>
          <w:szCs w:val="24"/>
        </w:rPr>
        <w:br w:type="page"/>
      </w:r>
      <w:r w:rsidRPr="002D5398">
        <w:rPr>
          <w:szCs w:val="24"/>
        </w:rPr>
        <w:t>References</w:t>
      </w:r>
    </w:p>
    <w:p w:rsidR="00DA469F" w:rsidRPr="00664C82" w:rsidRDefault="00DA469F" w:rsidP="00DA469F">
      <w:pPr>
        <w:pStyle w:val="dissertationchapterheading"/>
        <w:rPr>
          <w:rFonts w:cs="Times New Roman"/>
          <w:b w:val="0"/>
          <w:sz w:val="24"/>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bookmarkStart w:id="3" w:name="ReferencesBookmark"/>
      <w:bookmarkEnd w:id="3"/>
      <w:r w:rsidRPr="00664C82">
        <w:rPr>
          <w:color w:val="000000"/>
        </w:rPr>
        <w:t xml:space="preserve">Abi-Hashem, N. (2001). </w:t>
      </w:r>
      <w:r w:rsidR="001B31F7" w:rsidRPr="00664C82">
        <w:rPr>
          <w:color w:val="000000"/>
        </w:rPr>
        <w:t>Rediscovering</w:t>
      </w:r>
      <w:r w:rsidRPr="00664C82">
        <w:rPr>
          <w:color w:val="000000"/>
        </w:rPr>
        <w:t xml:space="preserve"> hope in American psychology. </w:t>
      </w:r>
      <w:r w:rsidRPr="00664C82">
        <w:rPr>
          <w:i/>
          <w:iCs/>
          <w:color w:val="000000"/>
        </w:rPr>
        <w:t>American Psychologist, 56</w:t>
      </w:r>
      <w:r w:rsidRPr="00664C82">
        <w:rPr>
          <w:color w:val="000000"/>
        </w:rPr>
        <w:t xml:space="preserve">(1), 85-86. </w:t>
      </w:r>
    </w:p>
    <w:p w:rsidR="00BC4ED8" w:rsidRPr="00664C82" w:rsidRDefault="00BC4ED8" w:rsidP="00DA469F">
      <w:pPr>
        <w:widowControl w:val="0"/>
        <w:tabs>
          <w:tab w:val="clear" w:pos="576"/>
        </w:tabs>
        <w:autoSpaceDE w:val="0"/>
        <w:autoSpaceDN w:val="0"/>
        <w:adjustRightInd w:val="0"/>
        <w:spacing w:line="240" w:lineRule="auto"/>
        <w:ind w:firstLine="0"/>
        <w:rPr>
          <w:color w:val="000000"/>
        </w:rPr>
      </w:pPr>
    </w:p>
    <w:p w:rsidR="00BC4ED8" w:rsidRPr="00664C82" w:rsidRDefault="00BC4ED8" w:rsidP="00BC4ED8">
      <w:pPr>
        <w:widowControl w:val="0"/>
        <w:autoSpaceDE w:val="0"/>
        <w:autoSpaceDN w:val="0"/>
        <w:adjustRightInd w:val="0"/>
        <w:spacing w:line="240" w:lineRule="auto"/>
        <w:ind w:firstLine="0"/>
        <w:rPr>
          <w:color w:val="000000"/>
        </w:rPr>
      </w:pPr>
      <w:r w:rsidRPr="00664C82">
        <w:rPr>
          <w:color w:val="000000"/>
        </w:rPr>
        <w:t xml:space="preserve">Alaimo, K., Olson, C. M., Frongillo, E. A., &amp; Briefel, R. R. (2001). Food insufficiency, family income, and health in US preschool and school-aged children. American Journal of Public Health, 91(5), 781-786. </w:t>
      </w:r>
    </w:p>
    <w:p w:rsidR="00BC4ED8" w:rsidRPr="00664C82" w:rsidRDefault="00BC4ED8" w:rsidP="00BC4ED8">
      <w:pPr>
        <w:widowControl w:val="0"/>
        <w:autoSpaceDE w:val="0"/>
        <w:autoSpaceDN w:val="0"/>
        <w:adjustRightInd w:val="0"/>
        <w:spacing w:line="240" w:lineRule="auto"/>
        <w:ind w:firstLine="0"/>
        <w:rPr>
          <w:color w:val="000000"/>
        </w:rPr>
      </w:pPr>
    </w:p>
    <w:p w:rsidR="00BC4ED8" w:rsidRPr="00664C82" w:rsidRDefault="00BC4ED8" w:rsidP="00BC4ED8">
      <w:pPr>
        <w:widowControl w:val="0"/>
        <w:autoSpaceDE w:val="0"/>
        <w:autoSpaceDN w:val="0"/>
        <w:adjustRightInd w:val="0"/>
        <w:spacing w:line="240" w:lineRule="auto"/>
        <w:ind w:firstLine="0"/>
        <w:rPr>
          <w:color w:val="000000"/>
        </w:rPr>
      </w:pPr>
      <w:r w:rsidRPr="00664C82">
        <w:rPr>
          <w:color w:val="000000"/>
        </w:rPr>
        <w:t xml:space="preserve">Alaimo, K., Olson, C. M., &amp; Frongillo, E. A. (2002). Family food insufficiency, but not low family income, is positively associated with dysthymia and suicide symptoms in adolescents. </w:t>
      </w:r>
      <w:r w:rsidRPr="00664C82">
        <w:rPr>
          <w:i/>
          <w:iCs/>
          <w:color w:val="000000"/>
        </w:rPr>
        <w:t>Journal of Nutrition, 132</w:t>
      </w:r>
      <w:r w:rsidRPr="00664C82">
        <w:rPr>
          <w:color w:val="000000"/>
        </w:rPr>
        <w:t xml:space="preserve">(4), 719-725. </w:t>
      </w:r>
    </w:p>
    <w:p w:rsidR="00BC4ED8" w:rsidRPr="00664C82" w:rsidRDefault="00BC4ED8" w:rsidP="00BC4ED8">
      <w:pPr>
        <w:widowControl w:val="0"/>
        <w:autoSpaceDE w:val="0"/>
        <w:autoSpaceDN w:val="0"/>
        <w:adjustRightInd w:val="0"/>
        <w:spacing w:line="240" w:lineRule="auto"/>
        <w:ind w:firstLine="0"/>
        <w:rPr>
          <w:color w:val="000000"/>
        </w:rPr>
      </w:pPr>
    </w:p>
    <w:p w:rsidR="00BC4ED8" w:rsidRPr="00664C82" w:rsidRDefault="00BC4ED8" w:rsidP="00BC4ED8">
      <w:pPr>
        <w:widowControl w:val="0"/>
        <w:autoSpaceDE w:val="0"/>
        <w:autoSpaceDN w:val="0"/>
        <w:adjustRightInd w:val="0"/>
        <w:spacing w:line="240" w:lineRule="auto"/>
        <w:ind w:firstLine="0"/>
        <w:rPr>
          <w:color w:val="000000"/>
        </w:rPr>
      </w:pPr>
      <w:r w:rsidRPr="00664C82">
        <w:rPr>
          <w:color w:val="000000"/>
        </w:rPr>
        <w:t xml:space="preserve">Allen, P. (2007). The disappearance of hunger in America. </w:t>
      </w:r>
      <w:r w:rsidRPr="00664C82">
        <w:rPr>
          <w:i/>
          <w:iCs/>
          <w:color w:val="000000"/>
        </w:rPr>
        <w:t>Gastronomica: The Journal of Food and Culture, 7</w:t>
      </w:r>
      <w:r w:rsidRPr="00664C82">
        <w:rPr>
          <w:color w:val="000000"/>
        </w:rPr>
        <w:t xml:space="preserve">(3), 19-23.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Bailey, T. C., &amp; Snyder, C. R. (2007). Satisfaction with life and hope: A look at age and marital status. </w:t>
      </w:r>
      <w:r w:rsidRPr="00664C82">
        <w:rPr>
          <w:i/>
          <w:iCs/>
          <w:color w:val="000000"/>
        </w:rPr>
        <w:t>The Psychological Record, 57</w:t>
      </w:r>
      <w:r w:rsidRPr="00664C82">
        <w:rPr>
          <w:color w:val="000000"/>
        </w:rPr>
        <w:t xml:space="preserve">, 233-240.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Bandura, A. (1997). </w:t>
      </w:r>
      <w:r w:rsidRPr="00664C82">
        <w:rPr>
          <w:i/>
          <w:iCs/>
          <w:color w:val="000000"/>
        </w:rPr>
        <w:t>Self-efficacy: The exercise of control.</w:t>
      </w:r>
      <w:r w:rsidRPr="00664C82">
        <w:rPr>
          <w:color w:val="000000"/>
        </w:rPr>
        <w:t xml:space="preserve"> New York: Freeman.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Berg, J. (2008). </w:t>
      </w:r>
      <w:r w:rsidRPr="00664C82">
        <w:rPr>
          <w:i/>
          <w:iCs/>
          <w:color w:val="000000"/>
        </w:rPr>
        <w:t>All you can eat: How hungry is America?</w:t>
      </w:r>
      <w:r w:rsidRPr="00664C82">
        <w:rPr>
          <w:color w:val="000000"/>
        </w:rPr>
        <w:t xml:space="preserve"> New York, NY: Seven Stories Press.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Bickel, G., Nord, M., Price, C., Hamilton, W., &amp; Cook, J. (2000). </w:t>
      </w:r>
      <w:r w:rsidRPr="00664C82">
        <w:rPr>
          <w:i/>
          <w:iCs/>
          <w:color w:val="000000"/>
        </w:rPr>
        <w:t>Measuring food security in the United States: Guide to measuring household food security</w:t>
      </w:r>
      <w:r w:rsidRPr="00664C82">
        <w:rPr>
          <w:color w:val="000000"/>
        </w:rPr>
        <w:t xml:space="preserve">. Alexandria, VA: The U.S. Department of Agriculture.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Biswas-Diener, R., &amp; Diener, E. (2006). The subjective well-being of the homeless, and lessons for happiness. </w:t>
      </w:r>
      <w:r w:rsidRPr="00664C82">
        <w:rPr>
          <w:i/>
          <w:iCs/>
          <w:color w:val="000000"/>
        </w:rPr>
        <w:t>Social Indicators Research, 76</w:t>
      </w:r>
      <w:r w:rsidRPr="00664C82">
        <w:rPr>
          <w:color w:val="000000"/>
        </w:rPr>
        <w:t xml:space="preserve">, 185-205.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Biswas-Diener, R., &amp; Patterson, L. (2011). Positive Psychology and Poverty. In R. Biswas-Diener (Ed.), </w:t>
      </w:r>
      <w:r w:rsidRPr="00664C82">
        <w:rPr>
          <w:i/>
          <w:iCs/>
          <w:color w:val="000000"/>
        </w:rPr>
        <w:t>Positive psychology as social change</w:t>
      </w:r>
      <w:r w:rsidRPr="00664C82">
        <w:rPr>
          <w:color w:val="000000"/>
        </w:rPr>
        <w:t xml:space="preserve"> (pp. 125-140). New York, NY: Springer Science+Busin</w:t>
      </w:r>
      <w:r w:rsidR="0009320D" w:rsidRPr="00664C82">
        <w:rPr>
          <w:color w:val="000000"/>
        </w:rPr>
        <w:t>ess Media B.V.</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Brooks, S., Lamonica, R., &amp; Mazziotti, A. (2012). </w:t>
      </w:r>
      <w:r w:rsidRPr="00664C82">
        <w:rPr>
          <w:i/>
          <w:iCs/>
          <w:color w:val="000000"/>
        </w:rPr>
        <w:t>Food insecurity in Ulster County</w:t>
      </w:r>
      <w:r w:rsidRPr="00664C82">
        <w:rPr>
          <w:color w:val="000000"/>
        </w:rPr>
        <w:t xml:space="preserve"> (#9 - Fall 2012). Retrieved April 20, 2013, from center for research, regional education and outreach: State University of New York at New Paltz website: </w:t>
      </w:r>
      <w:r w:rsidR="00572ED1" w:rsidRPr="00572ED1">
        <w:rPr>
          <w:color w:val="000000"/>
        </w:rPr>
        <w:t>http://www.newpaltz.edu/crreo/crreo_hunger.pdf</w:t>
      </w:r>
    </w:p>
    <w:p w:rsidR="00572ED1" w:rsidRDefault="00572ED1" w:rsidP="00DA469F">
      <w:pPr>
        <w:widowControl w:val="0"/>
        <w:tabs>
          <w:tab w:val="clear" w:pos="576"/>
        </w:tabs>
        <w:autoSpaceDE w:val="0"/>
        <w:autoSpaceDN w:val="0"/>
        <w:adjustRightInd w:val="0"/>
        <w:spacing w:line="240" w:lineRule="auto"/>
        <w:ind w:firstLine="0"/>
        <w:rPr>
          <w:color w:val="000000"/>
        </w:rPr>
      </w:pPr>
    </w:p>
    <w:p w:rsidR="00572ED1" w:rsidRDefault="00572ED1" w:rsidP="00DA469F">
      <w:pPr>
        <w:widowControl w:val="0"/>
        <w:tabs>
          <w:tab w:val="clear" w:pos="576"/>
        </w:tabs>
        <w:autoSpaceDE w:val="0"/>
        <w:autoSpaceDN w:val="0"/>
        <w:adjustRightInd w:val="0"/>
        <w:spacing w:line="240" w:lineRule="auto"/>
        <w:ind w:firstLine="0"/>
        <w:rPr>
          <w:color w:val="000000"/>
        </w:rPr>
      </w:pPr>
    </w:p>
    <w:p w:rsidR="00572ED1" w:rsidRPr="00664C82" w:rsidRDefault="00572ED1"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p>
    <w:p w:rsidR="00B73073"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Brown, J. L., Shepard, D., Martin, T., &amp; Orwat, J. (2007, June). </w:t>
      </w:r>
      <w:r w:rsidRPr="00664C82">
        <w:rPr>
          <w:i/>
          <w:iCs/>
          <w:color w:val="000000"/>
        </w:rPr>
        <w:t>The economic cost of domestic hunger: Estimated annual burden to the United States</w:t>
      </w:r>
      <w:r w:rsidRPr="00664C82">
        <w:rPr>
          <w:color w:val="000000"/>
        </w:rPr>
        <w:t xml:space="preserve">. Retrieved March 18, 2013, from Sodexho Foundation  website: </w:t>
      </w:r>
      <w:r w:rsidR="00572ED1" w:rsidRPr="00572ED1">
        <w:rPr>
          <w:color w:val="000000"/>
        </w:rPr>
        <w:t>http://www.sodexofoundation.org/hunger_us/Images/Cost%20of%20Domestic%20Hunger%20Report%20_tcm150-155150.pdf</w:t>
      </w:r>
    </w:p>
    <w:p w:rsidR="00572ED1" w:rsidRPr="00664C82" w:rsidRDefault="00572ED1" w:rsidP="00DA469F">
      <w:pPr>
        <w:widowControl w:val="0"/>
        <w:tabs>
          <w:tab w:val="clear" w:pos="576"/>
        </w:tabs>
        <w:autoSpaceDE w:val="0"/>
        <w:autoSpaceDN w:val="0"/>
        <w:adjustRightInd w:val="0"/>
        <w:spacing w:line="240" w:lineRule="auto"/>
        <w:ind w:firstLine="0"/>
        <w:rPr>
          <w:color w:val="000000"/>
        </w:rPr>
      </w:pPr>
    </w:p>
    <w:p w:rsidR="0055505D" w:rsidRPr="00664C82" w:rsidRDefault="0055505D"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Chang, E. C. (1998). Hope, problem-solving ability, and coping in a college student population: Some implications for theory and practice. </w:t>
      </w:r>
      <w:r w:rsidRPr="00664C82">
        <w:rPr>
          <w:i/>
          <w:color w:val="000000"/>
        </w:rPr>
        <w:t>Journal of Clinical Psychology, 54</w:t>
      </w:r>
      <w:r w:rsidRPr="00664C82">
        <w:rPr>
          <w:color w:val="000000"/>
        </w:rPr>
        <w:t>, 953-962.</w:t>
      </w:r>
    </w:p>
    <w:p w:rsidR="000608EF" w:rsidRPr="00664C82" w:rsidRDefault="000608EF" w:rsidP="00DA469F">
      <w:pPr>
        <w:widowControl w:val="0"/>
        <w:tabs>
          <w:tab w:val="clear" w:pos="576"/>
        </w:tabs>
        <w:autoSpaceDE w:val="0"/>
        <w:autoSpaceDN w:val="0"/>
        <w:adjustRightInd w:val="0"/>
        <w:spacing w:line="240" w:lineRule="auto"/>
        <w:ind w:firstLine="0"/>
        <w:rPr>
          <w:color w:val="000000"/>
        </w:rPr>
      </w:pPr>
    </w:p>
    <w:p w:rsidR="005F57CD" w:rsidRPr="00664C82" w:rsidRDefault="000608EF"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Chang, E. C., &amp; DeSimone, S. L. (2001). The influence of hope on appraisals, coping, and dysphoria: A test of hope theory. </w:t>
      </w:r>
      <w:r w:rsidRPr="00664C82">
        <w:rPr>
          <w:i/>
          <w:color w:val="000000"/>
        </w:rPr>
        <w:t>Journal of Social and Clinical Psychology, 20</w:t>
      </w:r>
      <w:r w:rsidRPr="00664C82">
        <w:rPr>
          <w:color w:val="000000"/>
        </w:rPr>
        <w:t>(2), 117-129.</w:t>
      </w:r>
    </w:p>
    <w:p w:rsidR="005F57CD" w:rsidRPr="00664C82" w:rsidRDefault="005F57CD" w:rsidP="00DA469F">
      <w:pPr>
        <w:widowControl w:val="0"/>
        <w:tabs>
          <w:tab w:val="clear" w:pos="576"/>
        </w:tabs>
        <w:autoSpaceDE w:val="0"/>
        <w:autoSpaceDN w:val="0"/>
        <w:adjustRightInd w:val="0"/>
        <w:spacing w:line="240" w:lineRule="auto"/>
        <w:ind w:firstLine="0"/>
        <w:rPr>
          <w:color w:val="000000"/>
        </w:rPr>
      </w:pPr>
    </w:p>
    <w:p w:rsidR="0036281A" w:rsidRPr="00664C82" w:rsidRDefault="005F57CD" w:rsidP="005F57CD">
      <w:pPr>
        <w:widowControl w:val="0"/>
        <w:autoSpaceDE w:val="0"/>
        <w:autoSpaceDN w:val="0"/>
        <w:adjustRightInd w:val="0"/>
        <w:spacing w:line="240" w:lineRule="auto"/>
        <w:ind w:firstLine="0"/>
        <w:rPr>
          <w:color w:val="000000"/>
        </w:rPr>
      </w:pPr>
      <w:r w:rsidRPr="00664C82">
        <w:rPr>
          <w:color w:val="000000"/>
        </w:rPr>
        <w:t xml:space="preserve">Chite, R. M. (2014). </w:t>
      </w:r>
      <w:r w:rsidRPr="00664C82">
        <w:rPr>
          <w:i/>
          <w:iCs/>
          <w:color w:val="000000"/>
        </w:rPr>
        <w:t>The 2014 Farm Bill (P.L. 113-79): Summary and side-by-side</w:t>
      </w:r>
      <w:r w:rsidRPr="00664C82">
        <w:rPr>
          <w:color w:val="000000"/>
        </w:rPr>
        <w:t xml:space="preserve"> (R43076). Washington, DC: U.S. Government Printing Office. Retrieved March 29, 2014, from http://www.farmland.org/programs/federal/documents/2014_0213_CRS_FarmBillSummary.pdf</w:t>
      </w:r>
    </w:p>
    <w:p w:rsidR="0036281A" w:rsidRPr="00664C82" w:rsidRDefault="0036281A" w:rsidP="00DA469F">
      <w:pPr>
        <w:widowControl w:val="0"/>
        <w:tabs>
          <w:tab w:val="clear" w:pos="576"/>
        </w:tabs>
        <w:autoSpaceDE w:val="0"/>
        <w:autoSpaceDN w:val="0"/>
        <w:adjustRightInd w:val="0"/>
        <w:spacing w:line="240" w:lineRule="auto"/>
        <w:ind w:firstLine="0"/>
        <w:rPr>
          <w:color w:val="000000"/>
        </w:rPr>
      </w:pPr>
    </w:p>
    <w:p w:rsidR="005F57CD" w:rsidRPr="00664C82" w:rsidRDefault="005F57CD" w:rsidP="005F57CD">
      <w:pPr>
        <w:widowControl w:val="0"/>
        <w:tabs>
          <w:tab w:val="left" w:pos="0"/>
        </w:tabs>
        <w:autoSpaceDE w:val="0"/>
        <w:autoSpaceDN w:val="0"/>
        <w:adjustRightInd w:val="0"/>
        <w:spacing w:line="240" w:lineRule="auto"/>
        <w:ind w:firstLine="0"/>
        <w:rPr>
          <w:color w:val="000000"/>
        </w:rPr>
      </w:pPr>
      <w:r w:rsidRPr="00664C82">
        <w:rPr>
          <w:color w:val="000000"/>
        </w:rPr>
        <w:t xml:space="preserve">Chilton, M., Rabinowich, J., Council, C., &amp; Breaux, J. (2009). Witnesses to hunger: Participation through Photovoice to ensure the right to food. </w:t>
      </w:r>
      <w:r w:rsidRPr="00664C82">
        <w:rPr>
          <w:i/>
          <w:iCs/>
          <w:color w:val="000000"/>
        </w:rPr>
        <w:t>Health and Human Rights, 11</w:t>
      </w:r>
      <w:r w:rsidRPr="00664C82">
        <w:rPr>
          <w:color w:val="000000"/>
        </w:rPr>
        <w:t xml:space="preserve">(1), 73-85. </w:t>
      </w:r>
    </w:p>
    <w:p w:rsidR="0055505D" w:rsidRPr="00664C82" w:rsidRDefault="0055505D" w:rsidP="00DA469F">
      <w:pPr>
        <w:widowControl w:val="0"/>
        <w:tabs>
          <w:tab w:val="clear" w:pos="576"/>
        </w:tabs>
        <w:autoSpaceDE w:val="0"/>
        <w:autoSpaceDN w:val="0"/>
        <w:adjustRightInd w:val="0"/>
        <w:spacing w:line="240" w:lineRule="auto"/>
        <w:ind w:firstLine="0"/>
        <w:rPr>
          <w:color w:val="000000"/>
        </w:rPr>
      </w:pPr>
    </w:p>
    <w:p w:rsidR="00467A83" w:rsidRPr="00664C82" w:rsidRDefault="00467A8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City-data.com (n.d.). </w:t>
      </w:r>
      <w:r w:rsidRPr="00664C82">
        <w:rPr>
          <w:i/>
          <w:color w:val="000000"/>
        </w:rPr>
        <w:t xml:space="preserve">74127 zip code detailed profile. </w:t>
      </w:r>
      <w:r w:rsidRPr="00664C82">
        <w:rPr>
          <w:color w:val="000000"/>
        </w:rPr>
        <w:t>Retrieved April 7, 2014, from http://www.city-data.com/zips/74127.html</w:t>
      </w:r>
    </w:p>
    <w:p w:rsidR="00B31450" w:rsidRPr="00664C82" w:rsidRDefault="00B31450" w:rsidP="00B31450">
      <w:pPr>
        <w:widowControl w:val="0"/>
        <w:tabs>
          <w:tab w:val="clear" w:pos="576"/>
        </w:tabs>
        <w:autoSpaceDE w:val="0"/>
        <w:autoSpaceDN w:val="0"/>
        <w:adjustRightInd w:val="0"/>
        <w:spacing w:line="560" w:lineRule="exact"/>
        <w:ind w:left="720" w:hanging="720"/>
        <w:rPr>
          <w:color w:val="000000"/>
        </w:rPr>
      </w:pPr>
      <w:r w:rsidRPr="00664C82">
        <w:rPr>
          <w:color w:val="000000"/>
        </w:rPr>
        <w:t xml:space="preserve">Cohen, J. (1992). A power primer. </w:t>
      </w:r>
      <w:r w:rsidRPr="00664C82">
        <w:rPr>
          <w:i/>
          <w:iCs/>
          <w:color w:val="000000"/>
        </w:rPr>
        <w:t>Psychological Bulletin, 112</w:t>
      </w:r>
      <w:r w:rsidRPr="00664C82">
        <w:rPr>
          <w:color w:val="000000"/>
        </w:rPr>
        <w:t>(1), 155-159.</w:t>
      </w:r>
    </w:p>
    <w:p w:rsidR="00B31450" w:rsidRPr="00664C82" w:rsidRDefault="00B31450"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Cohen, B., Andrews, M., &amp; Kantor, L. (2002, July). </w:t>
      </w:r>
      <w:r w:rsidRPr="00664C82">
        <w:rPr>
          <w:i/>
          <w:iCs/>
          <w:color w:val="000000"/>
        </w:rPr>
        <w:t>Community food security assessment toolkit</w:t>
      </w:r>
      <w:r w:rsidRPr="00664C82">
        <w:rPr>
          <w:color w:val="000000"/>
        </w:rPr>
        <w:t xml:space="preserve"> (ERS No. 53-3K06-7-9). Retrieved March 23, 2013, from Economic Research Service website: http://www.ers.usda.gov/media/327699/efan02013_1_.pdf</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Coleman-Jensen, A., Nord, M., Andrews, M., &amp; Carlson, S. (2012). </w:t>
      </w:r>
      <w:r w:rsidRPr="00664C82">
        <w:rPr>
          <w:i/>
          <w:iCs/>
          <w:color w:val="000000"/>
        </w:rPr>
        <w:t>Household food security in the United States in 2011</w:t>
      </w:r>
      <w:r w:rsidRPr="00664C82">
        <w:rPr>
          <w:color w:val="000000"/>
        </w:rPr>
        <w:t xml:space="preserve"> (ERR-141). Washington, D.C.: United States Department of Agriculture. </w:t>
      </w:r>
    </w:p>
    <w:p w:rsidR="009057A8" w:rsidRPr="00664C82" w:rsidRDefault="009057A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Community Food Bank Of Eastern Oklahoma (n.d.). </w:t>
      </w:r>
      <w:r w:rsidRPr="00664C82">
        <w:rPr>
          <w:i/>
          <w:iCs/>
          <w:color w:val="000000"/>
        </w:rPr>
        <w:t>About us</w:t>
      </w:r>
      <w:r w:rsidRPr="00664C82">
        <w:rPr>
          <w:color w:val="000000"/>
        </w:rPr>
        <w:t xml:space="preserve">. Retrieved March 16, 2013, from </w:t>
      </w:r>
      <w:r w:rsidR="009057A8" w:rsidRPr="00664C82">
        <w:rPr>
          <w:color w:val="000000"/>
        </w:rPr>
        <w:t>http://www.cfbeo.org/AboutUs.aspx</w:t>
      </w:r>
    </w:p>
    <w:p w:rsidR="009057A8" w:rsidRPr="00664C82" w:rsidRDefault="009057A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Community Food Bank Of Eastern Oklahoma (2013). </w:t>
      </w:r>
      <w:r w:rsidRPr="00664C82">
        <w:rPr>
          <w:i/>
          <w:iCs/>
          <w:color w:val="000000"/>
        </w:rPr>
        <w:t>Annual Report 2011-2012</w:t>
      </w:r>
      <w:r w:rsidRPr="00664C82">
        <w:rPr>
          <w:color w:val="000000"/>
        </w:rPr>
        <w:t xml:space="preserve">.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Compton, W. C. (2001). The values problem in subjective well-being. </w:t>
      </w:r>
      <w:r w:rsidRPr="00664C82">
        <w:rPr>
          <w:i/>
          <w:iCs/>
          <w:color w:val="000000"/>
        </w:rPr>
        <w:t>American Psychologist, 56</w:t>
      </w:r>
      <w:r w:rsidRPr="00664C82">
        <w:rPr>
          <w:color w:val="000000"/>
        </w:rPr>
        <w:t xml:space="preserve">(1), 84-84. </w:t>
      </w:r>
    </w:p>
    <w:p w:rsidR="00495DC4" w:rsidRPr="00664C82" w:rsidRDefault="0002343F"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Contini, D., &amp; Richiardi, M. G. (2012). Reconsidering the effect of welfare stigma on unemployment. </w:t>
      </w:r>
      <w:r w:rsidRPr="00664C82">
        <w:rPr>
          <w:i/>
          <w:color w:val="000000"/>
        </w:rPr>
        <w:t>Journal of Economic Behavior &amp; Organization, 84</w:t>
      </w:r>
      <w:r w:rsidRPr="00664C82">
        <w:rPr>
          <w:color w:val="000000"/>
        </w:rPr>
        <w:t>(1), 229-244).</w:t>
      </w:r>
    </w:p>
    <w:p w:rsidR="00495DC4" w:rsidRPr="00664C82" w:rsidRDefault="00495DC4" w:rsidP="00DA469F">
      <w:pPr>
        <w:widowControl w:val="0"/>
        <w:tabs>
          <w:tab w:val="clear" w:pos="576"/>
        </w:tabs>
        <w:autoSpaceDE w:val="0"/>
        <w:autoSpaceDN w:val="0"/>
        <w:adjustRightInd w:val="0"/>
        <w:spacing w:line="240" w:lineRule="auto"/>
        <w:ind w:firstLine="0"/>
        <w:rPr>
          <w:color w:val="000000"/>
        </w:rPr>
      </w:pPr>
    </w:p>
    <w:p w:rsidR="00495DC4" w:rsidRPr="00664C82" w:rsidRDefault="00495DC4" w:rsidP="00495DC4">
      <w:pPr>
        <w:widowControl w:val="0"/>
        <w:autoSpaceDE w:val="0"/>
        <w:autoSpaceDN w:val="0"/>
        <w:adjustRightInd w:val="0"/>
        <w:spacing w:line="240" w:lineRule="auto"/>
        <w:ind w:firstLine="0"/>
        <w:rPr>
          <w:color w:val="000000"/>
        </w:rPr>
      </w:pPr>
      <w:r w:rsidRPr="00664C82">
        <w:rPr>
          <w:color w:val="000000"/>
        </w:rPr>
        <w:t>Cook, J. T., Frank, D. A., Berkowitz, C., Black, M. A., Casey, P. H., Cutts, D. B.,</w:t>
      </w:r>
      <w:r w:rsidR="00171E95">
        <w:rPr>
          <w:color w:val="000000"/>
        </w:rPr>
        <w:t xml:space="preserve"> </w:t>
      </w:r>
      <w:r w:rsidRPr="00664C82">
        <w:rPr>
          <w:color w:val="000000"/>
        </w:rPr>
        <w:t xml:space="preserve">...Nord, M. (2004). Food insecurity is associated with adverse health outcomes among human infants and toddlers. </w:t>
      </w:r>
      <w:r w:rsidRPr="00664C82">
        <w:rPr>
          <w:i/>
          <w:iCs/>
          <w:color w:val="000000"/>
        </w:rPr>
        <w:t>Journal of Nutrition, 134</w:t>
      </w:r>
      <w:r w:rsidRPr="00664C82">
        <w:rPr>
          <w:color w:val="000000"/>
        </w:rPr>
        <w:t xml:space="preserve">(6), 1432-1438. </w:t>
      </w:r>
    </w:p>
    <w:p w:rsidR="006C5D23" w:rsidRDefault="006C5D23" w:rsidP="00D775C1">
      <w:pPr>
        <w:widowControl w:val="0"/>
        <w:autoSpaceDE w:val="0"/>
        <w:autoSpaceDN w:val="0"/>
        <w:adjustRightInd w:val="0"/>
        <w:spacing w:line="240" w:lineRule="auto"/>
        <w:ind w:firstLine="0"/>
        <w:rPr>
          <w:color w:val="000000"/>
        </w:rPr>
      </w:pPr>
    </w:p>
    <w:p w:rsidR="00D775C1" w:rsidRPr="00664C82" w:rsidRDefault="00D775C1" w:rsidP="00D775C1">
      <w:pPr>
        <w:widowControl w:val="0"/>
        <w:autoSpaceDE w:val="0"/>
        <w:autoSpaceDN w:val="0"/>
        <w:adjustRightInd w:val="0"/>
        <w:spacing w:line="240" w:lineRule="auto"/>
        <w:ind w:firstLine="0"/>
        <w:rPr>
          <w:color w:val="000000"/>
        </w:rPr>
      </w:pPr>
      <w:r w:rsidRPr="00664C82">
        <w:rPr>
          <w:color w:val="000000"/>
        </w:rPr>
        <w:t xml:space="preserve">Cortina, J. M. (1993). What is coefficient alpha? An examination of theory and applications. </w:t>
      </w:r>
      <w:r w:rsidRPr="00664C82">
        <w:rPr>
          <w:i/>
          <w:iCs/>
          <w:color w:val="000000"/>
        </w:rPr>
        <w:t>Journal of Applied Psychology, 78</w:t>
      </w:r>
      <w:r w:rsidRPr="00664C82">
        <w:rPr>
          <w:color w:val="000000"/>
        </w:rPr>
        <w:t>(1), 98-104.</w:t>
      </w:r>
    </w:p>
    <w:p w:rsidR="00D775C1" w:rsidRPr="00664C82" w:rsidRDefault="00D775C1" w:rsidP="00495DC4">
      <w:pPr>
        <w:widowControl w:val="0"/>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Csikszentmihalyi, M. (1997). </w:t>
      </w:r>
      <w:r w:rsidRPr="00664C82">
        <w:rPr>
          <w:i/>
          <w:iCs/>
          <w:color w:val="000000"/>
        </w:rPr>
        <w:t>Finding flow: The psychology of engagement with everyday life.</w:t>
      </w:r>
      <w:r w:rsidRPr="00664C82">
        <w:rPr>
          <w:color w:val="000000"/>
        </w:rPr>
        <w:t xml:space="preserve"> New York, NY: Basic Books: A Member of the Perseus Books Group. </w:t>
      </w: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Cunnyngham, K., Sukasih, A., &amp; Castner, L. (2013). </w:t>
      </w:r>
      <w:r w:rsidRPr="00664C82">
        <w:rPr>
          <w:i/>
          <w:iCs/>
          <w:color w:val="000000"/>
        </w:rPr>
        <w:t>Empirical Bayes shrinkage estimates of state supplemental nutrition assistance program participation rates in 2008-2010 for all eligible people and the working poor</w:t>
      </w:r>
      <w:r w:rsidRPr="00664C82">
        <w:rPr>
          <w:color w:val="000000"/>
        </w:rPr>
        <w:t xml:space="preserve"> (40043.309). Washington, DC: Mathematica Policy Research. Retrieved March 16, 2013, from Mathematica Policy Research website: http://www.fns.usda.gov/ORA/menu/Published/SNAP/FILES/Participation/Techpartrate2008-2010.pdf</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EB2F88" w:rsidRPr="00664C82" w:rsidRDefault="00EB2F88" w:rsidP="00DA469F">
      <w:pPr>
        <w:widowControl w:val="0"/>
        <w:tabs>
          <w:tab w:val="clear" w:pos="576"/>
        </w:tabs>
        <w:autoSpaceDE w:val="0"/>
        <w:autoSpaceDN w:val="0"/>
        <w:adjustRightInd w:val="0"/>
        <w:spacing w:line="240" w:lineRule="auto"/>
        <w:ind w:firstLine="0"/>
        <w:rPr>
          <w:color w:val="000000"/>
        </w:rPr>
      </w:pPr>
      <w:r w:rsidRPr="00664C82">
        <w:rPr>
          <w:color w:val="000000"/>
        </w:rPr>
        <w:t>Curry, L. A., &amp; Snyder, C. R., (2000). Hope takes the field: Mind matters in ath</w:t>
      </w:r>
      <w:r w:rsidR="000A7497" w:rsidRPr="00664C82">
        <w:rPr>
          <w:color w:val="000000"/>
        </w:rPr>
        <w:t xml:space="preserve">letic performances. In C. R. Snyder (Ed.), </w:t>
      </w:r>
      <w:r w:rsidR="000A7497" w:rsidRPr="00664C82">
        <w:rPr>
          <w:i/>
          <w:color w:val="000000"/>
        </w:rPr>
        <w:t>Handbook of hope: Theory, measures, and applications</w:t>
      </w:r>
      <w:r w:rsidR="000A7497" w:rsidRPr="00664C82">
        <w:rPr>
          <w:color w:val="000000"/>
        </w:rPr>
        <w:t xml:space="preserve"> (pp. 243-260). San Diego, CA: Academic.</w:t>
      </w:r>
    </w:p>
    <w:p w:rsidR="00EB2F88" w:rsidRPr="00664C82" w:rsidRDefault="00EB2F88" w:rsidP="00DA469F">
      <w:pPr>
        <w:widowControl w:val="0"/>
        <w:tabs>
          <w:tab w:val="clear" w:pos="576"/>
        </w:tabs>
        <w:autoSpaceDE w:val="0"/>
        <w:autoSpaceDN w:val="0"/>
        <w:adjustRightInd w:val="0"/>
        <w:spacing w:line="240" w:lineRule="auto"/>
        <w:ind w:firstLine="0"/>
        <w:rPr>
          <w:color w:val="000000"/>
        </w:rPr>
      </w:pPr>
    </w:p>
    <w:p w:rsidR="0026502D"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Curry, L. A., Snyder, C. R., Cook, D. L., Ruby, B. C., &amp; Rehm, M. (1997). Role of hope in academic and sport achievement. </w:t>
      </w:r>
      <w:r w:rsidRPr="00664C82">
        <w:rPr>
          <w:i/>
          <w:iCs/>
          <w:color w:val="000000"/>
        </w:rPr>
        <w:t>Journal of Personality and Social Psychology, 73</w:t>
      </w:r>
      <w:r w:rsidRPr="00664C82">
        <w:rPr>
          <w:color w:val="000000"/>
        </w:rPr>
        <w:t>(6), 1257-1267.</w:t>
      </w:r>
    </w:p>
    <w:p w:rsidR="0026502D" w:rsidRPr="00664C82" w:rsidRDefault="0026502D" w:rsidP="00DA469F">
      <w:pPr>
        <w:widowControl w:val="0"/>
        <w:tabs>
          <w:tab w:val="clear" w:pos="576"/>
        </w:tabs>
        <w:autoSpaceDE w:val="0"/>
        <w:autoSpaceDN w:val="0"/>
        <w:adjustRightInd w:val="0"/>
        <w:spacing w:line="240" w:lineRule="auto"/>
        <w:ind w:firstLine="0"/>
        <w:rPr>
          <w:color w:val="000000"/>
        </w:rPr>
      </w:pPr>
    </w:p>
    <w:p w:rsidR="00495DC4" w:rsidRPr="00664C82" w:rsidRDefault="0026502D"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Davidson, C. L., Wingate, L. R., Slish, M. L., &amp; Rasmussen, K. A. (2010). The great black hope: Hope and its relation to suicide risk </w:t>
      </w:r>
      <w:r w:rsidR="00303DC3" w:rsidRPr="00664C82">
        <w:rPr>
          <w:color w:val="000000"/>
        </w:rPr>
        <w:t xml:space="preserve">among African Americans. </w:t>
      </w:r>
      <w:r w:rsidR="00303DC3" w:rsidRPr="00664C82">
        <w:rPr>
          <w:i/>
          <w:color w:val="000000"/>
        </w:rPr>
        <w:t>Suicide and Life-Threatening Behavior, 40</w:t>
      </w:r>
      <w:r w:rsidR="00303DC3" w:rsidRPr="00664C82">
        <w:rPr>
          <w:color w:val="000000"/>
        </w:rPr>
        <w:t>(2), 170-180.</w:t>
      </w:r>
      <w:r w:rsidR="00B73073" w:rsidRPr="00664C82">
        <w:rPr>
          <w:color w:val="000000"/>
        </w:rPr>
        <w:t xml:space="preserve"> </w:t>
      </w:r>
    </w:p>
    <w:p w:rsidR="00495DC4" w:rsidRPr="00664C82" w:rsidRDefault="00495DC4" w:rsidP="00DA469F">
      <w:pPr>
        <w:widowControl w:val="0"/>
        <w:tabs>
          <w:tab w:val="clear" w:pos="576"/>
        </w:tabs>
        <w:autoSpaceDE w:val="0"/>
        <w:autoSpaceDN w:val="0"/>
        <w:adjustRightInd w:val="0"/>
        <w:spacing w:line="240" w:lineRule="auto"/>
        <w:ind w:firstLine="0"/>
        <w:rPr>
          <w:color w:val="000000"/>
        </w:rPr>
      </w:pPr>
    </w:p>
    <w:p w:rsidR="00495DC4" w:rsidRPr="00664C82" w:rsidRDefault="00495DC4" w:rsidP="00495DC4">
      <w:pPr>
        <w:widowControl w:val="0"/>
        <w:autoSpaceDE w:val="0"/>
        <w:autoSpaceDN w:val="0"/>
        <w:adjustRightInd w:val="0"/>
        <w:spacing w:line="240" w:lineRule="auto"/>
        <w:ind w:firstLine="0"/>
        <w:rPr>
          <w:color w:val="000000"/>
        </w:rPr>
      </w:pPr>
      <w:r w:rsidRPr="00664C82">
        <w:rPr>
          <w:color w:val="000000"/>
        </w:rPr>
        <w:t xml:space="preserve">DeVault, M. L., &amp; Pitts, J. P. (1984). Surplus and scarcity: Hunger and the origins of the Food Stamp Program. </w:t>
      </w:r>
      <w:r w:rsidRPr="00664C82">
        <w:rPr>
          <w:i/>
          <w:iCs/>
          <w:color w:val="000000"/>
        </w:rPr>
        <w:t>Social Problems, 31</w:t>
      </w:r>
      <w:r w:rsidRPr="00664C82">
        <w:rPr>
          <w:color w:val="000000"/>
        </w:rPr>
        <w:t xml:space="preserve">(5), 545-557.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(1984). Subjective well-being. </w:t>
      </w:r>
      <w:r w:rsidRPr="00664C82">
        <w:rPr>
          <w:i/>
          <w:iCs/>
          <w:color w:val="000000"/>
        </w:rPr>
        <w:t>Psychological Bulletin, 95</w:t>
      </w:r>
      <w:r w:rsidRPr="00664C82">
        <w:rPr>
          <w:color w:val="000000"/>
        </w:rPr>
        <w:t xml:space="preserve">(3), 542-575.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Emmons, R. A., Larsen, R. J., &amp; Griffin, S. (1985). The satisfaction with life scale. </w:t>
      </w:r>
      <w:r w:rsidRPr="00664C82">
        <w:rPr>
          <w:i/>
          <w:iCs/>
          <w:color w:val="000000"/>
        </w:rPr>
        <w:t>Journal of Personality Assessment, 49</w:t>
      </w:r>
      <w:r w:rsidRPr="00664C82">
        <w:rPr>
          <w:color w:val="000000"/>
        </w:rPr>
        <w:t xml:space="preserve">(1), 71-76.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Lucas, R., &amp; Oishi, S. (2002). Subjective well-being: The science of happiness and life satisfaction. In C. Snyder &amp; S. Lopez (Eds.), </w:t>
      </w:r>
      <w:r w:rsidRPr="00664C82">
        <w:rPr>
          <w:i/>
          <w:iCs/>
          <w:color w:val="000000"/>
        </w:rPr>
        <w:t>The handbook of positive psychology</w:t>
      </w:r>
      <w:r w:rsidRPr="00664C82">
        <w:rPr>
          <w:color w:val="000000"/>
        </w:rPr>
        <w:t xml:space="preserve"> (pp. 63-73). Oxford: Oxford University Press. </w:t>
      </w:r>
    </w:p>
    <w:p w:rsidR="00DA469F"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Sandvik, E., &amp; Pavot, W. (1991). Happiness is the frequency, not the intensity, of positive versus negative affect. In F. Strack, M. Argyle, &amp; N. Schwarz (Eds.), </w:t>
      </w:r>
      <w:r w:rsidRPr="00664C82">
        <w:rPr>
          <w:i/>
          <w:iCs/>
          <w:color w:val="000000"/>
        </w:rPr>
        <w:t>Subjective well-being: An interdisciplinary perspective</w:t>
      </w:r>
      <w:r w:rsidRPr="00664C82">
        <w:rPr>
          <w:color w:val="000000"/>
        </w:rPr>
        <w:t xml:space="preserve"> (pp. 119-139). New York, NY: Pergamon.</w:t>
      </w: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 </w:t>
      </w:r>
    </w:p>
    <w:p w:rsidR="00495DC4"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Suh, E. M., Lucas, R. E., &amp; Smith, H. L. (1999). Subjective well-being: Three decades of progress. </w:t>
      </w:r>
      <w:r w:rsidRPr="00664C82">
        <w:rPr>
          <w:i/>
          <w:iCs/>
          <w:color w:val="000000"/>
        </w:rPr>
        <w:t>Psychological Bulletin, 125</w:t>
      </w:r>
      <w:r w:rsidRPr="00664C82">
        <w:rPr>
          <w:color w:val="000000"/>
        </w:rPr>
        <w:t xml:space="preserve">(2), 276-302. </w:t>
      </w:r>
    </w:p>
    <w:p w:rsidR="0080474B" w:rsidRDefault="0080474B"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Diener, E., Wirtz, D., Tov, W., Kim-Prieto, C., Choi, D., Oishi, S., &amp; Biswas-Diener, R. (2010). New well-being measures: Short scales to assess flourishing and positive and negative feelings. </w:t>
      </w:r>
      <w:r w:rsidRPr="00664C82">
        <w:rPr>
          <w:i/>
          <w:iCs/>
          <w:color w:val="000000"/>
        </w:rPr>
        <w:t>Social Indicators Research, 97</w:t>
      </w:r>
      <w:r w:rsidRPr="00664C82">
        <w:rPr>
          <w:color w:val="000000"/>
        </w:rPr>
        <w:t xml:space="preserve">(2), 143-156. </w:t>
      </w:r>
    </w:p>
    <w:p w:rsidR="00ED4318" w:rsidRPr="00664C82" w:rsidRDefault="00ED431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Dorsett, P. (2010). The importance of hope in coping with severe acquired disability. </w:t>
      </w:r>
      <w:r w:rsidRPr="00664C82">
        <w:rPr>
          <w:i/>
          <w:iCs/>
          <w:color w:val="000000"/>
        </w:rPr>
        <w:t>Australian Social Work, 63</w:t>
      </w:r>
      <w:r w:rsidRPr="00664C82">
        <w:rPr>
          <w:color w:val="000000"/>
        </w:rPr>
        <w:t xml:space="preserve">(1), 83-102. </w:t>
      </w:r>
    </w:p>
    <w:p w:rsidR="008762BB" w:rsidRPr="00664C82" w:rsidRDefault="008762BB" w:rsidP="00DA469F">
      <w:pPr>
        <w:widowControl w:val="0"/>
        <w:tabs>
          <w:tab w:val="clear" w:pos="576"/>
        </w:tabs>
        <w:autoSpaceDE w:val="0"/>
        <w:autoSpaceDN w:val="0"/>
        <w:adjustRightInd w:val="0"/>
        <w:spacing w:line="240" w:lineRule="auto"/>
        <w:ind w:firstLine="0"/>
        <w:rPr>
          <w:color w:val="000000"/>
        </w:rPr>
      </w:pPr>
    </w:p>
    <w:p w:rsidR="008762BB" w:rsidRPr="00664C82" w:rsidRDefault="008762BB"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Durbin, J., &amp; Watson, G. S. (1950). Testing for serial correlation in least squares reression. </w:t>
      </w:r>
      <w:r w:rsidRPr="00664C82">
        <w:rPr>
          <w:i/>
          <w:color w:val="000000"/>
        </w:rPr>
        <w:t xml:space="preserve"> Biometrika, 37</w:t>
      </w:r>
      <w:r w:rsidRPr="00664C82">
        <w:rPr>
          <w:color w:val="000000"/>
        </w:rPr>
        <w:t>(3-4), 409-428.</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Ericsson, K. A. (2002). Attaining excellence through deliberate practice: Insights from the study of expert performance. In M. Ferrari (Ed.), </w:t>
      </w:r>
      <w:r w:rsidRPr="00664C82">
        <w:rPr>
          <w:i/>
          <w:iCs/>
          <w:color w:val="000000"/>
        </w:rPr>
        <w:t>The pursuit of excellence through education</w:t>
      </w:r>
      <w:r w:rsidRPr="00664C82">
        <w:rPr>
          <w:color w:val="000000"/>
        </w:rPr>
        <w:t xml:space="preserve"> (pp. 21-55). Mahwah, NJ: Larence Erlbaum Associates.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360AF9" w:rsidRPr="00664C82" w:rsidRDefault="00360AF9"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Ethington, C. A., Thomas, S. L., &amp; Pike, G. R. (2002). </w:t>
      </w:r>
      <w:r w:rsidR="00C92BDB" w:rsidRPr="00664C82">
        <w:rPr>
          <w:color w:val="000000"/>
        </w:rPr>
        <w:t xml:space="preserve">Back to the basics: Regression as it should be. In J.C. Smart (Ed.), </w:t>
      </w:r>
      <w:r w:rsidR="00C92BDB" w:rsidRPr="00664C82">
        <w:rPr>
          <w:i/>
          <w:color w:val="000000"/>
        </w:rPr>
        <w:t>Higher education: Handbook of theory and research</w:t>
      </w:r>
      <w:r w:rsidR="00C92BDB" w:rsidRPr="00664C82">
        <w:rPr>
          <w:color w:val="000000"/>
        </w:rPr>
        <w:t xml:space="preserve"> (Vol. 12, pp. 263-294). New York: Agathon Press.</w:t>
      </w:r>
    </w:p>
    <w:p w:rsidR="00360AF9" w:rsidRPr="00664C82" w:rsidRDefault="00360AF9" w:rsidP="00DA469F">
      <w:pPr>
        <w:widowControl w:val="0"/>
        <w:tabs>
          <w:tab w:val="clear" w:pos="576"/>
        </w:tabs>
        <w:autoSpaceDE w:val="0"/>
        <w:autoSpaceDN w:val="0"/>
        <w:adjustRightInd w:val="0"/>
        <w:spacing w:line="240" w:lineRule="auto"/>
        <w:ind w:firstLine="0"/>
        <w:rPr>
          <w:color w:val="000000"/>
        </w:rPr>
      </w:pPr>
    </w:p>
    <w:p w:rsidR="00495DC4"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Feeding America (n.d.). </w:t>
      </w:r>
      <w:r w:rsidRPr="00664C82">
        <w:rPr>
          <w:i/>
          <w:iCs/>
          <w:color w:val="000000"/>
        </w:rPr>
        <w:t>Food distribution: How we work</w:t>
      </w:r>
      <w:r w:rsidRPr="00664C82">
        <w:rPr>
          <w:color w:val="000000"/>
        </w:rPr>
        <w:t xml:space="preserve">. Retrieved March 18, 2013, from </w:t>
      </w:r>
      <w:r w:rsidR="00495DC4" w:rsidRPr="00664C82">
        <w:rPr>
          <w:color w:val="000000"/>
        </w:rPr>
        <w:t>http://feedingamerica.org/how-we-fight-hunger/our-food-bank-network/how-our-network-works.aspx</w:t>
      </w:r>
    </w:p>
    <w:p w:rsidR="00495DC4" w:rsidRPr="00664C82" w:rsidRDefault="00495DC4" w:rsidP="00DA469F">
      <w:pPr>
        <w:widowControl w:val="0"/>
        <w:tabs>
          <w:tab w:val="clear" w:pos="576"/>
        </w:tabs>
        <w:autoSpaceDE w:val="0"/>
        <w:autoSpaceDN w:val="0"/>
        <w:adjustRightInd w:val="0"/>
        <w:spacing w:line="240" w:lineRule="auto"/>
        <w:ind w:firstLine="0"/>
        <w:rPr>
          <w:color w:val="000000"/>
        </w:rPr>
      </w:pPr>
    </w:p>
    <w:p w:rsidR="00495DC4" w:rsidRPr="00664C82" w:rsidRDefault="00495DC4" w:rsidP="00495DC4">
      <w:pPr>
        <w:widowControl w:val="0"/>
        <w:autoSpaceDE w:val="0"/>
        <w:autoSpaceDN w:val="0"/>
        <w:adjustRightInd w:val="0"/>
        <w:spacing w:line="240" w:lineRule="auto"/>
        <w:ind w:firstLine="0"/>
        <w:rPr>
          <w:color w:val="000000"/>
        </w:rPr>
      </w:pPr>
      <w:r w:rsidRPr="00664C82">
        <w:rPr>
          <w:color w:val="000000"/>
        </w:rPr>
        <w:t xml:space="preserve">Food Research and Action Center (n.d.). </w:t>
      </w:r>
      <w:r w:rsidRPr="00664C82">
        <w:rPr>
          <w:i/>
          <w:iCs/>
          <w:color w:val="000000"/>
        </w:rPr>
        <w:t>FRAC anaylsis: President Obama's FY 2015 budget projects nutrition safety net</w:t>
      </w:r>
      <w:r w:rsidRPr="00664C82">
        <w:rPr>
          <w:color w:val="000000"/>
        </w:rPr>
        <w:t>. Retrieved March 29, 2014, from http://frac.org/pdf/fy2015_obama_budget_summary.pdf</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The Foundation Center (2013). </w:t>
      </w:r>
      <w:r w:rsidRPr="00664C82">
        <w:rPr>
          <w:i/>
          <w:iCs/>
          <w:color w:val="000000"/>
        </w:rPr>
        <w:t>The Foundation Center's statistical information service: Distribution of foundation grants by subject categories, circa 2011</w:t>
      </w:r>
      <w:r w:rsidRPr="00664C82">
        <w:rPr>
          <w:color w:val="000000"/>
        </w:rPr>
        <w:t xml:space="preserve">. New York, NY: The Foundation Center.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Fredrickson, B. L., Cohn, M. A., Coffey, K. A., Pek, J., &amp; Finkel, S. (2008). Open hearts build lives: Positive </w:t>
      </w:r>
      <w:r w:rsidR="001B31F7" w:rsidRPr="00664C82">
        <w:rPr>
          <w:color w:val="000000"/>
        </w:rPr>
        <w:t>emotions</w:t>
      </w:r>
      <w:r w:rsidRPr="00664C82">
        <w:rPr>
          <w:color w:val="000000"/>
        </w:rPr>
        <w:t xml:space="preserve">, induced through loving-kindness meditation, build consequential personal resources. </w:t>
      </w:r>
      <w:r w:rsidRPr="00664C82">
        <w:rPr>
          <w:i/>
          <w:iCs/>
          <w:color w:val="000000"/>
        </w:rPr>
        <w:t>Journal of Personality and Social Psychology, 95</w:t>
      </w:r>
      <w:r w:rsidRPr="00664C82">
        <w:rPr>
          <w:color w:val="000000"/>
        </w:rPr>
        <w:t xml:space="preserve">(5), 1045-1062. </w:t>
      </w:r>
    </w:p>
    <w:p w:rsidR="00DA469F" w:rsidRDefault="00DA469F" w:rsidP="00DA469F">
      <w:pPr>
        <w:widowControl w:val="0"/>
        <w:tabs>
          <w:tab w:val="clear" w:pos="576"/>
        </w:tabs>
        <w:autoSpaceDE w:val="0"/>
        <w:autoSpaceDN w:val="0"/>
        <w:adjustRightInd w:val="0"/>
        <w:spacing w:line="240" w:lineRule="auto"/>
        <w:ind w:firstLine="0"/>
        <w:rPr>
          <w:color w:val="000000"/>
        </w:rPr>
      </w:pPr>
    </w:p>
    <w:p w:rsidR="0080474B" w:rsidRPr="00664C82" w:rsidRDefault="0080474B"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Gallagher, M. W., &amp; Lopez, S. J. (2009). Positive </w:t>
      </w:r>
      <w:r w:rsidR="00C22658" w:rsidRPr="00664C82">
        <w:rPr>
          <w:color w:val="000000"/>
        </w:rPr>
        <w:t>expectancies</w:t>
      </w:r>
      <w:r w:rsidRPr="00664C82">
        <w:rPr>
          <w:color w:val="000000"/>
        </w:rPr>
        <w:t xml:space="preserve"> and mental health: Identifying the unique </w:t>
      </w:r>
      <w:r w:rsidR="00C22658" w:rsidRPr="00664C82">
        <w:rPr>
          <w:color w:val="000000"/>
        </w:rPr>
        <w:t>contributions</w:t>
      </w:r>
      <w:r w:rsidRPr="00664C82">
        <w:rPr>
          <w:color w:val="000000"/>
        </w:rPr>
        <w:t xml:space="preserve"> of hope and optimism. </w:t>
      </w:r>
      <w:r w:rsidRPr="00664C82">
        <w:rPr>
          <w:i/>
          <w:iCs/>
          <w:color w:val="000000"/>
        </w:rPr>
        <w:t>The Journal of Positive Psychology, 4</w:t>
      </w:r>
      <w:r w:rsidRPr="00664C82">
        <w:rPr>
          <w:color w:val="000000"/>
        </w:rPr>
        <w:t xml:space="preserve">(6), 548-556.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Goodman, R. A. (1968). On the operationality of the Maslow need hierarchy. </w:t>
      </w:r>
      <w:r w:rsidRPr="00664C82">
        <w:rPr>
          <w:i/>
          <w:iCs/>
          <w:color w:val="000000"/>
        </w:rPr>
        <w:t>British Journal of Industrial Relations, 6</w:t>
      </w:r>
      <w:r w:rsidRPr="00664C82">
        <w:rPr>
          <w:color w:val="000000"/>
        </w:rPr>
        <w:t xml:space="preserve">(1), 51-57.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Goodreads (n.d.). </w:t>
      </w:r>
      <w:r w:rsidRPr="00664C82">
        <w:rPr>
          <w:i/>
          <w:iCs/>
          <w:color w:val="000000"/>
        </w:rPr>
        <w:t>Mother Teresa quotes</w:t>
      </w:r>
      <w:r w:rsidRPr="00664C82">
        <w:rPr>
          <w:color w:val="000000"/>
        </w:rPr>
        <w:t xml:space="preserve">. Retrieved March 18, 2013, from </w:t>
      </w:r>
      <w:r w:rsidR="00DA469F" w:rsidRPr="00664C82">
        <w:rPr>
          <w:color w:val="000000"/>
        </w:rPr>
        <w:t>http://www.goodreads.com/author/quotes/838305.Mother_Teresa?page</w:t>
      </w:r>
      <w:r w:rsidRPr="00664C82">
        <w:rPr>
          <w:color w:val="000000"/>
        </w:rPr>
        <w:t>=2</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Gough, I., Mcgregor, J. A., &amp; Camfield, L. (2007). Theorising wellbeing in international development. In I. Gough &amp; J. A. McGregor (Eds.), </w:t>
      </w:r>
      <w:r w:rsidRPr="00664C82">
        <w:rPr>
          <w:i/>
          <w:iCs/>
          <w:color w:val="000000"/>
        </w:rPr>
        <w:t>Wellbeing in developing countries: From theory to research</w:t>
      </w:r>
      <w:r w:rsidRPr="00664C82">
        <w:rPr>
          <w:color w:val="000000"/>
        </w:rPr>
        <w:t xml:space="preserve"> (pp. 3-11).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Gudmundsdottir, D. G. (2011). Positive psychology and public health. In R. Biswas-Diener (Ed.), </w:t>
      </w:r>
      <w:r w:rsidRPr="00664C82">
        <w:rPr>
          <w:i/>
          <w:iCs/>
          <w:color w:val="000000"/>
        </w:rPr>
        <w:t>Positive psychology as social change</w:t>
      </w:r>
      <w:r w:rsidRPr="00664C82">
        <w:rPr>
          <w:color w:val="000000"/>
        </w:rPr>
        <w:t xml:space="preserve"> (pp. 109-121). New York, NY: Springer Science+Business Media B.V. </w:t>
      </w:r>
    </w:p>
    <w:p w:rsidR="00C8195C" w:rsidRPr="00664C82" w:rsidRDefault="00C8195C" w:rsidP="00DA469F">
      <w:pPr>
        <w:widowControl w:val="0"/>
        <w:tabs>
          <w:tab w:val="clear" w:pos="576"/>
        </w:tabs>
        <w:autoSpaceDE w:val="0"/>
        <w:autoSpaceDN w:val="0"/>
        <w:adjustRightInd w:val="0"/>
        <w:spacing w:line="240" w:lineRule="auto"/>
        <w:ind w:firstLine="0"/>
        <w:rPr>
          <w:color w:val="000000"/>
        </w:rPr>
      </w:pPr>
    </w:p>
    <w:p w:rsidR="00745419"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Gum, A., &amp; Snyder, C. R. (2002). Coping with terminal illness: The role of hopeful thinking. </w:t>
      </w:r>
      <w:r w:rsidRPr="00664C82">
        <w:rPr>
          <w:i/>
          <w:iCs/>
          <w:color w:val="000000"/>
        </w:rPr>
        <w:t>Journal of Palliative Medicine, 5</w:t>
      </w:r>
      <w:r w:rsidRPr="00664C82">
        <w:rPr>
          <w:color w:val="000000"/>
        </w:rPr>
        <w:t xml:space="preserve">(6), 883-894. </w:t>
      </w:r>
    </w:p>
    <w:p w:rsidR="005E5AE5" w:rsidRPr="00664C82" w:rsidRDefault="005E5AE5" w:rsidP="00DA469F">
      <w:pPr>
        <w:widowControl w:val="0"/>
        <w:tabs>
          <w:tab w:val="clear" w:pos="576"/>
        </w:tabs>
        <w:autoSpaceDE w:val="0"/>
        <w:autoSpaceDN w:val="0"/>
        <w:adjustRightInd w:val="0"/>
        <w:spacing w:line="240" w:lineRule="auto"/>
        <w:ind w:firstLine="0"/>
        <w:rPr>
          <w:color w:val="000000"/>
        </w:rPr>
      </w:pPr>
    </w:p>
    <w:p w:rsidR="002273E2" w:rsidRPr="00664C82" w:rsidRDefault="002273E2" w:rsidP="00DA469F">
      <w:pPr>
        <w:widowControl w:val="0"/>
        <w:tabs>
          <w:tab w:val="clear" w:pos="576"/>
        </w:tabs>
        <w:autoSpaceDE w:val="0"/>
        <w:autoSpaceDN w:val="0"/>
        <w:adjustRightInd w:val="0"/>
        <w:spacing w:line="240" w:lineRule="auto"/>
        <w:ind w:firstLine="0"/>
        <w:rPr>
          <w:color w:val="000000"/>
        </w:rPr>
      </w:pPr>
      <w:r w:rsidRPr="00664C82">
        <w:rPr>
          <w:color w:val="000000"/>
        </w:rPr>
        <w:t>Hamelin, A-M, Beaudry, M., &amp; Habicht, J-P (2002). Characterization of household food insecurity in Quebec: Food and feelings. Social Science &amp; Medicine, 54, 119-132.</w:t>
      </w:r>
    </w:p>
    <w:p w:rsidR="005A6385" w:rsidRPr="00664C82" w:rsidRDefault="005A6385" w:rsidP="00745419">
      <w:pPr>
        <w:widowControl w:val="0"/>
        <w:tabs>
          <w:tab w:val="clear" w:pos="576"/>
        </w:tabs>
        <w:autoSpaceDE w:val="0"/>
        <w:autoSpaceDN w:val="0"/>
        <w:adjustRightInd w:val="0"/>
        <w:spacing w:line="240" w:lineRule="auto"/>
        <w:ind w:firstLine="0"/>
        <w:rPr>
          <w:color w:val="000000"/>
        </w:rPr>
      </w:pPr>
    </w:p>
    <w:p w:rsidR="005E5AE5" w:rsidRPr="00664C82" w:rsidRDefault="005E5AE5" w:rsidP="005E5AE5">
      <w:pPr>
        <w:widowControl w:val="0"/>
        <w:tabs>
          <w:tab w:val="clear" w:pos="576"/>
        </w:tabs>
        <w:autoSpaceDE w:val="0"/>
        <w:autoSpaceDN w:val="0"/>
        <w:adjustRightInd w:val="0"/>
        <w:spacing w:line="240" w:lineRule="auto"/>
        <w:ind w:firstLine="0"/>
        <w:rPr>
          <w:color w:val="000000"/>
        </w:rPr>
      </w:pPr>
      <w:r w:rsidRPr="00664C82">
        <w:rPr>
          <w:color w:val="000000"/>
        </w:rPr>
        <w:t xml:space="preserve">Heller, K., Wyman, M. F., &amp; Allen, S. M. (2000). </w:t>
      </w:r>
      <w:r w:rsidR="009D0559" w:rsidRPr="00664C82">
        <w:rPr>
          <w:color w:val="000000"/>
        </w:rPr>
        <w:t xml:space="preserve">Future directions for prevention science: From research to adoption. </w:t>
      </w:r>
      <w:r w:rsidRPr="00664C82">
        <w:rPr>
          <w:color w:val="000000"/>
        </w:rPr>
        <w:t xml:space="preserve">In C. R. Snyder &amp; R. E. Ingram (Eds.), </w:t>
      </w:r>
      <w:r w:rsidRPr="00664C82">
        <w:rPr>
          <w:i/>
          <w:color w:val="000000"/>
        </w:rPr>
        <w:t>Handbook of psychological change: Psychotherapy process and practices for the 21</w:t>
      </w:r>
      <w:r w:rsidRPr="00664C82">
        <w:rPr>
          <w:i/>
          <w:color w:val="000000"/>
          <w:vertAlign w:val="superscript"/>
        </w:rPr>
        <w:t>st</w:t>
      </w:r>
      <w:r w:rsidRPr="00664C82">
        <w:rPr>
          <w:i/>
          <w:color w:val="000000"/>
        </w:rPr>
        <w:t xml:space="preserve"> century</w:t>
      </w:r>
      <w:r w:rsidRPr="00664C82">
        <w:rPr>
          <w:color w:val="000000"/>
        </w:rPr>
        <w:t xml:space="preserve"> </w:t>
      </w:r>
      <w:r w:rsidR="009D0559" w:rsidRPr="00664C82">
        <w:rPr>
          <w:color w:val="000000"/>
        </w:rPr>
        <w:t>(</w:t>
      </w:r>
      <w:r w:rsidRPr="00664C82">
        <w:rPr>
          <w:color w:val="000000"/>
        </w:rPr>
        <w:t>pp</w:t>
      </w:r>
      <w:r w:rsidR="009D0559" w:rsidRPr="00664C82">
        <w:rPr>
          <w:color w:val="000000"/>
        </w:rPr>
        <w:t>. 660-680). New York, NY: Wiley.</w:t>
      </w:r>
    </w:p>
    <w:p w:rsidR="005E5AE5" w:rsidRPr="00664C82" w:rsidRDefault="005E5AE5" w:rsidP="005E5AE5">
      <w:pPr>
        <w:widowControl w:val="0"/>
        <w:tabs>
          <w:tab w:val="clear" w:pos="576"/>
        </w:tabs>
        <w:autoSpaceDE w:val="0"/>
        <w:autoSpaceDN w:val="0"/>
        <w:adjustRightInd w:val="0"/>
        <w:spacing w:line="240" w:lineRule="auto"/>
        <w:ind w:firstLine="0"/>
        <w:rPr>
          <w:color w:val="000000"/>
        </w:rPr>
      </w:pPr>
    </w:p>
    <w:p w:rsidR="000648E1" w:rsidRPr="00664C82" w:rsidRDefault="009E00E0" w:rsidP="005E5AE5">
      <w:pPr>
        <w:widowControl w:val="0"/>
        <w:tabs>
          <w:tab w:val="clear" w:pos="576"/>
        </w:tabs>
        <w:autoSpaceDE w:val="0"/>
        <w:autoSpaceDN w:val="0"/>
        <w:adjustRightInd w:val="0"/>
        <w:spacing w:line="240" w:lineRule="auto"/>
        <w:ind w:firstLine="0"/>
        <w:rPr>
          <w:color w:val="000000"/>
        </w:rPr>
      </w:pPr>
      <w:r w:rsidRPr="00664C82">
        <w:rPr>
          <w:color w:val="000000"/>
        </w:rPr>
        <w:t xml:space="preserve">Hellman, C. M., Pittman, M. K., &amp; Munoz, R. T. (2012). The first twenty years of the will and the ways: An examination of score reliability distribution on Snyder’s dispositional hope scale. </w:t>
      </w:r>
      <w:r w:rsidRPr="00664C82">
        <w:rPr>
          <w:i/>
          <w:color w:val="000000"/>
        </w:rPr>
        <w:t xml:space="preserve">Journal of Happiness Studies. </w:t>
      </w:r>
      <w:r w:rsidRPr="00664C82">
        <w:rPr>
          <w:color w:val="000000"/>
        </w:rPr>
        <w:t xml:space="preserve"> doi:10.1007/s10902-012-9351-5</w:t>
      </w:r>
    </w:p>
    <w:p w:rsidR="000648E1" w:rsidRPr="00664C82" w:rsidRDefault="000648E1" w:rsidP="005E5AE5">
      <w:pPr>
        <w:widowControl w:val="0"/>
        <w:tabs>
          <w:tab w:val="clear" w:pos="576"/>
        </w:tabs>
        <w:autoSpaceDE w:val="0"/>
        <w:autoSpaceDN w:val="0"/>
        <w:adjustRightInd w:val="0"/>
        <w:spacing w:line="240" w:lineRule="auto"/>
        <w:ind w:firstLine="0"/>
        <w:rPr>
          <w:color w:val="000000"/>
        </w:rPr>
      </w:pPr>
    </w:p>
    <w:p w:rsidR="000648E1" w:rsidRPr="00664C82" w:rsidRDefault="000648E1" w:rsidP="000648E1">
      <w:pPr>
        <w:widowControl w:val="0"/>
        <w:autoSpaceDE w:val="0"/>
        <w:autoSpaceDN w:val="0"/>
        <w:adjustRightInd w:val="0"/>
        <w:spacing w:line="240" w:lineRule="auto"/>
        <w:ind w:firstLine="0"/>
        <w:rPr>
          <w:color w:val="000000"/>
        </w:rPr>
      </w:pPr>
      <w:r w:rsidRPr="00664C82">
        <w:rPr>
          <w:color w:val="000000"/>
        </w:rPr>
        <w:t xml:space="preserve">Horton, D. (2013). Studies find strong links between food insecurity, health care among elderly. </w:t>
      </w:r>
      <w:r w:rsidRPr="00664C82">
        <w:rPr>
          <w:i/>
          <w:iCs/>
          <w:color w:val="000000"/>
        </w:rPr>
        <w:t>States News Service</w:t>
      </w:r>
      <w:r w:rsidRPr="00664C82">
        <w:rPr>
          <w:color w:val="000000"/>
        </w:rPr>
        <w:t>.  Retrieved from http://www.lexisnexis.com.ezproxy.lib.ou.edu/lnacui2api/frame.do?tokenKey=rsh-20.112856.73672260199&amp;target=results_DocumentContent&amp;returnToKey=20_T19609364087&amp;parent=docview&amp;rand=1396803714133&amp;reloadEntirePage=true#tabModule</w:t>
      </w:r>
    </w:p>
    <w:p w:rsidR="009E00E0" w:rsidRPr="00664C82" w:rsidRDefault="009E00E0" w:rsidP="005E5AE5">
      <w:pPr>
        <w:widowControl w:val="0"/>
        <w:tabs>
          <w:tab w:val="clear" w:pos="576"/>
        </w:tabs>
        <w:autoSpaceDE w:val="0"/>
        <w:autoSpaceDN w:val="0"/>
        <w:adjustRightInd w:val="0"/>
        <w:spacing w:line="240" w:lineRule="auto"/>
        <w:ind w:firstLine="0"/>
        <w:rPr>
          <w:color w:val="000000"/>
        </w:rPr>
      </w:pPr>
    </w:p>
    <w:p w:rsidR="00B538EB" w:rsidRPr="00664C82" w:rsidRDefault="005E5AE5" w:rsidP="005E5AE5">
      <w:pPr>
        <w:widowControl w:val="0"/>
        <w:tabs>
          <w:tab w:val="clear" w:pos="576"/>
        </w:tabs>
        <w:autoSpaceDE w:val="0"/>
        <w:autoSpaceDN w:val="0"/>
        <w:adjustRightInd w:val="0"/>
        <w:spacing w:line="240" w:lineRule="auto"/>
        <w:ind w:firstLine="0"/>
        <w:rPr>
          <w:color w:val="000000"/>
        </w:rPr>
      </w:pPr>
      <w:r w:rsidRPr="00664C82">
        <w:rPr>
          <w:color w:val="000000"/>
        </w:rPr>
        <w:t xml:space="preserve">Hou, W. K., Law, C. C., Yin, J., &amp; Fu, Y. T. (2010). Resource loss, resource gain, and psychological resilience and dysfunction following cancer diagnosis: A growth mixture modeling approach. </w:t>
      </w:r>
      <w:r w:rsidRPr="00664C82">
        <w:rPr>
          <w:i/>
          <w:iCs/>
          <w:color w:val="000000"/>
        </w:rPr>
        <w:t>Health Psychology, 29</w:t>
      </w:r>
      <w:r w:rsidRPr="00664C82">
        <w:rPr>
          <w:color w:val="000000"/>
        </w:rPr>
        <w:t xml:space="preserve">(5), 484-495. </w:t>
      </w:r>
    </w:p>
    <w:p w:rsidR="00B538EB" w:rsidRPr="00664C82" w:rsidRDefault="00B538EB" w:rsidP="005E5AE5">
      <w:pPr>
        <w:widowControl w:val="0"/>
        <w:tabs>
          <w:tab w:val="clear" w:pos="576"/>
        </w:tabs>
        <w:autoSpaceDE w:val="0"/>
        <w:autoSpaceDN w:val="0"/>
        <w:adjustRightInd w:val="0"/>
        <w:spacing w:line="240" w:lineRule="auto"/>
        <w:ind w:firstLine="0"/>
        <w:rPr>
          <w:color w:val="000000"/>
        </w:rPr>
      </w:pPr>
    </w:p>
    <w:p w:rsidR="005E5AE5" w:rsidRPr="00664C82" w:rsidRDefault="00B538EB" w:rsidP="005E5AE5">
      <w:pPr>
        <w:widowControl w:val="0"/>
        <w:tabs>
          <w:tab w:val="clear" w:pos="576"/>
        </w:tabs>
        <w:autoSpaceDE w:val="0"/>
        <w:autoSpaceDN w:val="0"/>
        <w:adjustRightInd w:val="0"/>
        <w:spacing w:line="240" w:lineRule="auto"/>
        <w:ind w:firstLine="0"/>
        <w:rPr>
          <w:color w:val="000000"/>
        </w:rPr>
      </w:pPr>
      <w:r w:rsidRPr="00664C82">
        <w:rPr>
          <w:color w:val="000000"/>
        </w:rPr>
        <w:t xml:space="preserve">Hoy, W. K. (2010). </w:t>
      </w:r>
      <w:r w:rsidRPr="00664C82">
        <w:rPr>
          <w:i/>
          <w:color w:val="000000"/>
        </w:rPr>
        <w:t>Quantitative research in education.</w:t>
      </w:r>
      <w:r w:rsidRPr="00664C82">
        <w:rPr>
          <w:color w:val="000000"/>
        </w:rPr>
        <w:t xml:space="preserve"> Thousand Oaks, CA: SAGE Publications, Inc.</w:t>
      </w:r>
    </w:p>
    <w:p w:rsidR="005E5AE5" w:rsidRPr="00664C82" w:rsidRDefault="005E5AE5" w:rsidP="00745419">
      <w:pPr>
        <w:widowControl w:val="0"/>
        <w:tabs>
          <w:tab w:val="clear" w:pos="576"/>
        </w:tabs>
        <w:autoSpaceDE w:val="0"/>
        <w:autoSpaceDN w:val="0"/>
        <w:adjustRightInd w:val="0"/>
        <w:spacing w:line="240" w:lineRule="auto"/>
        <w:ind w:firstLine="0"/>
        <w:rPr>
          <w:color w:val="000000"/>
        </w:rPr>
      </w:pPr>
    </w:p>
    <w:p w:rsidR="001A1760" w:rsidRPr="00664C82" w:rsidRDefault="001A1760" w:rsidP="00745419">
      <w:pPr>
        <w:widowControl w:val="0"/>
        <w:tabs>
          <w:tab w:val="clear" w:pos="576"/>
        </w:tabs>
        <w:autoSpaceDE w:val="0"/>
        <w:autoSpaceDN w:val="0"/>
        <w:adjustRightInd w:val="0"/>
        <w:spacing w:line="240" w:lineRule="auto"/>
        <w:ind w:firstLine="0"/>
        <w:rPr>
          <w:color w:val="000000"/>
        </w:rPr>
      </w:pPr>
      <w:r w:rsidRPr="00664C82">
        <w:rPr>
          <w:color w:val="000000"/>
        </w:rPr>
        <w:t xml:space="preserve">Jarrett, R. L. (1996). Welfare stigma among low-income, African American single mothers. </w:t>
      </w:r>
      <w:r w:rsidRPr="00664C82">
        <w:rPr>
          <w:i/>
          <w:color w:val="000000"/>
        </w:rPr>
        <w:t>Family Relations, 45</w:t>
      </w:r>
      <w:r w:rsidRPr="00664C82">
        <w:rPr>
          <w:color w:val="000000"/>
        </w:rPr>
        <w:t>(4), 368-374.</w:t>
      </w:r>
    </w:p>
    <w:p w:rsidR="001A1760" w:rsidRPr="00664C82" w:rsidRDefault="001A1760" w:rsidP="00745419">
      <w:pPr>
        <w:widowControl w:val="0"/>
        <w:tabs>
          <w:tab w:val="clear" w:pos="576"/>
        </w:tabs>
        <w:autoSpaceDE w:val="0"/>
        <w:autoSpaceDN w:val="0"/>
        <w:adjustRightInd w:val="0"/>
        <w:spacing w:line="240" w:lineRule="auto"/>
        <w:ind w:firstLine="0"/>
        <w:rPr>
          <w:color w:val="000000"/>
        </w:rPr>
      </w:pPr>
    </w:p>
    <w:p w:rsidR="0044711C" w:rsidRPr="00664C82" w:rsidRDefault="00745419" w:rsidP="00745419">
      <w:pPr>
        <w:widowControl w:val="0"/>
        <w:tabs>
          <w:tab w:val="clear" w:pos="576"/>
        </w:tabs>
        <w:autoSpaceDE w:val="0"/>
        <w:autoSpaceDN w:val="0"/>
        <w:adjustRightInd w:val="0"/>
        <w:spacing w:line="240" w:lineRule="auto"/>
        <w:ind w:firstLine="0"/>
        <w:rPr>
          <w:color w:val="000000"/>
        </w:rPr>
      </w:pPr>
      <w:r w:rsidRPr="00664C82">
        <w:rPr>
          <w:color w:val="000000"/>
        </w:rPr>
        <w:t xml:space="preserve">Jayawickreme, E., Forgeard, M. J.C., &amp; Seligman, M. E.P. (2012). The engine of well-being. </w:t>
      </w:r>
      <w:r w:rsidRPr="00664C82">
        <w:rPr>
          <w:i/>
          <w:iCs/>
          <w:color w:val="000000"/>
        </w:rPr>
        <w:t>Review of General Psychology, 16</w:t>
      </w:r>
      <w:r w:rsidRPr="00664C82">
        <w:rPr>
          <w:color w:val="000000"/>
        </w:rPr>
        <w:t xml:space="preserve">(4), 327-342. </w:t>
      </w:r>
    </w:p>
    <w:p w:rsidR="0044711C" w:rsidRPr="00664C82" w:rsidRDefault="0044711C" w:rsidP="00745419">
      <w:pPr>
        <w:widowControl w:val="0"/>
        <w:tabs>
          <w:tab w:val="clear" w:pos="576"/>
        </w:tabs>
        <w:autoSpaceDE w:val="0"/>
        <w:autoSpaceDN w:val="0"/>
        <w:adjustRightInd w:val="0"/>
        <w:spacing w:line="240" w:lineRule="auto"/>
        <w:ind w:firstLine="0"/>
        <w:rPr>
          <w:color w:val="000000"/>
        </w:rPr>
      </w:pPr>
    </w:p>
    <w:p w:rsidR="00C01E40" w:rsidRPr="00664C82" w:rsidRDefault="0044711C" w:rsidP="002D670A">
      <w:pPr>
        <w:widowControl w:val="0"/>
        <w:autoSpaceDE w:val="0"/>
        <w:autoSpaceDN w:val="0"/>
        <w:adjustRightInd w:val="0"/>
        <w:spacing w:line="240" w:lineRule="auto"/>
        <w:ind w:firstLine="0"/>
        <w:rPr>
          <w:color w:val="000000"/>
        </w:rPr>
      </w:pPr>
      <w:r w:rsidRPr="00664C82">
        <w:rPr>
          <w:color w:val="000000"/>
        </w:rPr>
        <w:t xml:space="preserve">Johnson, D. S. (2000). Economic and social conditions of children and the elderly. </w:t>
      </w:r>
      <w:r w:rsidRPr="00664C82">
        <w:rPr>
          <w:i/>
          <w:iCs/>
          <w:color w:val="000000"/>
        </w:rPr>
        <w:t>Monthly Labor Review, 123</w:t>
      </w:r>
      <w:r w:rsidRPr="00664C82">
        <w:rPr>
          <w:color w:val="000000"/>
        </w:rPr>
        <w:t xml:space="preserve">(4), 19-25. </w:t>
      </w:r>
    </w:p>
    <w:p w:rsidR="002D670A" w:rsidRPr="00664C82" w:rsidRDefault="002D670A" w:rsidP="002D670A">
      <w:pPr>
        <w:widowControl w:val="0"/>
        <w:autoSpaceDE w:val="0"/>
        <w:autoSpaceDN w:val="0"/>
        <w:adjustRightInd w:val="0"/>
        <w:spacing w:line="240" w:lineRule="auto"/>
        <w:ind w:firstLine="0"/>
        <w:rPr>
          <w:color w:val="000000"/>
        </w:rPr>
      </w:pPr>
    </w:p>
    <w:p w:rsidR="00C01E40" w:rsidRPr="00664C82" w:rsidRDefault="00C01E40" w:rsidP="00C01E40">
      <w:pPr>
        <w:widowControl w:val="0"/>
        <w:autoSpaceDE w:val="0"/>
        <w:autoSpaceDN w:val="0"/>
        <w:adjustRightInd w:val="0"/>
        <w:spacing w:line="240" w:lineRule="auto"/>
        <w:ind w:firstLine="0"/>
        <w:rPr>
          <w:color w:val="000000"/>
        </w:rPr>
      </w:pPr>
      <w:r w:rsidRPr="00664C82">
        <w:rPr>
          <w:color w:val="000000"/>
        </w:rPr>
        <w:t xml:space="preserve">Jyoti, D. F., Frongillo, E. A., &amp; Jones, S. J. (2005). Food insecurity affects school children's academic performance, weight gain, and social skills. </w:t>
      </w:r>
      <w:r w:rsidRPr="00664C82">
        <w:rPr>
          <w:i/>
          <w:iCs/>
          <w:color w:val="000000"/>
        </w:rPr>
        <w:t>Journal of Nutrition, 135</w:t>
      </w:r>
      <w:r w:rsidRPr="00664C82">
        <w:rPr>
          <w:color w:val="000000"/>
        </w:rPr>
        <w:t xml:space="preserve">(12), 2831-2839. </w:t>
      </w:r>
    </w:p>
    <w:p w:rsidR="00745419" w:rsidRPr="00664C82" w:rsidRDefault="00745419" w:rsidP="00DA469F">
      <w:pPr>
        <w:widowControl w:val="0"/>
        <w:tabs>
          <w:tab w:val="clear" w:pos="576"/>
        </w:tabs>
        <w:autoSpaceDE w:val="0"/>
        <w:autoSpaceDN w:val="0"/>
        <w:adjustRightInd w:val="0"/>
        <w:spacing w:line="240" w:lineRule="auto"/>
        <w:ind w:firstLine="0"/>
        <w:rPr>
          <w:color w:val="000000"/>
        </w:rPr>
      </w:pPr>
    </w:p>
    <w:p w:rsidR="005A6385" w:rsidRPr="00664C82" w:rsidRDefault="005A6385"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Kaplan, R. M. (2000). Two pathways to prevention. </w:t>
      </w:r>
      <w:r w:rsidRPr="00664C82">
        <w:rPr>
          <w:i/>
          <w:color w:val="000000"/>
        </w:rPr>
        <w:t>American Psychologist, 55</w:t>
      </w:r>
      <w:r w:rsidRPr="00664C82">
        <w:rPr>
          <w:color w:val="000000"/>
        </w:rPr>
        <w:t>, 382-396.</w:t>
      </w:r>
    </w:p>
    <w:p w:rsidR="005A6385" w:rsidRPr="00664C82" w:rsidRDefault="005A6385"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Kobau, R., Seligman, M. E.P., Peterson, C., Diener, E., Zack, M. M., Chapman, D., &amp; Thompson, W. (2011). Mental health promotion in public health: Perspectives and strategies from positive psychology. </w:t>
      </w:r>
      <w:r w:rsidRPr="00664C82">
        <w:rPr>
          <w:i/>
          <w:iCs/>
          <w:color w:val="000000"/>
        </w:rPr>
        <w:t>American Journal of Public Health, 101</w:t>
      </w:r>
      <w:r w:rsidRPr="00664C82">
        <w:rPr>
          <w:color w:val="000000"/>
        </w:rPr>
        <w:t xml:space="preserve">(8), e1-e9.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Kwon, P. (2002). Hope, defense mechanisms, and adjustment: Implications for false hope and defensive hopelessness. </w:t>
      </w:r>
      <w:r w:rsidRPr="00664C82">
        <w:rPr>
          <w:i/>
          <w:iCs/>
          <w:color w:val="000000"/>
        </w:rPr>
        <w:t>Journal of Personality, 70</w:t>
      </w:r>
      <w:r w:rsidRPr="00664C82">
        <w:rPr>
          <w:color w:val="000000"/>
        </w:rPr>
        <w:t xml:space="preserve">(2), 207-231. </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233058" w:rsidRPr="00664C82" w:rsidRDefault="00233058" w:rsidP="00233058">
      <w:pPr>
        <w:widowControl w:val="0"/>
        <w:autoSpaceDE w:val="0"/>
        <w:autoSpaceDN w:val="0"/>
        <w:adjustRightInd w:val="0"/>
        <w:spacing w:line="240" w:lineRule="auto"/>
        <w:ind w:firstLine="0"/>
        <w:rPr>
          <w:color w:val="000000"/>
        </w:rPr>
      </w:pPr>
      <w:r w:rsidRPr="00664C82">
        <w:rPr>
          <w:color w:val="000000"/>
        </w:rPr>
        <w:t xml:space="preserve">Lee, J. S., &amp; Frongillo, E. A. (2001). Nutritional and health consequences are associated with food insecurity among U.S. elderly persons. </w:t>
      </w:r>
      <w:r w:rsidRPr="00664C82">
        <w:rPr>
          <w:i/>
          <w:iCs/>
          <w:color w:val="000000"/>
        </w:rPr>
        <w:t>Journal of Nutrition, 131</w:t>
      </w:r>
      <w:r w:rsidRPr="00664C82">
        <w:rPr>
          <w:color w:val="000000"/>
        </w:rPr>
        <w:t xml:space="preserve">(5), 1503-1509. </w:t>
      </w:r>
    </w:p>
    <w:p w:rsidR="00233058" w:rsidRPr="00664C82" w:rsidRDefault="00233058" w:rsidP="00233058">
      <w:pPr>
        <w:widowControl w:val="0"/>
        <w:autoSpaceDE w:val="0"/>
        <w:autoSpaceDN w:val="0"/>
        <w:adjustRightInd w:val="0"/>
        <w:spacing w:line="240" w:lineRule="auto"/>
        <w:ind w:left="720" w:hanging="720"/>
        <w:rPr>
          <w:color w:val="000000"/>
        </w:rPr>
      </w:pPr>
    </w:p>
    <w:p w:rsidR="00233058" w:rsidRPr="00664C82" w:rsidRDefault="00233058" w:rsidP="00233058">
      <w:pPr>
        <w:widowControl w:val="0"/>
        <w:autoSpaceDE w:val="0"/>
        <w:autoSpaceDN w:val="0"/>
        <w:adjustRightInd w:val="0"/>
        <w:spacing w:line="240" w:lineRule="auto"/>
        <w:ind w:firstLine="0"/>
        <w:rPr>
          <w:color w:val="000000"/>
        </w:rPr>
      </w:pPr>
      <w:r w:rsidRPr="00664C82">
        <w:rPr>
          <w:color w:val="000000"/>
        </w:rPr>
        <w:t xml:space="preserve">Lee, J. S., &amp; Frongillo, E. A. (2001). Foactors associated with food insecurity among U.S. elderly persons: Importance of functional impairments. </w:t>
      </w:r>
      <w:r w:rsidRPr="00664C82">
        <w:rPr>
          <w:i/>
          <w:iCs/>
          <w:color w:val="000000"/>
        </w:rPr>
        <w:t>Journal of Gerontology, 56B</w:t>
      </w:r>
      <w:r w:rsidRPr="00664C82">
        <w:rPr>
          <w:color w:val="000000"/>
        </w:rPr>
        <w:t xml:space="preserve">(2), S94-S99. </w:t>
      </w:r>
    </w:p>
    <w:p w:rsidR="00233058" w:rsidRPr="00664C82" w:rsidRDefault="00233058" w:rsidP="00233058">
      <w:pPr>
        <w:widowControl w:val="0"/>
        <w:autoSpaceDE w:val="0"/>
        <w:autoSpaceDN w:val="0"/>
        <w:adjustRightInd w:val="0"/>
        <w:spacing w:line="240" w:lineRule="auto"/>
        <w:ind w:left="720" w:hanging="720"/>
        <w:rPr>
          <w:color w:val="000000"/>
        </w:rPr>
      </w:pPr>
    </w:p>
    <w:p w:rsidR="00233058" w:rsidRPr="00664C82" w:rsidRDefault="00233058" w:rsidP="00233058">
      <w:pPr>
        <w:widowControl w:val="0"/>
        <w:autoSpaceDE w:val="0"/>
        <w:autoSpaceDN w:val="0"/>
        <w:adjustRightInd w:val="0"/>
        <w:spacing w:line="240" w:lineRule="auto"/>
        <w:ind w:firstLine="0"/>
        <w:rPr>
          <w:color w:val="000000"/>
        </w:rPr>
      </w:pPr>
      <w:r w:rsidRPr="00664C82">
        <w:rPr>
          <w:color w:val="000000"/>
        </w:rPr>
        <w:t xml:space="preserve">Lee, J. S., Johnson, M. A., &amp; Nord, M. (2011). Food security of older adults requesting Older Americans Act Nutrition Program in Georgia can be validly measured using a short form of the U.S. Household Food Security Survey module. </w:t>
      </w:r>
      <w:r w:rsidRPr="00664C82">
        <w:rPr>
          <w:i/>
          <w:iCs/>
          <w:color w:val="000000"/>
        </w:rPr>
        <w:t>Journal of Nutrition, 141</w:t>
      </w:r>
      <w:r w:rsidRPr="00664C82">
        <w:rPr>
          <w:color w:val="000000"/>
        </w:rPr>
        <w:t xml:space="preserve">(7), 1362-1368. </w:t>
      </w:r>
    </w:p>
    <w:p w:rsidR="00233058" w:rsidRPr="00664C82" w:rsidRDefault="00233058" w:rsidP="00DA469F">
      <w:pPr>
        <w:widowControl w:val="0"/>
        <w:tabs>
          <w:tab w:val="clear" w:pos="576"/>
        </w:tabs>
        <w:autoSpaceDE w:val="0"/>
        <w:autoSpaceDN w:val="0"/>
        <w:adjustRightInd w:val="0"/>
        <w:spacing w:line="240" w:lineRule="auto"/>
        <w:ind w:firstLine="0"/>
        <w:rPr>
          <w:color w:val="000000"/>
        </w:rPr>
      </w:pPr>
    </w:p>
    <w:p w:rsidR="00745419" w:rsidRPr="00664C82" w:rsidRDefault="00745419"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Lee, R. M., &amp; Robbins, S. B. (1995). Measuring belongingness: The social connectedness and the social assurance scales. </w:t>
      </w:r>
      <w:r w:rsidRPr="00664C82">
        <w:rPr>
          <w:i/>
          <w:color w:val="000000"/>
        </w:rPr>
        <w:t>Journal of Counseling Psychology, 42</w:t>
      </w:r>
      <w:r w:rsidRPr="00664C82">
        <w:rPr>
          <w:color w:val="000000"/>
        </w:rPr>
        <w:t>(2), 231-241.</w:t>
      </w:r>
    </w:p>
    <w:p w:rsidR="00745419" w:rsidRPr="00664C82" w:rsidRDefault="00745419" w:rsidP="00DA469F">
      <w:pPr>
        <w:widowControl w:val="0"/>
        <w:tabs>
          <w:tab w:val="clear" w:pos="576"/>
        </w:tabs>
        <w:autoSpaceDE w:val="0"/>
        <w:autoSpaceDN w:val="0"/>
        <w:adjustRightInd w:val="0"/>
        <w:spacing w:line="240" w:lineRule="auto"/>
        <w:ind w:firstLine="0"/>
        <w:rPr>
          <w:color w:val="000000"/>
        </w:rPr>
      </w:pPr>
    </w:p>
    <w:p w:rsidR="0080474B" w:rsidRDefault="0080474B" w:rsidP="00DA469F">
      <w:pPr>
        <w:widowControl w:val="0"/>
        <w:tabs>
          <w:tab w:val="clear" w:pos="576"/>
        </w:tabs>
        <w:autoSpaceDE w:val="0"/>
        <w:autoSpaceDN w:val="0"/>
        <w:adjustRightInd w:val="0"/>
        <w:spacing w:line="240" w:lineRule="auto"/>
        <w:ind w:firstLine="0"/>
        <w:rPr>
          <w:color w:val="000000"/>
        </w:rPr>
      </w:pPr>
    </w:p>
    <w:p w:rsidR="00233058"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Leung, C. W., Hoffnagle, E. E., Lindsay, A. C., Lofink, H. E., Hoffman, V. A., Turrell, S.,...Blumenthal, S. J (2013). A qualitative study of diverse experts' views about barriers and strategies to improve the diets and health of supplemental nutrition assistance program (SNAP) beneficiaries. </w:t>
      </w:r>
      <w:r w:rsidRPr="00664C82">
        <w:rPr>
          <w:i/>
          <w:iCs/>
          <w:color w:val="000000"/>
        </w:rPr>
        <w:t>Academy of Nutrition and Dietetics, 113</w:t>
      </w:r>
      <w:r w:rsidRPr="00664C82">
        <w:rPr>
          <w:color w:val="000000"/>
        </w:rPr>
        <w:t>(1), 70-76. doi:10.1016/j.jand.2012.09.018</w:t>
      </w:r>
    </w:p>
    <w:p w:rsidR="00233058" w:rsidRPr="00664C82" w:rsidRDefault="00233058" w:rsidP="00DA469F">
      <w:pPr>
        <w:widowControl w:val="0"/>
        <w:tabs>
          <w:tab w:val="clear" w:pos="576"/>
        </w:tabs>
        <w:autoSpaceDE w:val="0"/>
        <w:autoSpaceDN w:val="0"/>
        <w:adjustRightInd w:val="0"/>
        <w:spacing w:line="240" w:lineRule="auto"/>
        <w:ind w:firstLine="0"/>
        <w:rPr>
          <w:color w:val="000000"/>
        </w:rPr>
      </w:pPr>
    </w:p>
    <w:p w:rsidR="00233058" w:rsidRPr="00664C82" w:rsidRDefault="00233058" w:rsidP="00233058">
      <w:pPr>
        <w:widowControl w:val="0"/>
        <w:autoSpaceDE w:val="0"/>
        <w:autoSpaceDN w:val="0"/>
        <w:adjustRightInd w:val="0"/>
        <w:spacing w:line="240" w:lineRule="auto"/>
        <w:ind w:firstLine="0"/>
        <w:rPr>
          <w:color w:val="000000"/>
        </w:rPr>
      </w:pPr>
      <w:r w:rsidRPr="00664C82">
        <w:rPr>
          <w:color w:val="000000"/>
        </w:rPr>
        <w:t xml:space="preserve">Lewit, E. M., &amp; Kerrebrock, N. (1997). Childhood hunger. </w:t>
      </w:r>
      <w:r w:rsidRPr="00664C82">
        <w:rPr>
          <w:i/>
          <w:iCs/>
          <w:color w:val="000000"/>
        </w:rPr>
        <w:t>The Future of Children, 7</w:t>
      </w:r>
      <w:r w:rsidRPr="00664C82">
        <w:rPr>
          <w:color w:val="000000"/>
        </w:rPr>
        <w:t xml:space="preserve">(1), 128-137.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E95174"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Litwack, L. (2007). Basic needs - a retrospective. </w:t>
      </w:r>
      <w:r w:rsidRPr="00664C82">
        <w:rPr>
          <w:i/>
          <w:iCs/>
          <w:color w:val="000000"/>
        </w:rPr>
        <w:t>International Journal of Reality Therapy, 26</w:t>
      </w:r>
      <w:r w:rsidRPr="00664C82">
        <w:rPr>
          <w:color w:val="000000"/>
        </w:rPr>
        <w:t xml:space="preserve">(2), 28-30. </w:t>
      </w:r>
    </w:p>
    <w:p w:rsidR="00E95174" w:rsidRPr="00664C82" w:rsidRDefault="00E95174" w:rsidP="00DA469F">
      <w:pPr>
        <w:widowControl w:val="0"/>
        <w:tabs>
          <w:tab w:val="clear" w:pos="576"/>
        </w:tabs>
        <w:autoSpaceDE w:val="0"/>
        <w:autoSpaceDN w:val="0"/>
        <w:adjustRightInd w:val="0"/>
        <w:spacing w:line="240" w:lineRule="auto"/>
        <w:ind w:firstLine="0"/>
        <w:rPr>
          <w:color w:val="000000"/>
        </w:rPr>
      </w:pPr>
    </w:p>
    <w:p w:rsidR="006C2A35" w:rsidRPr="00664C82" w:rsidRDefault="006C2A35"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Lomax, R. G., &amp; Hahs-Vaughn, D. L. (2012). </w:t>
      </w:r>
      <w:r w:rsidRPr="00664C82">
        <w:rPr>
          <w:i/>
          <w:color w:val="000000"/>
        </w:rPr>
        <w:t>Statistical concepts: A second course</w:t>
      </w:r>
      <w:r w:rsidRPr="00664C82">
        <w:rPr>
          <w:color w:val="000000"/>
        </w:rPr>
        <w:t xml:space="preserve"> (4</w:t>
      </w:r>
      <w:r w:rsidRPr="00664C82">
        <w:rPr>
          <w:color w:val="000000"/>
          <w:vertAlign w:val="superscript"/>
        </w:rPr>
        <w:t>th</w:t>
      </w:r>
      <w:r w:rsidRPr="00664C82">
        <w:rPr>
          <w:color w:val="000000"/>
        </w:rPr>
        <w:t xml:space="preserve"> ed.). New York, NY: Taylor &amp; Francis Group.</w:t>
      </w:r>
    </w:p>
    <w:p w:rsidR="006C2A35" w:rsidRPr="00664C82" w:rsidRDefault="006C2A35" w:rsidP="00DA469F">
      <w:pPr>
        <w:widowControl w:val="0"/>
        <w:tabs>
          <w:tab w:val="clear" w:pos="576"/>
        </w:tabs>
        <w:autoSpaceDE w:val="0"/>
        <w:autoSpaceDN w:val="0"/>
        <w:adjustRightInd w:val="0"/>
        <w:spacing w:line="240" w:lineRule="auto"/>
        <w:ind w:firstLine="0"/>
        <w:rPr>
          <w:color w:val="000000"/>
        </w:rPr>
      </w:pPr>
    </w:p>
    <w:p w:rsidR="00B73073" w:rsidRPr="00664C82" w:rsidRDefault="00E95174"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Maddock, J. (2004). The relationship between obesity and the prevalence of fast food restaurants: State-level analysis. </w:t>
      </w:r>
      <w:r w:rsidRPr="00664C82">
        <w:rPr>
          <w:i/>
          <w:color w:val="000000"/>
        </w:rPr>
        <w:t>American Journal of Health Promotion, 19</w:t>
      </w:r>
      <w:r w:rsidRPr="00664C82">
        <w:rPr>
          <w:color w:val="000000"/>
        </w:rPr>
        <w:t>(2), 137-143.</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EE1773" w:rsidRPr="00664C82" w:rsidRDefault="00EE17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Maddux, J. E. (2005). Stopping the “madness”: Positive psychology and the deconstruction of the illness ideology and the DSM. In C. R. Snyder &amp; S. J. Lopez (Eds.), </w:t>
      </w:r>
      <w:r w:rsidRPr="00664C82">
        <w:rPr>
          <w:i/>
          <w:color w:val="000000"/>
        </w:rPr>
        <w:t xml:space="preserve">Handbook of positive psychology </w:t>
      </w:r>
      <w:r w:rsidRPr="00664C82">
        <w:rPr>
          <w:color w:val="000000"/>
        </w:rPr>
        <w:t>(pp. 13-25). New York, NY: Oxford University Press, Inc.</w:t>
      </w:r>
    </w:p>
    <w:p w:rsidR="00EE1773" w:rsidRPr="00664C82" w:rsidRDefault="00EE1773" w:rsidP="00DA469F">
      <w:pPr>
        <w:widowControl w:val="0"/>
        <w:tabs>
          <w:tab w:val="clear" w:pos="576"/>
        </w:tabs>
        <w:autoSpaceDE w:val="0"/>
        <w:autoSpaceDN w:val="0"/>
        <w:adjustRightInd w:val="0"/>
        <w:spacing w:line="240" w:lineRule="auto"/>
        <w:ind w:firstLine="0"/>
        <w:rPr>
          <w:color w:val="000000"/>
        </w:rPr>
      </w:pPr>
    </w:p>
    <w:p w:rsidR="00DF494D" w:rsidRPr="00664C82" w:rsidRDefault="00DF494D"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Maganja, R. K., Maman, S., Groues, A., &amp; Mbwambo, J. K. (2007). Skinning the goat and pulling the load: Transactional sex among youth in Dar es Salaam, Tanzania. </w:t>
      </w:r>
      <w:r w:rsidRPr="00664C82">
        <w:rPr>
          <w:i/>
          <w:color w:val="000000"/>
        </w:rPr>
        <w:t>AIDS Care, 19</w:t>
      </w:r>
      <w:r w:rsidR="00FF3AC7" w:rsidRPr="00664C82">
        <w:rPr>
          <w:color w:val="000000"/>
        </w:rPr>
        <w:t>(8), 974-981.</w:t>
      </w:r>
    </w:p>
    <w:p w:rsidR="00DF494D" w:rsidRPr="00664C82" w:rsidRDefault="00DF494D" w:rsidP="00DA469F">
      <w:pPr>
        <w:widowControl w:val="0"/>
        <w:tabs>
          <w:tab w:val="clear" w:pos="576"/>
        </w:tabs>
        <w:autoSpaceDE w:val="0"/>
        <w:autoSpaceDN w:val="0"/>
        <w:adjustRightInd w:val="0"/>
        <w:spacing w:line="240" w:lineRule="auto"/>
        <w:ind w:firstLine="0"/>
        <w:rPr>
          <w:color w:val="000000"/>
        </w:rPr>
      </w:pPr>
    </w:p>
    <w:p w:rsidR="00B95694" w:rsidRPr="00664C82" w:rsidRDefault="00B95694" w:rsidP="00B95694">
      <w:pPr>
        <w:widowControl w:val="0"/>
        <w:autoSpaceDE w:val="0"/>
        <w:autoSpaceDN w:val="0"/>
        <w:adjustRightInd w:val="0"/>
        <w:spacing w:line="240" w:lineRule="auto"/>
        <w:ind w:firstLine="0"/>
        <w:rPr>
          <w:color w:val="000000"/>
        </w:rPr>
      </w:pPr>
      <w:r w:rsidRPr="00664C82">
        <w:rPr>
          <w:color w:val="000000"/>
        </w:rPr>
        <w:t xml:space="preserve">Mander, H. (2008). Living with hunger: Deprivation among the aged, single women and people with disability. </w:t>
      </w:r>
      <w:r w:rsidRPr="00664C82">
        <w:rPr>
          <w:i/>
          <w:iCs/>
          <w:color w:val="000000"/>
        </w:rPr>
        <w:t>Economic and Political Weekly, 43</w:t>
      </w:r>
      <w:r w:rsidRPr="00664C82">
        <w:rPr>
          <w:color w:val="000000"/>
        </w:rPr>
        <w:t xml:space="preserve">(17), 87-98. </w:t>
      </w:r>
    </w:p>
    <w:p w:rsidR="00B95694" w:rsidRPr="00664C82" w:rsidRDefault="00B95694"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Maslow, A. H. (1954). </w:t>
      </w:r>
      <w:r w:rsidRPr="00664C82">
        <w:rPr>
          <w:i/>
          <w:iCs/>
          <w:color w:val="000000"/>
        </w:rPr>
        <w:t>Motivation and Personality.</w:t>
      </w:r>
      <w:r w:rsidRPr="00664C82">
        <w:rPr>
          <w:color w:val="000000"/>
        </w:rPr>
        <w:t xml:space="preserve"> New York, NY: Harper and Brothers.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Maslow, A. H. (1935). Appetites and hungers in animal motivation. </w:t>
      </w:r>
      <w:r w:rsidRPr="00664C82">
        <w:rPr>
          <w:i/>
          <w:iCs/>
          <w:color w:val="000000"/>
        </w:rPr>
        <w:t>Journal of Comparative Psychology, 20</w:t>
      </w:r>
      <w:r w:rsidRPr="00664C82">
        <w:rPr>
          <w:color w:val="000000"/>
        </w:rPr>
        <w:t xml:space="preserve">(1), 75-83.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23636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Matthews, D. (2013, March). </w:t>
      </w:r>
      <w:r w:rsidRPr="00664C82">
        <w:rPr>
          <w:i/>
          <w:iCs/>
          <w:color w:val="000000"/>
        </w:rPr>
        <w:t>The Washington Post</w:t>
      </w:r>
      <w:r w:rsidRPr="00664C82">
        <w:rPr>
          <w:color w:val="000000"/>
        </w:rPr>
        <w:t>. Retrieved March 18, 2013, from http://www.washingtonpost.com/blogs/wonkblog/wp/2013/02/20/the-</w:t>
      </w: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sequester-absolutely-everything-you-could-possibly-need-to-know-in-one-faq/</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Mazon (2012). </w:t>
      </w:r>
      <w:r w:rsidRPr="00664C82">
        <w:rPr>
          <w:i/>
          <w:iCs/>
          <w:color w:val="000000"/>
        </w:rPr>
        <w:t>General Biblical context</w:t>
      </w:r>
      <w:r w:rsidRPr="00664C82">
        <w:rPr>
          <w:color w:val="000000"/>
        </w:rPr>
        <w:t>. Retrieved May 3, 2013, from http://mazon.org/find-resources/synagogues/biblical-text-sermon-notes/</w:t>
      </w:r>
    </w:p>
    <w:p w:rsidR="00DA469F"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McCully, G. (2008). </w:t>
      </w:r>
      <w:r w:rsidRPr="00664C82">
        <w:rPr>
          <w:i/>
          <w:iCs/>
          <w:color w:val="000000"/>
        </w:rPr>
        <w:t>Philanthropy reconsidered.</w:t>
      </w:r>
      <w:r w:rsidRPr="00664C82">
        <w:rPr>
          <w:color w:val="000000"/>
        </w:rPr>
        <w:t xml:space="preserve"> Bloomington, IN: Catalogue for Philanthropy. </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23636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McGregor, D. M. (1957). Article 24: The human side of enterprise. </w:t>
      </w:r>
      <w:r w:rsidRPr="00664C82">
        <w:rPr>
          <w:i/>
          <w:iCs/>
          <w:color w:val="000000"/>
        </w:rPr>
        <w:t>Management Review,</w:t>
      </w:r>
      <w:r w:rsidRPr="00664C82">
        <w:rPr>
          <w:color w:val="000000"/>
        </w:rPr>
        <w:t xml:space="preserve"> 41-49. </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Merriam-Webster (n.d.). hope. In </w:t>
      </w:r>
      <w:r w:rsidRPr="00664C82">
        <w:rPr>
          <w:i/>
          <w:iCs/>
          <w:color w:val="000000"/>
        </w:rPr>
        <w:t>Merriam-Webster</w:t>
      </w:r>
      <w:r w:rsidRPr="00664C82">
        <w:rPr>
          <w:color w:val="000000"/>
        </w:rPr>
        <w:t>. Retrieved March 23, 2013 from http://www.merriam-webster.com/dictionary/hope</w:t>
      </w:r>
    </w:p>
    <w:p w:rsidR="00C8195C" w:rsidRPr="00664C82" w:rsidRDefault="00C8195C"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Michael, S. T., &amp; Snyder, C. R. (2005). Getting unstuck: The roles of hope, finding meaning, and rumination in the adjustment to bereavement among college students. </w:t>
      </w:r>
      <w:r w:rsidRPr="00664C82">
        <w:rPr>
          <w:i/>
          <w:iCs/>
          <w:color w:val="000000"/>
        </w:rPr>
        <w:t>Death Studies, 29</w:t>
      </w:r>
      <w:r w:rsidRPr="00664C82">
        <w:rPr>
          <w:color w:val="000000"/>
        </w:rPr>
        <w:t xml:space="preserve">, 435-458. </w:t>
      </w:r>
    </w:p>
    <w:p w:rsidR="00C22658" w:rsidRPr="00664C82" w:rsidRDefault="00C22658" w:rsidP="00DA469F">
      <w:pPr>
        <w:widowControl w:val="0"/>
        <w:tabs>
          <w:tab w:val="clear" w:pos="576"/>
        </w:tabs>
        <w:autoSpaceDE w:val="0"/>
        <w:autoSpaceDN w:val="0"/>
        <w:adjustRightInd w:val="0"/>
        <w:spacing w:line="240" w:lineRule="auto"/>
        <w:ind w:firstLine="0"/>
        <w:rPr>
          <w:color w:val="000000"/>
        </w:rPr>
      </w:pPr>
    </w:p>
    <w:p w:rsidR="00B95694" w:rsidRPr="00664C82" w:rsidRDefault="00C56085"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Miller, C.L., Bangsberg, D. R., Tuller, D. M., Senkungu, J., Kawuma, A., Frongillo, E. A., &amp; Weiser, S. D. (2011).  Food insecurity and sexual risk in an HIV endemic community in Uganda. </w:t>
      </w:r>
      <w:r w:rsidRPr="00664C82">
        <w:rPr>
          <w:i/>
          <w:color w:val="000000"/>
        </w:rPr>
        <w:t>AIDS and Behavior, 15</w:t>
      </w:r>
      <w:r w:rsidRPr="00664C82">
        <w:rPr>
          <w:color w:val="000000"/>
        </w:rPr>
        <w:t>, 1512-1519.</w:t>
      </w:r>
    </w:p>
    <w:p w:rsidR="00B95694" w:rsidRPr="00664C82" w:rsidRDefault="00B95694" w:rsidP="00DA469F">
      <w:pPr>
        <w:widowControl w:val="0"/>
        <w:tabs>
          <w:tab w:val="clear" w:pos="576"/>
        </w:tabs>
        <w:autoSpaceDE w:val="0"/>
        <w:autoSpaceDN w:val="0"/>
        <w:adjustRightInd w:val="0"/>
        <w:spacing w:line="240" w:lineRule="auto"/>
        <w:ind w:firstLine="0"/>
        <w:rPr>
          <w:color w:val="000000"/>
        </w:rPr>
      </w:pPr>
    </w:p>
    <w:p w:rsidR="00B95694" w:rsidRPr="00664C82" w:rsidRDefault="00B95694" w:rsidP="00B95694">
      <w:pPr>
        <w:widowControl w:val="0"/>
        <w:autoSpaceDE w:val="0"/>
        <w:autoSpaceDN w:val="0"/>
        <w:adjustRightInd w:val="0"/>
        <w:spacing w:line="240" w:lineRule="auto"/>
        <w:ind w:firstLine="0"/>
        <w:rPr>
          <w:color w:val="000000"/>
        </w:rPr>
      </w:pPr>
      <w:r w:rsidRPr="00664C82">
        <w:rPr>
          <w:color w:val="000000"/>
        </w:rPr>
        <w:t xml:space="preserve">Miller, E. M., Wieneke, K. M., Murphy, J. M., Desmond, S., Schiff, A., Canenguez, K. M., &amp; Kleinman, R. E. (2008). Child and parental poor health among families at rish for hunger attending a community health center. </w:t>
      </w:r>
      <w:r w:rsidRPr="00664C82">
        <w:rPr>
          <w:i/>
          <w:iCs/>
          <w:color w:val="000000"/>
        </w:rPr>
        <w:t>Journal of Health Care for the Poor and Underserved, 19</w:t>
      </w:r>
      <w:r w:rsidRPr="00664C82">
        <w:rPr>
          <w:color w:val="000000"/>
        </w:rPr>
        <w:t xml:space="preserve">(2), 550-561. </w:t>
      </w:r>
    </w:p>
    <w:p w:rsidR="00C56085" w:rsidRPr="00664C82" w:rsidRDefault="00C56085" w:rsidP="00DA469F">
      <w:pPr>
        <w:widowControl w:val="0"/>
        <w:tabs>
          <w:tab w:val="clear" w:pos="576"/>
        </w:tabs>
        <w:autoSpaceDE w:val="0"/>
        <w:autoSpaceDN w:val="0"/>
        <w:adjustRightInd w:val="0"/>
        <w:spacing w:line="240" w:lineRule="auto"/>
        <w:ind w:firstLine="0"/>
        <w:rPr>
          <w:color w:val="000000"/>
        </w:rPr>
      </w:pPr>
    </w:p>
    <w:p w:rsidR="00CD2CDF" w:rsidRPr="00664C82" w:rsidRDefault="00CD2CDF"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Moffitt, R. (1983). An economic model of welfare stigma. </w:t>
      </w:r>
      <w:r w:rsidRPr="00664C82">
        <w:rPr>
          <w:i/>
          <w:color w:val="000000"/>
        </w:rPr>
        <w:t>The American Economic Review, 73</w:t>
      </w:r>
      <w:r w:rsidRPr="00664C82">
        <w:rPr>
          <w:color w:val="000000"/>
        </w:rPr>
        <w:t>(5), 1023-1035.</w:t>
      </w:r>
    </w:p>
    <w:p w:rsidR="00B325F2" w:rsidRPr="00664C82" w:rsidRDefault="00B325F2" w:rsidP="00DA469F">
      <w:pPr>
        <w:widowControl w:val="0"/>
        <w:tabs>
          <w:tab w:val="clear" w:pos="576"/>
        </w:tabs>
        <w:autoSpaceDE w:val="0"/>
        <w:autoSpaceDN w:val="0"/>
        <w:adjustRightInd w:val="0"/>
        <w:spacing w:line="240" w:lineRule="auto"/>
        <w:ind w:firstLine="0"/>
        <w:rPr>
          <w:color w:val="000000"/>
        </w:rPr>
      </w:pPr>
    </w:p>
    <w:p w:rsidR="00DD2C75" w:rsidRPr="00664C82" w:rsidRDefault="00DD2C75"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Morland, K., Roux, A. V. D., &amp; Wing, S. (2006). Supermarkets, other food stores, and obesity: The atherosclerosis risk in communities study. </w:t>
      </w:r>
      <w:r w:rsidRPr="00664C82">
        <w:rPr>
          <w:i/>
          <w:color w:val="000000"/>
        </w:rPr>
        <w:t>American Journal of Preventive Medicine, 30</w:t>
      </w:r>
      <w:r w:rsidRPr="00664C82">
        <w:rPr>
          <w:color w:val="000000"/>
        </w:rPr>
        <w:t xml:space="preserve">(4), 333-339. </w:t>
      </w:r>
    </w:p>
    <w:p w:rsidR="00DD2C75" w:rsidRPr="00664C82" w:rsidRDefault="00DD2C75" w:rsidP="00DA469F">
      <w:pPr>
        <w:widowControl w:val="0"/>
        <w:tabs>
          <w:tab w:val="clear" w:pos="576"/>
        </w:tabs>
        <w:autoSpaceDE w:val="0"/>
        <w:autoSpaceDN w:val="0"/>
        <w:adjustRightInd w:val="0"/>
        <w:spacing w:line="240" w:lineRule="auto"/>
        <w:ind w:firstLine="0"/>
        <w:rPr>
          <w:color w:val="000000"/>
        </w:rPr>
      </w:pPr>
    </w:p>
    <w:p w:rsidR="001A10D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Muilenburg-Trevino, E. M. (2009). </w:t>
      </w:r>
      <w:r w:rsidRPr="00664C82">
        <w:rPr>
          <w:i/>
          <w:iCs/>
          <w:color w:val="000000"/>
        </w:rPr>
        <w:t>A psychometric study of work engagement in an American sample</w:t>
      </w:r>
      <w:r w:rsidRPr="00664C82">
        <w:rPr>
          <w:color w:val="000000"/>
        </w:rPr>
        <w:t xml:space="preserve"> (Unpublished dissertation). Oklahoma State University, Stillwater, OK. </w:t>
      </w:r>
    </w:p>
    <w:p w:rsidR="00D57C11" w:rsidRPr="00664C82" w:rsidRDefault="00D57C11" w:rsidP="00DA469F">
      <w:pPr>
        <w:widowControl w:val="0"/>
        <w:tabs>
          <w:tab w:val="clear" w:pos="576"/>
        </w:tabs>
        <w:autoSpaceDE w:val="0"/>
        <w:autoSpaceDN w:val="0"/>
        <w:adjustRightInd w:val="0"/>
        <w:spacing w:line="240" w:lineRule="auto"/>
        <w:ind w:firstLine="0"/>
        <w:rPr>
          <w:color w:val="000000"/>
        </w:rPr>
      </w:pPr>
    </w:p>
    <w:p w:rsidR="0040188C" w:rsidRPr="00664C82" w:rsidRDefault="0040188C" w:rsidP="0040188C">
      <w:pPr>
        <w:widowControl w:val="0"/>
        <w:autoSpaceDE w:val="0"/>
        <w:autoSpaceDN w:val="0"/>
        <w:adjustRightInd w:val="0"/>
        <w:spacing w:line="240" w:lineRule="auto"/>
        <w:ind w:firstLine="0"/>
        <w:rPr>
          <w:color w:val="000000"/>
        </w:rPr>
      </w:pPr>
      <w:r w:rsidRPr="00664C82">
        <w:rPr>
          <w:color w:val="000000"/>
        </w:rPr>
        <w:t xml:space="preserve">Neubeck, K. J., &amp; Cazenave, N. A. (2001). </w:t>
      </w:r>
      <w:r w:rsidRPr="00664C82">
        <w:rPr>
          <w:i/>
          <w:iCs/>
          <w:color w:val="000000"/>
        </w:rPr>
        <w:t>Welfare racisim: Playing the race card against America's poor.</w:t>
      </w:r>
      <w:r w:rsidRPr="00664C82">
        <w:rPr>
          <w:color w:val="000000"/>
        </w:rPr>
        <w:t xml:space="preserve"> New York, NY: Routledge. </w:t>
      </w:r>
    </w:p>
    <w:p w:rsidR="0040188C" w:rsidRPr="00664C82" w:rsidRDefault="0040188C"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Nunnally, J. C. (1978). </w:t>
      </w:r>
      <w:r w:rsidRPr="00664C82">
        <w:rPr>
          <w:i/>
          <w:iCs/>
          <w:color w:val="000000"/>
        </w:rPr>
        <w:t>Psychometric theory</w:t>
      </w:r>
      <w:r w:rsidRPr="00664C82">
        <w:rPr>
          <w:color w:val="000000"/>
        </w:rPr>
        <w:t xml:space="preserve"> (2nd ed.). New York, NY: McGraw-Hill.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Oklahoma Department Of Human Services (2012). </w:t>
      </w:r>
      <w:r w:rsidRPr="00664C82">
        <w:rPr>
          <w:i/>
          <w:iCs/>
          <w:color w:val="000000"/>
        </w:rPr>
        <w:t>2012 annual report: 75 years of service for Oklahoma</w:t>
      </w:r>
      <w:r w:rsidRPr="00664C82">
        <w:rPr>
          <w:color w:val="000000"/>
        </w:rPr>
        <w:t>. Retrieved May 3, 2013, from www.okdhs.org/library/rpts</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Oxfam (2007). </w:t>
      </w:r>
      <w:r w:rsidRPr="00664C82">
        <w:rPr>
          <w:i/>
          <w:iCs/>
          <w:color w:val="000000"/>
        </w:rPr>
        <w:t>Farm Bill 101: A quick and easy guide to understanding the Farm Bill</w:t>
      </w:r>
      <w:r w:rsidRPr="00664C82">
        <w:rPr>
          <w:color w:val="000000"/>
        </w:rPr>
        <w:t xml:space="preserve">. </w:t>
      </w:r>
    </w:p>
    <w:p w:rsidR="00DA469F" w:rsidRDefault="00DA469F" w:rsidP="00DA469F">
      <w:pPr>
        <w:widowControl w:val="0"/>
        <w:tabs>
          <w:tab w:val="clear" w:pos="576"/>
        </w:tabs>
        <w:autoSpaceDE w:val="0"/>
        <w:autoSpaceDN w:val="0"/>
        <w:adjustRightInd w:val="0"/>
        <w:spacing w:line="240" w:lineRule="auto"/>
        <w:ind w:firstLine="0"/>
        <w:rPr>
          <w:color w:val="000000"/>
        </w:rPr>
      </w:pPr>
    </w:p>
    <w:p w:rsidR="0080474B" w:rsidRPr="00664C82" w:rsidRDefault="0080474B"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Papantoniou, G., Moraitou, D., Katsadima, E., &amp; Dinou, M. (2010). Action control and dispositional hope: An examination of their effect on self-regulated learning. </w:t>
      </w:r>
      <w:r w:rsidRPr="00664C82">
        <w:rPr>
          <w:i/>
          <w:iCs/>
          <w:color w:val="000000"/>
        </w:rPr>
        <w:t>Electronic Journal of Research in Educational Psychology, 8</w:t>
      </w:r>
      <w:r w:rsidRPr="00664C82">
        <w:rPr>
          <w:color w:val="000000"/>
        </w:rPr>
        <w:t xml:space="preserve">(1), 5-32.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C13178" w:rsidRPr="00664C82" w:rsidRDefault="00C13178"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Park, J., Turnbull, A. P., &amp; Turnbull III, H. R. (2002). Impacts of poverty on quality of life in families of children with disabiliies. </w:t>
      </w:r>
      <w:r w:rsidRPr="00664C82">
        <w:rPr>
          <w:i/>
          <w:color w:val="000000"/>
        </w:rPr>
        <w:t>Exceptional Children, 68</w:t>
      </w:r>
      <w:r w:rsidRPr="00664C82">
        <w:rPr>
          <w:color w:val="000000"/>
        </w:rPr>
        <w:t>(2), 151-170.</w:t>
      </w:r>
    </w:p>
    <w:p w:rsidR="00C13178" w:rsidRPr="00664C82" w:rsidRDefault="00C1317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Park, N., Peterson, C., &amp; Seligman, M. E. P. (2004). Strengths of character and well-being. </w:t>
      </w:r>
      <w:r w:rsidR="00C22658" w:rsidRPr="00664C82">
        <w:rPr>
          <w:i/>
          <w:iCs/>
          <w:color w:val="000000"/>
        </w:rPr>
        <w:t>Journal</w:t>
      </w:r>
      <w:r w:rsidRPr="00664C82">
        <w:rPr>
          <w:i/>
          <w:iCs/>
          <w:color w:val="000000"/>
        </w:rPr>
        <w:t xml:space="preserve"> of Social and Clinical Psychology, 23</w:t>
      </w:r>
      <w:r w:rsidRPr="00664C82">
        <w:rPr>
          <w:color w:val="000000"/>
        </w:rPr>
        <w:t xml:space="preserve">(5), 603-619. </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387DDE"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Payton, R. L., &amp; Moody, M. P. (2008). </w:t>
      </w:r>
      <w:r w:rsidRPr="00664C82">
        <w:rPr>
          <w:i/>
          <w:iCs/>
          <w:color w:val="000000"/>
        </w:rPr>
        <w:t>Understanding philanthropy: Its meaning and mission.</w:t>
      </w:r>
      <w:r w:rsidRPr="00664C82">
        <w:rPr>
          <w:color w:val="000000"/>
        </w:rPr>
        <w:t xml:space="preserve"> Bloomington, IN: Indiana University Press. </w:t>
      </w:r>
    </w:p>
    <w:p w:rsidR="00387DDE" w:rsidRPr="00664C82" w:rsidRDefault="00387DDE" w:rsidP="00DA469F">
      <w:pPr>
        <w:widowControl w:val="0"/>
        <w:tabs>
          <w:tab w:val="clear" w:pos="576"/>
        </w:tabs>
        <w:autoSpaceDE w:val="0"/>
        <w:autoSpaceDN w:val="0"/>
        <w:adjustRightInd w:val="0"/>
        <w:spacing w:line="240" w:lineRule="auto"/>
        <w:ind w:firstLine="0"/>
        <w:rPr>
          <w:color w:val="000000"/>
        </w:rPr>
      </w:pPr>
    </w:p>
    <w:p w:rsidR="006E31E3" w:rsidRPr="00664C82" w:rsidRDefault="00387DDE"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Pedhazur, E. J. (1997). </w:t>
      </w:r>
      <w:r w:rsidRPr="00664C82">
        <w:rPr>
          <w:i/>
          <w:color w:val="000000"/>
        </w:rPr>
        <w:t>Multiple regression in behavioral research</w:t>
      </w:r>
      <w:r w:rsidRPr="00664C82">
        <w:rPr>
          <w:color w:val="000000"/>
        </w:rPr>
        <w:t xml:space="preserve"> (3</w:t>
      </w:r>
      <w:r w:rsidRPr="00664C82">
        <w:rPr>
          <w:color w:val="000000"/>
          <w:vertAlign w:val="superscript"/>
        </w:rPr>
        <w:t>rd</w:t>
      </w:r>
      <w:r w:rsidRPr="00664C82">
        <w:rPr>
          <w:color w:val="000000"/>
        </w:rPr>
        <w:t xml:space="preserve"> ed.). Orlando, FL: Harcourt Brace College Publishers.</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6E31E3" w:rsidRPr="00664C82" w:rsidRDefault="006E31E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Peterson, C., &amp; Seligman, M. E. P. (2004). </w:t>
      </w:r>
      <w:r w:rsidRPr="00664C82">
        <w:rPr>
          <w:i/>
          <w:color w:val="000000"/>
        </w:rPr>
        <w:t xml:space="preserve">Character strengths and virtues: A classification and handbook. </w:t>
      </w:r>
      <w:r w:rsidRPr="00664C82">
        <w:rPr>
          <w:color w:val="000000"/>
        </w:rPr>
        <w:t>New York, NY: Oxford University Press.</w:t>
      </w:r>
    </w:p>
    <w:p w:rsidR="007229F1" w:rsidRPr="00664C82" w:rsidRDefault="007229F1" w:rsidP="00DA469F">
      <w:pPr>
        <w:widowControl w:val="0"/>
        <w:tabs>
          <w:tab w:val="clear" w:pos="576"/>
        </w:tabs>
        <w:autoSpaceDE w:val="0"/>
        <w:autoSpaceDN w:val="0"/>
        <w:adjustRightInd w:val="0"/>
        <w:spacing w:line="240" w:lineRule="auto"/>
        <w:ind w:firstLine="0"/>
        <w:rPr>
          <w:color w:val="000000"/>
        </w:rPr>
      </w:pPr>
    </w:p>
    <w:p w:rsidR="00D95064" w:rsidRPr="00664C82" w:rsidRDefault="005535AD"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Petterson, S. M., &amp; Friel, L. V. (2001). Psychological distress, hopelessness and welfare. </w:t>
      </w:r>
      <w:r w:rsidRPr="00664C82">
        <w:rPr>
          <w:i/>
          <w:color w:val="000000"/>
        </w:rPr>
        <w:t>Women &amp; Health, 32</w:t>
      </w:r>
      <w:r w:rsidRPr="00664C82">
        <w:rPr>
          <w:color w:val="000000"/>
        </w:rPr>
        <w:t>(1-2), 79-99.</w:t>
      </w:r>
    </w:p>
    <w:p w:rsidR="00D95064" w:rsidRPr="00664C82" w:rsidRDefault="00D95064" w:rsidP="00DA469F">
      <w:pPr>
        <w:widowControl w:val="0"/>
        <w:tabs>
          <w:tab w:val="clear" w:pos="576"/>
        </w:tabs>
        <w:autoSpaceDE w:val="0"/>
        <w:autoSpaceDN w:val="0"/>
        <w:adjustRightInd w:val="0"/>
        <w:spacing w:line="240" w:lineRule="auto"/>
        <w:ind w:firstLine="0"/>
        <w:rPr>
          <w:color w:val="000000"/>
        </w:rPr>
      </w:pPr>
    </w:p>
    <w:p w:rsidR="005535AD" w:rsidRPr="00664C82" w:rsidRDefault="00D95064" w:rsidP="00186EAA">
      <w:pPr>
        <w:widowControl w:val="0"/>
        <w:autoSpaceDE w:val="0"/>
        <w:autoSpaceDN w:val="0"/>
        <w:adjustRightInd w:val="0"/>
        <w:spacing w:line="240" w:lineRule="auto"/>
        <w:ind w:firstLine="0"/>
        <w:rPr>
          <w:color w:val="000000"/>
        </w:rPr>
      </w:pPr>
      <w:r w:rsidRPr="00664C82">
        <w:rPr>
          <w:color w:val="000000"/>
        </w:rPr>
        <w:t xml:space="preserve">Piven, F. F., &amp; Cloward, R. (1993). </w:t>
      </w:r>
      <w:r w:rsidRPr="00664C82">
        <w:rPr>
          <w:i/>
          <w:iCs/>
          <w:color w:val="000000"/>
        </w:rPr>
        <w:t>Regulating the poor: The functions of public welfare</w:t>
      </w:r>
      <w:r w:rsidRPr="00664C82">
        <w:rPr>
          <w:color w:val="000000"/>
        </w:rPr>
        <w:t xml:space="preserve"> (2nd ed.). New York, NY: Random House. </w:t>
      </w:r>
    </w:p>
    <w:p w:rsidR="008E26B4" w:rsidRPr="00664C82" w:rsidRDefault="008E26B4" w:rsidP="008E26B4">
      <w:pPr>
        <w:widowControl w:val="0"/>
        <w:autoSpaceDE w:val="0"/>
        <w:autoSpaceDN w:val="0"/>
        <w:adjustRightInd w:val="0"/>
        <w:spacing w:line="240" w:lineRule="auto"/>
        <w:ind w:left="720" w:hanging="720"/>
        <w:rPr>
          <w:color w:val="000000"/>
        </w:rPr>
      </w:pPr>
    </w:p>
    <w:p w:rsidR="006E31E3" w:rsidRPr="00664C82" w:rsidRDefault="00186EAA" w:rsidP="008E26B4">
      <w:pPr>
        <w:widowControl w:val="0"/>
        <w:autoSpaceDE w:val="0"/>
        <w:autoSpaceDN w:val="0"/>
        <w:adjustRightInd w:val="0"/>
        <w:spacing w:line="240" w:lineRule="auto"/>
        <w:ind w:left="720" w:hanging="720"/>
        <w:rPr>
          <w:color w:val="000000"/>
        </w:rPr>
      </w:pPr>
      <w:r w:rsidRPr="00664C82">
        <w:rPr>
          <w:color w:val="000000"/>
        </w:rPr>
        <w:t xml:space="preserve">Powledge, F. (2010). Food, hunger, and insecurity. </w:t>
      </w:r>
      <w:r w:rsidRPr="00664C82">
        <w:rPr>
          <w:i/>
          <w:iCs/>
          <w:color w:val="000000"/>
        </w:rPr>
        <w:t>BioScience, 60</w:t>
      </w:r>
      <w:r w:rsidRPr="00664C82">
        <w:rPr>
          <w:color w:val="000000"/>
        </w:rPr>
        <w:t xml:space="preserve">(4), 260-265. </w:t>
      </w:r>
      <w:r w:rsidR="008E26B4" w:rsidRPr="00664C82">
        <w:rPr>
          <w:color w:val="000000"/>
        </w:rPr>
        <w:br/>
      </w:r>
    </w:p>
    <w:p w:rsidR="00B73073" w:rsidRPr="00664C82" w:rsidRDefault="008E279E" w:rsidP="008E26B4">
      <w:pPr>
        <w:widowControl w:val="0"/>
        <w:tabs>
          <w:tab w:val="clear" w:pos="576"/>
        </w:tabs>
        <w:autoSpaceDE w:val="0"/>
        <w:autoSpaceDN w:val="0"/>
        <w:adjustRightInd w:val="0"/>
        <w:spacing w:line="240" w:lineRule="auto"/>
        <w:ind w:firstLine="0"/>
        <w:rPr>
          <w:color w:val="000000"/>
        </w:rPr>
      </w:pPr>
      <w:r w:rsidRPr="00664C82">
        <w:rPr>
          <w:color w:val="000000"/>
        </w:rPr>
        <w:t xml:space="preserve">Rajaraman, D., Russell, S., &amp; Heymann, J. (2006). HIV/AIDS, income and economic survival in Botswana, </w:t>
      </w:r>
      <w:r w:rsidRPr="00664C82">
        <w:rPr>
          <w:i/>
          <w:color w:val="000000"/>
        </w:rPr>
        <w:t>AIDS Care, 18</w:t>
      </w:r>
      <w:r w:rsidRPr="00664C82">
        <w:rPr>
          <w:color w:val="000000"/>
        </w:rPr>
        <w:t>(7), 656-662.</w:t>
      </w:r>
    </w:p>
    <w:p w:rsidR="00161EDF" w:rsidRPr="00664C82" w:rsidRDefault="00161ED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Rand, K. L. (2009). Hope and optimism: Latent structures and influences on grade expectancy and academic performance. </w:t>
      </w:r>
      <w:r w:rsidRPr="00664C82">
        <w:rPr>
          <w:i/>
          <w:iCs/>
          <w:color w:val="000000"/>
        </w:rPr>
        <w:t>Journal of Personality, 77</w:t>
      </w:r>
      <w:r w:rsidRPr="00664C82">
        <w:rPr>
          <w:color w:val="000000"/>
        </w:rPr>
        <w:t xml:space="preserve">(1), 231-260. </w:t>
      </w:r>
    </w:p>
    <w:p w:rsidR="00C60C4E" w:rsidRPr="00664C82" w:rsidRDefault="00C60C4E" w:rsidP="00DA469F">
      <w:pPr>
        <w:widowControl w:val="0"/>
        <w:tabs>
          <w:tab w:val="clear" w:pos="576"/>
        </w:tabs>
        <w:autoSpaceDE w:val="0"/>
        <w:autoSpaceDN w:val="0"/>
        <w:adjustRightInd w:val="0"/>
        <w:spacing w:line="240" w:lineRule="auto"/>
        <w:ind w:firstLine="0"/>
        <w:rPr>
          <w:color w:val="000000"/>
        </w:rPr>
      </w:pPr>
    </w:p>
    <w:p w:rsidR="001947A8" w:rsidRPr="00664C82" w:rsidRDefault="00C60C4E"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Range, L. M., &amp; Penton, S. R. (1994). Hope, hopelessness, and </w:t>
      </w:r>
      <w:r w:rsidR="00FE328D" w:rsidRPr="00664C82">
        <w:rPr>
          <w:color w:val="000000"/>
        </w:rPr>
        <w:t>suicidality</w:t>
      </w:r>
      <w:r w:rsidRPr="00664C82">
        <w:rPr>
          <w:color w:val="000000"/>
        </w:rPr>
        <w:t xml:space="preserve"> in college students. </w:t>
      </w:r>
      <w:r w:rsidRPr="00664C82">
        <w:rPr>
          <w:i/>
          <w:color w:val="000000"/>
        </w:rPr>
        <w:t>Psychological Reports, 75</w:t>
      </w:r>
      <w:r w:rsidRPr="00664C82">
        <w:rPr>
          <w:color w:val="000000"/>
        </w:rPr>
        <w:t>, 456-458.</w:t>
      </w:r>
    </w:p>
    <w:p w:rsidR="001947A8" w:rsidRPr="00664C82" w:rsidRDefault="001947A8" w:rsidP="00DA469F">
      <w:pPr>
        <w:widowControl w:val="0"/>
        <w:tabs>
          <w:tab w:val="clear" w:pos="576"/>
        </w:tabs>
        <w:autoSpaceDE w:val="0"/>
        <w:autoSpaceDN w:val="0"/>
        <w:adjustRightInd w:val="0"/>
        <w:spacing w:line="240" w:lineRule="auto"/>
        <w:ind w:firstLine="0"/>
        <w:rPr>
          <w:color w:val="000000"/>
        </w:rPr>
      </w:pPr>
    </w:p>
    <w:p w:rsidR="00C60C4E" w:rsidRPr="00664C82" w:rsidRDefault="00095530" w:rsidP="00DA469F">
      <w:pPr>
        <w:widowControl w:val="0"/>
        <w:tabs>
          <w:tab w:val="clear" w:pos="576"/>
        </w:tabs>
        <w:autoSpaceDE w:val="0"/>
        <w:autoSpaceDN w:val="0"/>
        <w:adjustRightInd w:val="0"/>
        <w:spacing w:line="240" w:lineRule="auto"/>
        <w:ind w:firstLine="0"/>
        <w:rPr>
          <w:color w:val="000000"/>
        </w:rPr>
      </w:pPr>
      <w:r w:rsidRPr="00664C82">
        <w:rPr>
          <w:color w:val="000000"/>
        </w:rPr>
        <w:t>Rank</w:t>
      </w:r>
      <w:r w:rsidR="001947A8" w:rsidRPr="00664C82">
        <w:rPr>
          <w:color w:val="000000"/>
        </w:rPr>
        <w:t xml:space="preserve">, M. R. (1994). A view from the inside out: Recipients’ perceptions of welfare. </w:t>
      </w:r>
      <w:r w:rsidR="001947A8" w:rsidRPr="00664C82">
        <w:rPr>
          <w:i/>
          <w:color w:val="000000"/>
        </w:rPr>
        <w:t>Journal of Sociology and Social Welfare, 21</w:t>
      </w:r>
      <w:r w:rsidR="001947A8" w:rsidRPr="00664C82">
        <w:rPr>
          <w:color w:val="000000"/>
        </w:rPr>
        <w:t>(2), 27-47.</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095530" w:rsidRPr="00664C82" w:rsidRDefault="00095530"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Ranney, C. K., &amp; Kushman, J. E. (1987). Cash equivalence, welfare stigma, and food stamps. </w:t>
      </w:r>
      <w:r w:rsidRPr="00664C82">
        <w:rPr>
          <w:i/>
          <w:color w:val="000000"/>
        </w:rPr>
        <w:t>Southern Economic Journal, 53</w:t>
      </w:r>
      <w:r w:rsidRPr="00664C82">
        <w:rPr>
          <w:color w:val="000000"/>
        </w:rPr>
        <w:t>(4), 1011-1027.</w:t>
      </w:r>
    </w:p>
    <w:p w:rsidR="00095530" w:rsidRPr="00664C82" w:rsidRDefault="00095530"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Regional Food Bank Of Oklahoma (n.d.). </w:t>
      </w:r>
      <w:r w:rsidRPr="00664C82">
        <w:rPr>
          <w:i/>
          <w:iCs/>
          <w:color w:val="000000"/>
        </w:rPr>
        <w:t>Faces of hunger</w:t>
      </w:r>
      <w:r w:rsidRPr="00664C82">
        <w:rPr>
          <w:color w:val="000000"/>
        </w:rPr>
        <w:t>. Retrieved March 16, 2013, from http://www.regionalfoodbank.org/Faces-of-Hunger</w:t>
      </w:r>
    </w:p>
    <w:p w:rsidR="00186EAA" w:rsidRPr="00664C82" w:rsidRDefault="00186EAA" w:rsidP="00186EAA">
      <w:pPr>
        <w:widowControl w:val="0"/>
        <w:autoSpaceDE w:val="0"/>
        <w:autoSpaceDN w:val="0"/>
        <w:adjustRightInd w:val="0"/>
        <w:spacing w:line="240" w:lineRule="auto"/>
        <w:ind w:firstLine="0"/>
        <w:rPr>
          <w:color w:val="000000"/>
        </w:rPr>
      </w:pPr>
      <w:r w:rsidRPr="00664C82">
        <w:rPr>
          <w:color w:val="000000"/>
        </w:rPr>
        <w:t xml:space="preserve">Rose, D., &amp; Oliveria, V. (1997). Nutrient intakes of individuals from food-insufficient households in the United States. </w:t>
      </w:r>
      <w:r w:rsidRPr="00664C82">
        <w:rPr>
          <w:i/>
          <w:iCs/>
          <w:color w:val="000000"/>
        </w:rPr>
        <w:t>American Journal of Public Health, 87</w:t>
      </w:r>
      <w:r w:rsidRPr="00664C82">
        <w:rPr>
          <w:color w:val="000000"/>
        </w:rPr>
        <w:t xml:space="preserve">(12), 1956-1961. </w:t>
      </w:r>
    </w:p>
    <w:p w:rsidR="00186EAA" w:rsidRPr="00664C82" w:rsidRDefault="00186EAA"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Rubin, H. J., &amp; Rubin, I. S. (2008). </w:t>
      </w:r>
      <w:r w:rsidRPr="00664C82">
        <w:rPr>
          <w:i/>
          <w:iCs/>
          <w:color w:val="000000"/>
        </w:rPr>
        <w:t>Community organizing and development</w:t>
      </w:r>
      <w:r w:rsidRPr="00664C82">
        <w:rPr>
          <w:color w:val="000000"/>
        </w:rPr>
        <w:t xml:space="preserve"> (4th ed.). Boston, MA: Pearson.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Schueller, S. M. (2009). Promoting wellness: Integrating community and positive psychology. </w:t>
      </w:r>
      <w:r w:rsidRPr="00664C82">
        <w:rPr>
          <w:i/>
          <w:iCs/>
          <w:color w:val="000000"/>
        </w:rPr>
        <w:t>Journal of Community Psychology, 37</w:t>
      </w:r>
      <w:r w:rsidRPr="00664C82">
        <w:rPr>
          <w:color w:val="000000"/>
        </w:rPr>
        <w:t xml:space="preserve">(7), 922-937.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Seligman, M. E. P., Steen, T. A., Park, N., &amp; Peterson, C. (2005). Positive psychology progress: Empirical validation of interventions. </w:t>
      </w:r>
      <w:r w:rsidRPr="00664C82">
        <w:rPr>
          <w:i/>
          <w:iCs/>
          <w:color w:val="000000"/>
        </w:rPr>
        <w:t>American Psychologist, 60</w:t>
      </w:r>
      <w:r w:rsidRPr="00664C82">
        <w:rPr>
          <w:color w:val="000000"/>
        </w:rPr>
        <w:t xml:space="preserve">(5), 410-421. </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Seligman, M. E.P. (2011). </w:t>
      </w:r>
      <w:r w:rsidRPr="00664C82">
        <w:rPr>
          <w:i/>
          <w:iCs/>
          <w:color w:val="000000"/>
        </w:rPr>
        <w:t>Flourish: A visionary new understanding of happiness and well-being.</w:t>
      </w:r>
      <w:r w:rsidRPr="00664C82">
        <w:rPr>
          <w:color w:val="000000"/>
        </w:rPr>
        <w:t xml:space="preserve"> New York, NY: Free Press: A Division of Simon &amp; Schuster, Inc. </w:t>
      </w:r>
    </w:p>
    <w:p w:rsidR="001E1B00" w:rsidRPr="00664C82" w:rsidRDefault="001E1B00"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Seligman, M. E.P. (2007). Coaching and positive psychology. </w:t>
      </w:r>
      <w:r w:rsidRPr="00664C82">
        <w:rPr>
          <w:i/>
          <w:iCs/>
          <w:color w:val="000000"/>
        </w:rPr>
        <w:t>Australian Psychologist, 42</w:t>
      </w:r>
      <w:r w:rsidRPr="00664C82">
        <w:rPr>
          <w:color w:val="000000"/>
        </w:rPr>
        <w:t xml:space="preserve">(4), 266-267. </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Seligman, M. E.P. (2002). </w:t>
      </w:r>
      <w:r w:rsidRPr="00664C82">
        <w:rPr>
          <w:i/>
          <w:iCs/>
          <w:color w:val="000000"/>
        </w:rPr>
        <w:t>Authentic happiness: Using the new positive psychology to realize your potential for lasting fulfillment.</w:t>
      </w:r>
      <w:r w:rsidRPr="00664C82">
        <w:rPr>
          <w:color w:val="000000"/>
        </w:rPr>
        <w:t xml:space="preserve"> New York, NY: The Free Press: A Division of Simon &amp; Schuster, Inc. </w:t>
      </w:r>
    </w:p>
    <w:p w:rsidR="00186EAA" w:rsidRPr="00664C82" w:rsidRDefault="00186EAA" w:rsidP="00DA469F">
      <w:pPr>
        <w:widowControl w:val="0"/>
        <w:tabs>
          <w:tab w:val="clear" w:pos="576"/>
        </w:tabs>
        <w:autoSpaceDE w:val="0"/>
        <w:autoSpaceDN w:val="0"/>
        <w:adjustRightInd w:val="0"/>
        <w:spacing w:line="240" w:lineRule="auto"/>
        <w:ind w:firstLine="0"/>
        <w:rPr>
          <w:color w:val="000000"/>
        </w:rPr>
      </w:pPr>
    </w:p>
    <w:p w:rsidR="00DA469F"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Seligman, M. E.P., &amp; Csikszentmihalyi, M. (2000). Positive psychology: An introduction. </w:t>
      </w:r>
      <w:r w:rsidRPr="00664C82">
        <w:rPr>
          <w:i/>
          <w:iCs/>
          <w:color w:val="000000"/>
        </w:rPr>
        <w:t>American Psychologist, 55</w:t>
      </w:r>
      <w:r w:rsidRPr="00664C82">
        <w:rPr>
          <w:color w:val="000000"/>
        </w:rPr>
        <w:t xml:space="preserve">(1), 5-14. </w:t>
      </w:r>
    </w:p>
    <w:p w:rsidR="008E26B4" w:rsidRPr="00664C82" w:rsidRDefault="008E26B4"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Shepard, D. S., Setren, E., &amp; Cooper, D. (2011, October). </w:t>
      </w:r>
      <w:r w:rsidRPr="00664C82">
        <w:rPr>
          <w:i/>
          <w:iCs/>
          <w:color w:val="000000"/>
        </w:rPr>
        <w:t>Hunger in America: Suffering we all pay for</w:t>
      </w:r>
      <w:r w:rsidRPr="00664C82">
        <w:rPr>
          <w:color w:val="000000"/>
        </w:rPr>
        <w:t>. Retrieved March 18, 2013, from Center for American Progress website: www.americanprogress.org</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973A63" w:rsidRPr="00664C82" w:rsidRDefault="00973A6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Siefert, K., Heflin, C. M., Corcoran, M. E., &amp; Williams, D. R. (2001). Food insufficiency and the physical and mental health of low-income women. </w:t>
      </w:r>
      <w:r w:rsidRPr="00664C82">
        <w:rPr>
          <w:i/>
          <w:color w:val="000000"/>
        </w:rPr>
        <w:t>Women &amp; Health, 32</w:t>
      </w:r>
      <w:r w:rsidRPr="00664C82">
        <w:rPr>
          <w:color w:val="000000"/>
        </w:rPr>
        <w:t>(1-2), 159-177.</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2273E2" w:rsidRPr="00664C82" w:rsidRDefault="002273E2" w:rsidP="00DA469F">
      <w:pPr>
        <w:widowControl w:val="0"/>
        <w:tabs>
          <w:tab w:val="clear" w:pos="576"/>
        </w:tabs>
        <w:autoSpaceDE w:val="0"/>
        <w:autoSpaceDN w:val="0"/>
        <w:adjustRightInd w:val="0"/>
        <w:spacing w:line="240" w:lineRule="auto"/>
        <w:ind w:firstLine="0"/>
        <w:rPr>
          <w:color w:val="000000"/>
        </w:rPr>
      </w:pPr>
      <w:r w:rsidRPr="00664C82">
        <w:rPr>
          <w:color w:val="000000"/>
        </w:rPr>
        <w:t>Siefert, K., Heflin, C. M., Corcoran, M. E., &amp; Williams, D. R. (2004). Food insufficiency and physical and mental health in a longitudinal survey of welfare recipients. Journal of Health and Social Behavior, 45(June), 171-186.</w:t>
      </w:r>
    </w:p>
    <w:p w:rsidR="002273E2" w:rsidRPr="00664C82" w:rsidRDefault="002273E2" w:rsidP="00DA469F">
      <w:pPr>
        <w:widowControl w:val="0"/>
        <w:tabs>
          <w:tab w:val="clear" w:pos="576"/>
        </w:tabs>
        <w:autoSpaceDE w:val="0"/>
        <w:autoSpaceDN w:val="0"/>
        <w:adjustRightInd w:val="0"/>
        <w:spacing w:line="240" w:lineRule="auto"/>
        <w:ind w:firstLine="0"/>
        <w:rPr>
          <w:color w:val="000000"/>
        </w:rPr>
      </w:pPr>
    </w:p>
    <w:p w:rsidR="00186EAA" w:rsidRPr="00664C82" w:rsidRDefault="00186EAA" w:rsidP="00186EAA">
      <w:pPr>
        <w:widowControl w:val="0"/>
        <w:autoSpaceDE w:val="0"/>
        <w:autoSpaceDN w:val="0"/>
        <w:adjustRightInd w:val="0"/>
        <w:spacing w:line="240" w:lineRule="auto"/>
        <w:ind w:firstLine="0"/>
        <w:rPr>
          <w:color w:val="000000"/>
        </w:rPr>
      </w:pPr>
      <w:r w:rsidRPr="00664C82">
        <w:rPr>
          <w:color w:val="000000"/>
        </w:rPr>
        <w:t xml:space="preserve">Silverbush, L., Jacobson, K., Goldman, K., Chilton, M., Robinowich, J., &amp; Weill, J. (2010). The state of hunger in 2009. </w:t>
      </w:r>
      <w:r w:rsidRPr="00664C82">
        <w:rPr>
          <w:i/>
          <w:iCs/>
          <w:color w:val="000000"/>
        </w:rPr>
        <w:t>Human Rights, 37</w:t>
      </w:r>
      <w:r w:rsidRPr="00664C82">
        <w:rPr>
          <w:color w:val="000000"/>
        </w:rPr>
        <w:t xml:space="preserve">(1), 12-16. </w:t>
      </w:r>
    </w:p>
    <w:p w:rsidR="00186EAA" w:rsidRPr="00664C82" w:rsidRDefault="00186EAA" w:rsidP="005C613D">
      <w:pPr>
        <w:widowControl w:val="0"/>
        <w:tabs>
          <w:tab w:val="clear" w:pos="576"/>
        </w:tabs>
        <w:autoSpaceDE w:val="0"/>
        <w:autoSpaceDN w:val="0"/>
        <w:adjustRightInd w:val="0"/>
        <w:spacing w:line="240" w:lineRule="auto"/>
        <w:ind w:firstLine="0"/>
        <w:rPr>
          <w:color w:val="000000"/>
        </w:rPr>
      </w:pPr>
    </w:p>
    <w:p w:rsidR="005C613D" w:rsidRPr="00664C82" w:rsidRDefault="005C613D" w:rsidP="005C613D">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(2000). The past and possible futures of hope. </w:t>
      </w:r>
      <w:r w:rsidRPr="00664C82">
        <w:rPr>
          <w:i/>
          <w:iCs/>
          <w:color w:val="000000"/>
        </w:rPr>
        <w:t>Journal of Social and Clinical Psychology, 19</w:t>
      </w:r>
      <w:r w:rsidRPr="00664C82">
        <w:rPr>
          <w:color w:val="000000"/>
        </w:rPr>
        <w:t xml:space="preserve">(1), 11-28. </w:t>
      </w:r>
    </w:p>
    <w:p w:rsidR="00B76808" w:rsidRPr="00664C82" w:rsidRDefault="00B7680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(2002). Hope theory: Rainbows in the mind. </w:t>
      </w:r>
      <w:r w:rsidRPr="00664C82">
        <w:rPr>
          <w:i/>
          <w:iCs/>
          <w:color w:val="000000"/>
        </w:rPr>
        <w:t>Psychological Inquiry, 13</w:t>
      </w:r>
      <w:r w:rsidRPr="00664C82">
        <w:rPr>
          <w:color w:val="000000"/>
        </w:rPr>
        <w:t xml:space="preserve">(4), 249-275. </w:t>
      </w:r>
    </w:p>
    <w:p w:rsidR="00B76808" w:rsidRPr="00664C82" w:rsidRDefault="00B76808" w:rsidP="00DA469F">
      <w:pPr>
        <w:widowControl w:val="0"/>
        <w:tabs>
          <w:tab w:val="clear" w:pos="576"/>
        </w:tabs>
        <w:autoSpaceDE w:val="0"/>
        <w:autoSpaceDN w:val="0"/>
        <w:adjustRightInd w:val="0"/>
        <w:spacing w:line="240" w:lineRule="auto"/>
        <w:ind w:firstLine="0"/>
        <w:rPr>
          <w:color w:val="000000"/>
        </w:rPr>
      </w:pPr>
    </w:p>
    <w:p w:rsidR="00B73073" w:rsidRPr="00664C82" w:rsidRDefault="00186AD7"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(2004). Hope and the other strengths: Lessons from Animal Farm. </w:t>
      </w:r>
      <w:r w:rsidRPr="00664C82">
        <w:rPr>
          <w:i/>
          <w:color w:val="000000"/>
        </w:rPr>
        <w:t>Journal of Social and Clinical Psychology, 23</w:t>
      </w:r>
      <w:r w:rsidRPr="00664C82">
        <w:rPr>
          <w:color w:val="000000"/>
        </w:rPr>
        <w:t>(5), 624-627.</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6808"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Harris, C., Anderson, J. R., Holleran, S. A., Irving, L. M., &amp; </w:t>
      </w: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Sigmon, S. T. (1991). The will and the ways: Development and validation of an individual-differences measure of hope. </w:t>
      </w:r>
      <w:r w:rsidRPr="00664C82">
        <w:rPr>
          <w:i/>
          <w:iCs/>
          <w:color w:val="000000"/>
        </w:rPr>
        <w:t>Journal of Personality and Social Psychology, 60</w:t>
      </w:r>
      <w:r w:rsidRPr="00664C82">
        <w:rPr>
          <w:color w:val="000000"/>
        </w:rPr>
        <w:t xml:space="preserve">, 570-585.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Hoza, B., Pelham, W. E., Rapoff, M., Ware, L., Danovsky, M.,...Stahl, K. J (1997). The development and validation of the children's hope scale. </w:t>
      </w:r>
      <w:r w:rsidRPr="00664C82">
        <w:rPr>
          <w:i/>
          <w:iCs/>
          <w:color w:val="000000"/>
        </w:rPr>
        <w:t>Journal of Pediatric Psychology, 22</w:t>
      </w:r>
      <w:r w:rsidRPr="00664C82">
        <w:rPr>
          <w:color w:val="000000"/>
        </w:rPr>
        <w:t xml:space="preserve">(3), 399-421.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Irving, L. M., &amp; Anderson, J. R. (1991). Hope and health. In C.R. Snyder &amp; Forsyth, D. (Eds.), </w:t>
      </w:r>
      <w:r w:rsidRPr="00664C82">
        <w:rPr>
          <w:i/>
          <w:iCs/>
          <w:color w:val="000000"/>
        </w:rPr>
        <w:t>Handbook of social and clinical psychology: The health perspective</w:t>
      </w:r>
      <w:r w:rsidRPr="00664C82">
        <w:rPr>
          <w:color w:val="000000"/>
        </w:rPr>
        <w:t xml:space="preserve"> (pp. 285-305). Elmsfordd, NY: Pergamon Press.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F01977" w:rsidRPr="00664C82" w:rsidRDefault="00F01977"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&amp; Rand, K. (2003). The case against false hope. </w:t>
      </w:r>
      <w:r w:rsidRPr="00664C82">
        <w:rPr>
          <w:i/>
          <w:color w:val="000000"/>
        </w:rPr>
        <w:t>American Psychologist, 5</w:t>
      </w:r>
      <w:r w:rsidRPr="00664C82">
        <w:rPr>
          <w:color w:val="000000"/>
        </w:rPr>
        <w:t>, 820-822.</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Rand, K. L., &amp; Sigmon, S. T. (2002). Hope theory: A member of the positive psychology family. In C. R. Snyder &amp; S. J. Lopez (Eds.), </w:t>
      </w:r>
      <w:r w:rsidRPr="00664C82">
        <w:rPr>
          <w:i/>
          <w:iCs/>
          <w:color w:val="000000"/>
        </w:rPr>
        <w:t>Handbook of Positive Psychology</w:t>
      </w:r>
      <w:r w:rsidRPr="00664C82">
        <w:rPr>
          <w:color w:val="000000"/>
        </w:rPr>
        <w:t xml:space="preserve"> (pp. 257-276). Oxford: Oxford University Press. </w:t>
      </w:r>
    </w:p>
    <w:p w:rsidR="00140D73" w:rsidRPr="00664C82" w:rsidRDefault="00140D73" w:rsidP="00DA469F">
      <w:pPr>
        <w:widowControl w:val="0"/>
        <w:tabs>
          <w:tab w:val="clear" w:pos="576"/>
        </w:tabs>
        <w:autoSpaceDE w:val="0"/>
        <w:autoSpaceDN w:val="0"/>
        <w:adjustRightInd w:val="0"/>
        <w:spacing w:line="240" w:lineRule="auto"/>
        <w:ind w:firstLine="0"/>
        <w:rPr>
          <w:color w:val="000000"/>
        </w:rPr>
      </w:pPr>
    </w:p>
    <w:p w:rsidR="00901EDE" w:rsidRPr="00664C82" w:rsidRDefault="00901EDE"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Rand, K., King, E., Feldman, D., &amp; Taylor, J. (2002). “False” hope. </w:t>
      </w:r>
      <w:r w:rsidRPr="00664C82">
        <w:rPr>
          <w:i/>
          <w:color w:val="000000"/>
        </w:rPr>
        <w:t>Journal of Clinical Psychology, 58</w:t>
      </w:r>
      <w:r w:rsidRPr="00664C82">
        <w:rPr>
          <w:color w:val="000000"/>
        </w:rPr>
        <w:t>, 1003-1022.</w:t>
      </w:r>
    </w:p>
    <w:p w:rsidR="003D36F5" w:rsidRPr="00664C82" w:rsidRDefault="003D36F5"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Ritschel, L. A., Rand, K. L., &amp; Berg, C. L. (2006). Balancing psychological assessments: Including strengths and hope in client reports. </w:t>
      </w:r>
      <w:r w:rsidRPr="00664C82">
        <w:rPr>
          <w:i/>
          <w:iCs/>
          <w:color w:val="000000"/>
        </w:rPr>
        <w:t>Journal of Clinical Psychology, 62</w:t>
      </w:r>
      <w:r w:rsidRPr="00664C82">
        <w:rPr>
          <w:color w:val="000000"/>
        </w:rPr>
        <w:t xml:space="preserve">(1), 33-46. </w:t>
      </w:r>
    </w:p>
    <w:p w:rsidR="00236363" w:rsidRPr="00664C82" w:rsidRDefault="0023636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Snyder, C. R., Shorey, H. S., Cheavens, J., Pulvers, K. M., Adams III, V. H., &amp; Wiklund, C. (2002). Hope and academic success in college. </w:t>
      </w:r>
      <w:r w:rsidRPr="00664C82">
        <w:rPr>
          <w:i/>
          <w:iCs/>
          <w:color w:val="000000"/>
        </w:rPr>
        <w:t>Journal of Educational Psychology, 94</w:t>
      </w:r>
      <w:r w:rsidRPr="00664C82">
        <w:rPr>
          <w:color w:val="000000"/>
        </w:rPr>
        <w:t xml:space="preserve">(4), 820-826. </w:t>
      </w:r>
    </w:p>
    <w:p w:rsidR="00B050FC" w:rsidRPr="00664C82" w:rsidRDefault="00B050FC" w:rsidP="00DA469F">
      <w:pPr>
        <w:widowControl w:val="0"/>
        <w:tabs>
          <w:tab w:val="clear" w:pos="576"/>
        </w:tabs>
        <w:autoSpaceDE w:val="0"/>
        <w:autoSpaceDN w:val="0"/>
        <w:adjustRightInd w:val="0"/>
        <w:spacing w:line="240" w:lineRule="auto"/>
        <w:ind w:firstLine="0"/>
        <w:rPr>
          <w:color w:val="000000"/>
        </w:rPr>
      </w:pPr>
    </w:p>
    <w:p w:rsidR="00D57C11"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Stop Hunger Now (n.d.). </w:t>
      </w:r>
      <w:r w:rsidRPr="00664C82">
        <w:rPr>
          <w:i/>
          <w:iCs/>
          <w:color w:val="000000"/>
        </w:rPr>
        <w:t>Hunger &amp; justice quotes</w:t>
      </w:r>
      <w:r w:rsidRPr="00664C82">
        <w:rPr>
          <w:color w:val="000000"/>
        </w:rPr>
        <w:t xml:space="preserve">. Retrieved March 18, 2013, from </w:t>
      </w:r>
      <w:r w:rsidR="00407D64" w:rsidRPr="00664C82">
        <w:rPr>
          <w:color w:val="000000"/>
        </w:rPr>
        <w:t>http://www.stophungernow.org/site/PageServer?pagename=learn_hunger_quotes</w:t>
      </w:r>
    </w:p>
    <w:p w:rsidR="00D57C11" w:rsidRPr="00664C82" w:rsidRDefault="00D57C11" w:rsidP="00DA469F">
      <w:pPr>
        <w:widowControl w:val="0"/>
        <w:tabs>
          <w:tab w:val="clear" w:pos="576"/>
        </w:tabs>
        <w:autoSpaceDE w:val="0"/>
        <w:autoSpaceDN w:val="0"/>
        <w:adjustRightInd w:val="0"/>
        <w:spacing w:line="240" w:lineRule="auto"/>
        <w:ind w:firstLine="0"/>
        <w:rPr>
          <w:color w:val="000000"/>
        </w:rPr>
      </w:pPr>
    </w:p>
    <w:p w:rsidR="00B050FC"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Sun, R. C.F., &amp; Lau, P. S.Y. (2006). Beliefs in the future as a positive youth development construct: Conceptual bases and implications for curriculum development. </w:t>
      </w:r>
      <w:r w:rsidRPr="00664C82">
        <w:rPr>
          <w:i/>
          <w:iCs/>
          <w:color w:val="000000"/>
        </w:rPr>
        <w:t>International Journal of Adolescent Medicine and Health, 18</w:t>
      </w:r>
      <w:r w:rsidRPr="00664C82">
        <w:rPr>
          <w:color w:val="000000"/>
        </w:rPr>
        <w:t xml:space="preserve">(3), 409-416. </w:t>
      </w:r>
    </w:p>
    <w:p w:rsidR="003E53D8" w:rsidRPr="00664C82" w:rsidRDefault="003E53D8"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Tarasuk, V. (2001). </w:t>
      </w:r>
      <w:r w:rsidRPr="00664C82">
        <w:rPr>
          <w:i/>
          <w:iCs/>
          <w:color w:val="000000"/>
        </w:rPr>
        <w:t>Discussion paper on household and individual food insecurity</w:t>
      </w:r>
      <w:r w:rsidRPr="00664C82">
        <w:rPr>
          <w:color w:val="000000"/>
        </w:rPr>
        <w:t>. Retrieved April 19, 2013, from Health Canada website: http://www.hc-sc.gc.ca/fn-an/alt_formats/hpfb-dgpsa/pdf/nutrition/food_sec_entire-sec_aliments_entier-eng.pdf</w:t>
      </w:r>
    </w:p>
    <w:p w:rsidR="00FD2410" w:rsidRPr="00664C82" w:rsidRDefault="00FD2410"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Tay, L., &amp; Diener, E. (2011). Needs and subjective well-being around the world. </w:t>
      </w:r>
      <w:r w:rsidRPr="00664C82">
        <w:rPr>
          <w:i/>
          <w:iCs/>
          <w:color w:val="000000"/>
        </w:rPr>
        <w:t>Journal of Personality and Social Psychology, 101</w:t>
      </w:r>
      <w:r w:rsidRPr="00664C82">
        <w:rPr>
          <w:color w:val="000000"/>
        </w:rPr>
        <w:t xml:space="preserve">(2), 354-365.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261B85" w:rsidRPr="00664C82" w:rsidRDefault="00261B85" w:rsidP="00261B85">
      <w:pPr>
        <w:widowControl w:val="0"/>
        <w:tabs>
          <w:tab w:val="clear" w:pos="576"/>
        </w:tabs>
        <w:autoSpaceDE w:val="0"/>
        <w:autoSpaceDN w:val="0"/>
        <w:adjustRightInd w:val="0"/>
        <w:spacing w:line="240" w:lineRule="auto"/>
        <w:ind w:firstLine="0"/>
        <w:rPr>
          <w:color w:val="000000"/>
        </w:rPr>
      </w:pPr>
      <w:r w:rsidRPr="00664C82">
        <w:rPr>
          <w:color w:val="000000"/>
        </w:rPr>
        <w:t xml:space="preserve">Texas Food Bank Network (2014). </w:t>
      </w:r>
      <w:r w:rsidRPr="00664C82">
        <w:rPr>
          <w:i/>
          <w:iCs/>
          <w:color w:val="000000"/>
        </w:rPr>
        <w:t>What is food insecurity?</w:t>
      </w:r>
      <w:r w:rsidRPr="00664C82">
        <w:rPr>
          <w:color w:val="000000"/>
        </w:rPr>
        <w:t xml:space="preserve"> Retrieved May 4, 2014, from http://tfbn.org/food-insecurity/</w:t>
      </w:r>
    </w:p>
    <w:p w:rsidR="00261B85" w:rsidRPr="00664C82" w:rsidRDefault="00261B85"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Tong, E. M. W., Fredrickson, B. L., Chang, W., &amp; Lim, Z. X. (2010). Re-examining hope: The roles of agency thinking and pathways thinking. </w:t>
      </w:r>
      <w:r w:rsidRPr="00664C82">
        <w:rPr>
          <w:i/>
          <w:iCs/>
          <w:color w:val="000000"/>
        </w:rPr>
        <w:t>Cognition and Emotion, 24</w:t>
      </w:r>
      <w:r w:rsidRPr="00664C82">
        <w:rPr>
          <w:color w:val="000000"/>
        </w:rPr>
        <w:t xml:space="preserve">(7), 1207-1215.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D21AB0" w:rsidRPr="00664C82" w:rsidRDefault="00D21AB0" w:rsidP="00D21AB0">
      <w:pPr>
        <w:widowControl w:val="0"/>
        <w:autoSpaceDE w:val="0"/>
        <w:autoSpaceDN w:val="0"/>
        <w:adjustRightInd w:val="0"/>
        <w:spacing w:line="240" w:lineRule="auto"/>
        <w:ind w:firstLine="0"/>
        <w:rPr>
          <w:color w:val="000000"/>
        </w:rPr>
      </w:pPr>
      <w:r w:rsidRPr="00664C82">
        <w:rPr>
          <w:color w:val="000000"/>
        </w:rPr>
        <w:t xml:space="preserve">U.S. Congress. House </w:t>
      </w:r>
      <w:r w:rsidR="00D85624" w:rsidRPr="00664C82">
        <w:rPr>
          <w:color w:val="000000"/>
        </w:rPr>
        <w:t>of</w:t>
      </w:r>
      <w:r w:rsidRPr="00664C82">
        <w:rPr>
          <w:color w:val="000000"/>
        </w:rPr>
        <w:t xml:space="preserve"> Representatives. (2014). </w:t>
      </w:r>
      <w:r w:rsidRPr="00664C82">
        <w:rPr>
          <w:i/>
          <w:iCs/>
          <w:color w:val="000000"/>
        </w:rPr>
        <w:t>Agricultural Act of 2014. H.R. 2642. 113th Congress, 2nd Session</w:t>
      </w:r>
      <w:r w:rsidRPr="00664C82">
        <w:rPr>
          <w:color w:val="000000"/>
        </w:rPr>
        <w:t>. Washington, DC: U.S. Government Printing Office. Retrieved March 29, 2014, from http://www.gpo.gov/fdsys/pkg/BILLS-113hr2642enr/pdf/BILLS-113hr2642enr.pdf</w:t>
      </w:r>
    </w:p>
    <w:p w:rsidR="00D21AB0" w:rsidRPr="00664C82" w:rsidRDefault="00D21AB0"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U.S. Const. (n.d.). </w:t>
      </w:r>
      <w:r w:rsidRPr="00664C82">
        <w:rPr>
          <w:i/>
          <w:iCs/>
          <w:color w:val="000000"/>
        </w:rPr>
        <w:t>The Charters of Freedom: Constitution of the United States</w:t>
      </w:r>
      <w:r w:rsidRPr="00664C82">
        <w:rPr>
          <w:color w:val="000000"/>
        </w:rPr>
        <w:t>. Retrieved March 18, 2013, from http://www.archives.gov/exhibits/charters/constitution_transcript.html</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2D5D87"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United Nations (n.d.). </w:t>
      </w:r>
      <w:r w:rsidRPr="00664C82">
        <w:rPr>
          <w:i/>
          <w:iCs/>
          <w:color w:val="000000"/>
        </w:rPr>
        <w:t>The universal declaration of human rights</w:t>
      </w:r>
      <w:r w:rsidRPr="00664C82">
        <w:rPr>
          <w:color w:val="000000"/>
        </w:rPr>
        <w:t xml:space="preserve">. Retrieved March 18, 2013, from </w:t>
      </w:r>
      <w:r w:rsidR="002D5D87" w:rsidRPr="002D5D87">
        <w:rPr>
          <w:color w:val="000000"/>
        </w:rPr>
        <w:t>http://www.un.org/en/documents/udhr/</w:t>
      </w:r>
    </w:p>
    <w:p w:rsidR="002D5D87" w:rsidRDefault="002D5D87" w:rsidP="00DA469F">
      <w:pPr>
        <w:widowControl w:val="0"/>
        <w:tabs>
          <w:tab w:val="clear" w:pos="576"/>
        </w:tabs>
        <w:autoSpaceDE w:val="0"/>
        <w:autoSpaceDN w:val="0"/>
        <w:adjustRightInd w:val="0"/>
        <w:spacing w:line="240" w:lineRule="auto"/>
        <w:ind w:firstLine="0"/>
        <w:rPr>
          <w:color w:val="000000"/>
        </w:rPr>
      </w:pPr>
    </w:p>
    <w:p w:rsidR="002D5D87" w:rsidRDefault="002D5D87" w:rsidP="002D5D87">
      <w:pPr>
        <w:widowControl w:val="0"/>
        <w:tabs>
          <w:tab w:val="clear" w:pos="576"/>
        </w:tabs>
        <w:autoSpaceDE w:val="0"/>
        <w:autoSpaceDN w:val="0"/>
        <w:adjustRightInd w:val="0"/>
        <w:spacing w:line="240" w:lineRule="auto"/>
        <w:ind w:firstLine="0"/>
        <w:rPr>
          <w:color w:val="000000"/>
        </w:rPr>
      </w:pPr>
      <w:r>
        <w:rPr>
          <w:color w:val="000000"/>
        </w:rPr>
        <w:t xml:space="preserve">United States Census Bureau (2014). </w:t>
      </w:r>
      <w:r>
        <w:rPr>
          <w:i/>
          <w:iCs/>
          <w:color w:val="000000"/>
        </w:rPr>
        <w:t>State &amp; County QuickFacts</w:t>
      </w:r>
      <w:r>
        <w:rPr>
          <w:color w:val="000000"/>
        </w:rPr>
        <w:t>. Retrieved June 24, 2014, from http://quickfacts.census.gov/qfd/states/40/40143.html</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1E3FA5" w:rsidP="00DA469F">
      <w:pPr>
        <w:widowControl w:val="0"/>
        <w:tabs>
          <w:tab w:val="clear" w:pos="576"/>
        </w:tabs>
        <w:autoSpaceDE w:val="0"/>
        <w:autoSpaceDN w:val="0"/>
        <w:adjustRightInd w:val="0"/>
        <w:spacing w:line="240" w:lineRule="auto"/>
        <w:ind w:firstLine="0"/>
        <w:rPr>
          <w:color w:val="000000"/>
        </w:rPr>
      </w:pPr>
      <w:r>
        <w:rPr>
          <w:color w:val="000000"/>
        </w:rPr>
        <w:t>United States Department o</w:t>
      </w:r>
      <w:r w:rsidR="00B73073" w:rsidRPr="00664C82">
        <w:rPr>
          <w:color w:val="000000"/>
        </w:rPr>
        <w:t xml:space="preserve">f Agriculture (2013a). </w:t>
      </w:r>
      <w:r w:rsidR="00B73073" w:rsidRPr="00664C82">
        <w:rPr>
          <w:i/>
          <w:iCs/>
          <w:color w:val="000000"/>
        </w:rPr>
        <w:t>Supplemental Nutrition Assistance Program: Eligibility</w:t>
      </w:r>
      <w:r w:rsidR="00B73073" w:rsidRPr="00664C82">
        <w:rPr>
          <w:color w:val="000000"/>
        </w:rPr>
        <w:t>. Retrieved March 16, 2013, from http://www.fns.usda.gov/snap/applicant_recipients/eligibility.htm#income</w:t>
      </w:r>
    </w:p>
    <w:p w:rsidR="003D36F5" w:rsidRPr="00664C82" w:rsidRDefault="003D36F5" w:rsidP="00DA469F">
      <w:pPr>
        <w:widowControl w:val="0"/>
        <w:tabs>
          <w:tab w:val="clear" w:pos="576"/>
        </w:tabs>
        <w:autoSpaceDE w:val="0"/>
        <w:autoSpaceDN w:val="0"/>
        <w:adjustRightInd w:val="0"/>
        <w:spacing w:line="240" w:lineRule="auto"/>
        <w:ind w:firstLine="0"/>
        <w:rPr>
          <w:color w:val="000000"/>
        </w:rPr>
      </w:pPr>
    </w:p>
    <w:p w:rsidR="00B73073" w:rsidRPr="00664C82" w:rsidRDefault="001E3FA5" w:rsidP="00DA469F">
      <w:pPr>
        <w:widowControl w:val="0"/>
        <w:tabs>
          <w:tab w:val="clear" w:pos="576"/>
        </w:tabs>
        <w:autoSpaceDE w:val="0"/>
        <w:autoSpaceDN w:val="0"/>
        <w:adjustRightInd w:val="0"/>
        <w:spacing w:line="240" w:lineRule="auto"/>
        <w:ind w:firstLine="0"/>
        <w:rPr>
          <w:color w:val="000000"/>
        </w:rPr>
      </w:pPr>
      <w:r>
        <w:rPr>
          <w:color w:val="000000"/>
        </w:rPr>
        <w:t>United States Department o</w:t>
      </w:r>
      <w:r w:rsidR="00B73073" w:rsidRPr="00664C82">
        <w:rPr>
          <w:color w:val="000000"/>
        </w:rPr>
        <w:t xml:space="preserve">f Agriculture (2013b). </w:t>
      </w:r>
      <w:r w:rsidR="00B73073" w:rsidRPr="00664C82">
        <w:rPr>
          <w:i/>
          <w:iCs/>
          <w:color w:val="000000"/>
        </w:rPr>
        <w:t>Official USDA food plans: Cost of food at home at four levels, U.S. average, January 2013</w:t>
      </w:r>
      <w:r w:rsidR="00B73073" w:rsidRPr="00664C82">
        <w:rPr>
          <w:color w:val="000000"/>
        </w:rPr>
        <w:t>. Retrieved March 16, 2013, from http://www.cnpp.usda.gov/Publications/FoodPlans/2013/CostofFoodJan2013.pdf</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B73073" w:rsidRPr="00664C82" w:rsidRDefault="001E3FA5" w:rsidP="00DA469F">
      <w:pPr>
        <w:widowControl w:val="0"/>
        <w:tabs>
          <w:tab w:val="clear" w:pos="576"/>
        </w:tabs>
        <w:autoSpaceDE w:val="0"/>
        <w:autoSpaceDN w:val="0"/>
        <w:adjustRightInd w:val="0"/>
        <w:spacing w:line="240" w:lineRule="auto"/>
        <w:ind w:firstLine="0"/>
        <w:rPr>
          <w:color w:val="000000"/>
        </w:rPr>
      </w:pPr>
      <w:r>
        <w:rPr>
          <w:color w:val="000000"/>
        </w:rPr>
        <w:t>United States Department o</w:t>
      </w:r>
      <w:r w:rsidR="00B73073" w:rsidRPr="00664C82">
        <w:rPr>
          <w:color w:val="000000"/>
        </w:rPr>
        <w:t xml:space="preserve">f Agriculture (n.d.). </w:t>
      </w:r>
      <w:r w:rsidR="00B73073" w:rsidRPr="00664C82">
        <w:rPr>
          <w:i/>
          <w:iCs/>
          <w:color w:val="000000"/>
        </w:rPr>
        <w:t>Supplemental nutrition assistance program (SNAP) quick facts</w:t>
      </w:r>
      <w:r w:rsidR="00B73073" w:rsidRPr="00664C82">
        <w:rPr>
          <w:color w:val="000000"/>
        </w:rPr>
        <w:t>. Retrieved May 1, 2013, from http://www.fns.usda.gov/sites/default/files/SNAP_Quick_Facts_0.pdf</w:t>
      </w:r>
    </w:p>
    <w:p w:rsidR="00407D64" w:rsidRPr="00664C82" w:rsidRDefault="00407D64"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Unwin, J., &amp; Dickson, J. M. (2010). Goal focused hope, spiritual hope, and well-being. </w:t>
      </w:r>
      <w:r w:rsidRPr="00664C82">
        <w:rPr>
          <w:i/>
          <w:iCs/>
          <w:color w:val="000000"/>
        </w:rPr>
        <w:t>Research in the Social Scientific Study of Religion, 21</w:t>
      </w:r>
      <w:r w:rsidRPr="00664C82">
        <w:rPr>
          <w:color w:val="000000"/>
        </w:rPr>
        <w:t xml:space="preserve">, 161-174. </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1A10D3" w:rsidRPr="00664C82" w:rsidRDefault="001A10D3" w:rsidP="00CC1F0F">
      <w:pPr>
        <w:widowControl w:val="0"/>
        <w:autoSpaceDE w:val="0"/>
        <w:autoSpaceDN w:val="0"/>
        <w:adjustRightInd w:val="0"/>
        <w:spacing w:line="240" w:lineRule="auto"/>
        <w:ind w:firstLine="0"/>
        <w:rPr>
          <w:color w:val="000000"/>
        </w:rPr>
      </w:pPr>
      <w:r w:rsidRPr="00664C82">
        <w:rPr>
          <w:color w:val="000000"/>
        </w:rPr>
        <w:t xml:space="preserve">Vogt, W. P. (2007). </w:t>
      </w:r>
      <w:r w:rsidRPr="00664C82">
        <w:rPr>
          <w:i/>
          <w:color w:val="000000"/>
        </w:rPr>
        <w:t>Quantitative research methods for professionals.</w:t>
      </w:r>
      <w:r w:rsidRPr="00664C82">
        <w:rPr>
          <w:color w:val="000000"/>
        </w:rPr>
        <w:t xml:space="preserve"> Boston, MA: Pearson Education, Inc.</w:t>
      </w:r>
    </w:p>
    <w:p w:rsidR="001A10D3" w:rsidRPr="00664C82" w:rsidRDefault="001A10D3" w:rsidP="00CC1F0F">
      <w:pPr>
        <w:widowControl w:val="0"/>
        <w:autoSpaceDE w:val="0"/>
        <w:autoSpaceDN w:val="0"/>
        <w:adjustRightInd w:val="0"/>
        <w:spacing w:line="240" w:lineRule="auto"/>
        <w:ind w:firstLine="0"/>
        <w:rPr>
          <w:color w:val="000000"/>
        </w:rPr>
      </w:pPr>
    </w:p>
    <w:p w:rsidR="00CC1F0F" w:rsidRPr="00664C82" w:rsidRDefault="00CC1F0F" w:rsidP="00CC1F0F">
      <w:pPr>
        <w:widowControl w:val="0"/>
        <w:autoSpaceDE w:val="0"/>
        <w:autoSpaceDN w:val="0"/>
        <w:adjustRightInd w:val="0"/>
        <w:spacing w:line="240" w:lineRule="auto"/>
        <w:ind w:firstLine="0"/>
        <w:rPr>
          <w:color w:val="000000"/>
        </w:rPr>
      </w:pPr>
      <w:r w:rsidRPr="00664C82">
        <w:rPr>
          <w:color w:val="000000"/>
        </w:rPr>
        <w:t xml:space="preserve">Vozoris, N. T., &amp; Tarasuk, V. S. (2003). Household food insufficiency is associated with poorer health. </w:t>
      </w:r>
      <w:r w:rsidRPr="00664C82">
        <w:rPr>
          <w:i/>
          <w:iCs/>
          <w:color w:val="000000"/>
        </w:rPr>
        <w:t>Journal of Nutrition, 133</w:t>
      </w:r>
      <w:r w:rsidRPr="00664C82">
        <w:rPr>
          <w:color w:val="000000"/>
        </w:rPr>
        <w:t>(1), 120-126.</w:t>
      </w:r>
    </w:p>
    <w:p w:rsidR="00CC1F0F" w:rsidRPr="00664C82" w:rsidRDefault="00CC1F0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Watson, D., Clark, L. A., &amp; Tellegen, A. (1988). Development and validation of brief measures of positive and negative affect: The PANAS scale. </w:t>
      </w:r>
      <w:r w:rsidRPr="00664C82">
        <w:rPr>
          <w:i/>
          <w:iCs/>
          <w:color w:val="000000"/>
        </w:rPr>
        <w:t>Journal of Personality and Social Psychology, 54</w:t>
      </w:r>
      <w:r w:rsidRPr="00664C82">
        <w:rPr>
          <w:color w:val="000000"/>
        </w:rPr>
        <w:t xml:space="preserve">, 1063-1070.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Westburg, N. G., &amp; Guindon, M. H. (2004). Hope, attitudes, emotions, and expectations in healthcare providers of services to patients infected with HIV. </w:t>
      </w:r>
      <w:r w:rsidRPr="00664C82">
        <w:rPr>
          <w:i/>
          <w:iCs/>
          <w:color w:val="000000"/>
        </w:rPr>
        <w:t>AIDS and Behavior, 8</w:t>
      </w:r>
      <w:r w:rsidRPr="00664C82">
        <w:rPr>
          <w:color w:val="000000"/>
        </w:rPr>
        <w:t xml:space="preserve">(1), 1-8.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Whitaker, K. (2007). Powering up, philanthropically. </w:t>
      </w:r>
      <w:r w:rsidRPr="00664C82">
        <w:rPr>
          <w:i/>
          <w:iCs/>
          <w:color w:val="000000"/>
        </w:rPr>
        <w:t>Academic Questions, 20</w:t>
      </w:r>
      <w:r w:rsidRPr="00664C82">
        <w:rPr>
          <w:color w:val="000000"/>
        </w:rPr>
        <w:t xml:space="preserve">(2), 154-159. </w:t>
      </w:r>
    </w:p>
    <w:p w:rsidR="00986D3A" w:rsidRPr="00664C82" w:rsidRDefault="00986D3A"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Whitley, S. (2013). Changing times in rural America: Food assistance and food insecurity in food deserts. </w:t>
      </w:r>
      <w:r w:rsidRPr="00664C82">
        <w:rPr>
          <w:i/>
          <w:iCs/>
          <w:color w:val="000000"/>
        </w:rPr>
        <w:t>Journal of Family Social Work, 16</w:t>
      </w:r>
      <w:r w:rsidRPr="00664C82">
        <w:rPr>
          <w:color w:val="000000"/>
        </w:rPr>
        <w:t>(1), 36-52. doi:http://dx.doi.org/10.1080/10522158.2012.736080</w:t>
      </w: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p>
    <w:p w:rsidR="00B73073"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Williamson, I., Sandage, S. J., &amp; Lee, R. M. (2007). How social connectedness affects guilt and shame: Mediation by hope and differentiation of self. </w:t>
      </w:r>
      <w:r w:rsidRPr="00664C82">
        <w:rPr>
          <w:i/>
          <w:iCs/>
          <w:color w:val="000000"/>
        </w:rPr>
        <w:t>Personality and Individual Differences, 43</w:t>
      </w:r>
      <w:r w:rsidRPr="00664C82">
        <w:rPr>
          <w:color w:val="000000"/>
        </w:rPr>
        <w:t xml:space="preserve">, 2159-2170. </w:t>
      </w:r>
    </w:p>
    <w:p w:rsidR="00DA469F" w:rsidRPr="00664C82" w:rsidRDefault="00DA469F" w:rsidP="00DA469F">
      <w:pPr>
        <w:widowControl w:val="0"/>
        <w:tabs>
          <w:tab w:val="clear" w:pos="576"/>
        </w:tabs>
        <w:autoSpaceDE w:val="0"/>
        <w:autoSpaceDN w:val="0"/>
        <w:adjustRightInd w:val="0"/>
        <w:spacing w:line="240" w:lineRule="auto"/>
        <w:ind w:firstLine="0"/>
        <w:rPr>
          <w:color w:val="000000"/>
        </w:rPr>
      </w:pPr>
    </w:p>
    <w:p w:rsidR="00D85624" w:rsidRPr="00664C82" w:rsidRDefault="00B73073" w:rsidP="00DA469F">
      <w:pPr>
        <w:widowControl w:val="0"/>
        <w:tabs>
          <w:tab w:val="clear" w:pos="576"/>
        </w:tabs>
        <w:autoSpaceDE w:val="0"/>
        <w:autoSpaceDN w:val="0"/>
        <w:adjustRightInd w:val="0"/>
        <w:spacing w:line="240" w:lineRule="auto"/>
        <w:ind w:firstLine="0"/>
        <w:rPr>
          <w:color w:val="000000"/>
        </w:rPr>
      </w:pPr>
      <w:r w:rsidRPr="00664C82">
        <w:rPr>
          <w:color w:val="000000"/>
        </w:rPr>
        <w:t xml:space="preserve">Wilson, W. (1967). Correlates of avowed happiness. </w:t>
      </w:r>
      <w:r w:rsidRPr="00664C82">
        <w:rPr>
          <w:i/>
          <w:iCs/>
          <w:color w:val="000000"/>
        </w:rPr>
        <w:t>Psychological Bulletin, 67</w:t>
      </w:r>
      <w:r w:rsidRPr="00664C82">
        <w:rPr>
          <w:color w:val="000000"/>
        </w:rPr>
        <w:t>, 294-306.</w:t>
      </w:r>
    </w:p>
    <w:p w:rsidR="00D85624" w:rsidRPr="00664C82" w:rsidRDefault="00D85624">
      <w:pPr>
        <w:tabs>
          <w:tab w:val="clear" w:pos="576"/>
        </w:tabs>
        <w:spacing w:line="240" w:lineRule="auto"/>
        <w:ind w:firstLine="0"/>
        <w:rPr>
          <w:color w:val="000000"/>
        </w:rPr>
      </w:pPr>
      <w:r w:rsidRPr="00664C82">
        <w:rPr>
          <w:color w:val="000000"/>
        </w:rPr>
        <w:br w:type="page"/>
      </w:r>
    </w:p>
    <w:p w:rsidR="00F0579A" w:rsidRPr="00222007" w:rsidRDefault="00222007" w:rsidP="00D85624">
      <w:pPr>
        <w:pStyle w:val="Heading1"/>
        <w:rPr>
          <w:szCs w:val="24"/>
        </w:rPr>
      </w:pPr>
      <w:r>
        <w:rPr>
          <w:szCs w:val="24"/>
        </w:rPr>
        <w:t>Appendix</w:t>
      </w:r>
      <w:r w:rsidR="00F0579A" w:rsidRPr="00222007">
        <w:rPr>
          <w:szCs w:val="24"/>
        </w:rPr>
        <w:t xml:space="preserve"> A</w:t>
      </w:r>
      <w:r w:rsidR="00D85624" w:rsidRPr="00222007">
        <w:rPr>
          <w:szCs w:val="24"/>
        </w:rPr>
        <w:t xml:space="preserve">: </w:t>
      </w:r>
      <w:bookmarkStart w:id="4" w:name="_Toc355429262"/>
      <w:bookmarkStart w:id="5" w:name="_Toc355433976"/>
      <w:bookmarkStart w:id="6" w:name="_Toc355439809"/>
      <w:bookmarkStart w:id="7" w:name="_Toc355589194"/>
      <w:r w:rsidR="00D943E1" w:rsidRPr="00222007">
        <w:rPr>
          <w:szCs w:val="24"/>
        </w:rPr>
        <w:t>Survey</w:t>
      </w:r>
      <w:bookmarkEnd w:id="4"/>
      <w:bookmarkEnd w:id="5"/>
      <w:bookmarkEnd w:id="6"/>
      <w:bookmarkEnd w:id="7"/>
    </w:p>
    <w:p w:rsidR="00D85624" w:rsidRPr="00664C82" w:rsidRDefault="00D85624" w:rsidP="00D85624"/>
    <w:p w:rsidR="00917508" w:rsidRPr="00664C82" w:rsidRDefault="00917508" w:rsidP="00917508">
      <w:pPr>
        <w:tabs>
          <w:tab w:val="clear" w:pos="576"/>
        </w:tabs>
        <w:spacing w:after="200" w:line="276" w:lineRule="auto"/>
        <w:ind w:firstLine="0"/>
        <w:jc w:val="both"/>
      </w:pPr>
      <w:r w:rsidRPr="00664C82">
        <w:t>Se</w:t>
      </w:r>
      <w:r w:rsidR="0066593C" w:rsidRPr="00664C82">
        <w:t>ction 1: Tell us about yourself</w:t>
      </w:r>
    </w:p>
    <w:tbl>
      <w:tblPr>
        <w:tblStyle w:val="TableGrid1"/>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8"/>
        <w:gridCol w:w="1170"/>
        <w:gridCol w:w="900"/>
        <w:gridCol w:w="360"/>
        <w:gridCol w:w="810"/>
        <w:gridCol w:w="450"/>
        <w:gridCol w:w="540"/>
        <w:gridCol w:w="270"/>
        <w:gridCol w:w="90"/>
        <w:gridCol w:w="155"/>
        <w:gridCol w:w="25"/>
        <w:gridCol w:w="351"/>
        <w:gridCol w:w="197"/>
        <w:gridCol w:w="532"/>
        <w:gridCol w:w="180"/>
        <w:gridCol w:w="270"/>
        <w:gridCol w:w="180"/>
        <w:gridCol w:w="342"/>
        <w:gridCol w:w="236"/>
        <w:gridCol w:w="772"/>
        <w:gridCol w:w="180"/>
        <w:gridCol w:w="477"/>
        <w:gridCol w:w="348"/>
        <w:gridCol w:w="46"/>
      </w:tblGrid>
      <w:tr w:rsidR="00917508" w:rsidRPr="00664C82">
        <w:trPr>
          <w:gridAfter w:val="17"/>
          <w:wAfter w:w="4651" w:type="dxa"/>
          <w:trHeight w:val="332"/>
        </w:trPr>
        <w:tc>
          <w:tcPr>
            <w:tcW w:w="378" w:type="dxa"/>
          </w:tcPr>
          <w:p w:rsidR="00917508" w:rsidRPr="00664C82" w:rsidRDefault="009E6E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1</w:t>
            </w:r>
          </w:p>
        </w:tc>
        <w:tc>
          <w:tcPr>
            <w:tcW w:w="1170"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Are you</w:t>
            </w:r>
          </w:p>
        </w:tc>
        <w:tc>
          <w:tcPr>
            <w:tcW w:w="306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Female       </w:t>
            </w:r>
            <w:r w:rsidRPr="00664C82">
              <w:rPr>
                <w:rFonts w:ascii="Times New Roman" w:hAnsi="Times New Roman"/>
                <w:sz w:val="24"/>
                <w:szCs w:val="24"/>
              </w:rPr>
              <w:sym w:font="Wingdings" w:char="F06F"/>
            </w:r>
            <w:r w:rsidRPr="00664C82">
              <w:rPr>
                <w:rFonts w:ascii="Times New Roman" w:hAnsi="Times New Roman"/>
                <w:sz w:val="24"/>
                <w:szCs w:val="24"/>
              </w:rPr>
              <w:t xml:space="preserve"> Male</w:t>
            </w:r>
          </w:p>
          <w:p w:rsidR="00A93497" w:rsidRPr="00664C82" w:rsidRDefault="00A93497" w:rsidP="00917508">
            <w:pPr>
              <w:tabs>
                <w:tab w:val="clear" w:pos="576"/>
              </w:tabs>
              <w:spacing w:line="240" w:lineRule="auto"/>
              <w:ind w:firstLine="0"/>
              <w:jc w:val="both"/>
              <w:rPr>
                <w:rFonts w:ascii="Times New Roman" w:hAnsi="Times New Roman"/>
                <w:sz w:val="24"/>
                <w:szCs w:val="24"/>
              </w:rPr>
            </w:pPr>
          </w:p>
        </w:tc>
      </w:tr>
      <w:tr w:rsidR="00917508" w:rsidRPr="00664C82">
        <w:trPr>
          <w:gridAfter w:val="3"/>
          <w:wAfter w:w="871" w:type="dxa"/>
          <w:trHeight w:val="513"/>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w:t>
            </w:r>
          </w:p>
        </w:tc>
        <w:tc>
          <w:tcPr>
            <w:tcW w:w="4770" w:type="dxa"/>
            <w:gridSpan w:val="10"/>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In what month and year were you born?</w:t>
            </w:r>
          </w:p>
        </w:tc>
        <w:tc>
          <w:tcPr>
            <w:tcW w:w="1710" w:type="dxa"/>
            <w:gridSpan w:val="6"/>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 xml:space="preserve">Month </w:t>
            </w:r>
            <w:r w:rsidRPr="00664C82">
              <w:rPr>
                <w:rFonts w:ascii="Times New Roman" w:hAnsi="Times New Roman"/>
                <w:sz w:val="24"/>
                <w:szCs w:val="24"/>
                <w:vertAlign w:val="subscript"/>
              </w:rPr>
              <w:t>_________</w:t>
            </w:r>
          </w:p>
        </w:tc>
        <w:tc>
          <w:tcPr>
            <w:tcW w:w="1530" w:type="dxa"/>
            <w:gridSpan w:val="4"/>
          </w:tcPr>
          <w:p w:rsidR="00A93497" w:rsidRPr="00664C82" w:rsidRDefault="00917508" w:rsidP="00D85624">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 xml:space="preserve">Year </w:t>
            </w:r>
            <w:r w:rsidRPr="00664C82">
              <w:rPr>
                <w:rFonts w:ascii="Times New Roman" w:hAnsi="Times New Roman"/>
                <w:sz w:val="24"/>
                <w:szCs w:val="24"/>
                <w:vertAlign w:val="subscript"/>
              </w:rPr>
              <w:t>___________</w:t>
            </w:r>
          </w:p>
        </w:tc>
      </w:tr>
      <w:tr w:rsidR="00917508" w:rsidRPr="00664C82">
        <w:trPr>
          <w:gridAfter w:val="9"/>
          <w:wAfter w:w="2851" w:type="dxa"/>
          <w:trHeight w:val="459"/>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w:t>
            </w:r>
          </w:p>
        </w:tc>
        <w:tc>
          <w:tcPr>
            <w:tcW w:w="369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What is your current zip code?</w:t>
            </w:r>
          </w:p>
        </w:tc>
        <w:tc>
          <w:tcPr>
            <w:tcW w:w="2340" w:type="dxa"/>
            <w:gridSpan w:val="9"/>
          </w:tcPr>
          <w:p w:rsidR="00917508" w:rsidRPr="00664C82" w:rsidRDefault="00A93497" w:rsidP="00A93497">
            <w:pPr>
              <w:tabs>
                <w:tab w:val="clear" w:pos="576"/>
              </w:tabs>
              <w:spacing w:line="240" w:lineRule="auto"/>
              <w:ind w:firstLine="0"/>
              <w:jc w:val="both"/>
              <w:rPr>
                <w:rFonts w:ascii="Times New Roman" w:hAnsi="Times New Roman"/>
                <w:sz w:val="24"/>
                <w:szCs w:val="24"/>
                <w:vertAlign w:val="subscript"/>
              </w:rPr>
            </w:pPr>
            <w:r w:rsidRPr="00664C82">
              <w:rPr>
                <w:rFonts w:ascii="Times New Roman" w:hAnsi="Times New Roman"/>
                <w:sz w:val="24"/>
                <w:szCs w:val="24"/>
                <w:vertAlign w:val="subscript"/>
              </w:rPr>
              <w:t>_______________________</w:t>
            </w:r>
          </w:p>
        </w:tc>
      </w:tr>
      <w:tr w:rsidR="00917508" w:rsidRPr="00664C82">
        <w:trPr>
          <w:gridAfter w:val="1"/>
          <w:wAfter w:w="46" w:type="dxa"/>
          <w:trHeight w:val="229"/>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p>
        </w:tc>
        <w:tc>
          <w:tcPr>
            <w:tcW w:w="369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What is your race/ethnicity?</w:t>
            </w:r>
          </w:p>
        </w:tc>
        <w:tc>
          <w:tcPr>
            <w:tcW w:w="1055" w:type="dxa"/>
            <w:gridSpan w:val="4"/>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76"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714" w:type="dxa"/>
            <w:gridSpan w:val="1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Before w:val="1"/>
          <w:wBefore w:w="378" w:type="dxa"/>
          <w:trHeight w:val="493"/>
        </w:trPr>
        <w:tc>
          <w:tcPr>
            <w:tcW w:w="2430" w:type="dxa"/>
            <w:gridSpan w:val="3"/>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African American</w:t>
            </w:r>
          </w:p>
        </w:tc>
        <w:tc>
          <w:tcPr>
            <w:tcW w:w="216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Caucasian</w:t>
            </w:r>
          </w:p>
        </w:tc>
        <w:tc>
          <w:tcPr>
            <w:tcW w:w="2232" w:type="dxa"/>
            <w:gridSpan w:val="9"/>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American Indian</w:t>
            </w:r>
          </w:p>
        </w:tc>
        <w:tc>
          <w:tcPr>
            <w:tcW w:w="236"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23"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Before w:val="1"/>
          <w:wBefore w:w="378" w:type="dxa"/>
          <w:trHeight w:val="475"/>
        </w:trPr>
        <w:tc>
          <w:tcPr>
            <w:tcW w:w="2430" w:type="dxa"/>
            <w:gridSpan w:val="3"/>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Asian American</w:t>
            </w:r>
          </w:p>
        </w:tc>
        <w:tc>
          <w:tcPr>
            <w:tcW w:w="2160" w:type="dxa"/>
            <w:gridSpan w:val="5"/>
          </w:tcPr>
          <w:p w:rsidR="00917508" w:rsidRPr="00664C82" w:rsidRDefault="00917508" w:rsidP="009E6E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Hispanic or Latino</w:t>
            </w:r>
          </w:p>
        </w:tc>
        <w:tc>
          <w:tcPr>
            <w:tcW w:w="4291" w:type="dxa"/>
            <w:gridSpan w:val="15"/>
          </w:tcPr>
          <w:p w:rsidR="00917508" w:rsidRPr="00664C82" w:rsidRDefault="00917508" w:rsidP="009E6E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6F"/>
            </w:r>
            <w:r w:rsidR="009E6E08" w:rsidRPr="00664C82">
              <w:rPr>
                <w:rFonts w:ascii="Times New Roman" w:hAnsi="Times New Roman"/>
                <w:sz w:val="24"/>
                <w:szCs w:val="24"/>
              </w:rPr>
              <w:t xml:space="preserve"> </w:t>
            </w:r>
            <w:r w:rsidRPr="00664C82">
              <w:rPr>
                <w:rFonts w:ascii="Times New Roman" w:hAnsi="Times New Roman"/>
                <w:sz w:val="24"/>
                <w:szCs w:val="24"/>
              </w:rPr>
              <w:t xml:space="preserve">Other </w:t>
            </w:r>
            <w:r w:rsidRPr="00664C82">
              <w:rPr>
                <w:rFonts w:ascii="Times New Roman" w:hAnsi="Times New Roman"/>
                <w:sz w:val="24"/>
                <w:szCs w:val="24"/>
                <w:vertAlign w:val="subscript"/>
              </w:rPr>
              <w:t>________________________________________</w:t>
            </w:r>
          </w:p>
        </w:tc>
      </w:tr>
      <w:tr w:rsidR="00917508" w:rsidRPr="00664C82">
        <w:trPr>
          <w:gridBefore w:val="1"/>
          <w:wBefore w:w="378" w:type="dxa"/>
          <w:trHeight w:val="276"/>
        </w:trPr>
        <w:tc>
          <w:tcPr>
            <w:tcW w:w="2430" w:type="dxa"/>
            <w:gridSpan w:val="3"/>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8" w:type="dxa"/>
            <w:gridSpan w:val="9"/>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740" w:type="dxa"/>
            <w:gridSpan w:val="6"/>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23"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After w:val="16"/>
          <w:wAfter w:w="4381" w:type="dxa"/>
          <w:trHeight w:val="229"/>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w:t>
            </w:r>
          </w:p>
        </w:tc>
        <w:tc>
          <w:tcPr>
            <w:tcW w:w="3240" w:type="dxa"/>
            <w:gridSpan w:val="4"/>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What is your employment?</w:t>
            </w:r>
          </w:p>
        </w:tc>
        <w:tc>
          <w:tcPr>
            <w:tcW w:w="1260" w:type="dxa"/>
            <w:gridSpan w:val="3"/>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After w:val="10"/>
          <w:wAfter w:w="3031" w:type="dxa"/>
          <w:trHeight w:val="229"/>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Full Time</w:t>
            </w: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Part Time</w:t>
            </w:r>
          </w:p>
        </w:tc>
        <w:tc>
          <w:tcPr>
            <w:tcW w:w="1350" w:type="dxa"/>
            <w:gridSpan w:val="6"/>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Retired</w:t>
            </w:r>
          </w:p>
        </w:tc>
      </w:tr>
      <w:tr w:rsidR="00917508" w:rsidRPr="00664C82">
        <w:trPr>
          <w:gridAfter w:val="10"/>
          <w:wAfter w:w="3031" w:type="dxa"/>
          <w:trHeight w:val="229"/>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Unemployed</w:t>
            </w: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Disabled</w:t>
            </w:r>
          </w:p>
        </w:tc>
        <w:tc>
          <w:tcPr>
            <w:tcW w:w="1350" w:type="dxa"/>
            <w:gridSpan w:val="6"/>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Student</w:t>
            </w:r>
          </w:p>
        </w:tc>
      </w:tr>
      <w:tr w:rsidR="00917508" w:rsidRPr="00664C82">
        <w:trPr>
          <w:gridAfter w:val="16"/>
          <w:wAfter w:w="4381" w:type="dxa"/>
          <w:trHeight w:val="221"/>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After w:val="16"/>
          <w:wAfter w:w="4381" w:type="dxa"/>
          <w:trHeight w:val="360"/>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6</w:t>
            </w:r>
          </w:p>
        </w:tc>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Are you currently</w:t>
            </w: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Before w:val="1"/>
          <w:gridAfter w:val="2"/>
          <w:wBefore w:w="378" w:type="dxa"/>
          <w:wAfter w:w="394" w:type="dxa"/>
          <w:trHeight w:val="324"/>
        </w:trPr>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Single</w:t>
            </w: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Married/Partnered</w:t>
            </w:r>
          </w:p>
        </w:tc>
        <w:tc>
          <w:tcPr>
            <w:tcW w:w="3987" w:type="dxa"/>
            <w:gridSpan w:val="14"/>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Divorced</w:t>
            </w:r>
          </w:p>
        </w:tc>
      </w:tr>
      <w:tr w:rsidR="00917508" w:rsidRPr="00664C82">
        <w:trPr>
          <w:gridBefore w:val="1"/>
          <w:gridAfter w:val="2"/>
          <w:wBefore w:w="378" w:type="dxa"/>
          <w:wAfter w:w="394" w:type="dxa"/>
          <w:trHeight w:val="246"/>
        </w:trPr>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Cohabitating</w:t>
            </w:r>
          </w:p>
        </w:tc>
        <w:tc>
          <w:tcPr>
            <w:tcW w:w="2430" w:type="dxa"/>
            <w:gridSpan w:val="5"/>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Widowed</w:t>
            </w:r>
          </w:p>
        </w:tc>
        <w:tc>
          <w:tcPr>
            <w:tcW w:w="3987" w:type="dxa"/>
            <w:gridSpan w:val="14"/>
          </w:tcPr>
          <w:p w:rsidR="00917508" w:rsidRPr="00664C82" w:rsidRDefault="00917508" w:rsidP="009E6E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6F"/>
            </w:r>
            <w:r w:rsidRPr="00664C82">
              <w:rPr>
                <w:rFonts w:ascii="Times New Roman" w:hAnsi="Times New Roman"/>
                <w:sz w:val="24"/>
                <w:szCs w:val="24"/>
              </w:rPr>
              <w:t xml:space="preserve"> Other </w:t>
            </w:r>
            <w:r w:rsidRPr="00664C82">
              <w:rPr>
                <w:rFonts w:ascii="Times New Roman" w:hAnsi="Times New Roman"/>
                <w:sz w:val="24"/>
                <w:szCs w:val="24"/>
                <w:vertAlign w:val="subscript"/>
              </w:rPr>
              <w:t>________________________________________</w:t>
            </w:r>
          </w:p>
        </w:tc>
      </w:tr>
      <w:tr w:rsidR="00917508" w:rsidRPr="00664C82">
        <w:trPr>
          <w:gridBefore w:val="1"/>
          <w:gridAfter w:val="2"/>
          <w:wBefore w:w="378" w:type="dxa"/>
          <w:wAfter w:w="394" w:type="dxa"/>
          <w:trHeight w:val="245"/>
        </w:trPr>
        <w:tc>
          <w:tcPr>
            <w:tcW w:w="2070"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6417" w:type="dxa"/>
            <w:gridSpan w:val="19"/>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gridAfter w:val="4"/>
          <w:wAfter w:w="1051" w:type="dxa"/>
          <w:trHeight w:val="372"/>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7</w:t>
            </w:r>
          </w:p>
        </w:tc>
        <w:tc>
          <w:tcPr>
            <w:tcW w:w="6300" w:type="dxa"/>
            <w:gridSpan w:val="15"/>
          </w:tcPr>
          <w:p w:rsidR="00917508" w:rsidRPr="00664C82" w:rsidRDefault="009E6E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For h</w:t>
            </w:r>
            <w:r w:rsidR="00917508" w:rsidRPr="00664C82">
              <w:rPr>
                <w:rFonts w:ascii="Times New Roman" w:hAnsi="Times New Roman"/>
                <w:sz w:val="24"/>
                <w:szCs w:val="24"/>
              </w:rPr>
              <w:t>ow many dependent</w:t>
            </w:r>
            <w:r w:rsidRPr="00664C82">
              <w:rPr>
                <w:rFonts w:ascii="Times New Roman" w:hAnsi="Times New Roman"/>
                <w:sz w:val="24"/>
                <w:szCs w:val="24"/>
              </w:rPr>
              <w:t>s do you currently provide food?</w:t>
            </w:r>
          </w:p>
          <w:p w:rsidR="00A93497" w:rsidRPr="00664C82" w:rsidRDefault="00A93497" w:rsidP="00917508">
            <w:pPr>
              <w:tabs>
                <w:tab w:val="clear" w:pos="576"/>
              </w:tabs>
              <w:spacing w:line="240" w:lineRule="auto"/>
              <w:ind w:firstLine="0"/>
              <w:jc w:val="both"/>
              <w:rPr>
                <w:rFonts w:ascii="Times New Roman" w:hAnsi="Times New Roman"/>
                <w:sz w:val="24"/>
                <w:szCs w:val="24"/>
              </w:rPr>
            </w:pPr>
          </w:p>
        </w:tc>
        <w:tc>
          <w:tcPr>
            <w:tcW w:w="1530" w:type="dxa"/>
            <w:gridSpan w:val="4"/>
          </w:tcPr>
          <w:p w:rsidR="00917508" w:rsidRPr="00664C82" w:rsidRDefault="00917508" w:rsidP="00917508">
            <w:pPr>
              <w:pBdr>
                <w:bottom w:val="single" w:sz="12" w:space="1" w:color="auto"/>
              </w:pBdr>
              <w:tabs>
                <w:tab w:val="clear" w:pos="576"/>
              </w:tabs>
              <w:spacing w:line="240" w:lineRule="auto"/>
              <w:ind w:firstLine="0"/>
              <w:jc w:val="both"/>
              <w:rPr>
                <w:rFonts w:ascii="Times New Roman" w:hAnsi="Times New Roman"/>
                <w:sz w:val="24"/>
                <w:szCs w:val="24"/>
                <w:vertAlign w:val="subscript"/>
              </w:rPr>
            </w:pPr>
          </w:p>
          <w:p w:rsidR="00A93497" w:rsidRPr="00664C82" w:rsidRDefault="00A93497" w:rsidP="00917508">
            <w:pPr>
              <w:tabs>
                <w:tab w:val="clear" w:pos="576"/>
              </w:tabs>
              <w:spacing w:line="240" w:lineRule="auto"/>
              <w:ind w:firstLine="0"/>
              <w:jc w:val="both"/>
              <w:rPr>
                <w:rFonts w:ascii="Times New Roman" w:hAnsi="Times New Roman"/>
                <w:sz w:val="24"/>
                <w:szCs w:val="24"/>
              </w:rPr>
            </w:pPr>
          </w:p>
        </w:tc>
      </w:tr>
      <w:tr w:rsidR="00917508" w:rsidRPr="00664C82">
        <w:trPr>
          <w:trHeight w:val="387"/>
        </w:trPr>
        <w:tc>
          <w:tcPr>
            <w:tcW w:w="37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8</w:t>
            </w:r>
          </w:p>
        </w:tc>
        <w:tc>
          <w:tcPr>
            <w:tcW w:w="8881" w:type="dxa"/>
            <w:gridSpan w:val="23"/>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 xml:space="preserve">In the past 12 months, how many times have you sought assistance from a food-providing nonprofit organization in the Tulsa area?    </w:t>
            </w:r>
            <w:r w:rsidRPr="00664C82">
              <w:rPr>
                <w:rFonts w:ascii="Times New Roman" w:hAnsi="Times New Roman"/>
                <w:sz w:val="24"/>
                <w:szCs w:val="24"/>
                <w:vertAlign w:val="subscript"/>
              </w:rPr>
              <w:t>_________________</w:t>
            </w:r>
          </w:p>
        </w:tc>
      </w:tr>
      <w:tr w:rsidR="009E6E08" w:rsidRPr="00664C82">
        <w:trPr>
          <w:trHeight w:val="387"/>
        </w:trPr>
        <w:tc>
          <w:tcPr>
            <w:tcW w:w="378" w:type="dxa"/>
          </w:tcPr>
          <w:p w:rsidR="009E6E08" w:rsidRPr="00664C82" w:rsidRDefault="009E6E08" w:rsidP="00917508">
            <w:pPr>
              <w:tabs>
                <w:tab w:val="clear" w:pos="576"/>
              </w:tabs>
              <w:spacing w:line="240" w:lineRule="auto"/>
              <w:ind w:firstLine="0"/>
              <w:jc w:val="both"/>
              <w:rPr>
                <w:rFonts w:ascii="Times New Roman" w:hAnsi="Times New Roman"/>
                <w:sz w:val="24"/>
                <w:szCs w:val="24"/>
              </w:rPr>
            </w:pPr>
          </w:p>
        </w:tc>
        <w:tc>
          <w:tcPr>
            <w:tcW w:w="8881" w:type="dxa"/>
            <w:gridSpan w:val="23"/>
          </w:tcPr>
          <w:p w:rsidR="009E6E08" w:rsidRPr="00664C82" w:rsidRDefault="009E6E08"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p w:rsidR="0066593C" w:rsidRPr="00664C82" w:rsidRDefault="0066593C" w:rsidP="00917508">
            <w:pPr>
              <w:tabs>
                <w:tab w:val="clear" w:pos="576"/>
              </w:tabs>
              <w:spacing w:line="240" w:lineRule="auto"/>
              <w:ind w:firstLine="0"/>
              <w:jc w:val="both"/>
              <w:rPr>
                <w:rFonts w:ascii="Times New Roman" w:hAnsi="Times New Roman"/>
                <w:sz w:val="24"/>
                <w:szCs w:val="24"/>
              </w:rPr>
            </w:pPr>
          </w:p>
        </w:tc>
      </w:tr>
    </w:tbl>
    <w:p w:rsidR="00570A0B" w:rsidRDefault="00570A0B" w:rsidP="00917508">
      <w:pPr>
        <w:tabs>
          <w:tab w:val="clear" w:pos="576"/>
        </w:tabs>
        <w:spacing w:after="200" w:line="276" w:lineRule="auto"/>
        <w:ind w:firstLine="0"/>
        <w:jc w:val="both"/>
      </w:pPr>
    </w:p>
    <w:p w:rsidR="00570A0B" w:rsidRDefault="00570A0B" w:rsidP="00917508">
      <w:pPr>
        <w:tabs>
          <w:tab w:val="clear" w:pos="576"/>
        </w:tabs>
        <w:spacing w:after="200" w:line="276" w:lineRule="auto"/>
        <w:ind w:firstLine="0"/>
        <w:jc w:val="both"/>
      </w:pPr>
    </w:p>
    <w:p w:rsidR="0066593C" w:rsidRPr="00664C82" w:rsidRDefault="0066593C" w:rsidP="00917508">
      <w:pPr>
        <w:tabs>
          <w:tab w:val="clear" w:pos="576"/>
        </w:tabs>
        <w:spacing w:after="200" w:line="276" w:lineRule="auto"/>
        <w:ind w:firstLine="0"/>
        <w:jc w:val="both"/>
        <w:rPr>
          <w:i/>
        </w:rPr>
      </w:pPr>
      <w:r w:rsidRPr="00664C82">
        <w:t xml:space="preserve">Section 2: Food Security </w:t>
      </w:r>
      <w:r w:rsidR="00812557" w:rsidRPr="00664C82">
        <w:rPr>
          <w:i/>
        </w:rPr>
        <w:t>(</w:t>
      </w:r>
      <w:r w:rsidR="003268C1" w:rsidRPr="00664C82">
        <w:rPr>
          <w:i/>
        </w:rPr>
        <w:t>Food Security Survey, USDA)</w:t>
      </w:r>
    </w:p>
    <w:p w:rsidR="009E6E08" w:rsidRPr="00664C82" w:rsidRDefault="0066593C" w:rsidP="0066593C">
      <w:pPr>
        <w:tabs>
          <w:tab w:val="clear" w:pos="576"/>
        </w:tabs>
        <w:spacing w:after="200" w:line="276" w:lineRule="auto"/>
        <w:ind w:left="360" w:hanging="360"/>
        <w:jc w:val="both"/>
      </w:pPr>
      <w:r w:rsidRPr="00664C82">
        <w:t xml:space="preserve">9. </w:t>
      </w:r>
      <w:r w:rsidRPr="00664C82">
        <w:rPr>
          <w:i/>
        </w:rPr>
        <w:t>I/we worried whether our food would run out before I/we got money to buy more.</w:t>
      </w:r>
    </w:p>
    <w:p w:rsidR="0066593C" w:rsidRPr="00664C82" w:rsidRDefault="0066593C" w:rsidP="0066593C">
      <w:pPr>
        <w:tabs>
          <w:tab w:val="clear" w:pos="576"/>
        </w:tabs>
        <w:spacing w:after="200" w:line="276" w:lineRule="auto"/>
        <w:ind w:left="360" w:hanging="360"/>
        <w:jc w:val="both"/>
      </w:pPr>
      <w:r w:rsidRPr="00664C82">
        <w:tab/>
        <w:t>In this last 12 months, was this statement:</w:t>
      </w:r>
    </w:p>
    <w:p w:rsidR="0066593C" w:rsidRPr="00664C82" w:rsidRDefault="0066593C" w:rsidP="0066593C">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9E6E08" w:rsidRPr="00664C82" w:rsidRDefault="009E6E08" w:rsidP="00917508">
      <w:pPr>
        <w:tabs>
          <w:tab w:val="clear" w:pos="576"/>
        </w:tabs>
        <w:spacing w:after="200" w:line="276" w:lineRule="auto"/>
        <w:ind w:firstLine="0"/>
        <w:jc w:val="both"/>
      </w:pPr>
    </w:p>
    <w:p w:rsidR="009E6E08" w:rsidRPr="00664C82" w:rsidRDefault="00F710BB" w:rsidP="00F710BB">
      <w:pPr>
        <w:tabs>
          <w:tab w:val="clear" w:pos="576"/>
        </w:tabs>
        <w:spacing w:after="200" w:line="276" w:lineRule="auto"/>
        <w:ind w:left="360" w:hanging="360"/>
        <w:jc w:val="both"/>
        <w:rPr>
          <w:i/>
        </w:rPr>
      </w:pPr>
      <w:r w:rsidRPr="00664C82">
        <w:t xml:space="preserve">10. </w:t>
      </w:r>
      <w:r w:rsidRPr="00664C82">
        <w:rPr>
          <w:i/>
        </w:rPr>
        <w:t>The food that I/we bought just didn’t last and I/we didn’t have money to get more.</w:t>
      </w:r>
    </w:p>
    <w:p w:rsidR="00F710BB" w:rsidRPr="00664C82" w:rsidRDefault="00F710BB" w:rsidP="00F710BB">
      <w:pPr>
        <w:tabs>
          <w:tab w:val="clear" w:pos="576"/>
        </w:tabs>
        <w:spacing w:after="200" w:line="276" w:lineRule="auto"/>
        <w:ind w:left="360" w:firstLine="0"/>
        <w:jc w:val="both"/>
      </w:pPr>
      <w:r w:rsidRPr="00664C82">
        <w:t>In this last 12 months, was this statement:</w:t>
      </w:r>
    </w:p>
    <w:p w:rsidR="00F710BB" w:rsidRPr="00664C82" w:rsidRDefault="00F710BB" w:rsidP="00F710BB">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F710BB" w:rsidRPr="00664C82" w:rsidRDefault="00F710BB" w:rsidP="00F710BB">
      <w:pPr>
        <w:tabs>
          <w:tab w:val="clear" w:pos="576"/>
        </w:tabs>
        <w:spacing w:after="200" w:line="276" w:lineRule="auto"/>
        <w:ind w:left="360" w:hanging="360"/>
        <w:jc w:val="both"/>
      </w:pPr>
    </w:p>
    <w:p w:rsidR="00F710BB" w:rsidRPr="00664C82" w:rsidRDefault="00F710BB" w:rsidP="00F710BB">
      <w:pPr>
        <w:tabs>
          <w:tab w:val="clear" w:pos="576"/>
        </w:tabs>
        <w:spacing w:after="200" w:line="276" w:lineRule="auto"/>
        <w:ind w:left="360" w:hanging="360"/>
        <w:jc w:val="both"/>
        <w:rPr>
          <w:i/>
        </w:rPr>
      </w:pPr>
      <w:r w:rsidRPr="00664C82">
        <w:t xml:space="preserve">11. </w:t>
      </w:r>
      <w:r w:rsidR="008E2D03" w:rsidRPr="00664C82">
        <w:rPr>
          <w:i/>
        </w:rPr>
        <w:t>We couldn’t afford to eat nutritious meals.</w:t>
      </w:r>
    </w:p>
    <w:p w:rsidR="008E2D03" w:rsidRPr="00664C82" w:rsidRDefault="008E2D03" w:rsidP="008E2D03">
      <w:pPr>
        <w:tabs>
          <w:tab w:val="clear" w:pos="576"/>
        </w:tabs>
        <w:spacing w:after="200" w:line="276" w:lineRule="auto"/>
        <w:ind w:left="360" w:firstLine="0"/>
        <w:jc w:val="both"/>
      </w:pPr>
      <w:r w:rsidRPr="00664C82">
        <w:t>In this last 12 months, was this statement:</w:t>
      </w:r>
    </w:p>
    <w:p w:rsidR="008E2D03" w:rsidRPr="00664C82" w:rsidRDefault="008E2D03" w:rsidP="008E2D03">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9E6E08" w:rsidRPr="00664C82" w:rsidRDefault="009E6E08" w:rsidP="00917508">
      <w:pPr>
        <w:tabs>
          <w:tab w:val="clear" w:pos="576"/>
        </w:tabs>
        <w:spacing w:after="200" w:line="276" w:lineRule="auto"/>
        <w:ind w:firstLine="0"/>
        <w:jc w:val="both"/>
      </w:pPr>
    </w:p>
    <w:p w:rsidR="008E2D03" w:rsidRPr="00664C82" w:rsidRDefault="008E2D03" w:rsidP="00AC02F8">
      <w:pPr>
        <w:tabs>
          <w:tab w:val="clear" w:pos="576"/>
        </w:tabs>
        <w:spacing w:after="200" w:line="276" w:lineRule="auto"/>
        <w:ind w:left="360" w:hanging="360"/>
        <w:jc w:val="both"/>
      </w:pPr>
      <w:r w:rsidRPr="00664C82">
        <w:t>12. In the last 12 months, did you or other adults in the household ever cut the size of your meals or skip meals because there wasn’t enough money for food?</w:t>
      </w:r>
    </w:p>
    <w:p w:rsidR="009E6E08" w:rsidRPr="00664C82" w:rsidRDefault="008E2D03" w:rsidP="008E2D03">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8E2D03" w:rsidRPr="00664C82" w:rsidRDefault="008E2D03" w:rsidP="008E2D03">
      <w:pPr>
        <w:tabs>
          <w:tab w:val="clear" w:pos="576"/>
        </w:tabs>
        <w:spacing w:after="200" w:line="276" w:lineRule="auto"/>
        <w:ind w:left="3510" w:firstLine="0"/>
        <w:jc w:val="both"/>
      </w:pPr>
      <w:r w:rsidRPr="00664C82">
        <w:t>If yes, how often did this happen?</w:t>
      </w:r>
      <w:r w:rsidRPr="00664C82">
        <w:br/>
      </w:r>
      <w:r w:rsidRPr="00664C82">
        <w:sym w:font="Wingdings" w:char="F06F"/>
      </w:r>
      <w:r w:rsidRPr="00664C82">
        <w:t xml:space="preserve"> Almost every month</w:t>
      </w:r>
      <w:r w:rsidRPr="00664C82">
        <w:tab/>
      </w:r>
      <w:r w:rsidRPr="00664C82">
        <w:br/>
      </w:r>
      <w:r w:rsidRPr="00664C82">
        <w:sym w:font="Wingdings" w:char="F06F"/>
      </w:r>
      <w:r w:rsidRPr="00664C82">
        <w:t xml:space="preserve"> Some months but not every month</w:t>
      </w:r>
      <w:r w:rsidRPr="00664C82">
        <w:br/>
      </w:r>
      <w:r w:rsidRPr="00664C82">
        <w:sym w:font="Wingdings" w:char="F06F"/>
      </w:r>
      <w:r w:rsidRPr="00664C82">
        <w:t xml:space="preserve"> O</w:t>
      </w:r>
      <w:r w:rsidR="00AC02F8" w:rsidRPr="00664C82">
        <w:t xml:space="preserve">nly 1 or 2 months </w:t>
      </w:r>
    </w:p>
    <w:p w:rsidR="00AC02F8" w:rsidRPr="00664C82" w:rsidRDefault="00AC02F8">
      <w:pPr>
        <w:tabs>
          <w:tab w:val="clear" w:pos="576"/>
        </w:tabs>
        <w:spacing w:line="240" w:lineRule="auto"/>
        <w:ind w:firstLine="0"/>
      </w:pPr>
    </w:p>
    <w:p w:rsidR="00AC02F8" w:rsidRPr="00664C82" w:rsidRDefault="00AC02F8">
      <w:pPr>
        <w:tabs>
          <w:tab w:val="clear" w:pos="576"/>
        </w:tabs>
        <w:spacing w:line="240" w:lineRule="auto"/>
        <w:ind w:firstLine="0"/>
      </w:pPr>
    </w:p>
    <w:p w:rsidR="00AC02F8" w:rsidRPr="00664C82" w:rsidRDefault="00AC02F8" w:rsidP="00AC02F8">
      <w:pPr>
        <w:tabs>
          <w:tab w:val="clear" w:pos="576"/>
        </w:tabs>
        <w:spacing w:after="200" w:line="276" w:lineRule="auto"/>
        <w:ind w:left="450" w:hanging="450"/>
        <w:jc w:val="both"/>
      </w:pPr>
      <w:r w:rsidRPr="00664C82">
        <w:t>13. In the last 12 months, did you ever eat less than you felt you should because there wasn’t enough money for food?</w:t>
      </w:r>
    </w:p>
    <w:p w:rsidR="00AC02F8" w:rsidRPr="00664C82" w:rsidRDefault="00AC02F8" w:rsidP="00AC02F8">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570A0B" w:rsidRDefault="00570A0B">
      <w:pPr>
        <w:tabs>
          <w:tab w:val="clear" w:pos="576"/>
        </w:tabs>
        <w:spacing w:line="240" w:lineRule="auto"/>
        <w:ind w:firstLine="0"/>
      </w:pPr>
    </w:p>
    <w:p w:rsidR="00570A0B" w:rsidRDefault="00570A0B">
      <w:pPr>
        <w:tabs>
          <w:tab w:val="clear" w:pos="576"/>
        </w:tabs>
        <w:spacing w:line="240" w:lineRule="auto"/>
        <w:ind w:firstLine="0"/>
      </w:pPr>
    </w:p>
    <w:p w:rsidR="00AC02F8" w:rsidRPr="00664C82" w:rsidRDefault="00AC02F8">
      <w:pPr>
        <w:tabs>
          <w:tab w:val="clear" w:pos="576"/>
        </w:tabs>
        <w:spacing w:line="240" w:lineRule="auto"/>
        <w:ind w:firstLine="0"/>
      </w:pPr>
    </w:p>
    <w:p w:rsidR="00AC02F8" w:rsidRPr="00664C82" w:rsidRDefault="00AC02F8" w:rsidP="00AC02F8">
      <w:pPr>
        <w:tabs>
          <w:tab w:val="clear" w:pos="576"/>
        </w:tabs>
        <w:spacing w:after="200" w:line="276" w:lineRule="auto"/>
        <w:ind w:left="450" w:hanging="450"/>
        <w:jc w:val="both"/>
      </w:pPr>
      <w:r w:rsidRPr="00664C82">
        <w:t>14. In the last 12 months, were you ever hungry but didn’t eat because there wasn’t enough money for food?</w:t>
      </w:r>
    </w:p>
    <w:p w:rsidR="00AC02F8" w:rsidRPr="00664C82" w:rsidRDefault="00AC02F8" w:rsidP="00AC02F8">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AC02F8" w:rsidRPr="00664C82" w:rsidRDefault="00AC02F8">
      <w:pPr>
        <w:tabs>
          <w:tab w:val="clear" w:pos="576"/>
        </w:tabs>
        <w:spacing w:line="240" w:lineRule="auto"/>
        <w:ind w:firstLine="0"/>
      </w:pPr>
    </w:p>
    <w:p w:rsidR="00AC02F8" w:rsidRPr="00664C82" w:rsidRDefault="00AC02F8">
      <w:pPr>
        <w:tabs>
          <w:tab w:val="clear" w:pos="576"/>
        </w:tabs>
        <w:spacing w:line="240" w:lineRule="auto"/>
        <w:ind w:firstLine="0"/>
      </w:pPr>
    </w:p>
    <w:p w:rsidR="00AC02F8" w:rsidRPr="00664C82" w:rsidRDefault="00AC02F8" w:rsidP="00AC02F8">
      <w:pPr>
        <w:tabs>
          <w:tab w:val="clear" w:pos="576"/>
        </w:tabs>
        <w:spacing w:after="200" w:line="276" w:lineRule="auto"/>
        <w:ind w:left="450" w:hanging="450"/>
        <w:jc w:val="both"/>
      </w:pPr>
      <w:r w:rsidRPr="00664C82">
        <w:t>15. In the last 12 months, did you lose weight because there wasn’t enough money for food?</w:t>
      </w:r>
    </w:p>
    <w:p w:rsidR="00AC02F8" w:rsidRPr="00664C82" w:rsidRDefault="00AC02F8" w:rsidP="00AC02F8">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AC02F8" w:rsidRPr="00664C82" w:rsidRDefault="00AC02F8">
      <w:pPr>
        <w:tabs>
          <w:tab w:val="clear" w:pos="576"/>
        </w:tabs>
        <w:spacing w:line="240" w:lineRule="auto"/>
        <w:ind w:firstLine="0"/>
      </w:pPr>
    </w:p>
    <w:p w:rsidR="00AC02F8" w:rsidRPr="00664C82" w:rsidRDefault="00AC02F8">
      <w:pPr>
        <w:tabs>
          <w:tab w:val="clear" w:pos="576"/>
        </w:tabs>
        <w:spacing w:line="240" w:lineRule="auto"/>
        <w:ind w:firstLine="0"/>
      </w:pPr>
    </w:p>
    <w:p w:rsidR="00AC02F8" w:rsidRPr="00664C82" w:rsidRDefault="00AC02F8" w:rsidP="00AC02F8">
      <w:pPr>
        <w:tabs>
          <w:tab w:val="clear" w:pos="576"/>
        </w:tabs>
        <w:spacing w:after="200" w:line="276" w:lineRule="auto"/>
        <w:ind w:left="450" w:hanging="450"/>
        <w:jc w:val="both"/>
      </w:pPr>
      <w:r w:rsidRPr="00664C82">
        <w:t>16. In the last 12 months, did you or other adults in your household ever not eat for a whole day because there wasn’t enough money for food?</w:t>
      </w:r>
    </w:p>
    <w:p w:rsidR="00AC02F8" w:rsidRPr="00664C82" w:rsidRDefault="00AC02F8" w:rsidP="00AC02F8">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AC02F8" w:rsidRPr="00664C82" w:rsidRDefault="00AC02F8" w:rsidP="00AC02F8">
      <w:pPr>
        <w:tabs>
          <w:tab w:val="clear" w:pos="576"/>
        </w:tabs>
        <w:spacing w:after="200" w:line="276" w:lineRule="auto"/>
        <w:ind w:left="3510" w:firstLine="0"/>
        <w:jc w:val="both"/>
      </w:pPr>
      <w:r w:rsidRPr="00664C82">
        <w:t>If yes, how often did this happen?</w:t>
      </w:r>
      <w:r w:rsidRPr="00664C82">
        <w:br/>
      </w:r>
      <w:r w:rsidRPr="00664C82">
        <w:sym w:font="Wingdings" w:char="F06F"/>
      </w:r>
      <w:r w:rsidRPr="00664C82">
        <w:t xml:space="preserve"> Almost every month</w:t>
      </w:r>
      <w:r w:rsidRPr="00664C82">
        <w:tab/>
      </w:r>
      <w:r w:rsidRPr="00664C82">
        <w:br/>
      </w:r>
      <w:r w:rsidRPr="00664C82">
        <w:sym w:font="Wingdings" w:char="F06F"/>
      </w:r>
      <w:r w:rsidRPr="00664C82">
        <w:t xml:space="preserve"> Some months but not every month</w:t>
      </w:r>
      <w:r w:rsidRPr="00664C82">
        <w:br/>
      </w:r>
      <w:r w:rsidRPr="00664C82">
        <w:sym w:font="Wingdings" w:char="F06F"/>
      </w:r>
      <w:r w:rsidRPr="00664C82">
        <w:t xml:space="preserve"> Only 1 or 2 months </w:t>
      </w:r>
    </w:p>
    <w:p w:rsidR="00F54F88" w:rsidRPr="00664C82" w:rsidRDefault="00F54F88">
      <w:pPr>
        <w:tabs>
          <w:tab w:val="clear" w:pos="576"/>
        </w:tabs>
        <w:spacing w:line="240" w:lineRule="auto"/>
        <w:ind w:firstLine="0"/>
      </w:pPr>
    </w:p>
    <w:p w:rsidR="00F54F88" w:rsidRPr="00664C82" w:rsidRDefault="00F54F88">
      <w:pPr>
        <w:tabs>
          <w:tab w:val="clear" w:pos="576"/>
        </w:tabs>
        <w:spacing w:line="240" w:lineRule="auto"/>
        <w:ind w:firstLine="0"/>
      </w:pPr>
    </w:p>
    <w:p w:rsidR="006273A6" w:rsidRPr="00664C82" w:rsidRDefault="006273A6" w:rsidP="006273A6">
      <w:pPr>
        <w:tabs>
          <w:tab w:val="clear" w:pos="576"/>
        </w:tabs>
        <w:spacing w:line="240" w:lineRule="auto"/>
        <w:ind w:left="450" w:hanging="450"/>
      </w:pPr>
      <w:r w:rsidRPr="00664C82">
        <w:t>17. During the past 12 months, did you have any children age 0 to 17 living in your household?</w:t>
      </w:r>
    </w:p>
    <w:p w:rsidR="006273A6" w:rsidRPr="00664C82" w:rsidRDefault="006273A6">
      <w:pPr>
        <w:tabs>
          <w:tab w:val="clear" w:pos="576"/>
        </w:tabs>
        <w:spacing w:line="240" w:lineRule="auto"/>
        <w:ind w:firstLine="0"/>
      </w:pPr>
    </w:p>
    <w:p w:rsidR="006273A6" w:rsidRPr="00664C82" w:rsidRDefault="006273A6" w:rsidP="006273A6">
      <w:pPr>
        <w:tabs>
          <w:tab w:val="clear" w:pos="576"/>
        </w:tabs>
        <w:spacing w:after="200" w:line="276" w:lineRule="auto"/>
        <w:ind w:left="360" w:firstLine="0"/>
        <w:jc w:val="both"/>
      </w:pPr>
      <w:r w:rsidRPr="00664C82">
        <w:sym w:font="Wingdings" w:char="F06F"/>
      </w:r>
      <w:r w:rsidRPr="00664C82">
        <w:t xml:space="preserve"> No (</w:t>
      </w:r>
      <w:r w:rsidRPr="00664C82">
        <w:rPr>
          <w:i/>
        </w:rPr>
        <w:t>skip to Q.2</w:t>
      </w:r>
      <w:r w:rsidR="00D40F15" w:rsidRPr="00664C82">
        <w:rPr>
          <w:i/>
        </w:rPr>
        <w:t>4</w:t>
      </w:r>
      <w:r w:rsidRPr="00664C82">
        <w:t>)</w:t>
      </w:r>
      <w:r w:rsidRPr="00664C82">
        <w:tab/>
      </w:r>
      <w:r w:rsidRPr="00664C82">
        <w:tab/>
      </w:r>
      <w:r w:rsidRPr="00664C82">
        <w:sym w:font="Wingdings" w:char="F06F"/>
      </w:r>
      <w:r w:rsidRPr="00664C82">
        <w:t xml:space="preserve"> Yes (</w:t>
      </w:r>
      <w:r w:rsidRPr="00664C82">
        <w:rPr>
          <w:i/>
        </w:rPr>
        <w:t>proceed with Q.18</w:t>
      </w:r>
      <w:r w:rsidRPr="00664C82">
        <w:t>)</w:t>
      </w:r>
    </w:p>
    <w:p w:rsidR="006273A6" w:rsidRPr="00664C82" w:rsidRDefault="006273A6" w:rsidP="006273A6">
      <w:pPr>
        <w:tabs>
          <w:tab w:val="clear" w:pos="576"/>
        </w:tabs>
        <w:spacing w:after="200" w:line="276" w:lineRule="auto"/>
        <w:ind w:firstLine="0"/>
        <w:jc w:val="both"/>
      </w:pPr>
    </w:p>
    <w:p w:rsidR="006273A6" w:rsidRPr="00664C82" w:rsidRDefault="006273A6" w:rsidP="006273A6">
      <w:pPr>
        <w:tabs>
          <w:tab w:val="clear" w:pos="576"/>
        </w:tabs>
        <w:spacing w:after="200" w:line="276" w:lineRule="auto"/>
        <w:ind w:left="360" w:hanging="360"/>
        <w:jc w:val="both"/>
      </w:pPr>
      <w:r w:rsidRPr="00664C82">
        <w:t xml:space="preserve">18. </w:t>
      </w:r>
      <w:r w:rsidRPr="00664C82">
        <w:rPr>
          <w:i/>
        </w:rPr>
        <w:t>We relied on only a few kinds of low-cost food to feed our children because we were running out of money to buy food.</w:t>
      </w:r>
    </w:p>
    <w:p w:rsidR="006273A6" w:rsidRPr="00664C82" w:rsidRDefault="006273A6" w:rsidP="006273A6">
      <w:pPr>
        <w:tabs>
          <w:tab w:val="clear" w:pos="576"/>
        </w:tabs>
        <w:spacing w:after="200" w:line="276" w:lineRule="auto"/>
        <w:ind w:left="360" w:hanging="360"/>
        <w:jc w:val="both"/>
      </w:pPr>
      <w:r w:rsidRPr="00664C82">
        <w:tab/>
        <w:t>In this last 12 months, was this statement:</w:t>
      </w:r>
    </w:p>
    <w:p w:rsidR="006273A6" w:rsidRPr="00664C82" w:rsidRDefault="006273A6" w:rsidP="006273A6">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6273A6" w:rsidRPr="00664C82" w:rsidRDefault="006273A6" w:rsidP="006273A6">
      <w:pPr>
        <w:tabs>
          <w:tab w:val="clear" w:pos="576"/>
        </w:tabs>
        <w:spacing w:after="200" w:line="276" w:lineRule="auto"/>
        <w:ind w:left="360" w:hanging="360"/>
        <w:jc w:val="both"/>
      </w:pPr>
      <w:r w:rsidRPr="00664C82">
        <w:t xml:space="preserve">19. </w:t>
      </w:r>
      <w:r w:rsidRPr="00664C82">
        <w:rPr>
          <w:i/>
        </w:rPr>
        <w:t>We couldn’t feed our children a nutritious meal because we couldn’t afford that.</w:t>
      </w:r>
    </w:p>
    <w:p w:rsidR="006273A6" w:rsidRPr="00664C82" w:rsidRDefault="006273A6" w:rsidP="006273A6">
      <w:pPr>
        <w:tabs>
          <w:tab w:val="clear" w:pos="576"/>
        </w:tabs>
        <w:spacing w:after="200" w:line="276" w:lineRule="auto"/>
        <w:ind w:left="360" w:hanging="360"/>
        <w:jc w:val="both"/>
      </w:pPr>
      <w:r w:rsidRPr="00664C82">
        <w:tab/>
        <w:t>In this last 12 months, was this statement:</w:t>
      </w:r>
    </w:p>
    <w:p w:rsidR="006273A6" w:rsidRPr="00664C82" w:rsidRDefault="006273A6" w:rsidP="006273A6">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6273A6" w:rsidRPr="00664C82" w:rsidRDefault="006273A6" w:rsidP="006273A6">
      <w:pPr>
        <w:tabs>
          <w:tab w:val="clear" w:pos="576"/>
        </w:tabs>
        <w:spacing w:after="200" w:line="276" w:lineRule="auto"/>
        <w:ind w:left="360" w:hanging="360"/>
        <w:jc w:val="both"/>
      </w:pPr>
      <w:r w:rsidRPr="00664C82">
        <w:t xml:space="preserve">20. </w:t>
      </w:r>
      <w:r w:rsidRPr="00664C82">
        <w:rPr>
          <w:i/>
        </w:rPr>
        <w:t>The children were not eating enough because we just couldn’t afford enough food.</w:t>
      </w:r>
    </w:p>
    <w:p w:rsidR="006273A6" w:rsidRPr="00664C82" w:rsidRDefault="006273A6" w:rsidP="006273A6">
      <w:pPr>
        <w:tabs>
          <w:tab w:val="clear" w:pos="576"/>
        </w:tabs>
        <w:spacing w:after="200" w:line="276" w:lineRule="auto"/>
        <w:ind w:left="360" w:hanging="360"/>
        <w:jc w:val="both"/>
      </w:pPr>
      <w:r w:rsidRPr="00664C82">
        <w:tab/>
        <w:t>In this last 12 months, was this statement:</w:t>
      </w:r>
    </w:p>
    <w:p w:rsidR="00407D64" w:rsidRPr="00664C82" w:rsidRDefault="006273A6" w:rsidP="00350155">
      <w:pPr>
        <w:tabs>
          <w:tab w:val="clear" w:pos="576"/>
        </w:tabs>
        <w:spacing w:after="200" w:line="276" w:lineRule="auto"/>
        <w:ind w:left="360" w:hanging="360"/>
        <w:jc w:val="both"/>
      </w:pPr>
      <w:r w:rsidRPr="00664C82">
        <w:tab/>
      </w:r>
      <w:r w:rsidRPr="00664C82">
        <w:sym w:font="Wingdings" w:char="F06F"/>
      </w:r>
      <w:r w:rsidRPr="00664C82">
        <w:t xml:space="preserve"> Often True</w:t>
      </w:r>
      <w:r w:rsidRPr="00664C82">
        <w:tab/>
      </w:r>
      <w:r w:rsidRPr="00664C82">
        <w:tab/>
      </w:r>
      <w:r w:rsidRPr="00664C82">
        <w:sym w:font="Wingdings" w:char="F06F"/>
      </w:r>
      <w:r w:rsidRPr="00664C82">
        <w:t xml:space="preserve"> Sometimes True</w:t>
      </w:r>
      <w:r w:rsidRPr="00664C82">
        <w:tab/>
      </w:r>
      <w:r w:rsidRPr="00664C82">
        <w:tab/>
      </w:r>
      <w:r w:rsidRPr="00664C82">
        <w:sym w:font="Wingdings" w:char="F06F"/>
      </w:r>
      <w:r w:rsidRPr="00664C82">
        <w:t>Never True</w:t>
      </w:r>
    </w:p>
    <w:p w:rsidR="00D85624" w:rsidRPr="00664C82" w:rsidRDefault="00D85624" w:rsidP="006273A6">
      <w:pPr>
        <w:tabs>
          <w:tab w:val="clear" w:pos="576"/>
        </w:tabs>
        <w:spacing w:after="200" w:line="276" w:lineRule="auto"/>
        <w:ind w:left="360" w:hanging="360"/>
        <w:jc w:val="both"/>
      </w:pPr>
    </w:p>
    <w:p w:rsidR="006273A6" w:rsidRPr="00664C82" w:rsidRDefault="006273A6" w:rsidP="006273A6">
      <w:pPr>
        <w:tabs>
          <w:tab w:val="clear" w:pos="576"/>
        </w:tabs>
        <w:spacing w:after="200" w:line="276" w:lineRule="auto"/>
        <w:ind w:left="360" w:hanging="360"/>
        <w:jc w:val="both"/>
      </w:pPr>
      <w:r w:rsidRPr="00664C82">
        <w:t>21. In the last 12 months, did you ever cut the size of any of the children’s meals or because there wasn’t enough money for food?</w:t>
      </w:r>
    </w:p>
    <w:p w:rsidR="006273A6" w:rsidRPr="00664C82" w:rsidRDefault="006273A6" w:rsidP="006273A6">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5F25C0" w:rsidRPr="00664C82" w:rsidRDefault="006273A6" w:rsidP="005F25C0">
      <w:pPr>
        <w:tabs>
          <w:tab w:val="clear" w:pos="576"/>
        </w:tabs>
        <w:spacing w:after="200" w:line="276" w:lineRule="auto"/>
        <w:ind w:left="3510" w:firstLine="0"/>
        <w:jc w:val="both"/>
      </w:pPr>
      <w:r w:rsidRPr="00664C82">
        <w:t>If yes, how often did this happen?</w:t>
      </w:r>
      <w:r w:rsidRPr="00664C82">
        <w:br/>
      </w:r>
      <w:r w:rsidRPr="00664C82">
        <w:sym w:font="Wingdings" w:char="F06F"/>
      </w:r>
      <w:r w:rsidRPr="00664C82">
        <w:t xml:space="preserve"> Almost every month</w:t>
      </w:r>
      <w:r w:rsidRPr="00664C82">
        <w:tab/>
      </w:r>
      <w:r w:rsidRPr="00664C82">
        <w:br/>
      </w:r>
      <w:r w:rsidRPr="00664C82">
        <w:sym w:font="Wingdings" w:char="F06F"/>
      </w:r>
      <w:r w:rsidRPr="00664C82">
        <w:t xml:space="preserve"> Some months but not every month</w:t>
      </w:r>
      <w:r w:rsidRPr="00664C82">
        <w:br/>
      </w:r>
      <w:r w:rsidRPr="00664C82">
        <w:sym w:font="Wingdings" w:char="F06F"/>
      </w:r>
      <w:r w:rsidRPr="00664C82">
        <w:t xml:space="preserve"> Only 1 or 2 months </w:t>
      </w:r>
    </w:p>
    <w:p w:rsidR="005F25C0" w:rsidRPr="00664C82" w:rsidRDefault="005F25C0" w:rsidP="005F25C0">
      <w:pPr>
        <w:tabs>
          <w:tab w:val="clear" w:pos="576"/>
        </w:tabs>
        <w:spacing w:after="200" w:line="276" w:lineRule="auto"/>
        <w:jc w:val="both"/>
      </w:pPr>
    </w:p>
    <w:p w:rsidR="005F25C0" w:rsidRPr="00664C82" w:rsidRDefault="005F25C0" w:rsidP="005F25C0">
      <w:pPr>
        <w:tabs>
          <w:tab w:val="clear" w:pos="576"/>
        </w:tabs>
        <w:spacing w:after="200" w:line="276" w:lineRule="auto"/>
        <w:ind w:left="450" w:hanging="450"/>
        <w:jc w:val="both"/>
      </w:pPr>
      <w:r w:rsidRPr="00664C82">
        <w:t>22. In the last 12 months, did any of the children in your household ever skip a meal because there wasn’t enough money for food?</w:t>
      </w:r>
    </w:p>
    <w:p w:rsidR="005F25C0" w:rsidRPr="00664C82" w:rsidRDefault="005F25C0" w:rsidP="005F25C0">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5F25C0" w:rsidRPr="00664C82" w:rsidRDefault="005F25C0" w:rsidP="005F25C0">
      <w:pPr>
        <w:tabs>
          <w:tab w:val="clear" w:pos="576"/>
        </w:tabs>
        <w:spacing w:after="200" w:line="276" w:lineRule="auto"/>
        <w:ind w:left="3510" w:firstLine="0"/>
        <w:jc w:val="both"/>
      </w:pPr>
      <w:r w:rsidRPr="00664C82">
        <w:t>If yes, how often did this happen?</w:t>
      </w:r>
      <w:r w:rsidRPr="00664C82">
        <w:br/>
      </w:r>
      <w:r w:rsidRPr="00664C82">
        <w:sym w:font="Wingdings" w:char="F06F"/>
      </w:r>
      <w:r w:rsidRPr="00664C82">
        <w:t xml:space="preserve"> Almost every month</w:t>
      </w:r>
      <w:r w:rsidRPr="00664C82">
        <w:tab/>
      </w:r>
      <w:r w:rsidRPr="00664C82">
        <w:br/>
      </w:r>
      <w:r w:rsidRPr="00664C82">
        <w:sym w:font="Wingdings" w:char="F06F"/>
      </w:r>
      <w:r w:rsidRPr="00664C82">
        <w:t xml:space="preserve"> Some months but not every month</w:t>
      </w:r>
      <w:r w:rsidRPr="00664C82">
        <w:br/>
      </w:r>
      <w:r w:rsidRPr="00664C82">
        <w:sym w:font="Wingdings" w:char="F06F"/>
      </w:r>
      <w:r w:rsidRPr="00664C82">
        <w:t xml:space="preserve"> Only 1 or 2 months </w:t>
      </w:r>
    </w:p>
    <w:p w:rsidR="009405E7" w:rsidRPr="00664C82" w:rsidRDefault="009405E7" w:rsidP="009405E7">
      <w:pPr>
        <w:tabs>
          <w:tab w:val="clear" w:pos="576"/>
        </w:tabs>
        <w:spacing w:after="200" w:line="276" w:lineRule="auto"/>
        <w:jc w:val="both"/>
      </w:pPr>
    </w:p>
    <w:p w:rsidR="009405E7" w:rsidRPr="00664C82" w:rsidRDefault="009405E7" w:rsidP="009405E7">
      <w:pPr>
        <w:tabs>
          <w:tab w:val="clear" w:pos="576"/>
        </w:tabs>
        <w:spacing w:after="200" w:line="276" w:lineRule="auto"/>
        <w:ind w:left="450" w:hanging="450"/>
        <w:jc w:val="both"/>
      </w:pPr>
      <w:r w:rsidRPr="00664C82">
        <w:t>23. In the last 12 months, did any of the children in your household ever not eat for a whole day because there wasn’t enough money for food?</w:t>
      </w:r>
    </w:p>
    <w:p w:rsidR="009405E7" w:rsidRPr="00664C82" w:rsidRDefault="009405E7" w:rsidP="009405E7">
      <w:pPr>
        <w:tabs>
          <w:tab w:val="clear" w:pos="576"/>
        </w:tabs>
        <w:spacing w:after="200" w:line="276" w:lineRule="auto"/>
        <w:ind w:left="360" w:firstLine="0"/>
        <w:jc w:val="both"/>
      </w:pPr>
      <w:r w:rsidRPr="00664C82">
        <w:sym w:font="Wingdings" w:char="F06F"/>
      </w:r>
      <w:r w:rsidRPr="00664C82">
        <w:t xml:space="preserve"> No</w:t>
      </w:r>
      <w:r w:rsidRPr="00664C82">
        <w:tab/>
      </w:r>
      <w:r w:rsidRPr="00664C82">
        <w:tab/>
      </w:r>
      <w:r w:rsidRPr="00664C82">
        <w:tab/>
      </w:r>
      <w:r w:rsidRPr="00664C82">
        <w:sym w:font="Wingdings" w:char="F06F"/>
      </w:r>
      <w:r w:rsidRPr="00664C82">
        <w:t xml:space="preserve"> Yes</w:t>
      </w:r>
    </w:p>
    <w:p w:rsidR="009405E7" w:rsidRPr="00664C82" w:rsidRDefault="009405E7" w:rsidP="009405E7">
      <w:pPr>
        <w:tabs>
          <w:tab w:val="clear" w:pos="576"/>
        </w:tabs>
        <w:spacing w:after="200" w:line="276" w:lineRule="auto"/>
        <w:ind w:left="3510" w:firstLine="0"/>
        <w:jc w:val="both"/>
      </w:pPr>
      <w:r w:rsidRPr="00664C82">
        <w:t>If yes, how often did this happen?</w:t>
      </w:r>
      <w:r w:rsidRPr="00664C82">
        <w:br/>
      </w:r>
      <w:r w:rsidRPr="00664C82">
        <w:sym w:font="Wingdings" w:char="F06F"/>
      </w:r>
      <w:r w:rsidRPr="00664C82">
        <w:t xml:space="preserve"> Almost every month</w:t>
      </w:r>
      <w:r w:rsidRPr="00664C82">
        <w:tab/>
      </w:r>
      <w:r w:rsidRPr="00664C82">
        <w:br/>
      </w:r>
      <w:r w:rsidRPr="00664C82">
        <w:sym w:font="Wingdings" w:char="F06F"/>
      </w:r>
      <w:r w:rsidRPr="00664C82">
        <w:t xml:space="preserve"> Some months but not every month</w:t>
      </w:r>
      <w:r w:rsidRPr="00664C82">
        <w:br/>
      </w:r>
      <w:r w:rsidRPr="00664C82">
        <w:sym w:font="Wingdings" w:char="F06F"/>
      </w:r>
      <w:r w:rsidRPr="00664C82">
        <w:t xml:space="preserve"> Only 1 or 2 months </w:t>
      </w:r>
    </w:p>
    <w:p w:rsidR="0066593C" w:rsidRPr="00664C82" w:rsidRDefault="0066593C" w:rsidP="009405E7">
      <w:pPr>
        <w:tabs>
          <w:tab w:val="clear" w:pos="576"/>
        </w:tabs>
        <w:spacing w:after="200" w:line="276" w:lineRule="auto"/>
        <w:jc w:val="both"/>
      </w:pPr>
      <w:r w:rsidRPr="00664C82">
        <w:br w:type="page"/>
      </w:r>
    </w:p>
    <w:p w:rsidR="00965F49" w:rsidRPr="00664C82" w:rsidRDefault="00965F49" w:rsidP="00965F49">
      <w:pPr>
        <w:tabs>
          <w:tab w:val="clear" w:pos="576"/>
        </w:tabs>
        <w:spacing w:after="200" w:line="276" w:lineRule="auto"/>
        <w:ind w:firstLine="0"/>
        <w:jc w:val="both"/>
        <w:rPr>
          <w:i/>
        </w:rPr>
      </w:pPr>
      <w:r w:rsidRPr="00664C82">
        <w:t xml:space="preserve">Section 3: </w:t>
      </w:r>
      <w:r w:rsidR="00E420F7" w:rsidRPr="00664C82">
        <w:t>Hope Future Scale</w:t>
      </w:r>
      <w:r w:rsidRPr="00664C82">
        <w:t xml:space="preserve"> </w:t>
      </w:r>
      <w:r w:rsidRPr="00664C82">
        <w:rPr>
          <w:i/>
        </w:rPr>
        <w:t>(</w:t>
      </w:r>
      <w:r w:rsidR="00E420F7" w:rsidRPr="00664C82">
        <w:rPr>
          <w:i/>
        </w:rPr>
        <w:t>Snyder et al., 1991</w:t>
      </w:r>
      <w:r w:rsidRPr="00664C82">
        <w:rPr>
          <w:i/>
        </w:rPr>
        <w:t>)</w:t>
      </w:r>
    </w:p>
    <w:tbl>
      <w:tblPr>
        <w:tblStyle w:val="TableGrid2"/>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
        <w:gridCol w:w="4395"/>
        <w:gridCol w:w="1508"/>
        <w:gridCol w:w="349"/>
        <w:gridCol w:w="350"/>
        <w:gridCol w:w="350"/>
        <w:gridCol w:w="350"/>
        <w:gridCol w:w="349"/>
        <w:gridCol w:w="350"/>
        <w:gridCol w:w="350"/>
        <w:gridCol w:w="350"/>
      </w:tblGrid>
      <w:tr w:rsidR="00D40F15" w:rsidRPr="00664C82">
        <w:trPr>
          <w:trHeight w:val="248"/>
        </w:trPr>
        <w:tc>
          <w:tcPr>
            <w:tcW w:w="4953" w:type="dxa"/>
            <w:gridSpan w:val="2"/>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2207" w:type="dxa"/>
            <w:gridSpan w:val="3"/>
            <w:tcBorders>
              <w:top w:val="single" w:sz="4" w:space="0" w:color="auto"/>
              <w:lef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Definitely True</w:t>
            </w:r>
          </w:p>
        </w:tc>
        <w:tc>
          <w:tcPr>
            <w:tcW w:w="350" w:type="dxa"/>
            <w:tcBorders>
              <w:top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top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tcBorders>
              <w:top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top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top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top w:val="single" w:sz="4" w:space="0" w:color="auto"/>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r>
      <w:tr w:rsidR="000D6059" w:rsidRPr="00664C82">
        <w:trPr>
          <w:trHeight w:val="248"/>
        </w:trPr>
        <w:tc>
          <w:tcPr>
            <w:tcW w:w="4953" w:type="dxa"/>
            <w:gridSpan w:val="2"/>
            <w:tcBorders>
              <w:right w:val="single" w:sz="4" w:space="0" w:color="auto"/>
            </w:tcBorders>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1508" w:type="dxa"/>
            <w:tcBorders>
              <w:left w:val="single" w:sz="4" w:space="0" w:color="auto"/>
            </w:tcBorders>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Mostly True</w:t>
            </w:r>
          </w:p>
        </w:tc>
        <w:tc>
          <w:tcPr>
            <w:tcW w:w="349"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340301" w:rsidRPr="00664C82" w:rsidRDefault="00340301" w:rsidP="00340301">
            <w:pPr>
              <w:tabs>
                <w:tab w:val="clear" w:pos="576"/>
              </w:tabs>
              <w:spacing w:line="240" w:lineRule="auto"/>
              <w:ind w:firstLine="0"/>
              <w:jc w:val="both"/>
              <w:rPr>
                <w:rFonts w:ascii="Times New Roman" w:hAnsi="Times New Roman"/>
                <w:sz w:val="24"/>
                <w:szCs w:val="24"/>
              </w:rPr>
            </w:pPr>
          </w:p>
        </w:tc>
      </w:tr>
      <w:tr w:rsidR="00D40F15" w:rsidRPr="00664C82">
        <w:trPr>
          <w:trHeight w:val="248"/>
        </w:trPr>
        <w:tc>
          <w:tcPr>
            <w:tcW w:w="4953" w:type="dxa"/>
            <w:gridSpan w:val="2"/>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256" w:type="dxa"/>
            <w:gridSpan w:val="6"/>
            <w:tcBorders>
              <w:lef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Somewhat True</w:t>
            </w: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r>
      <w:tr w:rsidR="00D40F15" w:rsidRPr="00664C82">
        <w:trPr>
          <w:trHeight w:val="248"/>
        </w:trPr>
        <w:tc>
          <w:tcPr>
            <w:tcW w:w="4953" w:type="dxa"/>
            <w:gridSpan w:val="2"/>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2207" w:type="dxa"/>
            <w:gridSpan w:val="3"/>
            <w:tcBorders>
              <w:left w:val="single" w:sz="4" w:space="0" w:color="auto"/>
            </w:tcBorders>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True</w:t>
            </w: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r>
      <w:tr w:rsidR="00D40F15" w:rsidRPr="00664C82">
        <w:trPr>
          <w:trHeight w:val="248"/>
        </w:trPr>
        <w:tc>
          <w:tcPr>
            <w:tcW w:w="4953" w:type="dxa"/>
            <w:gridSpan w:val="2"/>
            <w:vMerge w:val="restart"/>
            <w:tcBorders>
              <w:right w:val="single" w:sz="4" w:space="0" w:color="auto"/>
            </w:tcBorders>
          </w:tcPr>
          <w:p w:rsidR="00D40F15" w:rsidRPr="00664C82" w:rsidRDefault="00D40F15" w:rsidP="008A7417">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t>Please respond to each of the following 12 items using the scale provided.</w:t>
            </w:r>
          </w:p>
        </w:tc>
        <w:tc>
          <w:tcPr>
            <w:tcW w:w="2207" w:type="dxa"/>
            <w:gridSpan w:val="3"/>
            <w:tcBorders>
              <w:lef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False</w:t>
            </w: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r>
      <w:tr w:rsidR="00D40F15" w:rsidRPr="00664C82">
        <w:trPr>
          <w:trHeight w:val="248"/>
        </w:trPr>
        <w:tc>
          <w:tcPr>
            <w:tcW w:w="4953" w:type="dxa"/>
            <w:gridSpan w:val="2"/>
            <w:vMerge/>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2557" w:type="dxa"/>
            <w:gridSpan w:val="4"/>
            <w:tcBorders>
              <w:lef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Somewhat False</w:t>
            </w: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r>
      <w:tr w:rsidR="00D40F15" w:rsidRPr="00664C82">
        <w:trPr>
          <w:trHeight w:val="248"/>
        </w:trPr>
        <w:tc>
          <w:tcPr>
            <w:tcW w:w="4953" w:type="dxa"/>
            <w:gridSpan w:val="2"/>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1857" w:type="dxa"/>
            <w:gridSpan w:val="2"/>
            <w:tcBorders>
              <w:lef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Mostly False</w:t>
            </w: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center"/>
              <w:rPr>
                <w:rFonts w:ascii="Times New Roman" w:hAnsi="Times New Roman"/>
                <w:sz w:val="24"/>
                <w:szCs w:val="24"/>
              </w:rPr>
            </w:pPr>
          </w:p>
        </w:tc>
      </w:tr>
      <w:tr w:rsidR="00D40F15" w:rsidRPr="00664C82">
        <w:trPr>
          <w:trHeight w:val="248"/>
        </w:trPr>
        <w:tc>
          <w:tcPr>
            <w:tcW w:w="4953" w:type="dxa"/>
            <w:gridSpan w:val="2"/>
            <w:tcBorders>
              <w:right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1857" w:type="dxa"/>
            <w:gridSpan w:val="2"/>
            <w:tcBorders>
              <w:left w:val="single" w:sz="4" w:space="0" w:color="auto"/>
              <w:bottom w:val="single" w:sz="4" w:space="0" w:color="auto"/>
            </w:tcBorders>
          </w:tcPr>
          <w:p w:rsidR="00D40F15" w:rsidRPr="00664C82" w:rsidRDefault="00D40F15"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Definitely False</w:t>
            </w: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49"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shd w:val="clear" w:color="auto" w:fill="FFFFFF" w:themeFill="background1"/>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c>
          <w:tcPr>
            <w:tcW w:w="350" w:type="dxa"/>
            <w:tcBorders>
              <w:right w:val="single" w:sz="4" w:space="0" w:color="auto"/>
            </w:tcBorders>
            <w:shd w:val="clear" w:color="auto" w:fill="BFBFBF" w:themeFill="background1" w:themeFillShade="BF"/>
          </w:tcPr>
          <w:p w:rsidR="00D40F15" w:rsidRPr="00664C82" w:rsidRDefault="00D40F15" w:rsidP="00340301">
            <w:pPr>
              <w:tabs>
                <w:tab w:val="clear" w:pos="576"/>
              </w:tabs>
              <w:spacing w:line="240" w:lineRule="auto"/>
              <w:ind w:firstLine="0"/>
              <w:jc w:val="both"/>
              <w:rPr>
                <w:rFonts w:ascii="Times New Roman" w:hAnsi="Times New Roman"/>
                <w:sz w:val="24"/>
                <w:szCs w:val="24"/>
              </w:rPr>
            </w:pPr>
          </w:p>
        </w:tc>
      </w:tr>
      <w:tr w:rsidR="000D6059" w:rsidRPr="00664C82">
        <w:trPr>
          <w:trHeight w:val="248"/>
        </w:trPr>
        <w:tc>
          <w:tcPr>
            <w:tcW w:w="558" w:type="dxa"/>
          </w:tcPr>
          <w:p w:rsidR="00340301" w:rsidRPr="00664C82" w:rsidRDefault="003268C1"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24</w:t>
            </w:r>
            <w:r w:rsidR="008A7417"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I can think of many ways to get out of a jam</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0D6059" w:rsidRPr="00664C82">
        <w:trPr>
          <w:trHeight w:val="248"/>
        </w:trPr>
        <w:tc>
          <w:tcPr>
            <w:tcW w:w="558" w:type="dxa"/>
          </w:tcPr>
          <w:p w:rsidR="00340301" w:rsidRPr="00664C82" w:rsidRDefault="00340301"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w:t>
            </w:r>
            <w:r w:rsidR="00172DA2" w:rsidRPr="00664C82">
              <w:rPr>
                <w:rFonts w:ascii="Times New Roman" w:hAnsi="Times New Roman"/>
                <w:sz w:val="24"/>
                <w:szCs w:val="24"/>
              </w:rPr>
              <w:t>5</w:t>
            </w:r>
            <w:r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I energetically pursue my goals</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0D6059"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26</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feel tired most of the time</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0D6059"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27</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There are lots of ways around my problem</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28</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easily downed in an argument</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29</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can think of many ways to get the things in life that are most important to me</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30</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worry about my health</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31</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Even when others get discouraged, I know I can find a way to solve the problem</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32</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My past experiences have prepared me well for my future</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33</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I’ve been pretty successful in life</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34</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usually find myself worrying about something</w:t>
            </w:r>
            <w:r w:rsidRPr="00664C82">
              <w:rPr>
                <w:rFonts w:ascii="Times New Roman" w:hAnsi="Times New Roman"/>
                <w:sz w:val="24"/>
                <w:szCs w:val="24"/>
              </w:rPr>
              <w:tab/>
            </w:r>
          </w:p>
        </w:tc>
        <w:tc>
          <w:tcPr>
            <w:tcW w:w="349" w:type="dxa"/>
            <w:tcBorders>
              <w:left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r w:rsidR="00340301" w:rsidRPr="00664C82">
        <w:trPr>
          <w:trHeight w:val="248"/>
        </w:trPr>
        <w:tc>
          <w:tcPr>
            <w:tcW w:w="558" w:type="dxa"/>
          </w:tcPr>
          <w:p w:rsidR="00340301" w:rsidRPr="00664C82" w:rsidRDefault="00172DA2" w:rsidP="00340301">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35</w:t>
            </w:r>
            <w:r w:rsidR="00340301" w:rsidRPr="00664C82">
              <w:rPr>
                <w:rFonts w:ascii="Times New Roman" w:hAnsi="Times New Roman"/>
                <w:sz w:val="24"/>
                <w:szCs w:val="24"/>
              </w:rPr>
              <w:t>.</w:t>
            </w:r>
          </w:p>
        </w:tc>
        <w:tc>
          <w:tcPr>
            <w:tcW w:w="5903" w:type="dxa"/>
            <w:gridSpan w:val="2"/>
            <w:tcBorders>
              <w:right w:val="single" w:sz="4" w:space="0" w:color="auto"/>
            </w:tcBorders>
          </w:tcPr>
          <w:p w:rsidR="00340301" w:rsidRPr="00664C82" w:rsidRDefault="00340301" w:rsidP="00340301">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meet the goals that I set for myself</w:t>
            </w:r>
            <w:r w:rsidRPr="00664C82">
              <w:rPr>
                <w:rFonts w:ascii="Times New Roman" w:hAnsi="Times New Roman"/>
                <w:sz w:val="24"/>
                <w:szCs w:val="24"/>
              </w:rPr>
              <w:tab/>
            </w:r>
          </w:p>
        </w:tc>
        <w:tc>
          <w:tcPr>
            <w:tcW w:w="349" w:type="dxa"/>
            <w:tcBorders>
              <w:left w:val="single" w:sz="4" w:space="0" w:color="auto"/>
              <w:bottom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350" w:type="dxa"/>
            <w:tcBorders>
              <w:bottom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350" w:type="dxa"/>
            <w:tcBorders>
              <w:bottom w:val="single" w:sz="4" w:space="0" w:color="auto"/>
            </w:tcBorders>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350" w:type="dxa"/>
            <w:tcBorders>
              <w:bottom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49" w:type="dxa"/>
            <w:tcBorders>
              <w:bottom w:val="single" w:sz="4" w:space="0" w:color="auto"/>
            </w:tcBorders>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50" w:type="dxa"/>
            <w:tcBorders>
              <w:bottom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50" w:type="dxa"/>
            <w:tcBorders>
              <w:bottom w:val="single" w:sz="4" w:space="0" w:color="auto"/>
            </w:tcBorders>
            <w:shd w:val="clear" w:color="auto" w:fill="FFFFFF" w:themeFill="background1"/>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c>
          <w:tcPr>
            <w:tcW w:w="350" w:type="dxa"/>
            <w:tcBorders>
              <w:bottom w:val="single" w:sz="4" w:space="0" w:color="auto"/>
              <w:right w:val="single" w:sz="4" w:space="0" w:color="auto"/>
            </w:tcBorders>
            <w:shd w:val="clear" w:color="auto" w:fill="BFBFBF" w:themeFill="background1" w:themeFillShade="BF"/>
            <w:vAlign w:val="center"/>
          </w:tcPr>
          <w:p w:rsidR="00340301" w:rsidRPr="00664C82" w:rsidRDefault="00340301" w:rsidP="00340301">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⑧</w:t>
            </w:r>
          </w:p>
        </w:tc>
      </w:tr>
    </w:tbl>
    <w:p w:rsidR="00340301" w:rsidRPr="00664C82" w:rsidRDefault="00340301">
      <w:pPr>
        <w:tabs>
          <w:tab w:val="clear" w:pos="576"/>
        </w:tabs>
        <w:spacing w:line="240" w:lineRule="auto"/>
        <w:ind w:firstLine="0"/>
      </w:pPr>
      <w:r w:rsidRPr="00664C82">
        <w:br w:type="page"/>
      </w:r>
    </w:p>
    <w:p w:rsidR="00172DA2" w:rsidRPr="00664C82" w:rsidRDefault="00172DA2" w:rsidP="00172DA2">
      <w:pPr>
        <w:tabs>
          <w:tab w:val="clear" w:pos="576"/>
        </w:tabs>
        <w:spacing w:after="200" w:line="276" w:lineRule="auto"/>
        <w:ind w:firstLine="0"/>
        <w:jc w:val="both"/>
        <w:rPr>
          <w:i/>
        </w:rPr>
      </w:pPr>
      <w:r w:rsidRPr="00664C82">
        <w:t xml:space="preserve">Section 4: Satisfaction With Life Scale </w:t>
      </w:r>
      <w:r w:rsidRPr="00664C82">
        <w:rPr>
          <w:i/>
        </w:rPr>
        <w:t>(Diener, Emmons, Larsen, &amp; Griffin, 1985)</w:t>
      </w:r>
    </w:p>
    <w:tbl>
      <w:tblPr>
        <w:tblStyle w:val="TableGrid1"/>
        <w:tblW w:w="9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
        <w:gridCol w:w="4464"/>
        <w:gridCol w:w="1885"/>
        <w:gridCol w:w="285"/>
        <w:gridCol w:w="285"/>
        <w:gridCol w:w="285"/>
        <w:gridCol w:w="285"/>
        <w:gridCol w:w="324"/>
        <w:gridCol w:w="324"/>
        <w:gridCol w:w="324"/>
      </w:tblGrid>
      <w:tr w:rsidR="00917508" w:rsidRPr="00664C82">
        <w:trPr>
          <w:trHeight w:val="220"/>
        </w:trPr>
        <w:tc>
          <w:tcPr>
            <w:tcW w:w="502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85" w:type="dxa"/>
            <w:tcBorders>
              <w:top w:val="single" w:sz="4" w:space="0" w:color="auto"/>
              <w:lef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Strongly Agree</w:t>
            </w:r>
          </w:p>
        </w:tc>
        <w:tc>
          <w:tcPr>
            <w:tcW w:w="285"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tcBorders>
              <w:top w:val="single" w:sz="4" w:space="0" w:color="auto"/>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31"/>
        </w:trPr>
        <w:tc>
          <w:tcPr>
            <w:tcW w:w="502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85" w:type="dxa"/>
            <w:tcBorders>
              <w:left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Agree</w:t>
            </w: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31"/>
        </w:trPr>
        <w:tc>
          <w:tcPr>
            <w:tcW w:w="502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85" w:type="dxa"/>
            <w:tcBorders>
              <w:lef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Agree</w:t>
            </w:r>
          </w:p>
        </w:tc>
        <w:tc>
          <w:tcPr>
            <w:tcW w:w="285"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8A7417" w:rsidRPr="00664C82">
        <w:trPr>
          <w:trHeight w:val="231"/>
        </w:trPr>
        <w:tc>
          <w:tcPr>
            <w:tcW w:w="5022" w:type="dxa"/>
            <w:gridSpan w:val="2"/>
            <w:vMerge w:val="restart"/>
            <w:tcBorders>
              <w:right w:val="single" w:sz="4" w:space="0" w:color="auto"/>
            </w:tcBorders>
          </w:tcPr>
          <w:p w:rsidR="008A7417" w:rsidRPr="00664C82" w:rsidRDefault="008A7417" w:rsidP="008A7417">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t>Please respond to each of the following 5 items using the scale provided.</w:t>
            </w:r>
          </w:p>
        </w:tc>
        <w:tc>
          <w:tcPr>
            <w:tcW w:w="2455" w:type="dxa"/>
            <w:gridSpan w:val="3"/>
            <w:tcBorders>
              <w:left w:val="single" w:sz="4" w:space="0" w:color="auto"/>
            </w:tcBorders>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Neither Agree nor Disagree</w:t>
            </w:r>
          </w:p>
        </w:tc>
        <w:tc>
          <w:tcPr>
            <w:tcW w:w="285"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4" w:type="dxa"/>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4"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4" w:type="dxa"/>
            <w:tcBorders>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r>
      <w:tr w:rsidR="00172DA2" w:rsidRPr="00664C82">
        <w:trPr>
          <w:trHeight w:val="231"/>
        </w:trPr>
        <w:tc>
          <w:tcPr>
            <w:tcW w:w="5022" w:type="dxa"/>
            <w:gridSpan w:val="2"/>
            <w:vMerge/>
            <w:tcBorders>
              <w:right w:val="single" w:sz="4" w:space="0" w:color="auto"/>
            </w:tcBorders>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2455" w:type="dxa"/>
            <w:gridSpan w:val="3"/>
            <w:tcBorders>
              <w:left w:val="single" w:sz="4" w:space="0" w:color="auto"/>
            </w:tcBorders>
          </w:tcPr>
          <w:p w:rsidR="00172DA2"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Disagree</w:t>
            </w:r>
          </w:p>
        </w:tc>
        <w:tc>
          <w:tcPr>
            <w:tcW w:w="285" w:type="dxa"/>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324" w:type="dxa"/>
            <w:shd w:val="clear" w:color="auto" w:fill="FFFFFF" w:themeFill="background1"/>
          </w:tcPr>
          <w:p w:rsidR="00172DA2" w:rsidRPr="00664C82" w:rsidRDefault="00172DA2" w:rsidP="00917508">
            <w:pPr>
              <w:tabs>
                <w:tab w:val="clear" w:pos="576"/>
              </w:tabs>
              <w:spacing w:line="240" w:lineRule="auto"/>
              <w:ind w:firstLine="0"/>
              <w:jc w:val="center"/>
              <w:rPr>
                <w:rFonts w:ascii="Times New Roman" w:hAnsi="Times New Roman"/>
                <w:sz w:val="24"/>
                <w:szCs w:val="24"/>
              </w:rPr>
            </w:pPr>
          </w:p>
        </w:tc>
        <w:tc>
          <w:tcPr>
            <w:tcW w:w="324" w:type="dxa"/>
            <w:shd w:val="clear" w:color="auto" w:fill="BFBFBF" w:themeFill="background1" w:themeFillShade="BF"/>
          </w:tcPr>
          <w:p w:rsidR="00172DA2" w:rsidRPr="00664C82" w:rsidRDefault="00172DA2" w:rsidP="00917508">
            <w:pPr>
              <w:tabs>
                <w:tab w:val="clear" w:pos="576"/>
              </w:tabs>
              <w:spacing w:line="240" w:lineRule="auto"/>
              <w:ind w:firstLine="0"/>
              <w:jc w:val="center"/>
              <w:rPr>
                <w:rFonts w:ascii="Times New Roman" w:hAnsi="Times New Roman"/>
                <w:sz w:val="24"/>
                <w:szCs w:val="24"/>
              </w:rPr>
            </w:pPr>
          </w:p>
        </w:tc>
        <w:tc>
          <w:tcPr>
            <w:tcW w:w="324" w:type="dxa"/>
            <w:tcBorders>
              <w:right w:val="single" w:sz="4" w:space="0" w:color="auto"/>
            </w:tcBorders>
            <w:shd w:val="clear" w:color="auto" w:fill="FFFFFF" w:themeFill="background1"/>
          </w:tcPr>
          <w:p w:rsidR="00172DA2" w:rsidRPr="00664C82" w:rsidRDefault="00172DA2" w:rsidP="00917508">
            <w:pPr>
              <w:tabs>
                <w:tab w:val="clear" w:pos="576"/>
              </w:tabs>
              <w:spacing w:line="240" w:lineRule="auto"/>
              <w:ind w:firstLine="0"/>
              <w:jc w:val="center"/>
              <w:rPr>
                <w:rFonts w:ascii="Times New Roman" w:hAnsi="Times New Roman"/>
                <w:sz w:val="24"/>
                <w:szCs w:val="24"/>
              </w:rPr>
            </w:pPr>
          </w:p>
        </w:tc>
      </w:tr>
      <w:tr w:rsidR="00917508" w:rsidRPr="00664C82">
        <w:trPr>
          <w:trHeight w:val="220"/>
        </w:trPr>
        <w:tc>
          <w:tcPr>
            <w:tcW w:w="502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885" w:type="dxa"/>
            <w:tcBorders>
              <w:left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Disagree</w:t>
            </w: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4" w:type="dxa"/>
            <w:shd w:val="clear" w:color="auto" w:fill="FFFFFF" w:themeFill="background1"/>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c>
          <w:tcPr>
            <w:tcW w:w="324" w:type="dxa"/>
            <w:shd w:val="clear" w:color="auto" w:fill="BFBFBF" w:themeFill="background1" w:themeFillShade="BF"/>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c>
          <w:tcPr>
            <w:tcW w:w="324"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r>
      <w:tr w:rsidR="00172DA2" w:rsidRPr="00664C82">
        <w:trPr>
          <w:trHeight w:val="231"/>
        </w:trPr>
        <w:tc>
          <w:tcPr>
            <w:tcW w:w="5022" w:type="dxa"/>
            <w:gridSpan w:val="2"/>
            <w:tcBorders>
              <w:right w:val="single" w:sz="4" w:space="0" w:color="auto"/>
            </w:tcBorders>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2170" w:type="dxa"/>
            <w:gridSpan w:val="2"/>
            <w:tcBorders>
              <w:left w:val="single" w:sz="4" w:space="0" w:color="auto"/>
              <w:bottom w:val="single" w:sz="4" w:space="0" w:color="auto"/>
            </w:tcBorders>
          </w:tcPr>
          <w:p w:rsidR="00172DA2"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Strongly Disagree</w:t>
            </w:r>
          </w:p>
        </w:tc>
        <w:tc>
          <w:tcPr>
            <w:tcW w:w="285" w:type="dxa"/>
            <w:shd w:val="clear" w:color="auto" w:fill="BFBFBF" w:themeFill="background1" w:themeFillShade="BF"/>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285" w:type="dxa"/>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285" w:type="dxa"/>
            <w:shd w:val="clear" w:color="auto" w:fill="BFBFBF" w:themeFill="background1" w:themeFillShade="BF"/>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324" w:type="dxa"/>
            <w:shd w:val="clear" w:color="auto" w:fill="FFFFFF" w:themeFill="background1"/>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324" w:type="dxa"/>
            <w:shd w:val="clear" w:color="auto" w:fill="BFBFBF" w:themeFill="background1" w:themeFillShade="BF"/>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c>
          <w:tcPr>
            <w:tcW w:w="324" w:type="dxa"/>
            <w:tcBorders>
              <w:right w:val="single" w:sz="4" w:space="0" w:color="auto"/>
            </w:tcBorders>
            <w:shd w:val="clear" w:color="auto" w:fill="FFFFFF" w:themeFill="background1"/>
          </w:tcPr>
          <w:p w:rsidR="00172DA2" w:rsidRPr="00664C82" w:rsidRDefault="00172DA2" w:rsidP="00917508">
            <w:pPr>
              <w:tabs>
                <w:tab w:val="clear" w:pos="576"/>
              </w:tabs>
              <w:spacing w:line="240" w:lineRule="auto"/>
              <w:ind w:firstLine="0"/>
              <w:jc w:val="both"/>
              <w:rPr>
                <w:rFonts w:ascii="Times New Roman" w:hAnsi="Times New Roman"/>
                <w:sz w:val="24"/>
                <w:szCs w:val="24"/>
              </w:rPr>
            </w:pPr>
          </w:p>
        </w:tc>
      </w:tr>
      <w:tr w:rsidR="00917508" w:rsidRPr="00664C82">
        <w:trPr>
          <w:trHeight w:val="231"/>
        </w:trPr>
        <w:tc>
          <w:tcPr>
            <w:tcW w:w="558" w:type="dxa"/>
          </w:tcPr>
          <w:p w:rsidR="00917508"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36</w:t>
            </w:r>
          </w:p>
        </w:tc>
        <w:tc>
          <w:tcPr>
            <w:tcW w:w="6349"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In most ways my life is close to my ideal</w:t>
            </w:r>
            <w:r w:rsidRPr="00664C82">
              <w:rPr>
                <w:rFonts w:ascii="Times New Roman" w:hAnsi="Times New Roman"/>
                <w:sz w:val="24"/>
                <w:szCs w:val="24"/>
              </w:rPr>
              <w:tab/>
            </w:r>
          </w:p>
        </w:tc>
        <w:tc>
          <w:tcPr>
            <w:tcW w:w="285" w:type="dxa"/>
            <w:tcBorders>
              <w:left w:val="single" w:sz="4" w:space="0" w:color="auto"/>
            </w:tcBorders>
            <w:vAlign w:val="center"/>
          </w:tcPr>
          <w:p w:rsidR="00917508" w:rsidRPr="00664C82" w:rsidRDefault="00917508" w:rsidP="00172DA2">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81"/>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5"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4"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4"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4"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20"/>
        </w:trPr>
        <w:tc>
          <w:tcPr>
            <w:tcW w:w="558" w:type="dxa"/>
          </w:tcPr>
          <w:p w:rsidR="00917508"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37</w:t>
            </w:r>
            <w:r w:rsidR="00917508" w:rsidRPr="00664C82">
              <w:rPr>
                <w:rFonts w:ascii="Times New Roman" w:hAnsi="Times New Roman"/>
                <w:sz w:val="24"/>
                <w:szCs w:val="24"/>
              </w:rPr>
              <w:t>.</w:t>
            </w:r>
          </w:p>
        </w:tc>
        <w:tc>
          <w:tcPr>
            <w:tcW w:w="6349"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The conditions of my life are excellent</w:t>
            </w:r>
            <w:r w:rsidRPr="00664C82">
              <w:rPr>
                <w:rFonts w:ascii="Times New Roman" w:hAnsi="Times New Roman"/>
                <w:sz w:val="24"/>
                <w:szCs w:val="24"/>
              </w:rPr>
              <w:tab/>
            </w:r>
          </w:p>
        </w:tc>
        <w:tc>
          <w:tcPr>
            <w:tcW w:w="285" w:type="dxa"/>
            <w:tcBorders>
              <w:left w:val="single" w:sz="4" w:space="0" w:color="auto"/>
            </w:tcBorders>
            <w:vAlign w:val="center"/>
          </w:tcPr>
          <w:p w:rsidR="00917508" w:rsidRPr="00664C82" w:rsidRDefault="00917508" w:rsidP="00172DA2">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81"/>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5"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4"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4"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4"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31"/>
        </w:trPr>
        <w:tc>
          <w:tcPr>
            <w:tcW w:w="55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w:t>
            </w:r>
            <w:r w:rsidR="00172DA2" w:rsidRPr="00664C82">
              <w:rPr>
                <w:rFonts w:ascii="Times New Roman" w:hAnsi="Times New Roman"/>
                <w:sz w:val="24"/>
                <w:szCs w:val="24"/>
              </w:rPr>
              <w:t>8</w:t>
            </w:r>
            <w:r w:rsidRPr="00664C82">
              <w:rPr>
                <w:rFonts w:ascii="Times New Roman" w:hAnsi="Times New Roman"/>
                <w:sz w:val="24"/>
                <w:szCs w:val="24"/>
              </w:rPr>
              <w:t>.</w:t>
            </w:r>
          </w:p>
        </w:tc>
        <w:tc>
          <w:tcPr>
            <w:tcW w:w="6349"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satisfied with my life</w:t>
            </w:r>
            <w:r w:rsidRPr="00664C82">
              <w:rPr>
                <w:rFonts w:ascii="Times New Roman" w:hAnsi="Times New Roman"/>
                <w:sz w:val="24"/>
                <w:szCs w:val="24"/>
              </w:rPr>
              <w:tab/>
            </w:r>
          </w:p>
        </w:tc>
        <w:tc>
          <w:tcPr>
            <w:tcW w:w="285" w:type="dxa"/>
            <w:tcBorders>
              <w:left w:val="single" w:sz="4" w:space="0" w:color="auto"/>
            </w:tcBorders>
            <w:vAlign w:val="center"/>
          </w:tcPr>
          <w:p w:rsidR="00917508" w:rsidRPr="00664C82" w:rsidRDefault="00917508" w:rsidP="00172DA2">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81"/>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5"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4"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4"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4"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31"/>
        </w:trPr>
        <w:tc>
          <w:tcPr>
            <w:tcW w:w="558" w:type="dxa"/>
          </w:tcPr>
          <w:p w:rsidR="00917508"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39</w:t>
            </w:r>
            <w:r w:rsidR="00917508" w:rsidRPr="00664C82">
              <w:rPr>
                <w:rFonts w:ascii="Times New Roman" w:hAnsi="Times New Roman"/>
                <w:sz w:val="24"/>
                <w:szCs w:val="24"/>
              </w:rPr>
              <w:t>.</w:t>
            </w:r>
          </w:p>
        </w:tc>
        <w:tc>
          <w:tcPr>
            <w:tcW w:w="6349"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So far I have gotten the important things I want in life</w:t>
            </w:r>
            <w:r w:rsidRPr="00664C82">
              <w:rPr>
                <w:rFonts w:ascii="Times New Roman" w:hAnsi="Times New Roman"/>
                <w:sz w:val="24"/>
                <w:szCs w:val="24"/>
              </w:rPr>
              <w:tab/>
            </w:r>
          </w:p>
        </w:tc>
        <w:tc>
          <w:tcPr>
            <w:tcW w:w="285" w:type="dxa"/>
            <w:tcBorders>
              <w:left w:val="single" w:sz="4" w:space="0" w:color="auto"/>
            </w:tcBorders>
            <w:vAlign w:val="center"/>
          </w:tcPr>
          <w:p w:rsidR="00917508" w:rsidRPr="00664C82" w:rsidRDefault="00917508" w:rsidP="00172DA2">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81"/>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5"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5"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4"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4"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4"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31"/>
        </w:trPr>
        <w:tc>
          <w:tcPr>
            <w:tcW w:w="558" w:type="dxa"/>
          </w:tcPr>
          <w:p w:rsidR="00917508" w:rsidRPr="00664C82" w:rsidRDefault="00172DA2"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40</w:t>
            </w:r>
            <w:r w:rsidR="00917508" w:rsidRPr="00664C82">
              <w:rPr>
                <w:rFonts w:ascii="Times New Roman" w:hAnsi="Times New Roman"/>
                <w:sz w:val="24"/>
                <w:szCs w:val="24"/>
              </w:rPr>
              <w:t>.</w:t>
            </w:r>
          </w:p>
        </w:tc>
        <w:tc>
          <w:tcPr>
            <w:tcW w:w="6349"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If I could live my life over, I would change almost nothing</w:t>
            </w:r>
            <w:r w:rsidRPr="00664C82">
              <w:rPr>
                <w:rFonts w:ascii="Times New Roman" w:hAnsi="Times New Roman"/>
                <w:sz w:val="24"/>
                <w:szCs w:val="24"/>
              </w:rPr>
              <w:tab/>
            </w:r>
          </w:p>
        </w:tc>
        <w:tc>
          <w:tcPr>
            <w:tcW w:w="285" w:type="dxa"/>
            <w:tcBorders>
              <w:left w:val="single" w:sz="4" w:space="0" w:color="auto"/>
              <w:bottom w:val="single" w:sz="4" w:space="0" w:color="auto"/>
            </w:tcBorders>
            <w:vAlign w:val="center"/>
          </w:tcPr>
          <w:p w:rsidR="00917508" w:rsidRPr="00664C82" w:rsidRDefault="00917508" w:rsidP="00172DA2">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sym w:font="Wingdings" w:char="F081"/>
            </w:r>
          </w:p>
        </w:tc>
        <w:tc>
          <w:tcPr>
            <w:tcW w:w="285"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5" w:type="dxa"/>
            <w:tcBorders>
              <w:bottom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5"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4" w:type="dxa"/>
            <w:tcBorders>
              <w:bottom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4"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4" w:type="dxa"/>
            <w:tcBorders>
              <w:bottom w:val="single" w:sz="4" w:space="0" w:color="auto"/>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bl>
    <w:p w:rsidR="00172DA2" w:rsidRPr="00664C82" w:rsidRDefault="00172DA2" w:rsidP="00172DA2">
      <w:pPr>
        <w:tabs>
          <w:tab w:val="clear" w:pos="576"/>
        </w:tabs>
        <w:spacing w:after="200" w:line="276" w:lineRule="auto"/>
        <w:ind w:firstLine="0"/>
        <w:jc w:val="both"/>
      </w:pPr>
    </w:p>
    <w:p w:rsidR="00B403A0" w:rsidRPr="00664C82" w:rsidRDefault="00B403A0" w:rsidP="00172DA2">
      <w:pPr>
        <w:tabs>
          <w:tab w:val="clear" w:pos="576"/>
        </w:tabs>
        <w:spacing w:after="200" w:line="276" w:lineRule="auto"/>
        <w:ind w:firstLine="0"/>
        <w:jc w:val="both"/>
      </w:pPr>
    </w:p>
    <w:p w:rsidR="00917508" w:rsidRPr="00664C82" w:rsidRDefault="00172DA2" w:rsidP="00917508">
      <w:pPr>
        <w:tabs>
          <w:tab w:val="clear" w:pos="576"/>
        </w:tabs>
        <w:spacing w:after="200" w:line="276" w:lineRule="auto"/>
        <w:ind w:firstLine="0"/>
        <w:jc w:val="both"/>
        <w:rPr>
          <w:i/>
        </w:rPr>
      </w:pPr>
      <w:r w:rsidRPr="00664C82">
        <w:t xml:space="preserve">Section </w:t>
      </w:r>
      <w:r w:rsidR="00B403A0" w:rsidRPr="00664C82">
        <w:t>5</w:t>
      </w:r>
      <w:r w:rsidRPr="00664C82">
        <w:t xml:space="preserve">: Flourishing Scale </w:t>
      </w:r>
      <w:r w:rsidRPr="00664C82">
        <w:rPr>
          <w:i/>
        </w:rPr>
        <w:t>(</w:t>
      </w:r>
      <w:r w:rsidR="00FE3E25" w:rsidRPr="00664C82">
        <w:rPr>
          <w:i/>
        </w:rPr>
        <w:t>Diener &amp; Biswas-Diener</w:t>
      </w:r>
      <w:r w:rsidRPr="00664C82">
        <w:rPr>
          <w:i/>
        </w:rPr>
        <w:t xml:space="preserve">, </w:t>
      </w:r>
      <w:r w:rsidR="00FE3E25" w:rsidRPr="00664C82">
        <w:rPr>
          <w:i/>
        </w:rPr>
        <w:t>2009</w:t>
      </w:r>
      <w:r w:rsidRPr="00664C82">
        <w:rPr>
          <w:i/>
        </w:rPr>
        <w:t>)</w:t>
      </w:r>
    </w:p>
    <w:tbl>
      <w:tblPr>
        <w:tblStyle w:val="TableGrid1"/>
        <w:tblW w:w="9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
        <w:gridCol w:w="4534"/>
        <w:gridCol w:w="1912"/>
        <w:gridCol w:w="288"/>
        <w:gridCol w:w="288"/>
        <w:gridCol w:w="288"/>
        <w:gridCol w:w="288"/>
        <w:gridCol w:w="329"/>
        <w:gridCol w:w="329"/>
        <w:gridCol w:w="329"/>
      </w:tblGrid>
      <w:tr w:rsidR="00917508" w:rsidRPr="00664C82">
        <w:trPr>
          <w:trHeight w:val="239"/>
        </w:trPr>
        <w:tc>
          <w:tcPr>
            <w:tcW w:w="509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912" w:type="dxa"/>
            <w:tcBorders>
              <w:top w:val="single" w:sz="4" w:space="0" w:color="auto"/>
              <w:lef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Strongly Agree</w:t>
            </w:r>
          </w:p>
        </w:tc>
        <w:tc>
          <w:tcPr>
            <w:tcW w:w="288"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top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top w:val="single" w:sz="4" w:space="0" w:color="auto"/>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52"/>
        </w:trPr>
        <w:tc>
          <w:tcPr>
            <w:tcW w:w="509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912" w:type="dxa"/>
            <w:tcBorders>
              <w:left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Agree</w:t>
            </w: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52"/>
        </w:trPr>
        <w:tc>
          <w:tcPr>
            <w:tcW w:w="509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912" w:type="dxa"/>
            <w:tcBorders>
              <w:lef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Agree</w:t>
            </w:r>
          </w:p>
        </w:tc>
        <w:tc>
          <w:tcPr>
            <w:tcW w:w="288"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8A7417" w:rsidRPr="00664C82">
        <w:trPr>
          <w:trHeight w:val="252"/>
        </w:trPr>
        <w:tc>
          <w:tcPr>
            <w:tcW w:w="5092" w:type="dxa"/>
            <w:gridSpan w:val="2"/>
            <w:vMerge w:val="restart"/>
            <w:tcBorders>
              <w:right w:val="single" w:sz="4" w:space="0" w:color="auto"/>
            </w:tcBorders>
          </w:tcPr>
          <w:p w:rsidR="008A7417" w:rsidRPr="00664C82" w:rsidRDefault="008A7417" w:rsidP="008A7417">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t>Please respond to each of the following 8 items using the scale provided.</w:t>
            </w:r>
          </w:p>
        </w:tc>
        <w:tc>
          <w:tcPr>
            <w:tcW w:w="2488" w:type="dxa"/>
            <w:gridSpan w:val="3"/>
            <w:tcBorders>
              <w:left w:val="single" w:sz="4" w:space="0" w:color="auto"/>
            </w:tcBorders>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Neither Agree nor Disagree</w:t>
            </w:r>
          </w:p>
        </w:tc>
        <w:tc>
          <w:tcPr>
            <w:tcW w:w="28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9" w:type="dxa"/>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9"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9" w:type="dxa"/>
            <w:tcBorders>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r>
      <w:tr w:rsidR="008A7417" w:rsidRPr="00664C82">
        <w:trPr>
          <w:trHeight w:val="239"/>
        </w:trPr>
        <w:tc>
          <w:tcPr>
            <w:tcW w:w="5092" w:type="dxa"/>
            <w:gridSpan w:val="2"/>
            <w:vMerge/>
            <w:tcBorders>
              <w:right w:val="single" w:sz="4" w:space="0" w:color="auto"/>
            </w:tcBorders>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1912" w:type="dxa"/>
            <w:tcBorders>
              <w:left w:val="single" w:sz="4" w:space="0" w:color="auto"/>
            </w:tcBorders>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Slightly Disagree</w:t>
            </w:r>
          </w:p>
        </w:tc>
        <w:tc>
          <w:tcPr>
            <w:tcW w:w="288" w:type="dxa"/>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8" w:type="dxa"/>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8" w:type="dxa"/>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9" w:type="dxa"/>
            <w:shd w:val="clear" w:color="auto" w:fill="FFFFFF" w:themeFill="background1"/>
          </w:tcPr>
          <w:p w:rsidR="008A7417" w:rsidRPr="00664C82" w:rsidRDefault="008A7417" w:rsidP="00917508">
            <w:pPr>
              <w:tabs>
                <w:tab w:val="clear" w:pos="576"/>
              </w:tabs>
              <w:spacing w:line="240" w:lineRule="auto"/>
              <w:ind w:firstLine="0"/>
              <w:jc w:val="center"/>
              <w:rPr>
                <w:rFonts w:ascii="Times New Roman" w:hAnsi="Times New Roman"/>
                <w:sz w:val="24"/>
                <w:szCs w:val="24"/>
              </w:rPr>
            </w:pPr>
          </w:p>
        </w:tc>
        <w:tc>
          <w:tcPr>
            <w:tcW w:w="329" w:type="dxa"/>
            <w:shd w:val="clear" w:color="auto" w:fill="BFBFBF" w:themeFill="background1" w:themeFillShade="BF"/>
          </w:tcPr>
          <w:p w:rsidR="008A7417" w:rsidRPr="00664C82" w:rsidRDefault="008A7417" w:rsidP="00917508">
            <w:pPr>
              <w:tabs>
                <w:tab w:val="clear" w:pos="576"/>
              </w:tabs>
              <w:spacing w:line="240" w:lineRule="auto"/>
              <w:ind w:firstLine="0"/>
              <w:jc w:val="center"/>
              <w:rPr>
                <w:rFonts w:ascii="Times New Roman" w:hAnsi="Times New Roman"/>
                <w:sz w:val="24"/>
                <w:szCs w:val="24"/>
              </w:rPr>
            </w:pPr>
          </w:p>
        </w:tc>
        <w:tc>
          <w:tcPr>
            <w:tcW w:w="329" w:type="dxa"/>
            <w:tcBorders>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center"/>
              <w:rPr>
                <w:rFonts w:ascii="Times New Roman" w:hAnsi="Times New Roman"/>
                <w:sz w:val="24"/>
                <w:szCs w:val="24"/>
              </w:rPr>
            </w:pPr>
          </w:p>
        </w:tc>
      </w:tr>
      <w:tr w:rsidR="00917508" w:rsidRPr="00664C82">
        <w:trPr>
          <w:trHeight w:val="252"/>
        </w:trPr>
        <w:tc>
          <w:tcPr>
            <w:tcW w:w="509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912" w:type="dxa"/>
            <w:tcBorders>
              <w:left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Disagree</w:t>
            </w: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FFFFFF" w:themeFill="background1"/>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c>
          <w:tcPr>
            <w:tcW w:w="329" w:type="dxa"/>
            <w:shd w:val="clear" w:color="auto" w:fill="BFBFBF" w:themeFill="background1" w:themeFillShade="BF"/>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c>
          <w:tcPr>
            <w:tcW w:w="329"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center"/>
              <w:rPr>
                <w:rFonts w:ascii="Times New Roman" w:hAnsi="Times New Roman"/>
                <w:sz w:val="24"/>
                <w:szCs w:val="24"/>
              </w:rPr>
            </w:pPr>
          </w:p>
        </w:tc>
      </w:tr>
      <w:tr w:rsidR="00917508" w:rsidRPr="00664C82">
        <w:trPr>
          <w:trHeight w:val="252"/>
        </w:trPr>
        <w:tc>
          <w:tcPr>
            <w:tcW w:w="5092"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1912" w:type="dxa"/>
            <w:tcBorders>
              <w:left w:val="single" w:sz="4" w:space="0" w:color="auto"/>
              <w:bottom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Strongly Disagree</w:t>
            </w:r>
          </w:p>
        </w:tc>
        <w:tc>
          <w:tcPr>
            <w:tcW w:w="28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29" w:type="dxa"/>
            <w:tcBorders>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39"/>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1</w:t>
            </w:r>
            <w:r w:rsidRPr="00664C82">
              <w:rPr>
                <w:rFonts w:ascii="Times New Roman" w:hAnsi="Times New Roman"/>
                <w:sz w:val="24"/>
                <w:szCs w:val="24"/>
              </w:rPr>
              <w:t>.</w:t>
            </w:r>
          </w:p>
        </w:tc>
        <w:tc>
          <w:tcPr>
            <w:tcW w:w="6446"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I lead a purposeful and meaningful life</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52"/>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2.</w:t>
            </w:r>
          </w:p>
        </w:tc>
        <w:tc>
          <w:tcPr>
            <w:tcW w:w="6446"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My social relationships are supportive and rewarding</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52"/>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3.</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engaged and interested in my daily activities</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52"/>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4.</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actively contribute to the happiness and well-being of others</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52"/>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5.</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competent and capable in the activities that are important to me</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39"/>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6.</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a good person and live a good life</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52"/>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7.</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I am optimistic about my future</w:t>
            </w:r>
            <w:r w:rsidRPr="00664C82">
              <w:rPr>
                <w:rFonts w:ascii="Times New Roman" w:hAnsi="Times New Roman"/>
                <w:sz w:val="24"/>
                <w:szCs w:val="24"/>
              </w:rPr>
              <w:tab/>
            </w:r>
          </w:p>
        </w:tc>
        <w:tc>
          <w:tcPr>
            <w:tcW w:w="288" w:type="dxa"/>
            <w:tcBorders>
              <w:left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r w:rsidR="00917508" w:rsidRPr="00664C82">
        <w:trPr>
          <w:trHeight w:val="265"/>
        </w:trPr>
        <w:tc>
          <w:tcPr>
            <w:tcW w:w="558" w:type="dxa"/>
          </w:tcPr>
          <w:p w:rsidR="00917508" w:rsidRPr="00664C82" w:rsidRDefault="00FE3E25"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w:t>
            </w:r>
            <w:r w:rsidR="00917508" w:rsidRPr="00664C82">
              <w:rPr>
                <w:rFonts w:ascii="Times New Roman" w:hAnsi="Times New Roman"/>
                <w:sz w:val="24"/>
                <w:szCs w:val="24"/>
              </w:rPr>
              <w:t>8.</w:t>
            </w:r>
          </w:p>
        </w:tc>
        <w:tc>
          <w:tcPr>
            <w:tcW w:w="6446"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People respect me</w:t>
            </w:r>
            <w:r w:rsidRPr="00664C82">
              <w:rPr>
                <w:rFonts w:ascii="Times New Roman" w:hAnsi="Times New Roman"/>
                <w:sz w:val="24"/>
                <w:szCs w:val="24"/>
              </w:rPr>
              <w:tab/>
            </w:r>
          </w:p>
        </w:tc>
        <w:tc>
          <w:tcPr>
            <w:tcW w:w="288" w:type="dxa"/>
            <w:tcBorders>
              <w:left w:val="single" w:sz="4" w:space="0" w:color="auto"/>
              <w:bottom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1"/>
            </w:r>
          </w:p>
        </w:tc>
        <w:tc>
          <w:tcPr>
            <w:tcW w:w="288"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2"/>
            </w:r>
          </w:p>
        </w:tc>
        <w:tc>
          <w:tcPr>
            <w:tcW w:w="288" w:type="dxa"/>
            <w:tcBorders>
              <w:bottom w:val="single" w:sz="4" w:space="0" w:color="auto"/>
            </w:tcBorders>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3"/>
            </w:r>
          </w:p>
        </w:tc>
        <w:tc>
          <w:tcPr>
            <w:tcW w:w="288"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Times New Roman" w:hAnsi="Times New Roman"/>
                <w:sz w:val="24"/>
                <w:szCs w:val="24"/>
              </w:rPr>
              <w:sym w:font="Wingdings" w:char="F084"/>
            </w:r>
          </w:p>
        </w:tc>
        <w:tc>
          <w:tcPr>
            <w:tcW w:w="329" w:type="dxa"/>
            <w:tcBorders>
              <w:bottom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c>
          <w:tcPr>
            <w:tcW w:w="329" w:type="dxa"/>
            <w:tcBorders>
              <w:bottom w:val="single" w:sz="4" w:space="0" w:color="auto"/>
            </w:tcBorders>
            <w:shd w:val="clear" w:color="auto" w:fill="BFBFBF" w:themeFill="background1" w:themeFillShade="BF"/>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⑥</w:t>
            </w:r>
          </w:p>
        </w:tc>
        <w:tc>
          <w:tcPr>
            <w:tcW w:w="329" w:type="dxa"/>
            <w:tcBorders>
              <w:bottom w:val="single" w:sz="4" w:space="0" w:color="auto"/>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⑦</w:t>
            </w:r>
          </w:p>
        </w:tc>
      </w:tr>
    </w:tbl>
    <w:p w:rsidR="008A7417" w:rsidRPr="00664C82" w:rsidRDefault="008A7417" w:rsidP="00917508">
      <w:pPr>
        <w:tabs>
          <w:tab w:val="clear" w:pos="576"/>
        </w:tabs>
        <w:spacing w:after="200" w:line="276" w:lineRule="auto"/>
        <w:ind w:firstLine="0"/>
        <w:jc w:val="both"/>
      </w:pPr>
    </w:p>
    <w:p w:rsidR="00D85624" w:rsidRDefault="00D85624" w:rsidP="00917508">
      <w:pPr>
        <w:tabs>
          <w:tab w:val="clear" w:pos="576"/>
        </w:tabs>
        <w:spacing w:after="200" w:line="276" w:lineRule="auto"/>
        <w:ind w:firstLine="0"/>
        <w:jc w:val="both"/>
      </w:pPr>
    </w:p>
    <w:p w:rsidR="0080474B" w:rsidRPr="00664C82" w:rsidRDefault="0080474B" w:rsidP="00917508">
      <w:pPr>
        <w:tabs>
          <w:tab w:val="clear" w:pos="576"/>
        </w:tabs>
        <w:spacing w:after="200" w:line="276" w:lineRule="auto"/>
        <w:ind w:firstLine="0"/>
        <w:jc w:val="both"/>
      </w:pPr>
    </w:p>
    <w:p w:rsidR="00B403A0" w:rsidRPr="00664C82" w:rsidRDefault="00407D64" w:rsidP="00B403A0">
      <w:pPr>
        <w:tabs>
          <w:tab w:val="clear" w:pos="576"/>
        </w:tabs>
        <w:spacing w:after="200" w:line="276" w:lineRule="auto"/>
        <w:ind w:firstLine="0"/>
        <w:jc w:val="both"/>
        <w:rPr>
          <w:i/>
        </w:rPr>
      </w:pPr>
      <w:r w:rsidRPr="00664C82">
        <w:t>S</w:t>
      </w:r>
      <w:r w:rsidR="00B403A0" w:rsidRPr="00664C82">
        <w:t xml:space="preserve">ection 6: Scale of Positive and Negative Experience </w:t>
      </w:r>
      <w:r w:rsidR="00B403A0" w:rsidRPr="00664C82">
        <w:rPr>
          <w:i/>
        </w:rPr>
        <w:t>(Diener &amp; Biswas-Diener, 2009</w:t>
      </w:r>
    </w:p>
    <w:tbl>
      <w:tblPr>
        <w:tblStyle w:val="TableGrid1"/>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98"/>
        <w:gridCol w:w="4053"/>
        <w:gridCol w:w="2378"/>
        <w:gridCol w:w="323"/>
        <w:gridCol w:w="25"/>
        <w:gridCol w:w="282"/>
        <w:gridCol w:w="13"/>
        <w:gridCol w:w="271"/>
        <w:gridCol w:w="368"/>
        <w:gridCol w:w="318"/>
      </w:tblGrid>
      <w:tr w:rsidR="002015BD" w:rsidRPr="00664C82">
        <w:trPr>
          <w:trHeight w:val="230"/>
        </w:trPr>
        <w:tc>
          <w:tcPr>
            <w:tcW w:w="5151" w:type="dxa"/>
            <w:gridSpan w:val="2"/>
            <w:tcBorders>
              <w:right w:val="single" w:sz="4" w:space="0" w:color="auto"/>
            </w:tcBorders>
          </w:tcPr>
          <w:p w:rsidR="002015BD" w:rsidRPr="00664C82" w:rsidRDefault="002015BD" w:rsidP="00917508">
            <w:pPr>
              <w:tabs>
                <w:tab w:val="clear" w:pos="576"/>
              </w:tabs>
              <w:spacing w:line="240" w:lineRule="auto"/>
              <w:ind w:firstLine="0"/>
              <w:jc w:val="both"/>
              <w:rPr>
                <w:rFonts w:ascii="Times New Roman" w:hAnsi="Times New Roman"/>
                <w:sz w:val="24"/>
                <w:szCs w:val="24"/>
              </w:rPr>
            </w:pPr>
          </w:p>
        </w:tc>
        <w:tc>
          <w:tcPr>
            <w:tcW w:w="3660" w:type="dxa"/>
            <w:gridSpan w:val="7"/>
            <w:tcBorders>
              <w:top w:val="single" w:sz="4" w:space="0" w:color="auto"/>
              <w:left w:val="single" w:sz="4" w:space="0" w:color="auto"/>
            </w:tcBorders>
            <w:shd w:val="clear" w:color="auto" w:fill="FFFFFF" w:themeFill="background1"/>
          </w:tcPr>
          <w:p w:rsidR="002015BD"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Very Often or Always</w:t>
            </w:r>
          </w:p>
        </w:tc>
        <w:tc>
          <w:tcPr>
            <w:tcW w:w="318" w:type="dxa"/>
            <w:tcBorders>
              <w:top w:val="single" w:sz="4" w:space="0" w:color="auto"/>
              <w:right w:val="single" w:sz="4" w:space="0" w:color="auto"/>
            </w:tcBorders>
            <w:shd w:val="clear" w:color="auto" w:fill="FFFFFF" w:themeFill="background1"/>
          </w:tcPr>
          <w:p w:rsidR="002015BD" w:rsidRPr="00664C82" w:rsidRDefault="002015BD" w:rsidP="00917508">
            <w:pPr>
              <w:tabs>
                <w:tab w:val="clear" w:pos="576"/>
              </w:tabs>
              <w:spacing w:line="240" w:lineRule="auto"/>
              <w:ind w:firstLine="0"/>
              <w:jc w:val="both"/>
              <w:rPr>
                <w:rFonts w:ascii="Times New Roman" w:hAnsi="Times New Roman"/>
                <w:sz w:val="24"/>
                <w:szCs w:val="24"/>
              </w:rPr>
            </w:pPr>
          </w:p>
        </w:tc>
      </w:tr>
      <w:tr w:rsidR="008A7417" w:rsidRPr="00664C82">
        <w:trPr>
          <w:trHeight w:val="243"/>
        </w:trPr>
        <w:tc>
          <w:tcPr>
            <w:tcW w:w="5151" w:type="dxa"/>
            <w:gridSpan w:val="2"/>
            <w:vMerge w:val="restart"/>
            <w:tcBorders>
              <w:right w:val="single" w:sz="4" w:space="0" w:color="auto"/>
            </w:tcBorders>
          </w:tcPr>
          <w:p w:rsidR="008A7417" w:rsidRPr="00664C82" w:rsidRDefault="008A7417" w:rsidP="008A7417">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t>Please think about what you have been doing and experiencing during the past 4 weeks.  Use the scale provided to indicate how much you experienced each of the following feelings.</w:t>
            </w:r>
          </w:p>
        </w:tc>
        <w:tc>
          <w:tcPr>
            <w:tcW w:w="2378" w:type="dxa"/>
            <w:tcBorders>
              <w:left w:val="single" w:sz="4" w:space="0" w:color="auto"/>
            </w:tcBorders>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Often</w:t>
            </w:r>
          </w:p>
        </w:tc>
        <w:tc>
          <w:tcPr>
            <w:tcW w:w="323"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0" w:type="dxa"/>
            <w:gridSpan w:val="3"/>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71"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6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18" w:type="dxa"/>
            <w:tcBorders>
              <w:left w:val="nil"/>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r>
      <w:tr w:rsidR="008A7417" w:rsidRPr="00664C82">
        <w:trPr>
          <w:trHeight w:val="243"/>
        </w:trPr>
        <w:tc>
          <w:tcPr>
            <w:tcW w:w="5151" w:type="dxa"/>
            <w:gridSpan w:val="2"/>
            <w:vMerge/>
            <w:tcBorders>
              <w:right w:val="single" w:sz="4" w:space="0" w:color="auto"/>
            </w:tcBorders>
          </w:tcPr>
          <w:p w:rsidR="008A7417" w:rsidRPr="00664C82" w:rsidRDefault="008A7417" w:rsidP="00917508">
            <w:pPr>
              <w:jc w:val="both"/>
              <w:rPr>
                <w:rFonts w:ascii="Times New Roman" w:hAnsi="Times New Roman"/>
                <w:sz w:val="24"/>
                <w:szCs w:val="24"/>
              </w:rPr>
            </w:pPr>
          </w:p>
        </w:tc>
        <w:tc>
          <w:tcPr>
            <w:tcW w:w="2378" w:type="dxa"/>
            <w:tcBorders>
              <w:left w:val="single" w:sz="4" w:space="0" w:color="auto"/>
            </w:tcBorders>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Sometimes</w:t>
            </w:r>
          </w:p>
        </w:tc>
        <w:tc>
          <w:tcPr>
            <w:tcW w:w="323" w:type="dxa"/>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20" w:type="dxa"/>
            <w:gridSpan w:val="3"/>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71" w:type="dxa"/>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6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18" w:type="dxa"/>
            <w:tcBorders>
              <w:left w:val="nil"/>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r>
      <w:tr w:rsidR="008A7417" w:rsidRPr="00664C82">
        <w:trPr>
          <w:trHeight w:val="243"/>
        </w:trPr>
        <w:tc>
          <w:tcPr>
            <w:tcW w:w="5151" w:type="dxa"/>
            <w:gridSpan w:val="2"/>
            <w:vMerge/>
            <w:tcBorders>
              <w:right w:val="single" w:sz="4" w:space="0" w:color="auto"/>
            </w:tcBorders>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378" w:type="dxa"/>
            <w:tcBorders>
              <w:left w:val="single" w:sz="4" w:space="0" w:color="auto"/>
            </w:tcBorders>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Rarely</w:t>
            </w:r>
          </w:p>
        </w:tc>
        <w:tc>
          <w:tcPr>
            <w:tcW w:w="348" w:type="dxa"/>
            <w:gridSpan w:val="2"/>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2"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284" w:type="dxa"/>
            <w:gridSpan w:val="2"/>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68" w:type="dxa"/>
            <w:shd w:val="clear" w:color="auto" w:fill="BFBFBF" w:themeFill="background1" w:themeFillShade="BF"/>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c>
          <w:tcPr>
            <w:tcW w:w="318" w:type="dxa"/>
            <w:tcBorders>
              <w:left w:val="nil"/>
              <w:right w:val="single" w:sz="4" w:space="0" w:color="auto"/>
            </w:tcBorders>
            <w:shd w:val="clear" w:color="auto" w:fill="FFFFFF" w:themeFill="background1"/>
          </w:tcPr>
          <w:p w:rsidR="008A7417" w:rsidRPr="00664C82" w:rsidRDefault="008A7417" w:rsidP="00917508">
            <w:pPr>
              <w:tabs>
                <w:tab w:val="clear" w:pos="576"/>
              </w:tabs>
              <w:spacing w:line="240" w:lineRule="auto"/>
              <w:ind w:firstLine="0"/>
              <w:jc w:val="both"/>
              <w:rPr>
                <w:rFonts w:ascii="Times New Roman" w:hAnsi="Times New Roman"/>
                <w:sz w:val="24"/>
                <w:szCs w:val="24"/>
              </w:rPr>
            </w:pPr>
          </w:p>
        </w:tc>
      </w:tr>
      <w:tr w:rsidR="00917508" w:rsidRPr="00664C82">
        <w:trPr>
          <w:trHeight w:val="243"/>
        </w:trPr>
        <w:tc>
          <w:tcPr>
            <w:tcW w:w="5151" w:type="dxa"/>
            <w:gridSpan w:val="2"/>
            <w:tcBorders>
              <w:right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378" w:type="dxa"/>
            <w:tcBorders>
              <w:left w:val="single" w:sz="4" w:space="0" w:color="auto"/>
              <w:bottom w:val="single" w:sz="4" w:space="0" w:color="auto"/>
            </w:tcBorders>
          </w:tcPr>
          <w:p w:rsidR="00917508" w:rsidRPr="00664C82" w:rsidRDefault="00917508"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Very Rarely or Never</w:t>
            </w:r>
          </w:p>
        </w:tc>
        <w:tc>
          <w:tcPr>
            <w:tcW w:w="348"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284" w:type="dxa"/>
            <w:gridSpan w:val="2"/>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c>
          <w:tcPr>
            <w:tcW w:w="318" w:type="dxa"/>
            <w:tcBorders>
              <w:left w:val="nil"/>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jc w:val="both"/>
              <w:rPr>
                <w:rFonts w:ascii="Times New Roman" w:hAnsi="Times New Roman"/>
                <w:sz w:val="24"/>
                <w:szCs w:val="24"/>
              </w:rPr>
            </w:pPr>
          </w:p>
        </w:tc>
      </w:tr>
      <w:tr w:rsidR="00917508" w:rsidRPr="00664C82">
        <w:trPr>
          <w:trHeight w:val="230"/>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49.</w:t>
            </w:r>
          </w:p>
        </w:tc>
        <w:tc>
          <w:tcPr>
            <w:tcW w:w="6431"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Positive</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50</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75"/>
              </w:tabs>
              <w:spacing w:line="240" w:lineRule="auto"/>
              <w:ind w:firstLine="0"/>
              <w:jc w:val="both"/>
              <w:rPr>
                <w:rFonts w:ascii="Times New Roman" w:hAnsi="Times New Roman"/>
                <w:sz w:val="24"/>
                <w:szCs w:val="24"/>
              </w:rPr>
            </w:pPr>
            <w:r w:rsidRPr="00664C82">
              <w:rPr>
                <w:rFonts w:ascii="Times New Roman" w:hAnsi="Times New Roman"/>
                <w:sz w:val="24"/>
                <w:szCs w:val="24"/>
              </w:rPr>
              <w:t>Negative</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51</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Good</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30"/>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52</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Bad</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53</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Pleasant</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54</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Unpleasant</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2015BD">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55</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Happy</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30"/>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56</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Sad</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2015BD">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57</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Afraid</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58</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Joyful</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43"/>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59</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Angry</w:t>
            </w:r>
            <w:r w:rsidRPr="00664C82">
              <w:rPr>
                <w:rFonts w:ascii="Times New Roman" w:hAnsi="Times New Roman"/>
                <w:sz w:val="24"/>
                <w:szCs w:val="24"/>
              </w:rPr>
              <w:tab/>
            </w:r>
          </w:p>
        </w:tc>
        <w:tc>
          <w:tcPr>
            <w:tcW w:w="348" w:type="dxa"/>
            <w:gridSpan w:val="2"/>
            <w:tcBorders>
              <w:left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right w:val="single" w:sz="4" w:space="0" w:color="auto"/>
            </w:tcBorders>
            <w:shd w:val="clear" w:color="auto" w:fill="FFFFFF" w:themeFill="background1"/>
            <w:vAlign w:val="center"/>
          </w:tcPr>
          <w:p w:rsidR="00917508" w:rsidRPr="00664C82" w:rsidRDefault="00917508" w:rsidP="00917508">
            <w:pPr>
              <w:tabs>
                <w:tab w:val="clear" w:pos="576"/>
              </w:tabs>
              <w:spacing w:line="240" w:lineRule="auto"/>
              <w:ind w:firstLine="0"/>
              <w:jc w:val="center"/>
              <w:rPr>
                <w:rFonts w:ascii="Times New Roman" w:hAnsi="Times New Roman"/>
                <w:sz w:val="24"/>
                <w:szCs w:val="24"/>
              </w:rPr>
            </w:pPr>
            <w:r w:rsidRPr="00664C82">
              <w:rPr>
                <w:rFonts w:ascii="Lantinghei SC Extralight" w:hAnsi="Lantinghei SC Extralight" w:cs="Lantinghei SC Extralight"/>
                <w:sz w:val="24"/>
                <w:szCs w:val="24"/>
              </w:rPr>
              <w:t>⑤</w:t>
            </w:r>
          </w:p>
        </w:tc>
      </w:tr>
      <w:tr w:rsidR="00917508" w:rsidRPr="00664C82">
        <w:trPr>
          <w:trHeight w:val="254"/>
        </w:trPr>
        <w:tc>
          <w:tcPr>
            <w:tcW w:w="1098" w:type="dxa"/>
          </w:tcPr>
          <w:p w:rsidR="00917508" w:rsidRPr="00664C82" w:rsidRDefault="002015BD" w:rsidP="00917508">
            <w:pPr>
              <w:tabs>
                <w:tab w:val="clear" w:pos="576"/>
              </w:tabs>
              <w:spacing w:line="240" w:lineRule="auto"/>
              <w:ind w:firstLine="0"/>
              <w:jc w:val="both"/>
              <w:rPr>
                <w:rFonts w:ascii="Times New Roman" w:hAnsi="Times New Roman"/>
                <w:sz w:val="24"/>
                <w:szCs w:val="24"/>
              </w:rPr>
            </w:pPr>
            <w:r w:rsidRPr="00664C82">
              <w:rPr>
                <w:rFonts w:ascii="Times New Roman" w:hAnsi="Times New Roman"/>
                <w:sz w:val="24"/>
                <w:szCs w:val="24"/>
              </w:rPr>
              <w:t>60</w:t>
            </w:r>
            <w:r w:rsidR="00917508" w:rsidRPr="00664C82">
              <w:rPr>
                <w:rFonts w:ascii="Times New Roman" w:hAnsi="Times New Roman"/>
                <w:sz w:val="24"/>
                <w:szCs w:val="24"/>
              </w:rPr>
              <w:t>.</w:t>
            </w:r>
          </w:p>
        </w:tc>
        <w:tc>
          <w:tcPr>
            <w:tcW w:w="6431" w:type="dxa"/>
            <w:gridSpan w:val="2"/>
            <w:tcBorders>
              <w:right w:val="single" w:sz="4" w:space="0" w:color="auto"/>
            </w:tcBorders>
          </w:tcPr>
          <w:p w:rsidR="00917508" w:rsidRPr="00664C82" w:rsidRDefault="00917508" w:rsidP="00917508">
            <w:pPr>
              <w:tabs>
                <w:tab w:val="clear" w:pos="576"/>
                <w:tab w:val="right" w:leader="dot" w:pos="8669"/>
              </w:tabs>
              <w:spacing w:line="240" w:lineRule="auto"/>
              <w:ind w:firstLine="0"/>
              <w:rPr>
                <w:rFonts w:ascii="Times New Roman" w:hAnsi="Times New Roman"/>
                <w:sz w:val="24"/>
                <w:szCs w:val="24"/>
              </w:rPr>
            </w:pPr>
            <w:r w:rsidRPr="00664C82">
              <w:rPr>
                <w:rFonts w:ascii="Times New Roman" w:hAnsi="Times New Roman"/>
                <w:sz w:val="24"/>
                <w:szCs w:val="24"/>
              </w:rPr>
              <w:t>Contented</w:t>
            </w:r>
            <w:r w:rsidRPr="00664C82">
              <w:rPr>
                <w:rFonts w:ascii="Times New Roman" w:hAnsi="Times New Roman"/>
                <w:sz w:val="24"/>
                <w:szCs w:val="24"/>
              </w:rPr>
              <w:tab/>
            </w:r>
          </w:p>
        </w:tc>
        <w:tc>
          <w:tcPr>
            <w:tcW w:w="348" w:type="dxa"/>
            <w:gridSpan w:val="2"/>
            <w:tcBorders>
              <w:left w:val="single" w:sz="4" w:space="0" w:color="auto"/>
              <w:bottom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1"/>
            </w:r>
          </w:p>
        </w:tc>
        <w:tc>
          <w:tcPr>
            <w:tcW w:w="282" w:type="dxa"/>
            <w:tcBorders>
              <w:bottom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2"/>
            </w:r>
          </w:p>
        </w:tc>
        <w:tc>
          <w:tcPr>
            <w:tcW w:w="284" w:type="dxa"/>
            <w:gridSpan w:val="2"/>
            <w:tcBorders>
              <w:bottom w:val="single" w:sz="4" w:space="0" w:color="auto"/>
            </w:tcBorders>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3"/>
            </w:r>
          </w:p>
        </w:tc>
        <w:tc>
          <w:tcPr>
            <w:tcW w:w="368" w:type="dxa"/>
            <w:tcBorders>
              <w:bottom w:val="single" w:sz="4" w:space="0" w:color="auto"/>
            </w:tcBorders>
            <w:shd w:val="clear" w:color="auto" w:fill="BFBFBF" w:themeFill="background1" w:themeFillShade="BF"/>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Times New Roman" w:hAnsi="Times New Roman"/>
                <w:sz w:val="24"/>
                <w:szCs w:val="24"/>
              </w:rPr>
              <w:sym w:font="Wingdings" w:char="F084"/>
            </w:r>
          </w:p>
        </w:tc>
        <w:tc>
          <w:tcPr>
            <w:tcW w:w="318" w:type="dxa"/>
            <w:tcBorders>
              <w:left w:val="nil"/>
              <w:bottom w:val="single" w:sz="4" w:space="0" w:color="auto"/>
              <w:right w:val="single" w:sz="4" w:space="0" w:color="auto"/>
            </w:tcBorders>
            <w:shd w:val="clear" w:color="auto" w:fill="FFFFFF" w:themeFill="background1"/>
          </w:tcPr>
          <w:p w:rsidR="00917508" w:rsidRPr="00664C82" w:rsidRDefault="00917508" w:rsidP="00917508">
            <w:pPr>
              <w:tabs>
                <w:tab w:val="clear" w:pos="576"/>
              </w:tabs>
              <w:spacing w:line="240" w:lineRule="auto"/>
              <w:ind w:firstLine="0"/>
              <w:rPr>
                <w:rFonts w:ascii="Times New Roman" w:hAnsi="Times New Roman"/>
                <w:sz w:val="24"/>
                <w:szCs w:val="24"/>
              </w:rPr>
            </w:pPr>
            <w:r w:rsidRPr="00664C82">
              <w:rPr>
                <w:rFonts w:ascii="Lantinghei SC Extralight" w:hAnsi="Lantinghei SC Extralight" w:cs="Lantinghei SC Extralight"/>
                <w:sz w:val="24"/>
                <w:szCs w:val="24"/>
              </w:rPr>
              <w:t>⑤</w:t>
            </w:r>
          </w:p>
        </w:tc>
      </w:tr>
    </w:tbl>
    <w:p w:rsidR="007A35F3" w:rsidRPr="00664C82" w:rsidRDefault="007A35F3" w:rsidP="002B6B99">
      <w:pPr>
        <w:tabs>
          <w:tab w:val="clear" w:pos="576"/>
        </w:tabs>
        <w:spacing w:after="200" w:line="276" w:lineRule="auto"/>
        <w:ind w:firstLine="0"/>
        <w:jc w:val="both"/>
        <w:sectPr w:rsidR="007A35F3" w:rsidRPr="00664C82">
          <w:footerReference w:type="first" r:id="rId22"/>
          <w:pgSz w:w="12240" w:h="15840"/>
          <w:pgMar w:top="1440" w:right="1440" w:bottom="1440" w:left="2304" w:header="576" w:footer="1440" w:gutter="0"/>
          <w:paperSrc w:first="15" w:other="15"/>
          <w:pgNumType w:start="1"/>
          <w:titlePg/>
          <w:docGrid w:linePitch="326"/>
        </w:sectPr>
      </w:pPr>
    </w:p>
    <w:p w:rsidR="00196423" w:rsidRPr="00222007" w:rsidRDefault="00222007" w:rsidP="00D85624">
      <w:pPr>
        <w:pStyle w:val="Heading1"/>
        <w:rPr>
          <w:szCs w:val="24"/>
        </w:rPr>
      </w:pPr>
      <w:r>
        <w:rPr>
          <w:szCs w:val="24"/>
        </w:rPr>
        <w:t>Appendix</w:t>
      </w:r>
      <w:r w:rsidR="00196423" w:rsidRPr="00222007">
        <w:rPr>
          <w:szCs w:val="24"/>
        </w:rPr>
        <w:t xml:space="preserve"> B</w:t>
      </w:r>
      <w:r w:rsidR="00D85624" w:rsidRPr="00222007">
        <w:rPr>
          <w:szCs w:val="24"/>
        </w:rPr>
        <w:t xml:space="preserve">: </w:t>
      </w:r>
      <w:r w:rsidR="00196423" w:rsidRPr="00222007">
        <w:rPr>
          <w:szCs w:val="24"/>
        </w:rPr>
        <w:t>Information Sheet for Consent to Participate in a Research Study</w:t>
      </w:r>
    </w:p>
    <w:p w:rsidR="0080474B" w:rsidRDefault="0080474B" w:rsidP="00196423">
      <w:pPr>
        <w:spacing w:line="240" w:lineRule="auto"/>
        <w:ind w:left="360" w:firstLine="0"/>
      </w:pPr>
    </w:p>
    <w:p w:rsidR="00196423" w:rsidRPr="00664C82" w:rsidRDefault="00196423" w:rsidP="00196423">
      <w:pPr>
        <w:spacing w:line="240" w:lineRule="auto"/>
        <w:ind w:left="360" w:firstLine="0"/>
      </w:pPr>
      <w:r w:rsidRPr="00664C82">
        <w:t xml:space="preserve">My name is Randy K. Macon and I am a doctoral candidate at the University of the Oklahoma.  I am requesting that you volunteer to participate in a project titled Feeding hope: An examination of hope theory among food-providing NGOs in Tulsa. You were selected as a possible participant because you are currently receiving assistance from a nonprofit organization that has a relationship with the Community Food Bank of Eastern Oklahoma. Please read this information sheet and contact me to ask any questions that you may have before agreeing to take part in this study. </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Purpose of the Research Study: The purpose of this project is to assess perceived well-being among individuals receiving assistance from food-providing nonprofit organizations in eastern Oklahoma.</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Procedures: If you agree to be in this study, you will be asked to complete an anonymous, paper-based questionnaire which will require between 15 to 25 minutes of your time.</w:t>
      </w:r>
    </w:p>
    <w:p w:rsidR="00196423" w:rsidRPr="00664C82" w:rsidRDefault="00196423" w:rsidP="00196423">
      <w:pPr>
        <w:spacing w:line="240" w:lineRule="auto"/>
        <w:ind w:left="360"/>
      </w:pPr>
      <w:r w:rsidRPr="00664C82">
        <w:t xml:space="preserve"> </w:t>
      </w:r>
    </w:p>
    <w:p w:rsidR="00196423" w:rsidRPr="00664C82" w:rsidRDefault="00196423" w:rsidP="00196423">
      <w:pPr>
        <w:spacing w:line="240" w:lineRule="auto"/>
        <w:ind w:left="360" w:firstLine="0"/>
      </w:pPr>
      <w:r w:rsidRPr="00664C82">
        <w:t xml:space="preserve">Risks and Benefits of Being in the Study: There are no risks or benefits associated with participating in this study.  </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Compensation: You will not be compensated for your time and participation in this study.  Further, please know that your ability to obtain assistance from the nonprofit organization will in no way be dependent upon your participation in this research study.</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Voluntary Nature of the Study: Participation in this study is voluntary. Your decision whether or not to participate will not result in penalty or loss of benefits to which you are otherwise entitled. If you decide to participate, you are free not to answer any question or discontinue participation at any time without penalty or loss of benefits to which you are otherwise entitled.</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Length of Participation: Completion of the questionnaire should require between 15 to 25 minutes.</w:t>
      </w:r>
    </w:p>
    <w:p w:rsidR="00196423" w:rsidRPr="00664C82" w:rsidRDefault="00196423" w:rsidP="00196423">
      <w:pPr>
        <w:spacing w:line="240" w:lineRule="auto"/>
        <w:ind w:left="360"/>
      </w:pPr>
    </w:p>
    <w:p w:rsidR="00196423" w:rsidRPr="00664C82" w:rsidRDefault="00196423" w:rsidP="00196423">
      <w:pPr>
        <w:spacing w:line="240" w:lineRule="auto"/>
        <w:ind w:left="360" w:firstLine="0"/>
      </w:pPr>
      <w:r w:rsidRPr="00664C82">
        <w:t xml:space="preserve">Confidentiality: The records of this study will be kept private. In published reports, there will be no information included that will make it possible to identify you as a research participant. Research records will be stored securely in locked files and online servers that are password protected. Resulting data will be kept for six months after the completion of the project.  Only approved researchers will have access to the records. </w:t>
      </w:r>
    </w:p>
    <w:p w:rsidR="00196423" w:rsidRPr="00664C82" w:rsidRDefault="00196423" w:rsidP="00196423">
      <w:pPr>
        <w:spacing w:line="240" w:lineRule="auto"/>
        <w:ind w:left="360"/>
      </w:pPr>
    </w:p>
    <w:p w:rsidR="00196423" w:rsidRPr="00664C82" w:rsidRDefault="00196423" w:rsidP="00196423">
      <w:pPr>
        <w:keepNext/>
        <w:spacing w:line="240" w:lineRule="auto"/>
        <w:ind w:left="360" w:firstLine="0"/>
      </w:pPr>
      <w:r w:rsidRPr="00664C82">
        <w:t xml:space="preserve">Contacts and Questions: If you have concerns or complaints about the research, the researchers conducting this study can be contacted as follows: Chan Hellman, PhD: (918) 660-3484, </w:t>
      </w:r>
      <w:r w:rsidRPr="00FC144C">
        <w:t>chellman@ou.edu</w:t>
      </w:r>
      <w:r w:rsidRPr="00664C82">
        <w:t xml:space="preserve">; Randy Macon, MHR: (918) 660-3473, </w:t>
      </w:r>
      <w:r w:rsidRPr="00FC144C">
        <w:t>rmacon@ou.edu</w:t>
      </w:r>
      <w:r w:rsidRPr="00664C82">
        <w:t xml:space="preserve">.  In the event of a research-related injury, please contact one of the researchers. If you have any questions, concerns, or complaints about the research and wish to talk to someone other than the individuals on the research team, or if you cannot reach the research team, you may contact the University of Oklahoma – Norman Campus Institutional Review Board (OU-NC IRB) at (405) 325-8110 or </w:t>
      </w:r>
      <w:r w:rsidRPr="00FC144C">
        <w:t>irb@ou.edu</w:t>
      </w:r>
      <w:r w:rsidRPr="00664C82">
        <w:t xml:space="preserve">. </w:t>
      </w:r>
    </w:p>
    <w:p w:rsidR="00196423" w:rsidRPr="00664C82" w:rsidRDefault="00196423" w:rsidP="00196423">
      <w:pPr>
        <w:keepNext/>
        <w:spacing w:line="240" w:lineRule="auto"/>
        <w:ind w:left="360"/>
      </w:pPr>
    </w:p>
    <w:p w:rsidR="00196423" w:rsidRPr="00664C82" w:rsidRDefault="00196423" w:rsidP="00196423">
      <w:pPr>
        <w:spacing w:line="240" w:lineRule="auto"/>
        <w:ind w:left="360" w:firstLine="0"/>
      </w:pPr>
      <w:r w:rsidRPr="00664C82">
        <w:rPr>
          <w:i/>
        </w:rPr>
        <w:t>Statement of Consent: By completing the accompanying survey you agree to participate in this research study.  If you do not wish to participate, please do not complete the survey.</w:t>
      </w:r>
    </w:p>
    <w:p w:rsidR="007A35F3" w:rsidRPr="00222007" w:rsidRDefault="00196423" w:rsidP="00D85624">
      <w:pPr>
        <w:pStyle w:val="Heading1"/>
        <w:rPr>
          <w:szCs w:val="24"/>
        </w:rPr>
      </w:pPr>
      <w:r w:rsidRPr="00664C82">
        <w:rPr>
          <w:b w:val="0"/>
          <w:color w:val="000000"/>
          <w:szCs w:val="24"/>
        </w:rPr>
        <w:br w:type="column"/>
      </w:r>
      <w:r w:rsidR="00222007">
        <w:rPr>
          <w:szCs w:val="24"/>
        </w:rPr>
        <w:t>Appendix</w:t>
      </w:r>
      <w:r w:rsidR="007A35F3" w:rsidRPr="00222007">
        <w:rPr>
          <w:szCs w:val="24"/>
        </w:rPr>
        <w:t xml:space="preserve"> </w:t>
      </w:r>
      <w:r w:rsidR="00D50320" w:rsidRPr="00222007">
        <w:rPr>
          <w:szCs w:val="24"/>
        </w:rPr>
        <w:t>C</w:t>
      </w:r>
      <w:r w:rsidR="00D85624" w:rsidRPr="00222007">
        <w:rPr>
          <w:szCs w:val="24"/>
        </w:rPr>
        <w:t xml:space="preserve">: </w:t>
      </w:r>
      <w:r w:rsidR="007A35F3" w:rsidRPr="00222007">
        <w:rPr>
          <w:szCs w:val="24"/>
        </w:rPr>
        <w:t>Institutional Review Board Letter of Approval</w:t>
      </w:r>
    </w:p>
    <w:p w:rsidR="009A5C5C" w:rsidRPr="00664C82" w:rsidRDefault="009A5C5C" w:rsidP="009A5C5C"/>
    <w:p w:rsidR="00D85624" w:rsidRPr="00664C82" w:rsidRDefault="009A5C5C" w:rsidP="009A5C5C">
      <w:pPr>
        <w:ind w:firstLine="360"/>
      </w:pPr>
      <w:r w:rsidRPr="00664C82">
        <w:rPr>
          <w:noProof/>
        </w:rPr>
        <w:drawing>
          <wp:inline distT="0" distB="0" distL="0" distR="0">
            <wp:extent cx="5394960" cy="5773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tretch>
                      <a:fillRect/>
                    </a:stretch>
                  </pic:blipFill>
                  <pic:spPr>
                    <a:xfrm>
                      <a:off x="0" y="0"/>
                      <a:ext cx="5394960" cy="5773420"/>
                    </a:xfrm>
                    <a:prstGeom prst="rect">
                      <a:avLst/>
                    </a:prstGeom>
                  </pic:spPr>
                </pic:pic>
              </a:graphicData>
            </a:graphic>
          </wp:inline>
        </w:drawing>
      </w:r>
    </w:p>
    <w:p w:rsidR="009A5C5C" w:rsidRPr="00664C82" w:rsidRDefault="009A5C5C">
      <w:pPr>
        <w:tabs>
          <w:tab w:val="clear" w:pos="576"/>
        </w:tabs>
        <w:spacing w:line="240" w:lineRule="auto"/>
        <w:ind w:firstLine="0"/>
      </w:pPr>
      <w:r w:rsidRPr="00664C82">
        <w:rPr>
          <w:bCs/>
        </w:rPr>
        <w:br w:type="page"/>
      </w:r>
    </w:p>
    <w:p w:rsidR="009031F7" w:rsidRPr="00222007" w:rsidRDefault="00222007" w:rsidP="009A5C5C">
      <w:pPr>
        <w:pStyle w:val="Heading1"/>
        <w:rPr>
          <w:szCs w:val="24"/>
        </w:rPr>
      </w:pPr>
      <w:r w:rsidRPr="00222007">
        <w:rPr>
          <w:szCs w:val="24"/>
        </w:rPr>
        <w:t>Appendix</w:t>
      </w:r>
      <w:r w:rsidR="00D50320" w:rsidRPr="00222007">
        <w:rPr>
          <w:szCs w:val="24"/>
        </w:rPr>
        <w:t xml:space="preserve"> D</w:t>
      </w:r>
      <w:r w:rsidR="009A5C5C" w:rsidRPr="00222007">
        <w:rPr>
          <w:szCs w:val="24"/>
        </w:rPr>
        <w:t xml:space="preserve">: </w:t>
      </w:r>
      <w:r w:rsidR="009031F7" w:rsidRPr="00222007">
        <w:rPr>
          <w:szCs w:val="24"/>
        </w:rPr>
        <w:t>Map of Respondent Zip Code</w:t>
      </w:r>
      <w:r w:rsidR="00201CF7" w:rsidRPr="00222007">
        <w:rPr>
          <w:szCs w:val="24"/>
        </w:rPr>
        <w:t>s</w:t>
      </w:r>
    </w:p>
    <w:p w:rsidR="009A5C5C" w:rsidRPr="00664C82" w:rsidRDefault="009A5C5C" w:rsidP="009A5C5C"/>
    <w:p w:rsidR="00256312" w:rsidRPr="00664C82" w:rsidRDefault="009031F7" w:rsidP="009A5C5C">
      <w:pPr>
        <w:tabs>
          <w:tab w:val="clear" w:pos="576"/>
        </w:tabs>
        <w:spacing w:after="200" w:line="276" w:lineRule="auto"/>
        <w:ind w:firstLine="0"/>
        <w:jc w:val="center"/>
      </w:pPr>
      <w:r w:rsidRPr="00664C82">
        <w:rPr>
          <w:noProof/>
        </w:rPr>
        <w:drawing>
          <wp:inline distT="0" distB="0" distL="0" distR="0">
            <wp:extent cx="4600873" cy="6972300"/>
            <wp:effectExtent l="0" t="0" r="9525" b="0"/>
            <wp:docPr id="3" name="Picture 1" descr="::::::Desktop:Screenshot 2014-04-06 18.2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 2014-04-06 18.29.17.png"/>
                    <pic:cNvPicPr>
                      <a:picLocks noChangeAspect="1" noChangeArrowheads="1"/>
                    </pic:cNvPicPr>
                  </pic:nvPicPr>
                  <pic:blipFill>
                    <a:blip r:embed="rId24">
                      <a:grayscl/>
                    </a:blip>
                    <a:srcRect/>
                    <a:stretch>
                      <a:fillRect/>
                    </a:stretch>
                  </pic:blipFill>
                  <pic:spPr bwMode="auto">
                    <a:xfrm>
                      <a:off x="0" y="0"/>
                      <a:ext cx="4600873" cy="6972300"/>
                    </a:xfrm>
                    <a:prstGeom prst="rect">
                      <a:avLst/>
                    </a:prstGeom>
                    <a:noFill/>
                    <a:ln w="9525">
                      <a:noFill/>
                      <a:miter lim="800000"/>
                      <a:headEnd/>
                      <a:tailEnd/>
                    </a:ln>
                  </pic:spPr>
                </pic:pic>
              </a:graphicData>
            </a:graphic>
          </wp:inline>
        </w:drawing>
      </w:r>
    </w:p>
    <w:sectPr w:rsidR="00256312" w:rsidRPr="00664C82" w:rsidSect="00407D64">
      <w:pgSz w:w="12240" w:h="15840"/>
      <w:pgMar w:top="1440" w:right="1440" w:bottom="1440" w:left="2304" w:header="576" w:footer="1440" w:gutter="0"/>
      <w:paperSrc w:first="15" w:other="15"/>
      <w:titlePg/>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097" w:rsidRDefault="00A33097">
      <w:pPr>
        <w:spacing w:line="240" w:lineRule="auto"/>
      </w:pPr>
      <w:r>
        <w:separator/>
      </w:r>
    </w:p>
  </w:endnote>
  <w:endnote w:type="continuationSeparator" w:id="0">
    <w:p w:rsidR="00A33097" w:rsidRDefault="00A330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MS Gothic">
    <w:altName w:val="ＭＳ ゴシック"/>
    <w:charset w:val="80"/>
    <w:family w:val="modern"/>
    <w:pitch w:val="fixed"/>
    <w:sig w:usb0="E00002FF" w:usb1="6AC7FDFB" w:usb2="00000012" w:usb3="00000000" w:csb0="0002009F" w:csb1="00000000"/>
  </w:font>
  <w:font w:name="Lantinghei SC Extralight">
    <w:panose1 w:val="020000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097" w:rsidRDefault="00A33097" w:rsidP="00927C45">
    <w:pPr>
      <w:pStyle w:val="Footer"/>
      <w:jc w:val="cen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097" w:rsidRDefault="00A33097" w:rsidP="00DE41F9">
    <w:pPr>
      <w:pStyle w:val="Footer"/>
      <w:jc w:val="cen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097" w:rsidRPr="0017003E" w:rsidRDefault="00A33097" w:rsidP="00927C45">
    <w:pPr>
      <w:pStyle w:val="Footer"/>
      <w:jc w:val="center"/>
    </w:pPr>
    <w:r w:rsidRPr="0017003E">
      <w:rPr>
        <w:rStyle w:val="PageNumber"/>
      </w:rPr>
      <w:fldChar w:fldCharType="begin"/>
    </w:r>
    <w:r w:rsidRPr="0017003E">
      <w:rPr>
        <w:rStyle w:val="PageNumber"/>
      </w:rPr>
      <w:instrText xml:space="preserve"> PAGE </w:instrText>
    </w:r>
    <w:r w:rsidRPr="0017003E">
      <w:rPr>
        <w:rStyle w:val="PageNumber"/>
      </w:rPr>
      <w:fldChar w:fldCharType="separate"/>
    </w:r>
    <w:r w:rsidR="00C67EF5">
      <w:rPr>
        <w:rStyle w:val="PageNumber"/>
        <w:noProof/>
      </w:rPr>
      <w:t>29</w:t>
    </w:r>
    <w:r w:rsidRPr="0017003E">
      <w:rPr>
        <w:rStyle w:val="PageNumber"/>
      </w:rPr>
      <w:fldChar w:fldCharType="end"/>
    </w: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097" w:rsidRPr="003D61EB" w:rsidRDefault="00A33097" w:rsidP="00DE41F9">
    <w:pPr>
      <w:pStyle w:val="Footer"/>
      <w:jc w:val="center"/>
    </w:pPr>
    <w:fldSimple w:instr=" PAGE   \* MERGEFORMAT ">
      <w:r>
        <w:rPr>
          <w:noProof/>
        </w:rPr>
        <w:t>1</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097" w:rsidRDefault="00A33097">
      <w:pPr>
        <w:spacing w:line="240" w:lineRule="auto"/>
      </w:pPr>
      <w:r>
        <w:separator/>
      </w:r>
    </w:p>
  </w:footnote>
  <w:footnote w:type="continuationSeparator" w:id="0">
    <w:p w:rsidR="00A33097" w:rsidRDefault="00A33097">
      <w:pPr>
        <w:spacing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C141B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248D0E8"/>
    <w:lvl w:ilvl="0">
      <w:start w:val="1"/>
      <w:numFmt w:val="decimal"/>
      <w:lvlText w:val="%1."/>
      <w:lvlJc w:val="left"/>
      <w:pPr>
        <w:tabs>
          <w:tab w:val="num" w:pos="1800"/>
        </w:tabs>
        <w:ind w:left="1800" w:hanging="360"/>
      </w:pPr>
    </w:lvl>
  </w:abstractNum>
  <w:abstractNum w:abstractNumId="2">
    <w:nsid w:val="FFFFFF7D"/>
    <w:multiLevelType w:val="singleLevel"/>
    <w:tmpl w:val="6C881D8E"/>
    <w:lvl w:ilvl="0">
      <w:start w:val="1"/>
      <w:numFmt w:val="decimal"/>
      <w:lvlText w:val="%1."/>
      <w:lvlJc w:val="left"/>
      <w:pPr>
        <w:tabs>
          <w:tab w:val="num" w:pos="1440"/>
        </w:tabs>
        <w:ind w:left="1440" w:hanging="360"/>
      </w:pPr>
    </w:lvl>
  </w:abstractNum>
  <w:abstractNum w:abstractNumId="3">
    <w:nsid w:val="FFFFFF7E"/>
    <w:multiLevelType w:val="singleLevel"/>
    <w:tmpl w:val="2A72CCCA"/>
    <w:lvl w:ilvl="0">
      <w:start w:val="1"/>
      <w:numFmt w:val="decimal"/>
      <w:lvlText w:val="%1."/>
      <w:lvlJc w:val="left"/>
      <w:pPr>
        <w:tabs>
          <w:tab w:val="num" w:pos="1080"/>
        </w:tabs>
        <w:ind w:left="1080" w:hanging="360"/>
      </w:pPr>
    </w:lvl>
  </w:abstractNum>
  <w:abstractNum w:abstractNumId="4">
    <w:nsid w:val="FFFFFF7F"/>
    <w:multiLevelType w:val="singleLevel"/>
    <w:tmpl w:val="DF204AEE"/>
    <w:lvl w:ilvl="0">
      <w:start w:val="1"/>
      <w:numFmt w:val="decimal"/>
      <w:lvlText w:val="%1."/>
      <w:lvlJc w:val="left"/>
      <w:pPr>
        <w:tabs>
          <w:tab w:val="num" w:pos="720"/>
        </w:tabs>
        <w:ind w:left="720" w:hanging="360"/>
      </w:pPr>
    </w:lvl>
  </w:abstractNum>
  <w:abstractNum w:abstractNumId="5">
    <w:nsid w:val="FFFFFF80"/>
    <w:multiLevelType w:val="singleLevel"/>
    <w:tmpl w:val="54802C7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4BE809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F4841A0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41A9E5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FC86928"/>
    <w:lvl w:ilvl="0">
      <w:start w:val="1"/>
      <w:numFmt w:val="decimal"/>
      <w:lvlText w:val="%1."/>
      <w:lvlJc w:val="left"/>
      <w:pPr>
        <w:tabs>
          <w:tab w:val="num" w:pos="360"/>
        </w:tabs>
        <w:ind w:left="360" w:hanging="360"/>
      </w:pPr>
    </w:lvl>
  </w:abstractNum>
  <w:abstractNum w:abstractNumId="10">
    <w:nsid w:val="FFFFFF89"/>
    <w:multiLevelType w:val="singleLevel"/>
    <w:tmpl w:val="7D3844DA"/>
    <w:lvl w:ilvl="0">
      <w:start w:val="1"/>
      <w:numFmt w:val="bullet"/>
      <w:lvlText w:val=""/>
      <w:lvlJc w:val="left"/>
      <w:pPr>
        <w:tabs>
          <w:tab w:val="num" w:pos="360"/>
        </w:tabs>
        <w:ind w:left="360" w:hanging="360"/>
      </w:pPr>
      <w:rPr>
        <w:rFonts w:ascii="Symbol" w:hAnsi="Symbol" w:hint="default"/>
      </w:rPr>
    </w:lvl>
  </w:abstractNum>
  <w:abstractNum w:abstractNumId="11">
    <w:nsid w:val="115D3E9D"/>
    <w:multiLevelType w:val="hybridMultilevel"/>
    <w:tmpl w:val="A33CA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614D7A"/>
    <w:multiLevelType w:val="hybridMultilevel"/>
    <w:tmpl w:val="022246F0"/>
    <w:lvl w:ilvl="0" w:tplc="FEEE76D4">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3">
    <w:nsid w:val="1C13454B"/>
    <w:multiLevelType w:val="hybridMultilevel"/>
    <w:tmpl w:val="2F8A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3A50AE"/>
    <w:multiLevelType w:val="hybridMultilevel"/>
    <w:tmpl w:val="CC1CF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6"/>
  <w:printFractionalCharacterWidth/>
  <w:embedSystemFonts/>
  <w:doNotTrackMoves/>
  <w:defaultTabStop w:val="72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
  <w:docVars>
    <w:docVar w:name="rpsAdvancedSort" w:val="True"/>
    <w:docVar w:name="rpsAutoSort" w:val="True"/>
    <w:docVar w:name="rpsInsertCitation" w:val="True"/>
    <w:docVar w:name="rpsRefStyle" w:val="Student"/>
    <w:docVar w:name="rpsSaveCitation" w:val="True"/>
  </w:docVars>
  <w:rsids>
    <w:rsidRoot w:val="009837CF"/>
    <w:rsid w:val="0000144E"/>
    <w:rsid w:val="00004366"/>
    <w:rsid w:val="0000459C"/>
    <w:rsid w:val="0000530F"/>
    <w:rsid w:val="00005974"/>
    <w:rsid w:val="00005AA0"/>
    <w:rsid w:val="00006827"/>
    <w:rsid w:val="00006EB0"/>
    <w:rsid w:val="00007EC7"/>
    <w:rsid w:val="000101CD"/>
    <w:rsid w:val="00010B89"/>
    <w:rsid w:val="00010F03"/>
    <w:rsid w:val="00011EAE"/>
    <w:rsid w:val="0001237E"/>
    <w:rsid w:val="00013A3D"/>
    <w:rsid w:val="000151B6"/>
    <w:rsid w:val="00015D2B"/>
    <w:rsid w:val="00016A8D"/>
    <w:rsid w:val="00016C25"/>
    <w:rsid w:val="00021317"/>
    <w:rsid w:val="00021E35"/>
    <w:rsid w:val="0002212A"/>
    <w:rsid w:val="00022283"/>
    <w:rsid w:val="00022473"/>
    <w:rsid w:val="0002343F"/>
    <w:rsid w:val="00024247"/>
    <w:rsid w:val="00024C4F"/>
    <w:rsid w:val="0002557D"/>
    <w:rsid w:val="00025EEE"/>
    <w:rsid w:val="000260C9"/>
    <w:rsid w:val="00026348"/>
    <w:rsid w:val="00027C86"/>
    <w:rsid w:val="00032D54"/>
    <w:rsid w:val="00032E59"/>
    <w:rsid w:val="00033743"/>
    <w:rsid w:val="0003412D"/>
    <w:rsid w:val="00034507"/>
    <w:rsid w:val="000349C4"/>
    <w:rsid w:val="000350B3"/>
    <w:rsid w:val="000367E5"/>
    <w:rsid w:val="00037584"/>
    <w:rsid w:val="00037E0E"/>
    <w:rsid w:val="00043868"/>
    <w:rsid w:val="00043DB5"/>
    <w:rsid w:val="000461FA"/>
    <w:rsid w:val="00046A10"/>
    <w:rsid w:val="000507D8"/>
    <w:rsid w:val="000514C0"/>
    <w:rsid w:val="00052C15"/>
    <w:rsid w:val="0005317F"/>
    <w:rsid w:val="0005323B"/>
    <w:rsid w:val="000543C1"/>
    <w:rsid w:val="00055C94"/>
    <w:rsid w:val="00057551"/>
    <w:rsid w:val="000608EF"/>
    <w:rsid w:val="00060E6F"/>
    <w:rsid w:val="00060F62"/>
    <w:rsid w:val="00061529"/>
    <w:rsid w:val="00063BCA"/>
    <w:rsid w:val="000648E1"/>
    <w:rsid w:val="00064A66"/>
    <w:rsid w:val="00064DD2"/>
    <w:rsid w:val="000661CB"/>
    <w:rsid w:val="00067236"/>
    <w:rsid w:val="000704FD"/>
    <w:rsid w:val="00070DFC"/>
    <w:rsid w:val="00071774"/>
    <w:rsid w:val="00073FCB"/>
    <w:rsid w:val="00074CA0"/>
    <w:rsid w:val="00074E85"/>
    <w:rsid w:val="00075020"/>
    <w:rsid w:val="0007589E"/>
    <w:rsid w:val="000770E6"/>
    <w:rsid w:val="0007757F"/>
    <w:rsid w:val="00081DA5"/>
    <w:rsid w:val="00081EA3"/>
    <w:rsid w:val="00082120"/>
    <w:rsid w:val="00082A94"/>
    <w:rsid w:val="00082D21"/>
    <w:rsid w:val="0008303B"/>
    <w:rsid w:val="00083440"/>
    <w:rsid w:val="00083DA5"/>
    <w:rsid w:val="00086636"/>
    <w:rsid w:val="00090009"/>
    <w:rsid w:val="00090E96"/>
    <w:rsid w:val="000911E4"/>
    <w:rsid w:val="0009320D"/>
    <w:rsid w:val="00094D1C"/>
    <w:rsid w:val="00095530"/>
    <w:rsid w:val="00097C6F"/>
    <w:rsid w:val="000A06D4"/>
    <w:rsid w:val="000A0DE2"/>
    <w:rsid w:val="000A18D2"/>
    <w:rsid w:val="000A1919"/>
    <w:rsid w:val="000A400E"/>
    <w:rsid w:val="000A540B"/>
    <w:rsid w:val="000A566D"/>
    <w:rsid w:val="000A6CA5"/>
    <w:rsid w:val="000A7497"/>
    <w:rsid w:val="000A75C9"/>
    <w:rsid w:val="000A77DC"/>
    <w:rsid w:val="000A7DD2"/>
    <w:rsid w:val="000B2AB3"/>
    <w:rsid w:val="000B2D9C"/>
    <w:rsid w:val="000B31E2"/>
    <w:rsid w:val="000B3708"/>
    <w:rsid w:val="000B4639"/>
    <w:rsid w:val="000B4E4B"/>
    <w:rsid w:val="000B5382"/>
    <w:rsid w:val="000B62B4"/>
    <w:rsid w:val="000B7971"/>
    <w:rsid w:val="000B79A3"/>
    <w:rsid w:val="000B7CFA"/>
    <w:rsid w:val="000C0CB8"/>
    <w:rsid w:val="000C18A6"/>
    <w:rsid w:val="000C4D94"/>
    <w:rsid w:val="000C52F7"/>
    <w:rsid w:val="000D07E1"/>
    <w:rsid w:val="000D11E1"/>
    <w:rsid w:val="000D174B"/>
    <w:rsid w:val="000D32F0"/>
    <w:rsid w:val="000D4D64"/>
    <w:rsid w:val="000D53D6"/>
    <w:rsid w:val="000D5FE1"/>
    <w:rsid w:val="000D6059"/>
    <w:rsid w:val="000D60A5"/>
    <w:rsid w:val="000D650C"/>
    <w:rsid w:val="000D6B1A"/>
    <w:rsid w:val="000D6B1E"/>
    <w:rsid w:val="000D6D79"/>
    <w:rsid w:val="000D726E"/>
    <w:rsid w:val="000E0359"/>
    <w:rsid w:val="000E083F"/>
    <w:rsid w:val="000E097D"/>
    <w:rsid w:val="000E0DF9"/>
    <w:rsid w:val="000E147C"/>
    <w:rsid w:val="000E409A"/>
    <w:rsid w:val="000E53A6"/>
    <w:rsid w:val="000E5E0A"/>
    <w:rsid w:val="000E7432"/>
    <w:rsid w:val="000F0A6E"/>
    <w:rsid w:val="000F359D"/>
    <w:rsid w:val="000F4728"/>
    <w:rsid w:val="000F50C0"/>
    <w:rsid w:val="000F662E"/>
    <w:rsid w:val="00101654"/>
    <w:rsid w:val="00103040"/>
    <w:rsid w:val="00103D8D"/>
    <w:rsid w:val="0010427D"/>
    <w:rsid w:val="00105A2D"/>
    <w:rsid w:val="0010602B"/>
    <w:rsid w:val="00106444"/>
    <w:rsid w:val="00106542"/>
    <w:rsid w:val="001072B5"/>
    <w:rsid w:val="00112270"/>
    <w:rsid w:val="00112C34"/>
    <w:rsid w:val="00113D80"/>
    <w:rsid w:val="00115E3F"/>
    <w:rsid w:val="0011702D"/>
    <w:rsid w:val="00117E75"/>
    <w:rsid w:val="0012110B"/>
    <w:rsid w:val="0012121C"/>
    <w:rsid w:val="00121335"/>
    <w:rsid w:val="00122D3F"/>
    <w:rsid w:val="0012494F"/>
    <w:rsid w:val="00125EEC"/>
    <w:rsid w:val="001275A3"/>
    <w:rsid w:val="00130EBB"/>
    <w:rsid w:val="00130ECC"/>
    <w:rsid w:val="00131677"/>
    <w:rsid w:val="00134252"/>
    <w:rsid w:val="0013429C"/>
    <w:rsid w:val="00134F69"/>
    <w:rsid w:val="00135795"/>
    <w:rsid w:val="00135F92"/>
    <w:rsid w:val="00136AA7"/>
    <w:rsid w:val="001376BE"/>
    <w:rsid w:val="001407A1"/>
    <w:rsid w:val="0014082E"/>
    <w:rsid w:val="00140D73"/>
    <w:rsid w:val="00140FA3"/>
    <w:rsid w:val="00143BFD"/>
    <w:rsid w:val="0014510F"/>
    <w:rsid w:val="00150BAE"/>
    <w:rsid w:val="00150D54"/>
    <w:rsid w:val="001522C7"/>
    <w:rsid w:val="001539CC"/>
    <w:rsid w:val="001604B0"/>
    <w:rsid w:val="00161EDF"/>
    <w:rsid w:val="00163901"/>
    <w:rsid w:val="00164A39"/>
    <w:rsid w:val="00164DF1"/>
    <w:rsid w:val="0016686D"/>
    <w:rsid w:val="0016785E"/>
    <w:rsid w:val="0017003E"/>
    <w:rsid w:val="00171E95"/>
    <w:rsid w:val="00172AC9"/>
    <w:rsid w:val="00172DA2"/>
    <w:rsid w:val="001738B3"/>
    <w:rsid w:val="00173FC9"/>
    <w:rsid w:val="001813F7"/>
    <w:rsid w:val="00181B9C"/>
    <w:rsid w:val="0018222B"/>
    <w:rsid w:val="001834CA"/>
    <w:rsid w:val="00183BC3"/>
    <w:rsid w:val="00183C56"/>
    <w:rsid w:val="00184E40"/>
    <w:rsid w:val="00186AD7"/>
    <w:rsid w:val="00186CCC"/>
    <w:rsid w:val="00186EAA"/>
    <w:rsid w:val="0019092E"/>
    <w:rsid w:val="001923C0"/>
    <w:rsid w:val="00193F2E"/>
    <w:rsid w:val="001947A8"/>
    <w:rsid w:val="0019637E"/>
    <w:rsid w:val="00196423"/>
    <w:rsid w:val="001A0262"/>
    <w:rsid w:val="001A0295"/>
    <w:rsid w:val="001A10D3"/>
    <w:rsid w:val="001A13B1"/>
    <w:rsid w:val="001A1760"/>
    <w:rsid w:val="001A23B2"/>
    <w:rsid w:val="001A2809"/>
    <w:rsid w:val="001A32D4"/>
    <w:rsid w:val="001A348A"/>
    <w:rsid w:val="001A4480"/>
    <w:rsid w:val="001A53F5"/>
    <w:rsid w:val="001A5E4B"/>
    <w:rsid w:val="001A5EFC"/>
    <w:rsid w:val="001A7002"/>
    <w:rsid w:val="001A7877"/>
    <w:rsid w:val="001A7E14"/>
    <w:rsid w:val="001B087A"/>
    <w:rsid w:val="001B27CE"/>
    <w:rsid w:val="001B2AAD"/>
    <w:rsid w:val="001B31F7"/>
    <w:rsid w:val="001B332C"/>
    <w:rsid w:val="001B4322"/>
    <w:rsid w:val="001B6D1B"/>
    <w:rsid w:val="001B7921"/>
    <w:rsid w:val="001B7BC7"/>
    <w:rsid w:val="001C0552"/>
    <w:rsid w:val="001C186B"/>
    <w:rsid w:val="001C1CAF"/>
    <w:rsid w:val="001C2F85"/>
    <w:rsid w:val="001C5A8E"/>
    <w:rsid w:val="001C6021"/>
    <w:rsid w:val="001D02D9"/>
    <w:rsid w:val="001D0FF7"/>
    <w:rsid w:val="001D1098"/>
    <w:rsid w:val="001D1673"/>
    <w:rsid w:val="001D1CDA"/>
    <w:rsid w:val="001D2A65"/>
    <w:rsid w:val="001D2BF9"/>
    <w:rsid w:val="001D5317"/>
    <w:rsid w:val="001E0CC0"/>
    <w:rsid w:val="001E1B00"/>
    <w:rsid w:val="001E2348"/>
    <w:rsid w:val="001E3475"/>
    <w:rsid w:val="001E3FA5"/>
    <w:rsid w:val="001E50AB"/>
    <w:rsid w:val="001E600F"/>
    <w:rsid w:val="001E69D0"/>
    <w:rsid w:val="001E7440"/>
    <w:rsid w:val="001E7A06"/>
    <w:rsid w:val="001F07D0"/>
    <w:rsid w:val="001F236E"/>
    <w:rsid w:val="001F29BB"/>
    <w:rsid w:val="001F373B"/>
    <w:rsid w:val="001F7FC1"/>
    <w:rsid w:val="001F7FD1"/>
    <w:rsid w:val="002002D9"/>
    <w:rsid w:val="0020041D"/>
    <w:rsid w:val="002015BD"/>
    <w:rsid w:val="00201CF7"/>
    <w:rsid w:val="00204389"/>
    <w:rsid w:val="002044D0"/>
    <w:rsid w:val="00204CDC"/>
    <w:rsid w:val="00205415"/>
    <w:rsid w:val="00205541"/>
    <w:rsid w:val="00206A40"/>
    <w:rsid w:val="0021432F"/>
    <w:rsid w:val="002145B1"/>
    <w:rsid w:val="002149C2"/>
    <w:rsid w:val="00216689"/>
    <w:rsid w:val="00216AFE"/>
    <w:rsid w:val="00220BE5"/>
    <w:rsid w:val="00220E86"/>
    <w:rsid w:val="0022114E"/>
    <w:rsid w:val="00221518"/>
    <w:rsid w:val="00222007"/>
    <w:rsid w:val="00222162"/>
    <w:rsid w:val="0022234A"/>
    <w:rsid w:val="00225055"/>
    <w:rsid w:val="0022688F"/>
    <w:rsid w:val="002273E2"/>
    <w:rsid w:val="0023084E"/>
    <w:rsid w:val="00231CA5"/>
    <w:rsid w:val="00233058"/>
    <w:rsid w:val="00235549"/>
    <w:rsid w:val="0023598B"/>
    <w:rsid w:val="00236363"/>
    <w:rsid w:val="00237173"/>
    <w:rsid w:val="002372D1"/>
    <w:rsid w:val="0024250A"/>
    <w:rsid w:val="002440E4"/>
    <w:rsid w:val="00245166"/>
    <w:rsid w:val="00245EF9"/>
    <w:rsid w:val="0024683E"/>
    <w:rsid w:val="00247F34"/>
    <w:rsid w:val="00253548"/>
    <w:rsid w:val="002539A0"/>
    <w:rsid w:val="00256312"/>
    <w:rsid w:val="00260B46"/>
    <w:rsid w:val="00260B8F"/>
    <w:rsid w:val="00261B85"/>
    <w:rsid w:val="002629EE"/>
    <w:rsid w:val="002637BD"/>
    <w:rsid w:val="00264459"/>
    <w:rsid w:val="00264CDD"/>
    <w:rsid w:val="00264F1E"/>
    <w:rsid w:val="0026502D"/>
    <w:rsid w:val="00265358"/>
    <w:rsid w:val="002666C5"/>
    <w:rsid w:val="00266DE2"/>
    <w:rsid w:val="00271366"/>
    <w:rsid w:val="002718DF"/>
    <w:rsid w:val="00272E8B"/>
    <w:rsid w:val="00272F08"/>
    <w:rsid w:val="0027366C"/>
    <w:rsid w:val="00273BF7"/>
    <w:rsid w:val="00274375"/>
    <w:rsid w:val="002752C1"/>
    <w:rsid w:val="00277647"/>
    <w:rsid w:val="00280591"/>
    <w:rsid w:val="002805EE"/>
    <w:rsid w:val="00281072"/>
    <w:rsid w:val="002812C8"/>
    <w:rsid w:val="00281555"/>
    <w:rsid w:val="002818FE"/>
    <w:rsid w:val="00281A40"/>
    <w:rsid w:val="00281E8A"/>
    <w:rsid w:val="00282D39"/>
    <w:rsid w:val="00283C22"/>
    <w:rsid w:val="00286F6F"/>
    <w:rsid w:val="00287268"/>
    <w:rsid w:val="00290500"/>
    <w:rsid w:val="00291EA7"/>
    <w:rsid w:val="0029272B"/>
    <w:rsid w:val="00293C07"/>
    <w:rsid w:val="00293D18"/>
    <w:rsid w:val="0029422F"/>
    <w:rsid w:val="00294E03"/>
    <w:rsid w:val="00294EFB"/>
    <w:rsid w:val="00297E79"/>
    <w:rsid w:val="002A1299"/>
    <w:rsid w:val="002A32E8"/>
    <w:rsid w:val="002A34BE"/>
    <w:rsid w:val="002A58BB"/>
    <w:rsid w:val="002A6E63"/>
    <w:rsid w:val="002A70E8"/>
    <w:rsid w:val="002B1713"/>
    <w:rsid w:val="002B174B"/>
    <w:rsid w:val="002B369B"/>
    <w:rsid w:val="002B4CB0"/>
    <w:rsid w:val="002B4DF7"/>
    <w:rsid w:val="002B5621"/>
    <w:rsid w:val="002B67D5"/>
    <w:rsid w:val="002B6929"/>
    <w:rsid w:val="002B6B99"/>
    <w:rsid w:val="002B7728"/>
    <w:rsid w:val="002C05BE"/>
    <w:rsid w:val="002C05C7"/>
    <w:rsid w:val="002C2862"/>
    <w:rsid w:val="002C3419"/>
    <w:rsid w:val="002C4FB3"/>
    <w:rsid w:val="002C63B9"/>
    <w:rsid w:val="002D1BC2"/>
    <w:rsid w:val="002D2A0C"/>
    <w:rsid w:val="002D41F4"/>
    <w:rsid w:val="002D4BAF"/>
    <w:rsid w:val="002D5398"/>
    <w:rsid w:val="002D569D"/>
    <w:rsid w:val="002D5D87"/>
    <w:rsid w:val="002D670A"/>
    <w:rsid w:val="002D72CE"/>
    <w:rsid w:val="002D7C2B"/>
    <w:rsid w:val="002E0DB1"/>
    <w:rsid w:val="002E2A47"/>
    <w:rsid w:val="002E4779"/>
    <w:rsid w:val="002E5E62"/>
    <w:rsid w:val="002E6D68"/>
    <w:rsid w:val="002F0B1D"/>
    <w:rsid w:val="002F2428"/>
    <w:rsid w:val="002F418D"/>
    <w:rsid w:val="002F603B"/>
    <w:rsid w:val="002F77C1"/>
    <w:rsid w:val="002F79B2"/>
    <w:rsid w:val="00300478"/>
    <w:rsid w:val="00300D63"/>
    <w:rsid w:val="00303709"/>
    <w:rsid w:val="003039F7"/>
    <w:rsid w:val="00303DC3"/>
    <w:rsid w:val="0030614F"/>
    <w:rsid w:val="00306729"/>
    <w:rsid w:val="00306E87"/>
    <w:rsid w:val="003103EE"/>
    <w:rsid w:val="00310C36"/>
    <w:rsid w:val="0031113E"/>
    <w:rsid w:val="0031260A"/>
    <w:rsid w:val="0031289A"/>
    <w:rsid w:val="00313E75"/>
    <w:rsid w:val="00315EE0"/>
    <w:rsid w:val="003170BA"/>
    <w:rsid w:val="00320A6B"/>
    <w:rsid w:val="003219C2"/>
    <w:rsid w:val="003265E1"/>
    <w:rsid w:val="003268C1"/>
    <w:rsid w:val="00326963"/>
    <w:rsid w:val="00326E28"/>
    <w:rsid w:val="003279E4"/>
    <w:rsid w:val="003305DB"/>
    <w:rsid w:val="00330916"/>
    <w:rsid w:val="00331018"/>
    <w:rsid w:val="0033250E"/>
    <w:rsid w:val="00332A14"/>
    <w:rsid w:val="00334A71"/>
    <w:rsid w:val="003352C4"/>
    <w:rsid w:val="00335554"/>
    <w:rsid w:val="003358B4"/>
    <w:rsid w:val="00335CF2"/>
    <w:rsid w:val="003374B2"/>
    <w:rsid w:val="00340301"/>
    <w:rsid w:val="0034043A"/>
    <w:rsid w:val="0034058A"/>
    <w:rsid w:val="003419AF"/>
    <w:rsid w:val="00341E27"/>
    <w:rsid w:val="003422DC"/>
    <w:rsid w:val="003437FD"/>
    <w:rsid w:val="00343E93"/>
    <w:rsid w:val="00344232"/>
    <w:rsid w:val="0034425F"/>
    <w:rsid w:val="003445D5"/>
    <w:rsid w:val="003447AF"/>
    <w:rsid w:val="00346361"/>
    <w:rsid w:val="00346708"/>
    <w:rsid w:val="00350155"/>
    <w:rsid w:val="00351D76"/>
    <w:rsid w:val="00351FCB"/>
    <w:rsid w:val="00354B14"/>
    <w:rsid w:val="00360289"/>
    <w:rsid w:val="00360AF9"/>
    <w:rsid w:val="00361CE0"/>
    <w:rsid w:val="0036281A"/>
    <w:rsid w:val="00363F53"/>
    <w:rsid w:val="00364A8E"/>
    <w:rsid w:val="00365287"/>
    <w:rsid w:val="003663BA"/>
    <w:rsid w:val="00366509"/>
    <w:rsid w:val="00367682"/>
    <w:rsid w:val="0036790A"/>
    <w:rsid w:val="00370B80"/>
    <w:rsid w:val="00370C86"/>
    <w:rsid w:val="003715C3"/>
    <w:rsid w:val="00372726"/>
    <w:rsid w:val="00373C8B"/>
    <w:rsid w:val="00375F9C"/>
    <w:rsid w:val="0038171B"/>
    <w:rsid w:val="00381721"/>
    <w:rsid w:val="00381E5E"/>
    <w:rsid w:val="0038336D"/>
    <w:rsid w:val="0038337D"/>
    <w:rsid w:val="00384EFE"/>
    <w:rsid w:val="0038610D"/>
    <w:rsid w:val="003865DF"/>
    <w:rsid w:val="00387DDE"/>
    <w:rsid w:val="00390167"/>
    <w:rsid w:val="0039057A"/>
    <w:rsid w:val="00390758"/>
    <w:rsid w:val="003910FA"/>
    <w:rsid w:val="00393E6E"/>
    <w:rsid w:val="003949E8"/>
    <w:rsid w:val="00394EC6"/>
    <w:rsid w:val="00395EFA"/>
    <w:rsid w:val="003962B0"/>
    <w:rsid w:val="003A14A3"/>
    <w:rsid w:val="003A1F48"/>
    <w:rsid w:val="003A4237"/>
    <w:rsid w:val="003A4EAA"/>
    <w:rsid w:val="003B0CAF"/>
    <w:rsid w:val="003B1332"/>
    <w:rsid w:val="003B1FC5"/>
    <w:rsid w:val="003B201F"/>
    <w:rsid w:val="003B3226"/>
    <w:rsid w:val="003B46F6"/>
    <w:rsid w:val="003C0C7D"/>
    <w:rsid w:val="003C1AA3"/>
    <w:rsid w:val="003C2773"/>
    <w:rsid w:val="003C2FE3"/>
    <w:rsid w:val="003C33A1"/>
    <w:rsid w:val="003C43B7"/>
    <w:rsid w:val="003D2C46"/>
    <w:rsid w:val="003D36F5"/>
    <w:rsid w:val="003D3725"/>
    <w:rsid w:val="003D37D4"/>
    <w:rsid w:val="003D4E62"/>
    <w:rsid w:val="003D5376"/>
    <w:rsid w:val="003D6143"/>
    <w:rsid w:val="003D61EB"/>
    <w:rsid w:val="003E0C33"/>
    <w:rsid w:val="003E1AE0"/>
    <w:rsid w:val="003E3922"/>
    <w:rsid w:val="003E53D8"/>
    <w:rsid w:val="003E5A04"/>
    <w:rsid w:val="003F0FE4"/>
    <w:rsid w:val="003F1589"/>
    <w:rsid w:val="003F3D1F"/>
    <w:rsid w:val="003F5A87"/>
    <w:rsid w:val="003F7047"/>
    <w:rsid w:val="003F7C20"/>
    <w:rsid w:val="0040188C"/>
    <w:rsid w:val="00402767"/>
    <w:rsid w:val="00402F0E"/>
    <w:rsid w:val="00406183"/>
    <w:rsid w:val="00407D64"/>
    <w:rsid w:val="00407FEC"/>
    <w:rsid w:val="004131E0"/>
    <w:rsid w:val="00415530"/>
    <w:rsid w:val="00415C5B"/>
    <w:rsid w:val="00415DA6"/>
    <w:rsid w:val="0041650E"/>
    <w:rsid w:val="00416CE4"/>
    <w:rsid w:val="004172B7"/>
    <w:rsid w:val="00420F26"/>
    <w:rsid w:val="00421F23"/>
    <w:rsid w:val="00422952"/>
    <w:rsid w:val="0042455E"/>
    <w:rsid w:val="00426A85"/>
    <w:rsid w:val="00427084"/>
    <w:rsid w:val="00427680"/>
    <w:rsid w:val="00427C4A"/>
    <w:rsid w:val="00430336"/>
    <w:rsid w:val="00434AA2"/>
    <w:rsid w:val="00437849"/>
    <w:rsid w:val="00440E6C"/>
    <w:rsid w:val="0044111B"/>
    <w:rsid w:val="0044259D"/>
    <w:rsid w:val="00442A3D"/>
    <w:rsid w:val="00443180"/>
    <w:rsid w:val="0044325C"/>
    <w:rsid w:val="00444814"/>
    <w:rsid w:val="00445E14"/>
    <w:rsid w:val="0044711C"/>
    <w:rsid w:val="004472EC"/>
    <w:rsid w:val="004502B2"/>
    <w:rsid w:val="0045206C"/>
    <w:rsid w:val="00452895"/>
    <w:rsid w:val="00452B58"/>
    <w:rsid w:val="0045383F"/>
    <w:rsid w:val="00453F22"/>
    <w:rsid w:val="004550A2"/>
    <w:rsid w:val="00455B31"/>
    <w:rsid w:val="00457E96"/>
    <w:rsid w:val="00464E52"/>
    <w:rsid w:val="004664DE"/>
    <w:rsid w:val="0046671D"/>
    <w:rsid w:val="00466912"/>
    <w:rsid w:val="00466F77"/>
    <w:rsid w:val="00467A72"/>
    <w:rsid w:val="00467A83"/>
    <w:rsid w:val="00470E17"/>
    <w:rsid w:val="0047722C"/>
    <w:rsid w:val="004777C1"/>
    <w:rsid w:val="00480D62"/>
    <w:rsid w:val="00481F1A"/>
    <w:rsid w:val="00483155"/>
    <w:rsid w:val="0048340C"/>
    <w:rsid w:val="00483510"/>
    <w:rsid w:val="004836D8"/>
    <w:rsid w:val="00483857"/>
    <w:rsid w:val="00483BB3"/>
    <w:rsid w:val="00484F5A"/>
    <w:rsid w:val="004854A3"/>
    <w:rsid w:val="00487BAC"/>
    <w:rsid w:val="004908B9"/>
    <w:rsid w:val="00491E0C"/>
    <w:rsid w:val="00492343"/>
    <w:rsid w:val="004933B0"/>
    <w:rsid w:val="00494950"/>
    <w:rsid w:val="00495DC4"/>
    <w:rsid w:val="00496FF4"/>
    <w:rsid w:val="004970F6"/>
    <w:rsid w:val="004A1071"/>
    <w:rsid w:val="004A1263"/>
    <w:rsid w:val="004A1C29"/>
    <w:rsid w:val="004A1DEA"/>
    <w:rsid w:val="004A1F98"/>
    <w:rsid w:val="004A2674"/>
    <w:rsid w:val="004A44ED"/>
    <w:rsid w:val="004A5814"/>
    <w:rsid w:val="004B1035"/>
    <w:rsid w:val="004B1247"/>
    <w:rsid w:val="004B38B7"/>
    <w:rsid w:val="004B3B2D"/>
    <w:rsid w:val="004B3CF3"/>
    <w:rsid w:val="004B6990"/>
    <w:rsid w:val="004C0638"/>
    <w:rsid w:val="004C2912"/>
    <w:rsid w:val="004C2AF8"/>
    <w:rsid w:val="004C2D33"/>
    <w:rsid w:val="004C300A"/>
    <w:rsid w:val="004C3C54"/>
    <w:rsid w:val="004C4BBD"/>
    <w:rsid w:val="004C4DAE"/>
    <w:rsid w:val="004C6808"/>
    <w:rsid w:val="004C7C46"/>
    <w:rsid w:val="004D282C"/>
    <w:rsid w:val="004D4C81"/>
    <w:rsid w:val="004D5194"/>
    <w:rsid w:val="004E04B2"/>
    <w:rsid w:val="004E0BC0"/>
    <w:rsid w:val="004E1CF5"/>
    <w:rsid w:val="004E466C"/>
    <w:rsid w:val="004E4C53"/>
    <w:rsid w:val="004E552F"/>
    <w:rsid w:val="004E586F"/>
    <w:rsid w:val="004E5930"/>
    <w:rsid w:val="004E778B"/>
    <w:rsid w:val="004F23F8"/>
    <w:rsid w:val="004F2D90"/>
    <w:rsid w:val="004F3441"/>
    <w:rsid w:val="004F4A69"/>
    <w:rsid w:val="004F642E"/>
    <w:rsid w:val="00501847"/>
    <w:rsid w:val="005025E2"/>
    <w:rsid w:val="00503262"/>
    <w:rsid w:val="00505C6A"/>
    <w:rsid w:val="00506EE8"/>
    <w:rsid w:val="005074A1"/>
    <w:rsid w:val="005104FD"/>
    <w:rsid w:val="00510719"/>
    <w:rsid w:val="00510AD7"/>
    <w:rsid w:val="00510E85"/>
    <w:rsid w:val="00511253"/>
    <w:rsid w:val="00511929"/>
    <w:rsid w:val="00513451"/>
    <w:rsid w:val="005142A8"/>
    <w:rsid w:val="00517B05"/>
    <w:rsid w:val="00520280"/>
    <w:rsid w:val="00524742"/>
    <w:rsid w:val="005249CD"/>
    <w:rsid w:val="00524C2F"/>
    <w:rsid w:val="00531312"/>
    <w:rsid w:val="005314F3"/>
    <w:rsid w:val="00531CE4"/>
    <w:rsid w:val="00533F47"/>
    <w:rsid w:val="00534B96"/>
    <w:rsid w:val="005350D1"/>
    <w:rsid w:val="00535259"/>
    <w:rsid w:val="00535D7D"/>
    <w:rsid w:val="0053649D"/>
    <w:rsid w:val="00537B09"/>
    <w:rsid w:val="00540148"/>
    <w:rsid w:val="005408A6"/>
    <w:rsid w:val="00542234"/>
    <w:rsid w:val="005427C8"/>
    <w:rsid w:val="005436DB"/>
    <w:rsid w:val="00543AED"/>
    <w:rsid w:val="005445CB"/>
    <w:rsid w:val="00544C9A"/>
    <w:rsid w:val="00545A50"/>
    <w:rsid w:val="00546F81"/>
    <w:rsid w:val="00547734"/>
    <w:rsid w:val="005510FD"/>
    <w:rsid w:val="00551176"/>
    <w:rsid w:val="005519F5"/>
    <w:rsid w:val="00551BAF"/>
    <w:rsid w:val="00552A60"/>
    <w:rsid w:val="005535AD"/>
    <w:rsid w:val="0055505D"/>
    <w:rsid w:val="00555BC5"/>
    <w:rsid w:val="005600B4"/>
    <w:rsid w:val="005607A9"/>
    <w:rsid w:val="00561F8F"/>
    <w:rsid w:val="0056234D"/>
    <w:rsid w:val="0056289A"/>
    <w:rsid w:val="00562B70"/>
    <w:rsid w:val="00563A7E"/>
    <w:rsid w:val="00565335"/>
    <w:rsid w:val="00566B16"/>
    <w:rsid w:val="00566EF8"/>
    <w:rsid w:val="00570A0B"/>
    <w:rsid w:val="00571D4E"/>
    <w:rsid w:val="0057293E"/>
    <w:rsid w:val="00572B46"/>
    <w:rsid w:val="00572ED1"/>
    <w:rsid w:val="005740E0"/>
    <w:rsid w:val="00574503"/>
    <w:rsid w:val="005771A4"/>
    <w:rsid w:val="00585119"/>
    <w:rsid w:val="0058648F"/>
    <w:rsid w:val="0058785D"/>
    <w:rsid w:val="00590856"/>
    <w:rsid w:val="00590C84"/>
    <w:rsid w:val="00590C85"/>
    <w:rsid w:val="00591306"/>
    <w:rsid w:val="0059266C"/>
    <w:rsid w:val="00592D8D"/>
    <w:rsid w:val="00594004"/>
    <w:rsid w:val="0059450D"/>
    <w:rsid w:val="00595177"/>
    <w:rsid w:val="00595753"/>
    <w:rsid w:val="00595DFC"/>
    <w:rsid w:val="00596460"/>
    <w:rsid w:val="00596C9B"/>
    <w:rsid w:val="00597F02"/>
    <w:rsid w:val="005A1FAF"/>
    <w:rsid w:val="005A29EF"/>
    <w:rsid w:val="005A351E"/>
    <w:rsid w:val="005A35AC"/>
    <w:rsid w:val="005A441D"/>
    <w:rsid w:val="005A4653"/>
    <w:rsid w:val="005A5C6C"/>
    <w:rsid w:val="005A6385"/>
    <w:rsid w:val="005B0EFD"/>
    <w:rsid w:val="005B2553"/>
    <w:rsid w:val="005B2765"/>
    <w:rsid w:val="005B299D"/>
    <w:rsid w:val="005C3725"/>
    <w:rsid w:val="005C506C"/>
    <w:rsid w:val="005C613D"/>
    <w:rsid w:val="005C692D"/>
    <w:rsid w:val="005C7878"/>
    <w:rsid w:val="005D10B8"/>
    <w:rsid w:val="005D11C7"/>
    <w:rsid w:val="005D1386"/>
    <w:rsid w:val="005D1487"/>
    <w:rsid w:val="005D1E65"/>
    <w:rsid w:val="005D2E4F"/>
    <w:rsid w:val="005D46D1"/>
    <w:rsid w:val="005D6E3E"/>
    <w:rsid w:val="005D76DB"/>
    <w:rsid w:val="005E04B6"/>
    <w:rsid w:val="005E29C8"/>
    <w:rsid w:val="005E506D"/>
    <w:rsid w:val="005E5519"/>
    <w:rsid w:val="005E5618"/>
    <w:rsid w:val="005E5AE5"/>
    <w:rsid w:val="005E682C"/>
    <w:rsid w:val="005F2330"/>
    <w:rsid w:val="005F25C0"/>
    <w:rsid w:val="005F480C"/>
    <w:rsid w:val="005F57CD"/>
    <w:rsid w:val="005F59FA"/>
    <w:rsid w:val="005F7552"/>
    <w:rsid w:val="005F796E"/>
    <w:rsid w:val="00602C02"/>
    <w:rsid w:val="00603953"/>
    <w:rsid w:val="00604CF9"/>
    <w:rsid w:val="00605A96"/>
    <w:rsid w:val="00606564"/>
    <w:rsid w:val="00606672"/>
    <w:rsid w:val="00606926"/>
    <w:rsid w:val="0060704F"/>
    <w:rsid w:val="00607777"/>
    <w:rsid w:val="0061024C"/>
    <w:rsid w:val="00610441"/>
    <w:rsid w:val="00611297"/>
    <w:rsid w:val="00611C90"/>
    <w:rsid w:val="006127BC"/>
    <w:rsid w:val="0061344F"/>
    <w:rsid w:val="0061545A"/>
    <w:rsid w:val="006160CD"/>
    <w:rsid w:val="006166C8"/>
    <w:rsid w:val="006168DA"/>
    <w:rsid w:val="00616AFD"/>
    <w:rsid w:val="00621330"/>
    <w:rsid w:val="006220DD"/>
    <w:rsid w:val="00622232"/>
    <w:rsid w:val="00624E5F"/>
    <w:rsid w:val="006273A6"/>
    <w:rsid w:val="00627628"/>
    <w:rsid w:val="00631DA4"/>
    <w:rsid w:val="006329DB"/>
    <w:rsid w:val="00634C25"/>
    <w:rsid w:val="006350BA"/>
    <w:rsid w:val="00635B15"/>
    <w:rsid w:val="0063643A"/>
    <w:rsid w:val="00636459"/>
    <w:rsid w:val="00636512"/>
    <w:rsid w:val="006372E9"/>
    <w:rsid w:val="006373D2"/>
    <w:rsid w:val="00637865"/>
    <w:rsid w:val="00637E7D"/>
    <w:rsid w:val="00637FD0"/>
    <w:rsid w:val="006404BA"/>
    <w:rsid w:val="0064340E"/>
    <w:rsid w:val="006439CE"/>
    <w:rsid w:val="006460D2"/>
    <w:rsid w:val="00646855"/>
    <w:rsid w:val="00646A8A"/>
    <w:rsid w:val="00647252"/>
    <w:rsid w:val="00647A9D"/>
    <w:rsid w:val="00647BC4"/>
    <w:rsid w:val="00650091"/>
    <w:rsid w:val="00650306"/>
    <w:rsid w:val="00650D5F"/>
    <w:rsid w:val="00653AAA"/>
    <w:rsid w:val="00653F03"/>
    <w:rsid w:val="006547B1"/>
    <w:rsid w:val="00654ED0"/>
    <w:rsid w:val="00656E05"/>
    <w:rsid w:val="00657102"/>
    <w:rsid w:val="00657C61"/>
    <w:rsid w:val="006613CD"/>
    <w:rsid w:val="00661DFA"/>
    <w:rsid w:val="006622D0"/>
    <w:rsid w:val="006631CF"/>
    <w:rsid w:val="0066357F"/>
    <w:rsid w:val="0066475F"/>
    <w:rsid w:val="0066492B"/>
    <w:rsid w:val="00664C82"/>
    <w:rsid w:val="0066593C"/>
    <w:rsid w:val="00667A6B"/>
    <w:rsid w:val="00670693"/>
    <w:rsid w:val="00671437"/>
    <w:rsid w:val="00672127"/>
    <w:rsid w:val="00674E06"/>
    <w:rsid w:val="00675185"/>
    <w:rsid w:val="00675AD1"/>
    <w:rsid w:val="00677299"/>
    <w:rsid w:val="0068367D"/>
    <w:rsid w:val="00683D94"/>
    <w:rsid w:val="0068552E"/>
    <w:rsid w:val="006879A3"/>
    <w:rsid w:val="00690068"/>
    <w:rsid w:val="006906A9"/>
    <w:rsid w:val="0069285C"/>
    <w:rsid w:val="00692C90"/>
    <w:rsid w:val="00693D87"/>
    <w:rsid w:val="00694D86"/>
    <w:rsid w:val="00694E2D"/>
    <w:rsid w:val="00694FBD"/>
    <w:rsid w:val="006951E6"/>
    <w:rsid w:val="006954EB"/>
    <w:rsid w:val="0069605F"/>
    <w:rsid w:val="006A2F7F"/>
    <w:rsid w:val="006A35B5"/>
    <w:rsid w:val="006A38F6"/>
    <w:rsid w:val="006A5C15"/>
    <w:rsid w:val="006A6020"/>
    <w:rsid w:val="006A6D7F"/>
    <w:rsid w:val="006A6FA7"/>
    <w:rsid w:val="006B02E8"/>
    <w:rsid w:val="006B1E37"/>
    <w:rsid w:val="006B4620"/>
    <w:rsid w:val="006B4971"/>
    <w:rsid w:val="006B5A8A"/>
    <w:rsid w:val="006B71BD"/>
    <w:rsid w:val="006C0305"/>
    <w:rsid w:val="006C2406"/>
    <w:rsid w:val="006C2A35"/>
    <w:rsid w:val="006C2ACF"/>
    <w:rsid w:val="006C2CCA"/>
    <w:rsid w:val="006C2FC9"/>
    <w:rsid w:val="006C3433"/>
    <w:rsid w:val="006C38E4"/>
    <w:rsid w:val="006C527D"/>
    <w:rsid w:val="006C5D23"/>
    <w:rsid w:val="006D25B3"/>
    <w:rsid w:val="006D4481"/>
    <w:rsid w:val="006D4560"/>
    <w:rsid w:val="006D54C3"/>
    <w:rsid w:val="006D55F9"/>
    <w:rsid w:val="006D5B50"/>
    <w:rsid w:val="006D651F"/>
    <w:rsid w:val="006D683C"/>
    <w:rsid w:val="006D7162"/>
    <w:rsid w:val="006D7CDE"/>
    <w:rsid w:val="006E0009"/>
    <w:rsid w:val="006E0167"/>
    <w:rsid w:val="006E0C0E"/>
    <w:rsid w:val="006E2097"/>
    <w:rsid w:val="006E2B95"/>
    <w:rsid w:val="006E3071"/>
    <w:rsid w:val="006E31E3"/>
    <w:rsid w:val="006E4029"/>
    <w:rsid w:val="006E4190"/>
    <w:rsid w:val="006E4423"/>
    <w:rsid w:val="006E4A7B"/>
    <w:rsid w:val="006E688E"/>
    <w:rsid w:val="006F00E1"/>
    <w:rsid w:val="006F12BA"/>
    <w:rsid w:val="006F18CB"/>
    <w:rsid w:val="006F2068"/>
    <w:rsid w:val="006F2294"/>
    <w:rsid w:val="006F25EC"/>
    <w:rsid w:val="006F30DE"/>
    <w:rsid w:val="006F362B"/>
    <w:rsid w:val="006F47F7"/>
    <w:rsid w:val="006F5E37"/>
    <w:rsid w:val="006F685B"/>
    <w:rsid w:val="006F6FC7"/>
    <w:rsid w:val="006F70B8"/>
    <w:rsid w:val="006F712F"/>
    <w:rsid w:val="006F79BC"/>
    <w:rsid w:val="006F7E41"/>
    <w:rsid w:val="0070003F"/>
    <w:rsid w:val="00701040"/>
    <w:rsid w:val="00702D48"/>
    <w:rsid w:val="0070327D"/>
    <w:rsid w:val="007037E1"/>
    <w:rsid w:val="00705FC2"/>
    <w:rsid w:val="00706959"/>
    <w:rsid w:val="0071017E"/>
    <w:rsid w:val="007101C6"/>
    <w:rsid w:val="00711B22"/>
    <w:rsid w:val="00711CB6"/>
    <w:rsid w:val="0071235E"/>
    <w:rsid w:val="007137E4"/>
    <w:rsid w:val="007140C7"/>
    <w:rsid w:val="0071452C"/>
    <w:rsid w:val="00715D31"/>
    <w:rsid w:val="0071658E"/>
    <w:rsid w:val="00717AF8"/>
    <w:rsid w:val="00720C2A"/>
    <w:rsid w:val="00721535"/>
    <w:rsid w:val="00721A5F"/>
    <w:rsid w:val="007224A8"/>
    <w:rsid w:val="007229F1"/>
    <w:rsid w:val="00726053"/>
    <w:rsid w:val="0072638E"/>
    <w:rsid w:val="00727C45"/>
    <w:rsid w:val="007300D1"/>
    <w:rsid w:val="0073078E"/>
    <w:rsid w:val="00730C3D"/>
    <w:rsid w:val="00731905"/>
    <w:rsid w:val="00732EC7"/>
    <w:rsid w:val="007340AA"/>
    <w:rsid w:val="0073420B"/>
    <w:rsid w:val="00734F0C"/>
    <w:rsid w:val="007354B3"/>
    <w:rsid w:val="0073567F"/>
    <w:rsid w:val="00736A2C"/>
    <w:rsid w:val="00736C20"/>
    <w:rsid w:val="00736D32"/>
    <w:rsid w:val="00737530"/>
    <w:rsid w:val="00740444"/>
    <w:rsid w:val="00740B29"/>
    <w:rsid w:val="00741134"/>
    <w:rsid w:val="00741D2F"/>
    <w:rsid w:val="00743EA5"/>
    <w:rsid w:val="0074454A"/>
    <w:rsid w:val="007449E1"/>
    <w:rsid w:val="00745419"/>
    <w:rsid w:val="00746566"/>
    <w:rsid w:val="00750847"/>
    <w:rsid w:val="007516DE"/>
    <w:rsid w:val="0075218A"/>
    <w:rsid w:val="00753021"/>
    <w:rsid w:val="00753BBB"/>
    <w:rsid w:val="00754315"/>
    <w:rsid w:val="00755257"/>
    <w:rsid w:val="00755801"/>
    <w:rsid w:val="00756A23"/>
    <w:rsid w:val="007572C2"/>
    <w:rsid w:val="0075785E"/>
    <w:rsid w:val="00757EDF"/>
    <w:rsid w:val="00760433"/>
    <w:rsid w:val="00767BC5"/>
    <w:rsid w:val="00770D69"/>
    <w:rsid w:val="00774191"/>
    <w:rsid w:val="00775B00"/>
    <w:rsid w:val="00775F04"/>
    <w:rsid w:val="00775F9F"/>
    <w:rsid w:val="00777257"/>
    <w:rsid w:val="0077773C"/>
    <w:rsid w:val="00777F63"/>
    <w:rsid w:val="007823BC"/>
    <w:rsid w:val="00783AE0"/>
    <w:rsid w:val="00784469"/>
    <w:rsid w:val="00786158"/>
    <w:rsid w:val="00786203"/>
    <w:rsid w:val="00786457"/>
    <w:rsid w:val="00786894"/>
    <w:rsid w:val="00787786"/>
    <w:rsid w:val="00787BDB"/>
    <w:rsid w:val="007900AB"/>
    <w:rsid w:val="007905E9"/>
    <w:rsid w:val="00793947"/>
    <w:rsid w:val="00793F37"/>
    <w:rsid w:val="00795D1D"/>
    <w:rsid w:val="007969BC"/>
    <w:rsid w:val="00796E59"/>
    <w:rsid w:val="007A0429"/>
    <w:rsid w:val="007A0474"/>
    <w:rsid w:val="007A260D"/>
    <w:rsid w:val="007A2B53"/>
    <w:rsid w:val="007A35F3"/>
    <w:rsid w:val="007A40A4"/>
    <w:rsid w:val="007A4208"/>
    <w:rsid w:val="007A6A4B"/>
    <w:rsid w:val="007A7502"/>
    <w:rsid w:val="007B07FA"/>
    <w:rsid w:val="007B0EA0"/>
    <w:rsid w:val="007B0F5C"/>
    <w:rsid w:val="007B3587"/>
    <w:rsid w:val="007B5C93"/>
    <w:rsid w:val="007B6075"/>
    <w:rsid w:val="007B65AB"/>
    <w:rsid w:val="007B7E66"/>
    <w:rsid w:val="007C1C7A"/>
    <w:rsid w:val="007C1DE9"/>
    <w:rsid w:val="007C1E85"/>
    <w:rsid w:val="007C2678"/>
    <w:rsid w:val="007C3D37"/>
    <w:rsid w:val="007C433D"/>
    <w:rsid w:val="007C5AB1"/>
    <w:rsid w:val="007C7B9A"/>
    <w:rsid w:val="007D1ABD"/>
    <w:rsid w:val="007D1F04"/>
    <w:rsid w:val="007D2138"/>
    <w:rsid w:val="007D2745"/>
    <w:rsid w:val="007D3DCC"/>
    <w:rsid w:val="007D51D8"/>
    <w:rsid w:val="007D5E5B"/>
    <w:rsid w:val="007D65E0"/>
    <w:rsid w:val="007D786B"/>
    <w:rsid w:val="007D7876"/>
    <w:rsid w:val="007E02B8"/>
    <w:rsid w:val="007E0FF7"/>
    <w:rsid w:val="007E480F"/>
    <w:rsid w:val="007E5A76"/>
    <w:rsid w:val="007E65D7"/>
    <w:rsid w:val="007E7439"/>
    <w:rsid w:val="007E7C09"/>
    <w:rsid w:val="007E7FDC"/>
    <w:rsid w:val="007F0370"/>
    <w:rsid w:val="007F11B7"/>
    <w:rsid w:val="007F25F8"/>
    <w:rsid w:val="007F27D5"/>
    <w:rsid w:val="007F3665"/>
    <w:rsid w:val="007F3DF3"/>
    <w:rsid w:val="007F4E91"/>
    <w:rsid w:val="00800EA5"/>
    <w:rsid w:val="008013E1"/>
    <w:rsid w:val="00801C1E"/>
    <w:rsid w:val="008029AC"/>
    <w:rsid w:val="00803025"/>
    <w:rsid w:val="00803CDA"/>
    <w:rsid w:val="0080474B"/>
    <w:rsid w:val="008050BE"/>
    <w:rsid w:val="00806BCC"/>
    <w:rsid w:val="00807450"/>
    <w:rsid w:val="00811CD0"/>
    <w:rsid w:val="00812557"/>
    <w:rsid w:val="00812DB0"/>
    <w:rsid w:val="00814F58"/>
    <w:rsid w:val="008151B1"/>
    <w:rsid w:val="00815BF3"/>
    <w:rsid w:val="008160CA"/>
    <w:rsid w:val="0082028D"/>
    <w:rsid w:val="0082232D"/>
    <w:rsid w:val="008226BE"/>
    <w:rsid w:val="00822D6B"/>
    <w:rsid w:val="00824B89"/>
    <w:rsid w:val="00824E0A"/>
    <w:rsid w:val="00825BED"/>
    <w:rsid w:val="00826C0D"/>
    <w:rsid w:val="008312D9"/>
    <w:rsid w:val="00833DF3"/>
    <w:rsid w:val="00833E61"/>
    <w:rsid w:val="00835403"/>
    <w:rsid w:val="008358E5"/>
    <w:rsid w:val="0084060F"/>
    <w:rsid w:val="008412C4"/>
    <w:rsid w:val="00843626"/>
    <w:rsid w:val="00843730"/>
    <w:rsid w:val="00845E19"/>
    <w:rsid w:val="00846054"/>
    <w:rsid w:val="00846763"/>
    <w:rsid w:val="00847398"/>
    <w:rsid w:val="008502E1"/>
    <w:rsid w:val="0085036A"/>
    <w:rsid w:val="00850834"/>
    <w:rsid w:val="00850EEF"/>
    <w:rsid w:val="00852005"/>
    <w:rsid w:val="0085378C"/>
    <w:rsid w:val="008550CC"/>
    <w:rsid w:val="00855499"/>
    <w:rsid w:val="00855EFD"/>
    <w:rsid w:val="00857EDB"/>
    <w:rsid w:val="0086062F"/>
    <w:rsid w:val="0086184D"/>
    <w:rsid w:val="008619A9"/>
    <w:rsid w:val="00861A46"/>
    <w:rsid w:val="00861A95"/>
    <w:rsid w:val="00862833"/>
    <w:rsid w:val="00862D3F"/>
    <w:rsid w:val="008630C9"/>
    <w:rsid w:val="00864CB7"/>
    <w:rsid w:val="00865876"/>
    <w:rsid w:val="00865A55"/>
    <w:rsid w:val="00865A61"/>
    <w:rsid w:val="0086617F"/>
    <w:rsid w:val="00866F37"/>
    <w:rsid w:val="008673B8"/>
    <w:rsid w:val="0087088C"/>
    <w:rsid w:val="00870C80"/>
    <w:rsid w:val="0087245B"/>
    <w:rsid w:val="008739F7"/>
    <w:rsid w:val="00874C75"/>
    <w:rsid w:val="00875A1D"/>
    <w:rsid w:val="008762BB"/>
    <w:rsid w:val="00876A97"/>
    <w:rsid w:val="00877694"/>
    <w:rsid w:val="008823CE"/>
    <w:rsid w:val="00882C73"/>
    <w:rsid w:val="0088392D"/>
    <w:rsid w:val="00883D9B"/>
    <w:rsid w:val="00885A42"/>
    <w:rsid w:val="00886106"/>
    <w:rsid w:val="008870B4"/>
    <w:rsid w:val="0088747E"/>
    <w:rsid w:val="008903CB"/>
    <w:rsid w:val="00890DE4"/>
    <w:rsid w:val="0089281D"/>
    <w:rsid w:val="00894BED"/>
    <w:rsid w:val="00895BDE"/>
    <w:rsid w:val="0089644E"/>
    <w:rsid w:val="008A112D"/>
    <w:rsid w:val="008A1FC8"/>
    <w:rsid w:val="008A4458"/>
    <w:rsid w:val="008A4CB9"/>
    <w:rsid w:val="008A6932"/>
    <w:rsid w:val="008A7417"/>
    <w:rsid w:val="008B0500"/>
    <w:rsid w:val="008B14C0"/>
    <w:rsid w:val="008B1833"/>
    <w:rsid w:val="008B20DB"/>
    <w:rsid w:val="008B21CD"/>
    <w:rsid w:val="008B2FF8"/>
    <w:rsid w:val="008B39CF"/>
    <w:rsid w:val="008B5327"/>
    <w:rsid w:val="008B5371"/>
    <w:rsid w:val="008B6BE6"/>
    <w:rsid w:val="008B7A2A"/>
    <w:rsid w:val="008B7B23"/>
    <w:rsid w:val="008B7EBA"/>
    <w:rsid w:val="008C2709"/>
    <w:rsid w:val="008C643D"/>
    <w:rsid w:val="008C677D"/>
    <w:rsid w:val="008C7188"/>
    <w:rsid w:val="008C7F5F"/>
    <w:rsid w:val="008D057E"/>
    <w:rsid w:val="008D1881"/>
    <w:rsid w:val="008D1F90"/>
    <w:rsid w:val="008D249F"/>
    <w:rsid w:val="008D317A"/>
    <w:rsid w:val="008D4512"/>
    <w:rsid w:val="008D654C"/>
    <w:rsid w:val="008E2250"/>
    <w:rsid w:val="008E26B4"/>
    <w:rsid w:val="008E279E"/>
    <w:rsid w:val="008E2D03"/>
    <w:rsid w:val="008E2E47"/>
    <w:rsid w:val="008E4AFE"/>
    <w:rsid w:val="008E4E96"/>
    <w:rsid w:val="008E74D7"/>
    <w:rsid w:val="008F1116"/>
    <w:rsid w:val="008F194F"/>
    <w:rsid w:val="008F226F"/>
    <w:rsid w:val="008F4615"/>
    <w:rsid w:val="008F52C6"/>
    <w:rsid w:val="008F79FA"/>
    <w:rsid w:val="00900BFF"/>
    <w:rsid w:val="009018B0"/>
    <w:rsid w:val="00901EDE"/>
    <w:rsid w:val="009031F7"/>
    <w:rsid w:val="00904B1F"/>
    <w:rsid w:val="009057A8"/>
    <w:rsid w:val="00905B5B"/>
    <w:rsid w:val="00905E42"/>
    <w:rsid w:val="00907760"/>
    <w:rsid w:val="0091061B"/>
    <w:rsid w:val="00910A99"/>
    <w:rsid w:val="00911EA8"/>
    <w:rsid w:val="00913668"/>
    <w:rsid w:val="00913B31"/>
    <w:rsid w:val="00913B84"/>
    <w:rsid w:val="009142AE"/>
    <w:rsid w:val="009151BC"/>
    <w:rsid w:val="00915895"/>
    <w:rsid w:val="00916C49"/>
    <w:rsid w:val="00917048"/>
    <w:rsid w:val="00917508"/>
    <w:rsid w:val="00920BE0"/>
    <w:rsid w:val="00921F5A"/>
    <w:rsid w:val="00922740"/>
    <w:rsid w:val="0092445D"/>
    <w:rsid w:val="00924D55"/>
    <w:rsid w:val="00926160"/>
    <w:rsid w:val="00926449"/>
    <w:rsid w:val="00927C45"/>
    <w:rsid w:val="0093167B"/>
    <w:rsid w:val="009349F0"/>
    <w:rsid w:val="00936196"/>
    <w:rsid w:val="009362BC"/>
    <w:rsid w:val="009370A8"/>
    <w:rsid w:val="00937CF9"/>
    <w:rsid w:val="009405E7"/>
    <w:rsid w:val="009409A7"/>
    <w:rsid w:val="0094190E"/>
    <w:rsid w:val="00942792"/>
    <w:rsid w:val="009451B5"/>
    <w:rsid w:val="00945D81"/>
    <w:rsid w:val="00946A2E"/>
    <w:rsid w:val="00947C63"/>
    <w:rsid w:val="00950F8D"/>
    <w:rsid w:val="00953012"/>
    <w:rsid w:val="00960680"/>
    <w:rsid w:val="009616B3"/>
    <w:rsid w:val="00962293"/>
    <w:rsid w:val="00962880"/>
    <w:rsid w:val="00965651"/>
    <w:rsid w:val="00965F49"/>
    <w:rsid w:val="00966047"/>
    <w:rsid w:val="009669EB"/>
    <w:rsid w:val="00970CEC"/>
    <w:rsid w:val="009718FC"/>
    <w:rsid w:val="00971CE1"/>
    <w:rsid w:val="009722DF"/>
    <w:rsid w:val="009724E1"/>
    <w:rsid w:val="00972866"/>
    <w:rsid w:val="00973101"/>
    <w:rsid w:val="009734A4"/>
    <w:rsid w:val="009736E1"/>
    <w:rsid w:val="00973A63"/>
    <w:rsid w:val="0097426D"/>
    <w:rsid w:val="00975004"/>
    <w:rsid w:val="0097553C"/>
    <w:rsid w:val="009756C4"/>
    <w:rsid w:val="00975B99"/>
    <w:rsid w:val="009763F0"/>
    <w:rsid w:val="009803CB"/>
    <w:rsid w:val="00980506"/>
    <w:rsid w:val="00980FEF"/>
    <w:rsid w:val="0098315D"/>
    <w:rsid w:val="009837CF"/>
    <w:rsid w:val="00984057"/>
    <w:rsid w:val="00984610"/>
    <w:rsid w:val="00985679"/>
    <w:rsid w:val="009856D8"/>
    <w:rsid w:val="009865BC"/>
    <w:rsid w:val="0098671A"/>
    <w:rsid w:val="00986992"/>
    <w:rsid w:val="00986D3A"/>
    <w:rsid w:val="0098762D"/>
    <w:rsid w:val="00987DA9"/>
    <w:rsid w:val="0099016D"/>
    <w:rsid w:val="0099099D"/>
    <w:rsid w:val="009909A3"/>
    <w:rsid w:val="00994D6C"/>
    <w:rsid w:val="009962F9"/>
    <w:rsid w:val="00996637"/>
    <w:rsid w:val="00996E22"/>
    <w:rsid w:val="009979FE"/>
    <w:rsid w:val="009A12F8"/>
    <w:rsid w:val="009A1C01"/>
    <w:rsid w:val="009A2B68"/>
    <w:rsid w:val="009A31CC"/>
    <w:rsid w:val="009A3BA5"/>
    <w:rsid w:val="009A44F9"/>
    <w:rsid w:val="009A5C5C"/>
    <w:rsid w:val="009A6B53"/>
    <w:rsid w:val="009B1029"/>
    <w:rsid w:val="009B2337"/>
    <w:rsid w:val="009B2560"/>
    <w:rsid w:val="009B2B19"/>
    <w:rsid w:val="009B3666"/>
    <w:rsid w:val="009B393D"/>
    <w:rsid w:val="009B3D02"/>
    <w:rsid w:val="009B40C5"/>
    <w:rsid w:val="009B4E1A"/>
    <w:rsid w:val="009B5E59"/>
    <w:rsid w:val="009B6070"/>
    <w:rsid w:val="009C09BC"/>
    <w:rsid w:val="009C18C4"/>
    <w:rsid w:val="009C2DAA"/>
    <w:rsid w:val="009C3870"/>
    <w:rsid w:val="009C5582"/>
    <w:rsid w:val="009C5C3B"/>
    <w:rsid w:val="009C6518"/>
    <w:rsid w:val="009D0559"/>
    <w:rsid w:val="009D197E"/>
    <w:rsid w:val="009D3F16"/>
    <w:rsid w:val="009D5F80"/>
    <w:rsid w:val="009D6A94"/>
    <w:rsid w:val="009D7A03"/>
    <w:rsid w:val="009D7F0B"/>
    <w:rsid w:val="009E00E0"/>
    <w:rsid w:val="009E03E5"/>
    <w:rsid w:val="009E05C1"/>
    <w:rsid w:val="009E12EF"/>
    <w:rsid w:val="009E1A53"/>
    <w:rsid w:val="009E2054"/>
    <w:rsid w:val="009E277C"/>
    <w:rsid w:val="009E3606"/>
    <w:rsid w:val="009E5AAB"/>
    <w:rsid w:val="009E5AC6"/>
    <w:rsid w:val="009E641C"/>
    <w:rsid w:val="009E6E08"/>
    <w:rsid w:val="009E79EC"/>
    <w:rsid w:val="009F0D0D"/>
    <w:rsid w:val="009F1199"/>
    <w:rsid w:val="009F18DA"/>
    <w:rsid w:val="009F2166"/>
    <w:rsid w:val="009F2FE3"/>
    <w:rsid w:val="009F3163"/>
    <w:rsid w:val="009F3BC1"/>
    <w:rsid w:val="009F406C"/>
    <w:rsid w:val="009F4A75"/>
    <w:rsid w:val="009F5370"/>
    <w:rsid w:val="009F5488"/>
    <w:rsid w:val="009F5994"/>
    <w:rsid w:val="009F6EBC"/>
    <w:rsid w:val="009F77A1"/>
    <w:rsid w:val="009F7BD8"/>
    <w:rsid w:val="00A00A79"/>
    <w:rsid w:val="00A00B9B"/>
    <w:rsid w:val="00A02A33"/>
    <w:rsid w:val="00A04754"/>
    <w:rsid w:val="00A064EE"/>
    <w:rsid w:val="00A069EB"/>
    <w:rsid w:val="00A06FF7"/>
    <w:rsid w:val="00A0707E"/>
    <w:rsid w:val="00A0778B"/>
    <w:rsid w:val="00A1025B"/>
    <w:rsid w:val="00A117F9"/>
    <w:rsid w:val="00A12016"/>
    <w:rsid w:val="00A122E1"/>
    <w:rsid w:val="00A13477"/>
    <w:rsid w:val="00A14E93"/>
    <w:rsid w:val="00A15A2F"/>
    <w:rsid w:val="00A15D37"/>
    <w:rsid w:val="00A16A00"/>
    <w:rsid w:val="00A17940"/>
    <w:rsid w:val="00A20B00"/>
    <w:rsid w:val="00A21458"/>
    <w:rsid w:val="00A2361E"/>
    <w:rsid w:val="00A2374C"/>
    <w:rsid w:val="00A27C36"/>
    <w:rsid w:val="00A27DC9"/>
    <w:rsid w:val="00A31403"/>
    <w:rsid w:val="00A3297D"/>
    <w:rsid w:val="00A33097"/>
    <w:rsid w:val="00A335D6"/>
    <w:rsid w:val="00A34408"/>
    <w:rsid w:val="00A3462D"/>
    <w:rsid w:val="00A34BA2"/>
    <w:rsid w:val="00A35BC7"/>
    <w:rsid w:val="00A36523"/>
    <w:rsid w:val="00A402F5"/>
    <w:rsid w:val="00A42D66"/>
    <w:rsid w:val="00A4300E"/>
    <w:rsid w:val="00A43F42"/>
    <w:rsid w:val="00A45492"/>
    <w:rsid w:val="00A464C4"/>
    <w:rsid w:val="00A4681C"/>
    <w:rsid w:val="00A5024D"/>
    <w:rsid w:val="00A510EF"/>
    <w:rsid w:val="00A51B40"/>
    <w:rsid w:val="00A51C4C"/>
    <w:rsid w:val="00A52B4B"/>
    <w:rsid w:val="00A54547"/>
    <w:rsid w:val="00A5581C"/>
    <w:rsid w:val="00A55FC3"/>
    <w:rsid w:val="00A55FDB"/>
    <w:rsid w:val="00A56331"/>
    <w:rsid w:val="00A564A4"/>
    <w:rsid w:val="00A56501"/>
    <w:rsid w:val="00A56B79"/>
    <w:rsid w:val="00A57525"/>
    <w:rsid w:val="00A5799E"/>
    <w:rsid w:val="00A603AD"/>
    <w:rsid w:val="00A605AA"/>
    <w:rsid w:val="00A609B7"/>
    <w:rsid w:val="00A61E7E"/>
    <w:rsid w:val="00A628ED"/>
    <w:rsid w:val="00A6656E"/>
    <w:rsid w:val="00A67104"/>
    <w:rsid w:val="00A67E36"/>
    <w:rsid w:val="00A7186A"/>
    <w:rsid w:val="00A7205B"/>
    <w:rsid w:val="00A72504"/>
    <w:rsid w:val="00A736CA"/>
    <w:rsid w:val="00A75634"/>
    <w:rsid w:val="00A77CB3"/>
    <w:rsid w:val="00A813CD"/>
    <w:rsid w:val="00A829F0"/>
    <w:rsid w:val="00A86304"/>
    <w:rsid w:val="00A8704E"/>
    <w:rsid w:val="00A919D7"/>
    <w:rsid w:val="00A91C27"/>
    <w:rsid w:val="00A92A5C"/>
    <w:rsid w:val="00A93497"/>
    <w:rsid w:val="00A95798"/>
    <w:rsid w:val="00A975D5"/>
    <w:rsid w:val="00AA1539"/>
    <w:rsid w:val="00AA1A06"/>
    <w:rsid w:val="00AA1A85"/>
    <w:rsid w:val="00AA2B92"/>
    <w:rsid w:val="00AA2DBF"/>
    <w:rsid w:val="00AA3ABE"/>
    <w:rsid w:val="00AA67C5"/>
    <w:rsid w:val="00AA7C6C"/>
    <w:rsid w:val="00AB00DF"/>
    <w:rsid w:val="00AB0FC2"/>
    <w:rsid w:val="00AB1B1E"/>
    <w:rsid w:val="00AB2243"/>
    <w:rsid w:val="00AB355B"/>
    <w:rsid w:val="00AB5BED"/>
    <w:rsid w:val="00AB62E9"/>
    <w:rsid w:val="00AC02F8"/>
    <w:rsid w:val="00AC1D9A"/>
    <w:rsid w:val="00AC2058"/>
    <w:rsid w:val="00AC3723"/>
    <w:rsid w:val="00AC4AD3"/>
    <w:rsid w:val="00AC4C29"/>
    <w:rsid w:val="00AC4CED"/>
    <w:rsid w:val="00AC546B"/>
    <w:rsid w:val="00AC576F"/>
    <w:rsid w:val="00AC63F3"/>
    <w:rsid w:val="00AC69BA"/>
    <w:rsid w:val="00AC713E"/>
    <w:rsid w:val="00AC79B9"/>
    <w:rsid w:val="00AC7C7A"/>
    <w:rsid w:val="00AC7CC0"/>
    <w:rsid w:val="00AD07FA"/>
    <w:rsid w:val="00AD14FD"/>
    <w:rsid w:val="00AD1D0E"/>
    <w:rsid w:val="00AD344D"/>
    <w:rsid w:val="00AD3744"/>
    <w:rsid w:val="00AD3F73"/>
    <w:rsid w:val="00AD41E0"/>
    <w:rsid w:val="00AD5F8A"/>
    <w:rsid w:val="00AD70E8"/>
    <w:rsid w:val="00AD723D"/>
    <w:rsid w:val="00AD7ABD"/>
    <w:rsid w:val="00AD7B5B"/>
    <w:rsid w:val="00AE04BA"/>
    <w:rsid w:val="00AE1CC8"/>
    <w:rsid w:val="00AE6430"/>
    <w:rsid w:val="00AE68E6"/>
    <w:rsid w:val="00AE6A90"/>
    <w:rsid w:val="00AE789A"/>
    <w:rsid w:val="00AF1928"/>
    <w:rsid w:val="00AF24D3"/>
    <w:rsid w:val="00AF2D5E"/>
    <w:rsid w:val="00AF461B"/>
    <w:rsid w:val="00AF5544"/>
    <w:rsid w:val="00AF6DFA"/>
    <w:rsid w:val="00AF6EF9"/>
    <w:rsid w:val="00AF7ED8"/>
    <w:rsid w:val="00B009C9"/>
    <w:rsid w:val="00B00A4A"/>
    <w:rsid w:val="00B01EAB"/>
    <w:rsid w:val="00B03556"/>
    <w:rsid w:val="00B0426B"/>
    <w:rsid w:val="00B050FC"/>
    <w:rsid w:val="00B0607D"/>
    <w:rsid w:val="00B06EB2"/>
    <w:rsid w:val="00B102E7"/>
    <w:rsid w:val="00B11049"/>
    <w:rsid w:val="00B13D04"/>
    <w:rsid w:val="00B14029"/>
    <w:rsid w:val="00B1432C"/>
    <w:rsid w:val="00B15F18"/>
    <w:rsid w:val="00B16776"/>
    <w:rsid w:val="00B1677E"/>
    <w:rsid w:val="00B17A00"/>
    <w:rsid w:val="00B215DB"/>
    <w:rsid w:val="00B21A3B"/>
    <w:rsid w:val="00B21AAB"/>
    <w:rsid w:val="00B22980"/>
    <w:rsid w:val="00B23309"/>
    <w:rsid w:val="00B25491"/>
    <w:rsid w:val="00B2650B"/>
    <w:rsid w:val="00B26825"/>
    <w:rsid w:val="00B273B4"/>
    <w:rsid w:val="00B27C76"/>
    <w:rsid w:val="00B3018F"/>
    <w:rsid w:val="00B3035D"/>
    <w:rsid w:val="00B31450"/>
    <w:rsid w:val="00B31FFB"/>
    <w:rsid w:val="00B325F2"/>
    <w:rsid w:val="00B3313D"/>
    <w:rsid w:val="00B35D7E"/>
    <w:rsid w:val="00B3733E"/>
    <w:rsid w:val="00B403A0"/>
    <w:rsid w:val="00B40C71"/>
    <w:rsid w:val="00B41355"/>
    <w:rsid w:val="00B41A1B"/>
    <w:rsid w:val="00B44096"/>
    <w:rsid w:val="00B463CC"/>
    <w:rsid w:val="00B4747D"/>
    <w:rsid w:val="00B47573"/>
    <w:rsid w:val="00B51184"/>
    <w:rsid w:val="00B51DDC"/>
    <w:rsid w:val="00B52407"/>
    <w:rsid w:val="00B538EB"/>
    <w:rsid w:val="00B54E48"/>
    <w:rsid w:val="00B55BA5"/>
    <w:rsid w:val="00B56871"/>
    <w:rsid w:val="00B607F1"/>
    <w:rsid w:val="00B60BEA"/>
    <w:rsid w:val="00B61A7D"/>
    <w:rsid w:val="00B61BB1"/>
    <w:rsid w:val="00B63912"/>
    <w:rsid w:val="00B63C4B"/>
    <w:rsid w:val="00B662DD"/>
    <w:rsid w:val="00B6679F"/>
    <w:rsid w:val="00B66D7B"/>
    <w:rsid w:val="00B70017"/>
    <w:rsid w:val="00B711B9"/>
    <w:rsid w:val="00B71778"/>
    <w:rsid w:val="00B71C40"/>
    <w:rsid w:val="00B71E90"/>
    <w:rsid w:val="00B73073"/>
    <w:rsid w:val="00B73975"/>
    <w:rsid w:val="00B76808"/>
    <w:rsid w:val="00B7686D"/>
    <w:rsid w:val="00B771F8"/>
    <w:rsid w:val="00B807AA"/>
    <w:rsid w:val="00B80AC7"/>
    <w:rsid w:val="00B8183E"/>
    <w:rsid w:val="00B81D3F"/>
    <w:rsid w:val="00B824EB"/>
    <w:rsid w:val="00B830FC"/>
    <w:rsid w:val="00B86F4F"/>
    <w:rsid w:val="00B919C2"/>
    <w:rsid w:val="00B91C4C"/>
    <w:rsid w:val="00B92E6A"/>
    <w:rsid w:val="00B9305B"/>
    <w:rsid w:val="00B933F2"/>
    <w:rsid w:val="00B93FD1"/>
    <w:rsid w:val="00B950E9"/>
    <w:rsid w:val="00B951C1"/>
    <w:rsid w:val="00B95694"/>
    <w:rsid w:val="00B96CEC"/>
    <w:rsid w:val="00BA0D2C"/>
    <w:rsid w:val="00BA1601"/>
    <w:rsid w:val="00BA1E05"/>
    <w:rsid w:val="00BA3A4A"/>
    <w:rsid w:val="00BA4343"/>
    <w:rsid w:val="00BA4756"/>
    <w:rsid w:val="00BA5425"/>
    <w:rsid w:val="00BA54E0"/>
    <w:rsid w:val="00BA5974"/>
    <w:rsid w:val="00BA72E3"/>
    <w:rsid w:val="00BA7BA9"/>
    <w:rsid w:val="00BA7E6C"/>
    <w:rsid w:val="00BB0E1F"/>
    <w:rsid w:val="00BB118B"/>
    <w:rsid w:val="00BB1FA6"/>
    <w:rsid w:val="00BB20F9"/>
    <w:rsid w:val="00BB45D2"/>
    <w:rsid w:val="00BB5758"/>
    <w:rsid w:val="00BB5853"/>
    <w:rsid w:val="00BB658C"/>
    <w:rsid w:val="00BB664A"/>
    <w:rsid w:val="00BB6E39"/>
    <w:rsid w:val="00BB7C5C"/>
    <w:rsid w:val="00BC0C67"/>
    <w:rsid w:val="00BC19F6"/>
    <w:rsid w:val="00BC1F93"/>
    <w:rsid w:val="00BC240F"/>
    <w:rsid w:val="00BC3F93"/>
    <w:rsid w:val="00BC4E0B"/>
    <w:rsid w:val="00BC4ED8"/>
    <w:rsid w:val="00BC505A"/>
    <w:rsid w:val="00BC54A8"/>
    <w:rsid w:val="00BC5740"/>
    <w:rsid w:val="00BC5D99"/>
    <w:rsid w:val="00BD00A0"/>
    <w:rsid w:val="00BD0D1C"/>
    <w:rsid w:val="00BD32CA"/>
    <w:rsid w:val="00BD362A"/>
    <w:rsid w:val="00BD3EFB"/>
    <w:rsid w:val="00BD3FF6"/>
    <w:rsid w:val="00BD5193"/>
    <w:rsid w:val="00BD61A0"/>
    <w:rsid w:val="00BD6339"/>
    <w:rsid w:val="00BD6697"/>
    <w:rsid w:val="00BD6C32"/>
    <w:rsid w:val="00BD7BD4"/>
    <w:rsid w:val="00BE1E64"/>
    <w:rsid w:val="00BE4222"/>
    <w:rsid w:val="00BE43EF"/>
    <w:rsid w:val="00BF0002"/>
    <w:rsid w:val="00BF1367"/>
    <w:rsid w:val="00BF1C1E"/>
    <w:rsid w:val="00BF2112"/>
    <w:rsid w:val="00BF2406"/>
    <w:rsid w:val="00BF70BD"/>
    <w:rsid w:val="00BF7EE4"/>
    <w:rsid w:val="00C003B6"/>
    <w:rsid w:val="00C01BA6"/>
    <w:rsid w:val="00C01E40"/>
    <w:rsid w:val="00C023D1"/>
    <w:rsid w:val="00C02485"/>
    <w:rsid w:val="00C0274D"/>
    <w:rsid w:val="00C030D6"/>
    <w:rsid w:val="00C038FD"/>
    <w:rsid w:val="00C04E27"/>
    <w:rsid w:val="00C07506"/>
    <w:rsid w:val="00C105E2"/>
    <w:rsid w:val="00C11AFE"/>
    <w:rsid w:val="00C13114"/>
    <w:rsid w:val="00C13178"/>
    <w:rsid w:val="00C131E2"/>
    <w:rsid w:val="00C13B86"/>
    <w:rsid w:val="00C13DD4"/>
    <w:rsid w:val="00C1457B"/>
    <w:rsid w:val="00C15E0A"/>
    <w:rsid w:val="00C16430"/>
    <w:rsid w:val="00C16C0B"/>
    <w:rsid w:val="00C16F82"/>
    <w:rsid w:val="00C217D3"/>
    <w:rsid w:val="00C21DDB"/>
    <w:rsid w:val="00C22658"/>
    <w:rsid w:val="00C239F1"/>
    <w:rsid w:val="00C249C6"/>
    <w:rsid w:val="00C24EC3"/>
    <w:rsid w:val="00C25C0A"/>
    <w:rsid w:val="00C2705B"/>
    <w:rsid w:val="00C27699"/>
    <w:rsid w:val="00C30435"/>
    <w:rsid w:val="00C30B8E"/>
    <w:rsid w:val="00C31FAE"/>
    <w:rsid w:val="00C32283"/>
    <w:rsid w:val="00C32FB7"/>
    <w:rsid w:val="00C33100"/>
    <w:rsid w:val="00C337A5"/>
    <w:rsid w:val="00C342E3"/>
    <w:rsid w:val="00C34CE9"/>
    <w:rsid w:val="00C354F3"/>
    <w:rsid w:val="00C36F05"/>
    <w:rsid w:val="00C37083"/>
    <w:rsid w:val="00C3786B"/>
    <w:rsid w:val="00C37AC0"/>
    <w:rsid w:val="00C37E41"/>
    <w:rsid w:val="00C42B27"/>
    <w:rsid w:val="00C4304D"/>
    <w:rsid w:val="00C443EE"/>
    <w:rsid w:val="00C45B92"/>
    <w:rsid w:val="00C45BD9"/>
    <w:rsid w:val="00C50E7B"/>
    <w:rsid w:val="00C51566"/>
    <w:rsid w:val="00C515E0"/>
    <w:rsid w:val="00C5160F"/>
    <w:rsid w:val="00C523B0"/>
    <w:rsid w:val="00C52BCA"/>
    <w:rsid w:val="00C53784"/>
    <w:rsid w:val="00C53EE5"/>
    <w:rsid w:val="00C5455C"/>
    <w:rsid w:val="00C553E3"/>
    <w:rsid w:val="00C56085"/>
    <w:rsid w:val="00C5786A"/>
    <w:rsid w:val="00C60717"/>
    <w:rsid w:val="00C60C4E"/>
    <w:rsid w:val="00C627DD"/>
    <w:rsid w:val="00C6411A"/>
    <w:rsid w:val="00C64FD6"/>
    <w:rsid w:val="00C67032"/>
    <w:rsid w:val="00C6781B"/>
    <w:rsid w:val="00C67CA6"/>
    <w:rsid w:val="00C67EF5"/>
    <w:rsid w:val="00C67FF0"/>
    <w:rsid w:val="00C70868"/>
    <w:rsid w:val="00C74BEC"/>
    <w:rsid w:val="00C75045"/>
    <w:rsid w:val="00C77376"/>
    <w:rsid w:val="00C77D02"/>
    <w:rsid w:val="00C77E28"/>
    <w:rsid w:val="00C81831"/>
    <w:rsid w:val="00C8195C"/>
    <w:rsid w:val="00C83042"/>
    <w:rsid w:val="00C8668F"/>
    <w:rsid w:val="00C86808"/>
    <w:rsid w:val="00C87D57"/>
    <w:rsid w:val="00C90E28"/>
    <w:rsid w:val="00C90EE0"/>
    <w:rsid w:val="00C91361"/>
    <w:rsid w:val="00C91819"/>
    <w:rsid w:val="00C91A58"/>
    <w:rsid w:val="00C92396"/>
    <w:rsid w:val="00C92AD5"/>
    <w:rsid w:val="00C92BDB"/>
    <w:rsid w:val="00C93244"/>
    <w:rsid w:val="00C93403"/>
    <w:rsid w:val="00C93985"/>
    <w:rsid w:val="00C93BF0"/>
    <w:rsid w:val="00C963BC"/>
    <w:rsid w:val="00C96902"/>
    <w:rsid w:val="00C97305"/>
    <w:rsid w:val="00C97E25"/>
    <w:rsid w:val="00C97E9D"/>
    <w:rsid w:val="00CA1830"/>
    <w:rsid w:val="00CA28B3"/>
    <w:rsid w:val="00CA4272"/>
    <w:rsid w:val="00CA674F"/>
    <w:rsid w:val="00CA73ED"/>
    <w:rsid w:val="00CA7E52"/>
    <w:rsid w:val="00CA7EF7"/>
    <w:rsid w:val="00CB05CA"/>
    <w:rsid w:val="00CB0D0E"/>
    <w:rsid w:val="00CB2470"/>
    <w:rsid w:val="00CB3431"/>
    <w:rsid w:val="00CB3831"/>
    <w:rsid w:val="00CB3845"/>
    <w:rsid w:val="00CB427F"/>
    <w:rsid w:val="00CB531D"/>
    <w:rsid w:val="00CB5691"/>
    <w:rsid w:val="00CB6A86"/>
    <w:rsid w:val="00CB7DC3"/>
    <w:rsid w:val="00CC0DAE"/>
    <w:rsid w:val="00CC1F0F"/>
    <w:rsid w:val="00CC2D54"/>
    <w:rsid w:val="00CC2F43"/>
    <w:rsid w:val="00CC4F1B"/>
    <w:rsid w:val="00CC535A"/>
    <w:rsid w:val="00CD1532"/>
    <w:rsid w:val="00CD1B4D"/>
    <w:rsid w:val="00CD2CDF"/>
    <w:rsid w:val="00CD2D63"/>
    <w:rsid w:val="00CD35B8"/>
    <w:rsid w:val="00CD4223"/>
    <w:rsid w:val="00CD77CA"/>
    <w:rsid w:val="00CE47DC"/>
    <w:rsid w:val="00CE551F"/>
    <w:rsid w:val="00CE5B84"/>
    <w:rsid w:val="00CE6C98"/>
    <w:rsid w:val="00CF0321"/>
    <w:rsid w:val="00CF1061"/>
    <w:rsid w:val="00CF130A"/>
    <w:rsid w:val="00CF14C6"/>
    <w:rsid w:val="00CF2791"/>
    <w:rsid w:val="00CF3DE6"/>
    <w:rsid w:val="00CF44B0"/>
    <w:rsid w:val="00CF467D"/>
    <w:rsid w:val="00CF4BC3"/>
    <w:rsid w:val="00CF54B9"/>
    <w:rsid w:val="00CF5784"/>
    <w:rsid w:val="00CF579A"/>
    <w:rsid w:val="00CF62F2"/>
    <w:rsid w:val="00CF76C0"/>
    <w:rsid w:val="00D0042C"/>
    <w:rsid w:val="00D01866"/>
    <w:rsid w:val="00D02BC9"/>
    <w:rsid w:val="00D031BB"/>
    <w:rsid w:val="00D03220"/>
    <w:rsid w:val="00D04267"/>
    <w:rsid w:val="00D042A2"/>
    <w:rsid w:val="00D073C8"/>
    <w:rsid w:val="00D1124E"/>
    <w:rsid w:val="00D115CA"/>
    <w:rsid w:val="00D11F09"/>
    <w:rsid w:val="00D12691"/>
    <w:rsid w:val="00D126BF"/>
    <w:rsid w:val="00D1288F"/>
    <w:rsid w:val="00D131F8"/>
    <w:rsid w:val="00D15A1F"/>
    <w:rsid w:val="00D15BDD"/>
    <w:rsid w:val="00D16592"/>
    <w:rsid w:val="00D173F2"/>
    <w:rsid w:val="00D17C03"/>
    <w:rsid w:val="00D17E28"/>
    <w:rsid w:val="00D206EF"/>
    <w:rsid w:val="00D216B2"/>
    <w:rsid w:val="00D2173F"/>
    <w:rsid w:val="00D2197E"/>
    <w:rsid w:val="00D21AB0"/>
    <w:rsid w:val="00D22298"/>
    <w:rsid w:val="00D22A09"/>
    <w:rsid w:val="00D24403"/>
    <w:rsid w:val="00D25979"/>
    <w:rsid w:val="00D25BDB"/>
    <w:rsid w:val="00D27388"/>
    <w:rsid w:val="00D273EF"/>
    <w:rsid w:val="00D30A00"/>
    <w:rsid w:val="00D30DD7"/>
    <w:rsid w:val="00D32259"/>
    <w:rsid w:val="00D322E3"/>
    <w:rsid w:val="00D32704"/>
    <w:rsid w:val="00D329DB"/>
    <w:rsid w:val="00D3364E"/>
    <w:rsid w:val="00D373BF"/>
    <w:rsid w:val="00D405EE"/>
    <w:rsid w:val="00D40F15"/>
    <w:rsid w:val="00D43313"/>
    <w:rsid w:val="00D43A1C"/>
    <w:rsid w:val="00D45EBE"/>
    <w:rsid w:val="00D460B1"/>
    <w:rsid w:val="00D4619E"/>
    <w:rsid w:val="00D4651A"/>
    <w:rsid w:val="00D47003"/>
    <w:rsid w:val="00D50320"/>
    <w:rsid w:val="00D50465"/>
    <w:rsid w:val="00D50C8C"/>
    <w:rsid w:val="00D51052"/>
    <w:rsid w:val="00D52C96"/>
    <w:rsid w:val="00D536AD"/>
    <w:rsid w:val="00D57C11"/>
    <w:rsid w:val="00D604C6"/>
    <w:rsid w:val="00D60522"/>
    <w:rsid w:val="00D60E15"/>
    <w:rsid w:val="00D61232"/>
    <w:rsid w:val="00D61DAA"/>
    <w:rsid w:val="00D644BB"/>
    <w:rsid w:val="00D708B6"/>
    <w:rsid w:val="00D70EC5"/>
    <w:rsid w:val="00D7207B"/>
    <w:rsid w:val="00D73688"/>
    <w:rsid w:val="00D736E3"/>
    <w:rsid w:val="00D7396A"/>
    <w:rsid w:val="00D75C40"/>
    <w:rsid w:val="00D75F46"/>
    <w:rsid w:val="00D76136"/>
    <w:rsid w:val="00D775C1"/>
    <w:rsid w:val="00D80E73"/>
    <w:rsid w:val="00D821BA"/>
    <w:rsid w:val="00D829CB"/>
    <w:rsid w:val="00D82E0E"/>
    <w:rsid w:val="00D831B2"/>
    <w:rsid w:val="00D8351F"/>
    <w:rsid w:val="00D84848"/>
    <w:rsid w:val="00D851C4"/>
    <w:rsid w:val="00D85624"/>
    <w:rsid w:val="00D85EC3"/>
    <w:rsid w:val="00D86836"/>
    <w:rsid w:val="00D86BB7"/>
    <w:rsid w:val="00D92018"/>
    <w:rsid w:val="00D92F5F"/>
    <w:rsid w:val="00D943E1"/>
    <w:rsid w:val="00D95064"/>
    <w:rsid w:val="00D96734"/>
    <w:rsid w:val="00D96AA7"/>
    <w:rsid w:val="00DA0560"/>
    <w:rsid w:val="00DA0CB7"/>
    <w:rsid w:val="00DA0F01"/>
    <w:rsid w:val="00DA3DD8"/>
    <w:rsid w:val="00DA448F"/>
    <w:rsid w:val="00DA469F"/>
    <w:rsid w:val="00DA5453"/>
    <w:rsid w:val="00DA7416"/>
    <w:rsid w:val="00DA7B8F"/>
    <w:rsid w:val="00DA7BC9"/>
    <w:rsid w:val="00DB079E"/>
    <w:rsid w:val="00DB258D"/>
    <w:rsid w:val="00DB4003"/>
    <w:rsid w:val="00DB4EFA"/>
    <w:rsid w:val="00DB5526"/>
    <w:rsid w:val="00DB7C3B"/>
    <w:rsid w:val="00DC131C"/>
    <w:rsid w:val="00DC15EA"/>
    <w:rsid w:val="00DC24A2"/>
    <w:rsid w:val="00DC2DBD"/>
    <w:rsid w:val="00DC4E67"/>
    <w:rsid w:val="00DC7584"/>
    <w:rsid w:val="00DC79E3"/>
    <w:rsid w:val="00DC7F03"/>
    <w:rsid w:val="00DD103F"/>
    <w:rsid w:val="00DD1A21"/>
    <w:rsid w:val="00DD2599"/>
    <w:rsid w:val="00DD2C75"/>
    <w:rsid w:val="00DD4AD0"/>
    <w:rsid w:val="00DD4EEB"/>
    <w:rsid w:val="00DD656E"/>
    <w:rsid w:val="00DD6CC5"/>
    <w:rsid w:val="00DD7067"/>
    <w:rsid w:val="00DD7535"/>
    <w:rsid w:val="00DE0983"/>
    <w:rsid w:val="00DE0C01"/>
    <w:rsid w:val="00DE41F9"/>
    <w:rsid w:val="00DE4B2B"/>
    <w:rsid w:val="00DE52F8"/>
    <w:rsid w:val="00DE67EE"/>
    <w:rsid w:val="00DE6C11"/>
    <w:rsid w:val="00DE700C"/>
    <w:rsid w:val="00DF1446"/>
    <w:rsid w:val="00DF15DB"/>
    <w:rsid w:val="00DF3B85"/>
    <w:rsid w:val="00DF494D"/>
    <w:rsid w:val="00DF5CDF"/>
    <w:rsid w:val="00DF780A"/>
    <w:rsid w:val="00E009EE"/>
    <w:rsid w:val="00E013F1"/>
    <w:rsid w:val="00E01E79"/>
    <w:rsid w:val="00E01F03"/>
    <w:rsid w:val="00E03BD6"/>
    <w:rsid w:val="00E05F7D"/>
    <w:rsid w:val="00E068A8"/>
    <w:rsid w:val="00E079E1"/>
    <w:rsid w:val="00E10D67"/>
    <w:rsid w:val="00E10E86"/>
    <w:rsid w:val="00E1122B"/>
    <w:rsid w:val="00E11AD7"/>
    <w:rsid w:val="00E1217E"/>
    <w:rsid w:val="00E135F9"/>
    <w:rsid w:val="00E13B0B"/>
    <w:rsid w:val="00E13E05"/>
    <w:rsid w:val="00E1672E"/>
    <w:rsid w:val="00E17F45"/>
    <w:rsid w:val="00E21B60"/>
    <w:rsid w:val="00E23080"/>
    <w:rsid w:val="00E23205"/>
    <w:rsid w:val="00E23457"/>
    <w:rsid w:val="00E24669"/>
    <w:rsid w:val="00E26ED0"/>
    <w:rsid w:val="00E2782C"/>
    <w:rsid w:val="00E30783"/>
    <w:rsid w:val="00E30935"/>
    <w:rsid w:val="00E318A7"/>
    <w:rsid w:val="00E32855"/>
    <w:rsid w:val="00E333ED"/>
    <w:rsid w:val="00E33909"/>
    <w:rsid w:val="00E34044"/>
    <w:rsid w:val="00E3455E"/>
    <w:rsid w:val="00E34C8A"/>
    <w:rsid w:val="00E3511F"/>
    <w:rsid w:val="00E35573"/>
    <w:rsid w:val="00E36A7D"/>
    <w:rsid w:val="00E36FC8"/>
    <w:rsid w:val="00E37AF4"/>
    <w:rsid w:val="00E37EF6"/>
    <w:rsid w:val="00E406AB"/>
    <w:rsid w:val="00E416BC"/>
    <w:rsid w:val="00E41988"/>
    <w:rsid w:val="00E420F7"/>
    <w:rsid w:val="00E4213F"/>
    <w:rsid w:val="00E43022"/>
    <w:rsid w:val="00E43FC6"/>
    <w:rsid w:val="00E44BB5"/>
    <w:rsid w:val="00E45012"/>
    <w:rsid w:val="00E46289"/>
    <w:rsid w:val="00E46380"/>
    <w:rsid w:val="00E46FB4"/>
    <w:rsid w:val="00E47011"/>
    <w:rsid w:val="00E47D0E"/>
    <w:rsid w:val="00E47EF4"/>
    <w:rsid w:val="00E500C7"/>
    <w:rsid w:val="00E50719"/>
    <w:rsid w:val="00E50F56"/>
    <w:rsid w:val="00E5281B"/>
    <w:rsid w:val="00E52C07"/>
    <w:rsid w:val="00E531CE"/>
    <w:rsid w:val="00E53601"/>
    <w:rsid w:val="00E541D0"/>
    <w:rsid w:val="00E55217"/>
    <w:rsid w:val="00E55C92"/>
    <w:rsid w:val="00E57125"/>
    <w:rsid w:val="00E60A53"/>
    <w:rsid w:val="00E6123B"/>
    <w:rsid w:val="00E63FC6"/>
    <w:rsid w:val="00E66931"/>
    <w:rsid w:val="00E70111"/>
    <w:rsid w:val="00E73BAC"/>
    <w:rsid w:val="00E75712"/>
    <w:rsid w:val="00E76072"/>
    <w:rsid w:val="00E77B5F"/>
    <w:rsid w:val="00E77EE2"/>
    <w:rsid w:val="00E80082"/>
    <w:rsid w:val="00E85AFC"/>
    <w:rsid w:val="00E85D0B"/>
    <w:rsid w:val="00E919C7"/>
    <w:rsid w:val="00E9223D"/>
    <w:rsid w:val="00E9377F"/>
    <w:rsid w:val="00E949BF"/>
    <w:rsid w:val="00E95157"/>
    <w:rsid w:val="00E95174"/>
    <w:rsid w:val="00E95971"/>
    <w:rsid w:val="00E97CE5"/>
    <w:rsid w:val="00EA0969"/>
    <w:rsid w:val="00EA346A"/>
    <w:rsid w:val="00EA529B"/>
    <w:rsid w:val="00EB181E"/>
    <w:rsid w:val="00EB2F88"/>
    <w:rsid w:val="00EB3BA3"/>
    <w:rsid w:val="00EB3D04"/>
    <w:rsid w:val="00EB42C8"/>
    <w:rsid w:val="00EB4822"/>
    <w:rsid w:val="00EB61C4"/>
    <w:rsid w:val="00EB6C67"/>
    <w:rsid w:val="00EC00CE"/>
    <w:rsid w:val="00EC1AEA"/>
    <w:rsid w:val="00EC259B"/>
    <w:rsid w:val="00EC2E6E"/>
    <w:rsid w:val="00EC3698"/>
    <w:rsid w:val="00EC3D52"/>
    <w:rsid w:val="00EC542B"/>
    <w:rsid w:val="00EC7772"/>
    <w:rsid w:val="00EC7D42"/>
    <w:rsid w:val="00ED0097"/>
    <w:rsid w:val="00ED17CC"/>
    <w:rsid w:val="00ED1C1F"/>
    <w:rsid w:val="00ED1F1A"/>
    <w:rsid w:val="00ED3F6A"/>
    <w:rsid w:val="00ED4318"/>
    <w:rsid w:val="00ED434D"/>
    <w:rsid w:val="00ED500F"/>
    <w:rsid w:val="00ED5600"/>
    <w:rsid w:val="00ED792E"/>
    <w:rsid w:val="00ED7ADA"/>
    <w:rsid w:val="00EE044D"/>
    <w:rsid w:val="00EE0B1B"/>
    <w:rsid w:val="00EE1773"/>
    <w:rsid w:val="00EE271D"/>
    <w:rsid w:val="00EE4F65"/>
    <w:rsid w:val="00EE6DE5"/>
    <w:rsid w:val="00EE7276"/>
    <w:rsid w:val="00EF053C"/>
    <w:rsid w:val="00EF373F"/>
    <w:rsid w:val="00EF4634"/>
    <w:rsid w:val="00EF49B2"/>
    <w:rsid w:val="00EF508C"/>
    <w:rsid w:val="00EF6CEA"/>
    <w:rsid w:val="00EF7975"/>
    <w:rsid w:val="00EF7A9A"/>
    <w:rsid w:val="00F005B9"/>
    <w:rsid w:val="00F01977"/>
    <w:rsid w:val="00F01C19"/>
    <w:rsid w:val="00F024E7"/>
    <w:rsid w:val="00F026C6"/>
    <w:rsid w:val="00F04AEA"/>
    <w:rsid w:val="00F0579A"/>
    <w:rsid w:val="00F07CE9"/>
    <w:rsid w:val="00F11F54"/>
    <w:rsid w:val="00F121AA"/>
    <w:rsid w:val="00F12875"/>
    <w:rsid w:val="00F14DBF"/>
    <w:rsid w:val="00F17AA3"/>
    <w:rsid w:val="00F205B0"/>
    <w:rsid w:val="00F209BE"/>
    <w:rsid w:val="00F21451"/>
    <w:rsid w:val="00F21EA2"/>
    <w:rsid w:val="00F22D61"/>
    <w:rsid w:val="00F231B2"/>
    <w:rsid w:val="00F23C0A"/>
    <w:rsid w:val="00F2535A"/>
    <w:rsid w:val="00F25709"/>
    <w:rsid w:val="00F25F66"/>
    <w:rsid w:val="00F27F53"/>
    <w:rsid w:val="00F30D89"/>
    <w:rsid w:val="00F32239"/>
    <w:rsid w:val="00F33223"/>
    <w:rsid w:val="00F35612"/>
    <w:rsid w:val="00F40FB8"/>
    <w:rsid w:val="00F4156B"/>
    <w:rsid w:val="00F43F49"/>
    <w:rsid w:val="00F447AA"/>
    <w:rsid w:val="00F467B1"/>
    <w:rsid w:val="00F47616"/>
    <w:rsid w:val="00F52290"/>
    <w:rsid w:val="00F52FB7"/>
    <w:rsid w:val="00F531E6"/>
    <w:rsid w:val="00F5354E"/>
    <w:rsid w:val="00F54A75"/>
    <w:rsid w:val="00F54F88"/>
    <w:rsid w:val="00F56A2F"/>
    <w:rsid w:val="00F57213"/>
    <w:rsid w:val="00F57C71"/>
    <w:rsid w:val="00F57D10"/>
    <w:rsid w:val="00F6119C"/>
    <w:rsid w:val="00F61D32"/>
    <w:rsid w:val="00F620E9"/>
    <w:rsid w:val="00F627A8"/>
    <w:rsid w:val="00F62907"/>
    <w:rsid w:val="00F62D06"/>
    <w:rsid w:val="00F63296"/>
    <w:rsid w:val="00F63AB5"/>
    <w:rsid w:val="00F6403C"/>
    <w:rsid w:val="00F64966"/>
    <w:rsid w:val="00F64BED"/>
    <w:rsid w:val="00F66E41"/>
    <w:rsid w:val="00F66E7C"/>
    <w:rsid w:val="00F6751F"/>
    <w:rsid w:val="00F679E2"/>
    <w:rsid w:val="00F710BB"/>
    <w:rsid w:val="00F71D69"/>
    <w:rsid w:val="00F72DD6"/>
    <w:rsid w:val="00F72F4E"/>
    <w:rsid w:val="00F735D7"/>
    <w:rsid w:val="00F73C19"/>
    <w:rsid w:val="00F76507"/>
    <w:rsid w:val="00F7726C"/>
    <w:rsid w:val="00F772AA"/>
    <w:rsid w:val="00F77897"/>
    <w:rsid w:val="00F8023B"/>
    <w:rsid w:val="00F817FF"/>
    <w:rsid w:val="00F835D4"/>
    <w:rsid w:val="00F84ED2"/>
    <w:rsid w:val="00F9071E"/>
    <w:rsid w:val="00F91AAB"/>
    <w:rsid w:val="00F93F32"/>
    <w:rsid w:val="00F945CD"/>
    <w:rsid w:val="00F966EE"/>
    <w:rsid w:val="00F97291"/>
    <w:rsid w:val="00F97697"/>
    <w:rsid w:val="00F97CED"/>
    <w:rsid w:val="00FA0B25"/>
    <w:rsid w:val="00FA0BFD"/>
    <w:rsid w:val="00FA108F"/>
    <w:rsid w:val="00FA20A5"/>
    <w:rsid w:val="00FA3409"/>
    <w:rsid w:val="00FA36BB"/>
    <w:rsid w:val="00FA4365"/>
    <w:rsid w:val="00FA5FCC"/>
    <w:rsid w:val="00FA6771"/>
    <w:rsid w:val="00FA7EBF"/>
    <w:rsid w:val="00FB5DC1"/>
    <w:rsid w:val="00FB61F1"/>
    <w:rsid w:val="00FB63D4"/>
    <w:rsid w:val="00FB6915"/>
    <w:rsid w:val="00FB6C30"/>
    <w:rsid w:val="00FC072E"/>
    <w:rsid w:val="00FC144C"/>
    <w:rsid w:val="00FC1A52"/>
    <w:rsid w:val="00FC23A3"/>
    <w:rsid w:val="00FC38DF"/>
    <w:rsid w:val="00FC4945"/>
    <w:rsid w:val="00FC6F9B"/>
    <w:rsid w:val="00FC756F"/>
    <w:rsid w:val="00FD06F6"/>
    <w:rsid w:val="00FD1537"/>
    <w:rsid w:val="00FD1834"/>
    <w:rsid w:val="00FD22C0"/>
    <w:rsid w:val="00FD2410"/>
    <w:rsid w:val="00FD36DF"/>
    <w:rsid w:val="00FD3CD1"/>
    <w:rsid w:val="00FD48C9"/>
    <w:rsid w:val="00FD4CF6"/>
    <w:rsid w:val="00FD4D91"/>
    <w:rsid w:val="00FD5085"/>
    <w:rsid w:val="00FD59C6"/>
    <w:rsid w:val="00FD65E8"/>
    <w:rsid w:val="00FD7661"/>
    <w:rsid w:val="00FD7772"/>
    <w:rsid w:val="00FD7D6F"/>
    <w:rsid w:val="00FE1221"/>
    <w:rsid w:val="00FE1CA6"/>
    <w:rsid w:val="00FE1F91"/>
    <w:rsid w:val="00FE31D7"/>
    <w:rsid w:val="00FE328D"/>
    <w:rsid w:val="00FE3A5F"/>
    <w:rsid w:val="00FE3E25"/>
    <w:rsid w:val="00FE55D1"/>
    <w:rsid w:val="00FE7677"/>
    <w:rsid w:val="00FF0809"/>
    <w:rsid w:val="00FF1D33"/>
    <w:rsid w:val="00FF1FB1"/>
    <w:rsid w:val="00FF3AC7"/>
    <w:rsid w:val="00FF4A8E"/>
    <w:rsid w:val="00FF6D62"/>
  </w:rsids>
  <m:mathPr>
    <m:mathFont m:val="MS Gothic"/>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8B0500"/>
    <w:pPr>
      <w:tabs>
        <w:tab w:val="left" w:pos="576"/>
      </w:tabs>
      <w:spacing w:line="560" w:lineRule="atLeast"/>
      <w:ind w:firstLine="720"/>
    </w:pPr>
  </w:style>
  <w:style w:type="paragraph" w:styleId="Heading1">
    <w:name w:val="heading 1"/>
    <w:basedOn w:val="Normal"/>
    <w:next w:val="Normal"/>
    <w:link w:val="Heading1Char"/>
    <w:uiPriority w:val="99"/>
    <w:qFormat/>
    <w:rsid w:val="002F418D"/>
    <w:pPr>
      <w:keepNext/>
      <w:ind w:firstLine="0"/>
      <w:jc w:val="center"/>
      <w:outlineLvl w:val="0"/>
    </w:pPr>
    <w:rPr>
      <w:b/>
      <w:bCs/>
      <w:szCs w:val="28"/>
    </w:rPr>
  </w:style>
  <w:style w:type="paragraph" w:styleId="Heading2">
    <w:name w:val="heading 2"/>
    <w:basedOn w:val="NormalNoIndent"/>
    <w:next w:val="Normal"/>
    <w:link w:val="Heading2Char"/>
    <w:autoRedefine/>
    <w:uiPriority w:val="99"/>
    <w:qFormat/>
    <w:rsid w:val="006B5A8A"/>
    <w:pPr>
      <w:keepNext/>
      <w:outlineLvl w:val="1"/>
    </w:pPr>
    <w:rPr>
      <w:b/>
    </w:rPr>
  </w:style>
  <w:style w:type="paragraph" w:styleId="Heading3">
    <w:name w:val="heading 3"/>
    <w:basedOn w:val="Normal"/>
    <w:next w:val="Normal"/>
    <w:link w:val="Heading3Char"/>
    <w:autoRedefine/>
    <w:uiPriority w:val="99"/>
    <w:qFormat/>
    <w:rsid w:val="00BA5974"/>
    <w:pPr>
      <w:keepNext/>
      <w:ind w:left="576"/>
      <w:outlineLvl w:val="2"/>
    </w:pPr>
    <w:rPr>
      <w:b/>
    </w:rPr>
  </w:style>
  <w:style w:type="paragraph" w:styleId="Heading4">
    <w:name w:val="heading 4"/>
    <w:basedOn w:val="Normal"/>
    <w:next w:val="Normal"/>
    <w:link w:val="Heading4Char"/>
    <w:uiPriority w:val="99"/>
    <w:qFormat/>
    <w:rsid w:val="009A1C01"/>
    <w:pPr>
      <w:keepNext/>
      <w:outlineLvl w:val="3"/>
    </w:pPr>
    <w:rPr>
      <w:b/>
      <w:i/>
    </w:rPr>
  </w:style>
  <w:style w:type="paragraph" w:styleId="Heading5">
    <w:name w:val="heading 5"/>
    <w:basedOn w:val="Normal"/>
    <w:next w:val="Normal"/>
    <w:link w:val="Heading5Char"/>
    <w:uiPriority w:val="99"/>
    <w:qFormat/>
    <w:rsid w:val="009A1C01"/>
    <w:pPr>
      <w:keepNext/>
      <w:jc w:val="center"/>
      <w:outlineLvl w:val="4"/>
    </w:pPr>
    <w:rPr>
      <w:i/>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2F418D"/>
    <w:rPr>
      <w:b/>
      <w:bCs/>
      <w:szCs w:val="28"/>
    </w:rPr>
  </w:style>
  <w:style w:type="character" w:customStyle="1" w:styleId="Heading2Char">
    <w:name w:val="Heading 2 Char"/>
    <w:basedOn w:val="DefaultParagraphFont"/>
    <w:link w:val="Heading2"/>
    <w:uiPriority w:val="99"/>
    <w:rsid w:val="006B5A8A"/>
    <w:rPr>
      <w:b/>
    </w:rPr>
  </w:style>
  <w:style w:type="character" w:customStyle="1" w:styleId="Heading3Char">
    <w:name w:val="Heading 3 Char"/>
    <w:basedOn w:val="DefaultParagraphFont"/>
    <w:link w:val="Heading3"/>
    <w:uiPriority w:val="99"/>
    <w:rsid w:val="00BA5974"/>
    <w:rPr>
      <w:rFonts w:ascii="Arial" w:hAnsi="Arial"/>
      <w:b/>
    </w:rPr>
  </w:style>
  <w:style w:type="character" w:customStyle="1" w:styleId="Heading4Char">
    <w:name w:val="Heading 4 Char"/>
    <w:basedOn w:val="DefaultParagraphFont"/>
    <w:link w:val="Heading4"/>
    <w:uiPriority w:val="9"/>
    <w:semiHidden/>
    <w:rsid w:val="009A1C0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A1C01"/>
    <w:rPr>
      <w:rFonts w:asciiTheme="minorHAnsi" w:eastAsiaTheme="minorEastAsia" w:hAnsiTheme="minorHAnsi" w:cstheme="minorBidi"/>
      <w:b/>
      <w:bCs/>
      <w:i/>
      <w:iCs/>
      <w:sz w:val="26"/>
      <w:szCs w:val="26"/>
    </w:rPr>
  </w:style>
  <w:style w:type="paragraph" w:styleId="NormalIndent">
    <w:name w:val="Normal Indent"/>
    <w:basedOn w:val="Normal"/>
    <w:next w:val="Normal"/>
    <w:uiPriority w:val="99"/>
    <w:rsid w:val="009A1C01"/>
  </w:style>
  <w:style w:type="paragraph" w:styleId="Header">
    <w:name w:val="header"/>
    <w:basedOn w:val="Normal"/>
    <w:link w:val="HeaderChar"/>
    <w:uiPriority w:val="99"/>
    <w:rsid w:val="009A1C01"/>
    <w:pPr>
      <w:tabs>
        <w:tab w:val="clear" w:pos="576"/>
        <w:tab w:val="center" w:pos="4320"/>
        <w:tab w:val="right" w:pos="8640"/>
      </w:tabs>
      <w:ind w:firstLine="0"/>
    </w:pPr>
  </w:style>
  <w:style w:type="character" w:customStyle="1" w:styleId="HeaderChar">
    <w:name w:val="Header Char"/>
    <w:basedOn w:val="DefaultParagraphFont"/>
    <w:link w:val="Header"/>
    <w:uiPriority w:val="99"/>
    <w:semiHidden/>
    <w:rsid w:val="009A1C01"/>
    <w:rPr>
      <w:sz w:val="24"/>
    </w:rPr>
  </w:style>
  <w:style w:type="paragraph" w:customStyle="1" w:styleId="TitlePage">
    <w:name w:val="TitlePage"/>
    <w:basedOn w:val="Normal"/>
    <w:uiPriority w:val="99"/>
    <w:rsid w:val="009A1C01"/>
    <w:pPr>
      <w:ind w:firstLine="0"/>
      <w:jc w:val="center"/>
    </w:pPr>
  </w:style>
  <w:style w:type="paragraph" w:customStyle="1" w:styleId="ReferenceFinal">
    <w:name w:val="Reference Final"/>
    <w:basedOn w:val="Normal"/>
    <w:uiPriority w:val="99"/>
    <w:rsid w:val="009A1C01"/>
    <w:pPr>
      <w:keepLines/>
      <w:tabs>
        <w:tab w:val="left" w:pos="432"/>
      </w:tabs>
      <w:ind w:left="720" w:hanging="720"/>
    </w:pPr>
  </w:style>
  <w:style w:type="paragraph" w:customStyle="1" w:styleId="LongQuote">
    <w:name w:val="LongQuote"/>
    <w:basedOn w:val="Normal"/>
    <w:uiPriority w:val="99"/>
    <w:rsid w:val="009A1C01"/>
    <w:pPr>
      <w:tabs>
        <w:tab w:val="left" w:pos="1152"/>
      </w:tabs>
      <w:ind w:left="720" w:firstLine="0"/>
    </w:pPr>
  </w:style>
  <w:style w:type="paragraph" w:customStyle="1" w:styleId="ReferenceManuscript">
    <w:name w:val="Reference Manuscript"/>
    <w:basedOn w:val="ReferenceFinal"/>
    <w:uiPriority w:val="99"/>
    <w:rsid w:val="009A1C01"/>
    <w:pPr>
      <w:widowControl w:val="0"/>
    </w:pPr>
  </w:style>
  <w:style w:type="paragraph" w:customStyle="1" w:styleId="NormalNoIndent">
    <w:name w:val="Normal No Indent"/>
    <w:basedOn w:val="Normal"/>
    <w:uiPriority w:val="99"/>
    <w:rsid w:val="009A1C01"/>
    <w:pPr>
      <w:ind w:firstLine="0"/>
    </w:pPr>
  </w:style>
  <w:style w:type="character" w:styleId="PageNumber">
    <w:name w:val="page number"/>
    <w:basedOn w:val="DefaultParagraphFont"/>
    <w:uiPriority w:val="99"/>
    <w:rsid w:val="005A35AC"/>
    <w:rPr>
      <w:rFonts w:cs="Times New Roman"/>
    </w:rPr>
  </w:style>
  <w:style w:type="paragraph" w:customStyle="1" w:styleId="References">
    <w:name w:val="References"/>
    <w:basedOn w:val="Normal"/>
    <w:uiPriority w:val="99"/>
    <w:rsid w:val="009A1C01"/>
    <w:pPr>
      <w:keepLines/>
      <w:widowControl w:val="0"/>
      <w:ind w:left="720" w:hanging="720"/>
    </w:pPr>
  </w:style>
  <w:style w:type="character" w:customStyle="1" w:styleId="Heading4-APA">
    <w:name w:val="Heading 4-APA"/>
    <w:uiPriority w:val="99"/>
    <w:rsid w:val="009A1C01"/>
    <w:rPr>
      <w:b/>
      <w:i/>
    </w:rPr>
  </w:style>
  <w:style w:type="paragraph" w:styleId="Footer">
    <w:name w:val="footer"/>
    <w:basedOn w:val="Normal"/>
    <w:link w:val="FooterChar"/>
    <w:uiPriority w:val="99"/>
    <w:semiHidden/>
    <w:rsid w:val="009A1C01"/>
    <w:pPr>
      <w:tabs>
        <w:tab w:val="clear" w:pos="576"/>
        <w:tab w:val="center" w:pos="4320"/>
        <w:tab w:val="right" w:pos="8640"/>
      </w:tabs>
      <w:ind w:firstLine="0"/>
    </w:pPr>
  </w:style>
  <w:style w:type="character" w:customStyle="1" w:styleId="FooterChar">
    <w:name w:val="Footer Char"/>
    <w:basedOn w:val="DefaultParagraphFont"/>
    <w:link w:val="Footer"/>
    <w:uiPriority w:val="99"/>
    <w:semiHidden/>
    <w:rsid w:val="009A1C01"/>
    <w:rPr>
      <w:sz w:val="24"/>
    </w:rPr>
  </w:style>
  <w:style w:type="paragraph" w:styleId="ListParagraph">
    <w:name w:val="List Paragraph"/>
    <w:basedOn w:val="Normal"/>
    <w:rsid w:val="00B4747D"/>
    <w:pPr>
      <w:ind w:left="720"/>
      <w:contextualSpacing/>
    </w:pPr>
  </w:style>
  <w:style w:type="paragraph" w:styleId="BalloonText">
    <w:name w:val="Balloon Text"/>
    <w:basedOn w:val="Normal"/>
    <w:link w:val="BalloonTextChar"/>
    <w:rsid w:val="008F52C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F52C6"/>
    <w:rPr>
      <w:rFonts w:ascii="Tahoma" w:hAnsi="Tahoma" w:cs="Tahoma"/>
      <w:sz w:val="16"/>
      <w:szCs w:val="16"/>
    </w:rPr>
  </w:style>
  <w:style w:type="table" w:styleId="TableGrid">
    <w:name w:val="Table Grid"/>
    <w:basedOn w:val="TableNormal"/>
    <w:uiPriority w:val="59"/>
    <w:rsid w:val="00B711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rsid w:val="00D8351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rsid w:val="00D8351F"/>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Hyperlink">
    <w:name w:val="Hyperlink"/>
    <w:basedOn w:val="DefaultParagraphFont"/>
    <w:uiPriority w:val="99"/>
    <w:rsid w:val="006460D2"/>
    <w:rPr>
      <w:color w:val="0000FF" w:themeColor="hyperlink"/>
      <w:u w:val="single"/>
    </w:rPr>
  </w:style>
  <w:style w:type="table" w:customStyle="1" w:styleId="TableGrid1">
    <w:name w:val="Table Grid1"/>
    <w:basedOn w:val="TableNormal"/>
    <w:next w:val="TableGrid"/>
    <w:uiPriority w:val="59"/>
    <w:rsid w:val="0091750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4030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sertationchapterheading">
    <w:name w:val="dissertation chapter heading"/>
    <w:qFormat/>
    <w:rsid w:val="00C249C6"/>
    <w:pPr>
      <w:jc w:val="center"/>
    </w:pPr>
    <w:rPr>
      <w:rFonts w:cs="Arial"/>
      <w:b/>
      <w:caps/>
      <w:sz w:val="28"/>
    </w:rPr>
  </w:style>
  <w:style w:type="paragraph" w:customStyle="1" w:styleId="dissertationsubhead1">
    <w:name w:val="dissertation sub head 1"/>
    <w:qFormat/>
    <w:rsid w:val="00F71D69"/>
    <w:pPr>
      <w:spacing w:line="480" w:lineRule="auto"/>
      <w:jc w:val="center"/>
    </w:pPr>
    <w:rPr>
      <w:rFonts w:ascii="Arial" w:hAnsi="Arial" w:cs="Arial"/>
      <w:sz w:val="28"/>
    </w:rPr>
  </w:style>
  <w:style w:type="paragraph" w:customStyle="1" w:styleId="dissertationsubhead3">
    <w:name w:val="dissertation sub head 3"/>
    <w:basedOn w:val="Normal"/>
    <w:link w:val="dissertationsubhead3Char"/>
    <w:qFormat/>
    <w:rsid w:val="003C43B7"/>
    <w:pPr>
      <w:ind w:firstLine="0"/>
      <w:jc w:val="center"/>
    </w:pPr>
    <w:rPr>
      <w:rFonts w:cs="Arial"/>
      <w:b/>
      <w:szCs w:val="28"/>
    </w:rPr>
  </w:style>
  <w:style w:type="paragraph" w:styleId="TOCHeading">
    <w:name w:val="TOC Heading"/>
    <w:basedOn w:val="Heading1"/>
    <w:next w:val="Normal"/>
    <w:uiPriority w:val="39"/>
    <w:unhideWhenUsed/>
    <w:qFormat/>
    <w:rsid w:val="00B80AC7"/>
    <w:pPr>
      <w:keepLines/>
      <w:tabs>
        <w:tab w:val="clear" w:pos="576"/>
      </w:tabs>
      <w:spacing w:before="480" w:line="276" w:lineRule="auto"/>
      <w:jc w:val="left"/>
      <w:outlineLvl w:val="9"/>
    </w:pPr>
    <w:rPr>
      <w:rFonts w:asciiTheme="majorHAnsi" w:eastAsiaTheme="majorEastAsia" w:hAnsiTheme="majorHAnsi" w:cstheme="majorBidi"/>
      <w:bCs w:val="0"/>
      <w:color w:val="365F91" w:themeColor="accent1" w:themeShade="BF"/>
      <w:lang w:eastAsia="ja-JP"/>
    </w:rPr>
  </w:style>
  <w:style w:type="character" w:customStyle="1" w:styleId="dissertationsubhead3Char">
    <w:name w:val="dissertation sub head 3 Char"/>
    <w:basedOn w:val="DefaultParagraphFont"/>
    <w:link w:val="dissertationsubhead3"/>
    <w:rsid w:val="003C43B7"/>
    <w:rPr>
      <w:rFonts w:ascii="Arial" w:hAnsi="Arial" w:cs="Arial"/>
      <w:b/>
      <w:szCs w:val="28"/>
    </w:rPr>
  </w:style>
  <w:style w:type="paragraph" w:styleId="TOC2">
    <w:name w:val="toc 2"/>
    <w:basedOn w:val="Normal"/>
    <w:next w:val="Normal"/>
    <w:autoRedefine/>
    <w:uiPriority w:val="39"/>
    <w:unhideWhenUsed/>
    <w:qFormat/>
    <w:rsid w:val="00DD7067"/>
    <w:pPr>
      <w:tabs>
        <w:tab w:val="clear" w:pos="576"/>
      </w:tabs>
      <w:ind w:left="240"/>
    </w:pPr>
    <w:rPr>
      <w:rFonts w:asciiTheme="minorHAnsi" w:hAnsiTheme="minorHAnsi"/>
      <w:b/>
      <w:sz w:val="22"/>
      <w:szCs w:val="22"/>
    </w:rPr>
  </w:style>
  <w:style w:type="paragraph" w:styleId="TOC1">
    <w:name w:val="toc 1"/>
    <w:basedOn w:val="Normal"/>
    <w:next w:val="Normal"/>
    <w:autoRedefine/>
    <w:uiPriority w:val="39"/>
    <w:unhideWhenUsed/>
    <w:qFormat/>
    <w:rsid w:val="00DD7067"/>
    <w:pPr>
      <w:tabs>
        <w:tab w:val="clear" w:pos="576"/>
      </w:tabs>
      <w:spacing w:before="120"/>
    </w:pPr>
    <w:rPr>
      <w:rFonts w:asciiTheme="minorHAnsi" w:hAnsiTheme="minorHAnsi"/>
      <w:b/>
    </w:rPr>
  </w:style>
  <w:style w:type="paragraph" w:styleId="TOC3">
    <w:name w:val="toc 3"/>
    <w:basedOn w:val="Normal"/>
    <w:next w:val="Normal"/>
    <w:autoRedefine/>
    <w:uiPriority w:val="39"/>
    <w:unhideWhenUsed/>
    <w:qFormat/>
    <w:rsid w:val="00DD7067"/>
    <w:pPr>
      <w:tabs>
        <w:tab w:val="clear" w:pos="576"/>
      </w:tabs>
      <w:ind w:left="480"/>
    </w:pPr>
    <w:rPr>
      <w:rFonts w:asciiTheme="minorHAnsi" w:hAnsiTheme="minorHAnsi"/>
      <w:sz w:val="22"/>
      <w:szCs w:val="22"/>
    </w:rPr>
  </w:style>
  <w:style w:type="paragraph" w:styleId="Caption">
    <w:name w:val="caption"/>
    <w:basedOn w:val="Normal"/>
    <w:next w:val="Normal"/>
    <w:rsid w:val="009151BC"/>
    <w:pPr>
      <w:spacing w:after="200" w:line="240" w:lineRule="auto"/>
    </w:pPr>
    <w:rPr>
      <w:b/>
      <w:bCs/>
      <w:color w:val="4F81BD" w:themeColor="accent1"/>
      <w:sz w:val="18"/>
      <w:szCs w:val="18"/>
    </w:rPr>
  </w:style>
  <w:style w:type="paragraph" w:styleId="TableofFigures">
    <w:name w:val="table of figures"/>
    <w:basedOn w:val="Normal"/>
    <w:next w:val="Normal"/>
    <w:uiPriority w:val="99"/>
    <w:rsid w:val="009151BC"/>
    <w:pPr>
      <w:tabs>
        <w:tab w:val="clear" w:pos="576"/>
      </w:tabs>
    </w:pPr>
  </w:style>
  <w:style w:type="paragraph" w:styleId="TOC4">
    <w:name w:val="toc 4"/>
    <w:basedOn w:val="Normal"/>
    <w:next w:val="Normal"/>
    <w:autoRedefine/>
    <w:rsid w:val="0099099D"/>
    <w:pPr>
      <w:tabs>
        <w:tab w:val="clear" w:pos="576"/>
      </w:tabs>
      <w:ind w:left="720"/>
    </w:pPr>
    <w:rPr>
      <w:rFonts w:asciiTheme="minorHAnsi" w:hAnsiTheme="minorHAnsi"/>
      <w:sz w:val="20"/>
      <w:szCs w:val="20"/>
    </w:rPr>
  </w:style>
  <w:style w:type="paragraph" w:styleId="TOC5">
    <w:name w:val="toc 5"/>
    <w:basedOn w:val="Normal"/>
    <w:next w:val="Normal"/>
    <w:autoRedefine/>
    <w:rsid w:val="0099099D"/>
    <w:pPr>
      <w:tabs>
        <w:tab w:val="clear" w:pos="576"/>
      </w:tabs>
      <w:ind w:left="960"/>
    </w:pPr>
    <w:rPr>
      <w:rFonts w:asciiTheme="minorHAnsi" w:hAnsiTheme="minorHAnsi"/>
      <w:sz w:val="20"/>
      <w:szCs w:val="20"/>
    </w:rPr>
  </w:style>
  <w:style w:type="paragraph" w:styleId="TOC6">
    <w:name w:val="toc 6"/>
    <w:basedOn w:val="Normal"/>
    <w:next w:val="Normal"/>
    <w:autoRedefine/>
    <w:rsid w:val="0099099D"/>
    <w:pPr>
      <w:tabs>
        <w:tab w:val="clear" w:pos="576"/>
      </w:tabs>
      <w:ind w:left="1200"/>
    </w:pPr>
    <w:rPr>
      <w:rFonts w:asciiTheme="minorHAnsi" w:hAnsiTheme="minorHAnsi"/>
      <w:sz w:val="20"/>
      <w:szCs w:val="20"/>
    </w:rPr>
  </w:style>
  <w:style w:type="paragraph" w:styleId="TOC7">
    <w:name w:val="toc 7"/>
    <w:basedOn w:val="Normal"/>
    <w:next w:val="Normal"/>
    <w:autoRedefine/>
    <w:rsid w:val="0099099D"/>
    <w:pPr>
      <w:tabs>
        <w:tab w:val="clear" w:pos="576"/>
      </w:tabs>
      <w:ind w:left="1440"/>
    </w:pPr>
    <w:rPr>
      <w:rFonts w:asciiTheme="minorHAnsi" w:hAnsiTheme="minorHAnsi"/>
      <w:sz w:val="20"/>
      <w:szCs w:val="20"/>
    </w:rPr>
  </w:style>
  <w:style w:type="paragraph" w:styleId="TOC8">
    <w:name w:val="toc 8"/>
    <w:basedOn w:val="Normal"/>
    <w:next w:val="Normal"/>
    <w:autoRedefine/>
    <w:rsid w:val="0099099D"/>
    <w:pPr>
      <w:tabs>
        <w:tab w:val="clear" w:pos="576"/>
      </w:tabs>
      <w:ind w:left="1680"/>
    </w:pPr>
    <w:rPr>
      <w:rFonts w:asciiTheme="minorHAnsi" w:hAnsiTheme="minorHAnsi"/>
      <w:sz w:val="20"/>
      <w:szCs w:val="20"/>
    </w:rPr>
  </w:style>
  <w:style w:type="paragraph" w:styleId="TOC9">
    <w:name w:val="toc 9"/>
    <w:basedOn w:val="Normal"/>
    <w:next w:val="Normal"/>
    <w:autoRedefine/>
    <w:rsid w:val="0099099D"/>
    <w:pPr>
      <w:tabs>
        <w:tab w:val="clear" w:pos="576"/>
      </w:tabs>
      <w:ind w:left="1920"/>
    </w:pPr>
    <w:rPr>
      <w:rFonts w:asciiTheme="minorHAnsi" w:hAnsiTheme="minorHAnsi"/>
      <w:sz w:val="20"/>
      <w:szCs w:val="20"/>
    </w:rPr>
  </w:style>
  <w:style w:type="paragraph" w:customStyle="1" w:styleId="APABody">
    <w:name w:val="APABody"/>
    <w:basedOn w:val="Normal"/>
    <w:qFormat/>
    <w:rsid w:val="007E480F"/>
    <w:pPr>
      <w:tabs>
        <w:tab w:val="clear" w:pos="576"/>
      </w:tabs>
      <w:spacing w:line="480" w:lineRule="auto"/>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toc 1" w:uiPriority="39" w:qFormat="1"/>
    <w:lsdException w:name="toc 2" w:uiPriority="39" w:qFormat="1"/>
    <w:lsdException w:name="toc 3" w:uiPriority="39" w:qFormat="1"/>
    <w:lsdException w:name="TOC Heading" w:uiPriority="39" w:qFormat="1"/>
  </w:latentStyles>
  <w:style w:type="paragraph" w:default="1" w:styleId="Normal">
    <w:name w:val="Normal"/>
    <w:qFormat/>
    <w:rsid w:val="008B0500"/>
    <w:pPr>
      <w:tabs>
        <w:tab w:val="left" w:pos="576"/>
      </w:tabs>
      <w:spacing w:line="560" w:lineRule="atLeast"/>
      <w:ind w:firstLine="720"/>
    </w:pPr>
  </w:style>
  <w:style w:type="paragraph" w:styleId="Heading1">
    <w:name w:val="heading 1"/>
    <w:basedOn w:val="Normal"/>
    <w:next w:val="Normal"/>
    <w:link w:val="Heading1Char"/>
    <w:uiPriority w:val="99"/>
    <w:qFormat/>
    <w:rsid w:val="002F418D"/>
    <w:pPr>
      <w:keepNext/>
      <w:ind w:firstLine="0"/>
      <w:jc w:val="center"/>
      <w:outlineLvl w:val="0"/>
    </w:pPr>
    <w:rPr>
      <w:b/>
      <w:bCs/>
      <w:szCs w:val="28"/>
    </w:rPr>
  </w:style>
  <w:style w:type="paragraph" w:styleId="Heading2">
    <w:name w:val="heading 2"/>
    <w:basedOn w:val="NormalNoIndent"/>
    <w:next w:val="Normal"/>
    <w:link w:val="Heading2Char"/>
    <w:autoRedefine/>
    <w:uiPriority w:val="99"/>
    <w:qFormat/>
    <w:rsid w:val="006B5A8A"/>
    <w:pPr>
      <w:keepNext/>
      <w:outlineLvl w:val="1"/>
    </w:pPr>
    <w:rPr>
      <w:b/>
    </w:rPr>
  </w:style>
  <w:style w:type="paragraph" w:styleId="Heading3">
    <w:name w:val="heading 3"/>
    <w:basedOn w:val="Normal"/>
    <w:next w:val="Normal"/>
    <w:link w:val="Heading3Char"/>
    <w:autoRedefine/>
    <w:uiPriority w:val="99"/>
    <w:qFormat/>
    <w:rsid w:val="00BA5974"/>
    <w:pPr>
      <w:keepNext/>
      <w:ind w:left="576"/>
      <w:outlineLvl w:val="2"/>
    </w:pPr>
    <w:rPr>
      <w:b/>
    </w:rPr>
  </w:style>
  <w:style w:type="paragraph" w:styleId="Heading4">
    <w:name w:val="heading 4"/>
    <w:basedOn w:val="Normal"/>
    <w:next w:val="Normal"/>
    <w:link w:val="Heading4Char"/>
    <w:uiPriority w:val="99"/>
    <w:qFormat/>
    <w:rsid w:val="009A1C01"/>
    <w:pPr>
      <w:keepNext/>
      <w:outlineLvl w:val="3"/>
    </w:pPr>
    <w:rPr>
      <w:b/>
      <w:i/>
    </w:rPr>
  </w:style>
  <w:style w:type="paragraph" w:styleId="Heading5">
    <w:name w:val="heading 5"/>
    <w:basedOn w:val="Normal"/>
    <w:next w:val="Normal"/>
    <w:link w:val="Heading5Char"/>
    <w:uiPriority w:val="99"/>
    <w:qFormat/>
    <w:rsid w:val="009A1C01"/>
    <w:pPr>
      <w:keepNext/>
      <w:jc w:val="cente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F418D"/>
    <w:rPr>
      <w:b/>
      <w:bCs/>
      <w:szCs w:val="28"/>
    </w:rPr>
  </w:style>
  <w:style w:type="character" w:customStyle="1" w:styleId="Heading2Char">
    <w:name w:val="Heading 2 Char"/>
    <w:basedOn w:val="DefaultParagraphFont"/>
    <w:link w:val="Heading2"/>
    <w:uiPriority w:val="99"/>
    <w:rsid w:val="006B5A8A"/>
    <w:rPr>
      <w:b/>
    </w:rPr>
  </w:style>
  <w:style w:type="character" w:customStyle="1" w:styleId="Heading3Char">
    <w:name w:val="Heading 3 Char"/>
    <w:basedOn w:val="DefaultParagraphFont"/>
    <w:link w:val="Heading3"/>
    <w:uiPriority w:val="99"/>
    <w:rsid w:val="00BA5974"/>
    <w:rPr>
      <w:rFonts w:ascii="Arial" w:hAnsi="Arial"/>
      <w:b/>
    </w:rPr>
  </w:style>
  <w:style w:type="character" w:customStyle="1" w:styleId="Heading4Char">
    <w:name w:val="Heading 4 Char"/>
    <w:basedOn w:val="DefaultParagraphFont"/>
    <w:link w:val="Heading4"/>
    <w:uiPriority w:val="9"/>
    <w:semiHidden/>
    <w:rsid w:val="009A1C0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A1C01"/>
    <w:rPr>
      <w:rFonts w:asciiTheme="minorHAnsi" w:eastAsiaTheme="minorEastAsia" w:hAnsiTheme="minorHAnsi" w:cstheme="minorBidi"/>
      <w:b/>
      <w:bCs/>
      <w:i/>
      <w:iCs/>
      <w:sz w:val="26"/>
      <w:szCs w:val="26"/>
    </w:rPr>
  </w:style>
  <w:style w:type="paragraph" w:styleId="NormalIndent">
    <w:name w:val="Normal Indent"/>
    <w:basedOn w:val="Normal"/>
    <w:next w:val="Normal"/>
    <w:uiPriority w:val="99"/>
    <w:rsid w:val="009A1C01"/>
  </w:style>
  <w:style w:type="paragraph" w:styleId="Header">
    <w:name w:val="header"/>
    <w:basedOn w:val="Normal"/>
    <w:link w:val="HeaderChar"/>
    <w:uiPriority w:val="99"/>
    <w:rsid w:val="009A1C01"/>
    <w:pPr>
      <w:tabs>
        <w:tab w:val="clear" w:pos="576"/>
        <w:tab w:val="center" w:pos="4320"/>
        <w:tab w:val="right" w:pos="8640"/>
      </w:tabs>
      <w:ind w:firstLine="0"/>
    </w:pPr>
  </w:style>
  <w:style w:type="character" w:customStyle="1" w:styleId="HeaderChar">
    <w:name w:val="Header Char"/>
    <w:basedOn w:val="DefaultParagraphFont"/>
    <w:link w:val="Header"/>
    <w:uiPriority w:val="99"/>
    <w:semiHidden/>
    <w:rsid w:val="009A1C01"/>
    <w:rPr>
      <w:sz w:val="24"/>
    </w:rPr>
  </w:style>
  <w:style w:type="paragraph" w:customStyle="1" w:styleId="TitlePage">
    <w:name w:val="TitlePage"/>
    <w:basedOn w:val="Normal"/>
    <w:uiPriority w:val="99"/>
    <w:rsid w:val="009A1C01"/>
    <w:pPr>
      <w:ind w:firstLine="0"/>
      <w:jc w:val="center"/>
    </w:pPr>
  </w:style>
  <w:style w:type="paragraph" w:customStyle="1" w:styleId="ReferenceFinal">
    <w:name w:val="Reference Final"/>
    <w:basedOn w:val="Normal"/>
    <w:uiPriority w:val="99"/>
    <w:rsid w:val="009A1C01"/>
    <w:pPr>
      <w:keepLines/>
      <w:tabs>
        <w:tab w:val="left" w:pos="432"/>
      </w:tabs>
      <w:ind w:left="720" w:hanging="720"/>
    </w:pPr>
  </w:style>
  <w:style w:type="paragraph" w:customStyle="1" w:styleId="LongQuote">
    <w:name w:val="LongQuote"/>
    <w:basedOn w:val="Normal"/>
    <w:uiPriority w:val="99"/>
    <w:rsid w:val="009A1C01"/>
    <w:pPr>
      <w:tabs>
        <w:tab w:val="left" w:pos="1152"/>
      </w:tabs>
      <w:ind w:left="720" w:firstLine="0"/>
    </w:pPr>
  </w:style>
  <w:style w:type="paragraph" w:customStyle="1" w:styleId="ReferenceManuscript">
    <w:name w:val="Reference Manuscript"/>
    <w:basedOn w:val="ReferenceFinal"/>
    <w:uiPriority w:val="99"/>
    <w:rsid w:val="009A1C01"/>
    <w:pPr>
      <w:widowControl w:val="0"/>
    </w:pPr>
  </w:style>
  <w:style w:type="paragraph" w:customStyle="1" w:styleId="NormalNoIndent">
    <w:name w:val="Normal No Indent"/>
    <w:basedOn w:val="Normal"/>
    <w:uiPriority w:val="99"/>
    <w:rsid w:val="009A1C01"/>
    <w:pPr>
      <w:ind w:firstLine="0"/>
    </w:pPr>
  </w:style>
  <w:style w:type="character" w:styleId="PageNumber">
    <w:name w:val="page number"/>
    <w:basedOn w:val="DefaultParagraphFont"/>
    <w:uiPriority w:val="99"/>
    <w:rsid w:val="005A35AC"/>
    <w:rPr>
      <w:rFonts w:cs="Times New Roman"/>
    </w:rPr>
  </w:style>
  <w:style w:type="paragraph" w:customStyle="1" w:styleId="References">
    <w:name w:val="References"/>
    <w:basedOn w:val="Normal"/>
    <w:uiPriority w:val="99"/>
    <w:rsid w:val="009A1C01"/>
    <w:pPr>
      <w:keepLines/>
      <w:widowControl w:val="0"/>
      <w:ind w:left="720" w:hanging="720"/>
    </w:pPr>
  </w:style>
  <w:style w:type="character" w:customStyle="1" w:styleId="Heading4-APA">
    <w:name w:val="Heading 4-APA"/>
    <w:uiPriority w:val="99"/>
    <w:rsid w:val="009A1C01"/>
    <w:rPr>
      <w:b/>
      <w:i/>
    </w:rPr>
  </w:style>
  <w:style w:type="paragraph" w:styleId="Footer">
    <w:name w:val="footer"/>
    <w:basedOn w:val="Normal"/>
    <w:link w:val="FooterChar"/>
    <w:uiPriority w:val="99"/>
    <w:semiHidden/>
    <w:rsid w:val="009A1C01"/>
    <w:pPr>
      <w:tabs>
        <w:tab w:val="clear" w:pos="576"/>
        <w:tab w:val="center" w:pos="4320"/>
        <w:tab w:val="right" w:pos="8640"/>
      </w:tabs>
      <w:ind w:firstLine="0"/>
    </w:pPr>
  </w:style>
  <w:style w:type="character" w:customStyle="1" w:styleId="FooterChar">
    <w:name w:val="Footer Char"/>
    <w:basedOn w:val="DefaultParagraphFont"/>
    <w:link w:val="Footer"/>
    <w:uiPriority w:val="99"/>
    <w:semiHidden/>
    <w:rsid w:val="009A1C01"/>
    <w:rPr>
      <w:sz w:val="24"/>
    </w:rPr>
  </w:style>
  <w:style w:type="paragraph" w:styleId="ListParagraph">
    <w:name w:val="List Paragraph"/>
    <w:basedOn w:val="Normal"/>
    <w:rsid w:val="00B4747D"/>
    <w:pPr>
      <w:ind w:left="720"/>
      <w:contextualSpacing/>
    </w:pPr>
  </w:style>
  <w:style w:type="paragraph" w:styleId="BalloonText">
    <w:name w:val="Balloon Text"/>
    <w:basedOn w:val="Normal"/>
    <w:link w:val="BalloonTextChar"/>
    <w:rsid w:val="008F52C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F52C6"/>
    <w:rPr>
      <w:rFonts w:ascii="Tahoma" w:hAnsi="Tahoma" w:cs="Tahoma"/>
      <w:sz w:val="16"/>
      <w:szCs w:val="16"/>
    </w:rPr>
  </w:style>
  <w:style w:type="table" w:styleId="TableGrid">
    <w:name w:val="Table Grid"/>
    <w:basedOn w:val="TableNormal"/>
    <w:rsid w:val="00B711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rsid w:val="00D8351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rsid w:val="00D8351F"/>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Hyperlink">
    <w:name w:val="Hyperlink"/>
    <w:basedOn w:val="DefaultParagraphFont"/>
    <w:uiPriority w:val="99"/>
    <w:rsid w:val="006460D2"/>
    <w:rPr>
      <w:color w:val="0000FF" w:themeColor="hyperlink"/>
      <w:u w:val="single"/>
    </w:rPr>
  </w:style>
  <w:style w:type="table" w:customStyle="1" w:styleId="TableGrid1">
    <w:name w:val="Table Grid1"/>
    <w:basedOn w:val="TableNormal"/>
    <w:next w:val="TableGrid"/>
    <w:uiPriority w:val="59"/>
    <w:rsid w:val="0091750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4030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sertationchapterheading">
    <w:name w:val="dissertation chapter heading"/>
    <w:qFormat/>
    <w:rsid w:val="00C249C6"/>
    <w:pPr>
      <w:jc w:val="center"/>
    </w:pPr>
    <w:rPr>
      <w:rFonts w:cs="Arial"/>
      <w:b/>
      <w:caps/>
      <w:sz w:val="28"/>
    </w:rPr>
  </w:style>
  <w:style w:type="paragraph" w:customStyle="1" w:styleId="dissertationsubhead1">
    <w:name w:val="dissertation sub head 1"/>
    <w:qFormat/>
    <w:rsid w:val="00F71D69"/>
    <w:pPr>
      <w:spacing w:line="480" w:lineRule="auto"/>
      <w:jc w:val="center"/>
    </w:pPr>
    <w:rPr>
      <w:rFonts w:ascii="Arial" w:hAnsi="Arial" w:cs="Arial"/>
      <w:sz w:val="28"/>
    </w:rPr>
  </w:style>
  <w:style w:type="paragraph" w:customStyle="1" w:styleId="dissertationsubhead3">
    <w:name w:val="dissertation sub head 3"/>
    <w:basedOn w:val="Normal"/>
    <w:link w:val="dissertationsubhead3Char"/>
    <w:qFormat/>
    <w:rsid w:val="003C43B7"/>
    <w:pPr>
      <w:ind w:firstLine="0"/>
      <w:jc w:val="center"/>
    </w:pPr>
    <w:rPr>
      <w:rFonts w:cs="Arial"/>
      <w:b/>
      <w:szCs w:val="28"/>
    </w:rPr>
  </w:style>
  <w:style w:type="paragraph" w:styleId="TOCHeading">
    <w:name w:val="TOC Heading"/>
    <w:basedOn w:val="Heading1"/>
    <w:next w:val="Normal"/>
    <w:uiPriority w:val="39"/>
    <w:unhideWhenUsed/>
    <w:qFormat/>
    <w:rsid w:val="00B80AC7"/>
    <w:pPr>
      <w:keepLines/>
      <w:tabs>
        <w:tab w:val="clear" w:pos="576"/>
      </w:tabs>
      <w:spacing w:before="480" w:line="276" w:lineRule="auto"/>
      <w:jc w:val="left"/>
      <w:outlineLvl w:val="9"/>
    </w:pPr>
    <w:rPr>
      <w:rFonts w:asciiTheme="majorHAnsi" w:eastAsiaTheme="majorEastAsia" w:hAnsiTheme="majorHAnsi" w:cstheme="majorBidi"/>
      <w:bCs w:val="0"/>
      <w:color w:val="365F91" w:themeColor="accent1" w:themeShade="BF"/>
      <w:lang w:eastAsia="ja-JP"/>
    </w:rPr>
  </w:style>
  <w:style w:type="character" w:customStyle="1" w:styleId="dissertationsubhead3Char">
    <w:name w:val="dissertation sub head 3 Char"/>
    <w:basedOn w:val="DefaultParagraphFont"/>
    <w:link w:val="dissertationsubhead3"/>
    <w:rsid w:val="003C43B7"/>
    <w:rPr>
      <w:rFonts w:ascii="Arial" w:hAnsi="Arial" w:cs="Arial"/>
      <w:b/>
      <w:szCs w:val="28"/>
    </w:rPr>
  </w:style>
  <w:style w:type="paragraph" w:styleId="TOC2">
    <w:name w:val="toc 2"/>
    <w:basedOn w:val="Normal"/>
    <w:next w:val="Normal"/>
    <w:autoRedefine/>
    <w:uiPriority w:val="39"/>
    <w:unhideWhenUsed/>
    <w:qFormat/>
    <w:rsid w:val="00DD7067"/>
    <w:pPr>
      <w:tabs>
        <w:tab w:val="clear" w:pos="576"/>
      </w:tabs>
      <w:ind w:left="240"/>
    </w:pPr>
    <w:rPr>
      <w:rFonts w:asciiTheme="minorHAnsi" w:hAnsiTheme="minorHAnsi"/>
      <w:b/>
      <w:sz w:val="22"/>
      <w:szCs w:val="22"/>
    </w:rPr>
  </w:style>
  <w:style w:type="paragraph" w:styleId="TOC1">
    <w:name w:val="toc 1"/>
    <w:basedOn w:val="Normal"/>
    <w:next w:val="Normal"/>
    <w:autoRedefine/>
    <w:uiPriority w:val="39"/>
    <w:unhideWhenUsed/>
    <w:qFormat/>
    <w:rsid w:val="00DD7067"/>
    <w:pPr>
      <w:tabs>
        <w:tab w:val="clear" w:pos="576"/>
      </w:tabs>
      <w:spacing w:before="120"/>
    </w:pPr>
    <w:rPr>
      <w:rFonts w:asciiTheme="minorHAnsi" w:hAnsiTheme="minorHAnsi"/>
      <w:b/>
    </w:rPr>
  </w:style>
  <w:style w:type="paragraph" w:styleId="TOC3">
    <w:name w:val="toc 3"/>
    <w:basedOn w:val="Normal"/>
    <w:next w:val="Normal"/>
    <w:autoRedefine/>
    <w:uiPriority w:val="39"/>
    <w:unhideWhenUsed/>
    <w:qFormat/>
    <w:rsid w:val="00DD7067"/>
    <w:pPr>
      <w:tabs>
        <w:tab w:val="clear" w:pos="576"/>
      </w:tabs>
      <w:ind w:left="480"/>
    </w:pPr>
    <w:rPr>
      <w:rFonts w:asciiTheme="minorHAnsi" w:hAnsiTheme="minorHAnsi"/>
      <w:sz w:val="22"/>
      <w:szCs w:val="22"/>
    </w:rPr>
  </w:style>
  <w:style w:type="paragraph" w:styleId="Caption">
    <w:name w:val="caption"/>
    <w:basedOn w:val="Normal"/>
    <w:next w:val="Normal"/>
    <w:rsid w:val="009151BC"/>
    <w:pPr>
      <w:spacing w:after="200" w:line="240" w:lineRule="auto"/>
    </w:pPr>
    <w:rPr>
      <w:b/>
      <w:bCs/>
      <w:color w:val="4F81BD" w:themeColor="accent1"/>
      <w:sz w:val="18"/>
      <w:szCs w:val="18"/>
    </w:rPr>
  </w:style>
  <w:style w:type="paragraph" w:styleId="TableofFigures">
    <w:name w:val="table of figures"/>
    <w:basedOn w:val="Normal"/>
    <w:next w:val="Normal"/>
    <w:uiPriority w:val="99"/>
    <w:rsid w:val="009151BC"/>
    <w:pPr>
      <w:tabs>
        <w:tab w:val="clear" w:pos="576"/>
      </w:tabs>
    </w:pPr>
  </w:style>
  <w:style w:type="paragraph" w:styleId="TOC4">
    <w:name w:val="toc 4"/>
    <w:basedOn w:val="Normal"/>
    <w:next w:val="Normal"/>
    <w:autoRedefine/>
    <w:rsid w:val="0099099D"/>
    <w:pPr>
      <w:tabs>
        <w:tab w:val="clear" w:pos="576"/>
      </w:tabs>
      <w:ind w:left="720"/>
    </w:pPr>
    <w:rPr>
      <w:rFonts w:asciiTheme="minorHAnsi" w:hAnsiTheme="minorHAnsi"/>
      <w:sz w:val="20"/>
      <w:szCs w:val="20"/>
    </w:rPr>
  </w:style>
  <w:style w:type="paragraph" w:styleId="TOC5">
    <w:name w:val="toc 5"/>
    <w:basedOn w:val="Normal"/>
    <w:next w:val="Normal"/>
    <w:autoRedefine/>
    <w:rsid w:val="0099099D"/>
    <w:pPr>
      <w:tabs>
        <w:tab w:val="clear" w:pos="576"/>
      </w:tabs>
      <w:ind w:left="960"/>
    </w:pPr>
    <w:rPr>
      <w:rFonts w:asciiTheme="minorHAnsi" w:hAnsiTheme="minorHAnsi"/>
      <w:sz w:val="20"/>
      <w:szCs w:val="20"/>
    </w:rPr>
  </w:style>
  <w:style w:type="paragraph" w:styleId="TOC6">
    <w:name w:val="toc 6"/>
    <w:basedOn w:val="Normal"/>
    <w:next w:val="Normal"/>
    <w:autoRedefine/>
    <w:rsid w:val="0099099D"/>
    <w:pPr>
      <w:tabs>
        <w:tab w:val="clear" w:pos="576"/>
      </w:tabs>
      <w:ind w:left="1200"/>
    </w:pPr>
    <w:rPr>
      <w:rFonts w:asciiTheme="minorHAnsi" w:hAnsiTheme="minorHAnsi"/>
      <w:sz w:val="20"/>
      <w:szCs w:val="20"/>
    </w:rPr>
  </w:style>
  <w:style w:type="paragraph" w:styleId="TOC7">
    <w:name w:val="toc 7"/>
    <w:basedOn w:val="Normal"/>
    <w:next w:val="Normal"/>
    <w:autoRedefine/>
    <w:rsid w:val="0099099D"/>
    <w:pPr>
      <w:tabs>
        <w:tab w:val="clear" w:pos="576"/>
      </w:tabs>
      <w:ind w:left="1440"/>
    </w:pPr>
    <w:rPr>
      <w:rFonts w:asciiTheme="minorHAnsi" w:hAnsiTheme="minorHAnsi"/>
      <w:sz w:val="20"/>
      <w:szCs w:val="20"/>
    </w:rPr>
  </w:style>
  <w:style w:type="paragraph" w:styleId="TOC8">
    <w:name w:val="toc 8"/>
    <w:basedOn w:val="Normal"/>
    <w:next w:val="Normal"/>
    <w:autoRedefine/>
    <w:rsid w:val="0099099D"/>
    <w:pPr>
      <w:tabs>
        <w:tab w:val="clear" w:pos="576"/>
      </w:tabs>
      <w:ind w:left="1680"/>
    </w:pPr>
    <w:rPr>
      <w:rFonts w:asciiTheme="minorHAnsi" w:hAnsiTheme="minorHAnsi"/>
      <w:sz w:val="20"/>
      <w:szCs w:val="20"/>
    </w:rPr>
  </w:style>
  <w:style w:type="paragraph" w:styleId="TOC9">
    <w:name w:val="toc 9"/>
    <w:basedOn w:val="Normal"/>
    <w:next w:val="Normal"/>
    <w:autoRedefine/>
    <w:rsid w:val="0099099D"/>
    <w:pPr>
      <w:tabs>
        <w:tab w:val="clear" w:pos="576"/>
      </w:tabs>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262492481">
      <w:bodyDiv w:val="1"/>
      <w:marLeft w:val="0"/>
      <w:marRight w:val="0"/>
      <w:marTop w:val="0"/>
      <w:marBottom w:val="0"/>
      <w:divBdr>
        <w:top w:val="none" w:sz="0" w:space="0" w:color="auto"/>
        <w:left w:val="none" w:sz="0" w:space="0" w:color="auto"/>
        <w:bottom w:val="none" w:sz="0" w:space="0" w:color="auto"/>
        <w:right w:val="none" w:sz="0" w:space="0" w:color="auto"/>
      </w:divBdr>
      <w:divsChild>
        <w:div w:id="510266950">
          <w:marLeft w:val="0"/>
          <w:marRight w:val="0"/>
          <w:marTop w:val="0"/>
          <w:marBottom w:val="0"/>
          <w:divBdr>
            <w:top w:val="none" w:sz="0" w:space="0" w:color="auto"/>
            <w:left w:val="none" w:sz="0" w:space="0" w:color="auto"/>
            <w:bottom w:val="none" w:sz="0" w:space="0" w:color="auto"/>
            <w:right w:val="none" w:sz="0" w:space="0" w:color="auto"/>
          </w:divBdr>
          <w:divsChild>
            <w:div w:id="2140370536">
              <w:marLeft w:val="0"/>
              <w:marRight w:val="0"/>
              <w:marTop w:val="0"/>
              <w:marBottom w:val="0"/>
              <w:divBdr>
                <w:top w:val="none" w:sz="0" w:space="0" w:color="auto"/>
                <w:left w:val="none" w:sz="0" w:space="0" w:color="auto"/>
                <w:bottom w:val="none" w:sz="0" w:space="0" w:color="auto"/>
                <w:right w:val="none" w:sz="0" w:space="0" w:color="auto"/>
              </w:divBdr>
              <w:divsChild>
                <w:div w:id="99622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98323">
      <w:bodyDiv w:val="1"/>
      <w:marLeft w:val="0"/>
      <w:marRight w:val="0"/>
      <w:marTop w:val="0"/>
      <w:marBottom w:val="0"/>
      <w:divBdr>
        <w:top w:val="none" w:sz="0" w:space="0" w:color="auto"/>
        <w:left w:val="none" w:sz="0" w:space="0" w:color="auto"/>
        <w:bottom w:val="none" w:sz="0" w:space="0" w:color="auto"/>
        <w:right w:val="none" w:sz="0" w:space="0" w:color="auto"/>
      </w:divBdr>
      <w:divsChild>
        <w:div w:id="54670905">
          <w:marLeft w:val="0"/>
          <w:marRight w:val="0"/>
          <w:marTop w:val="0"/>
          <w:marBottom w:val="0"/>
          <w:divBdr>
            <w:top w:val="none" w:sz="0" w:space="0" w:color="auto"/>
            <w:left w:val="none" w:sz="0" w:space="0" w:color="auto"/>
            <w:bottom w:val="none" w:sz="0" w:space="0" w:color="auto"/>
            <w:right w:val="none" w:sz="0" w:space="0" w:color="auto"/>
          </w:divBdr>
          <w:divsChild>
            <w:div w:id="1859542533">
              <w:marLeft w:val="0"/>
              <w:marRight w:val="0"/>
              <w:marTop w:val="0"/>
              <w:marBottom w:val="0"/>
              <w:divBdr>
                <w:top w:val="none" w:sz="0" w:space="0" w:color="auto"/>
                <w:left w:val="none" w:sz="0" w:space="0" w:color="auto"/>
                <w:bottom w:val="none" w:sz="0" w:space="0" w:color="auto"/>
                <w:right w:val="none" w:sz="0" w:space="0" w:color="auto"/>
              </w:divBdr>
              <w:divsChild>
                <w:div w:id="154024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94677">
      <w:bodyDiv w:val="1"/>
      <w:marLeft w:val="0"/>
      <w:marRight w:val="0"/>
      <w:marTop w:val="0"/>
      <w:marBottom w:val="0"/>
      <w:divBdr>
        <w:top w:val="none" w:sz="0" w:space="0" w:color="auto"/>
        <w:left w:val="none" w:sz="0" w:space="0" w:color="auto"/>
        <w:bottom w:val="none" w:sz="0" w:space="0" w:color="auto"/>
        <w:right w:val="none" w:sz="0" w:space="0" w:color="auto"/>
      </w:divBdr>
      <w:divsChild>
        <w:div w:id="223226218">
          <w:marLeft w:val="0"/>
          <w:marRight w:val="0"/>
          <w:marTop w:val="0"/>
          <w:marBottom w:val="0"/>
          <w:divBdr>
            <w:top w:val="none" w:sz="0" w:space="0" w:color="auto"/>
            <w:left w:val="none" w:sz="0" w:space="0" w:color="auto"/>
            <w:bottom w:val="none" w:sz="0" w:space="0" w:color="auto"/>
            <w:right w:val="none" w:sz="0" w:space="0" w:color="auto"/>
          </w:divBdr>
          <w:divsChild>
            <w:div w:id="278226461">
              <w:marLeft w:val="0"/>
              <w:marRight w:val="0"/>
              <w:marTop w:val="0"/>
              <w:marBottom w:val="0"/>
              <w:divBdr>
                <w:top w:val="none" w:sz="0" w:space="0" w:color="auto"/>
                <w:left w:val="none" w:sz="0" w:space="0" w:color="auto"/>
                <w:bottom w:val="none" w:sz="0" w:space="0" w:color="auto"/>
                <w:right w:val="none" w:sz="0" w:space="0" w:color="auto"/>
              </w:divBdr>
              <w:divsChild>
                <w:div w:id="1649825064">
                  <w:marLeft w:val="0"/>
                  <w:marRight w:val="0"/>
                  <w:marTop w:val="0"/>
                  <w:marBottom w:val="0"/>
                  <w:divBdr>
                    <w:top w:val="none" w:sz="0" w:space="0" w:color="auto"/>
                    <w:left w:val="none" w:sz="0" w:space="0" w:color="auto"/>
                    <w:bottom w:val="none" w:sz="0" w:space="0" w:color="auto"/>
                    <w:right w:val="none" w:sz="0" w:space="0" w:color="auto"/>
                  </w:divBdr>
                  <w:divsChild>
                    <w:div w:id="11727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87435">
      <w:bodyDiv w:val="1"/>
      <w:marLeft w:val="0"/>
      <w:marRight w:val="0"/>
      <w:marTop w:val="0"/>
      <w:marBottom w:val="0"/>
      <w:divBdr>
        <w:top w:val="none" w:sz="0" w:space="0" w:color="auto"/>
        <w:left w:val="none" w:sz="0" w:space="0" w:color="auto"/>
        <w:bottom w:val="none" w:sz="0" w:space="0" w:color="auto"/>
        <w:right w:val="none" w:sz="0" w:space="0" w:color="auto"/>
      </w:divBdr>
      <w:divsChild>
        <w:div w:id="442768806">
          <w:marLeft w:val="0"/>
          <w:marRight w:val="0"/>
          <w:marTop w:val="0"/>
          <w:marBottom w:val="0"/>
          <w:divBdr>
            <w:top w:val="none" w:sz="0" w:space="0" w:color="auto"/>
            <w:left w:val="none" w:sz="0" w:space="0" w:color="auto"/>
            <w:bottom w:val="none" w:sz="0" w:space="0" w:color="auto"/>
            <w:right w:val="none" w:sz="0" w:space="0" w:color="auto"/>
          </w:divBdr>
          <w:divsChild>
            <w:div w:id="651523114">
              <w:marLeft w:val="0"/>
              <w:marRight w:val="0"/>
              <w:marTop w:val="0"/>
              <w:marBottom w:val="0"/>
              <w:divBdr>
                <w:top w:val="none" w:sz="0" w:space="0" w:color="auto"/>
                <w:left w:val="none" w:sz="0" w:space="0" w:color="auto"/>
                <w:bottom w:val="none" w:sz="0" w:space="0" w:color="auto"/>
                <w:right w:val="none" w:sz="0" w:space="0" w:color="auto"/>
              </w:divBdr>
              <w:divsChild>
                <w:div w:id="213031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diagramColors" Target="diagrams/colors2.xml"/><Relationship Id="rId21" Type="http://schemas.microsoft.com/office/2007/relationships/diagramDrawing" Target="diagrams/drawing2.xml"/><Relationship Id="rId22" Type="http://schemas.openxmlformats.org/officeDocument/2006/relationships/footer" Target="footer4.xml"/><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fontTable" Target="fontTable.xml"/><Relationship Id="rId26" Type="http://schemas.openxmlformats.org/officeDocument/2006/relationships/theme" Target="theme/theme1.xml"/><Relationship Id="rId30" Type="http://schemas.microsoft.com/office/2007/relationships/stylesWithEffects" Target="stylesWithEffects.xml"/><Relationship Id="rId10" Type="http://schemas.openxmlformats.org/officeDocument/2006/relationships/footer" Target="footer3.xml"/><Relationship Id="rId11" Type="http://schemas.openxmlformats.org/officeDocument/2006/relationships/diagramData" Target="diagrams/data1.xml"/><Relationship Id="rId12" Type="http://schemas.openxmlformats.org/officeDocument/2006/relationships/diagramLayout" Target="diagrams/layout1.xml"/><Relationship Id="rId13" Type="http://schemas.openxmlformats.org/officeDocument/2006/relationships/diagramQuickStyle" Target="diagrams/quickStyle1.xml"/><Relationship Id="rId14" Type="http://schemas.openxmlformats.org/officeDocument/2006/relationships/diagramColors" Target="diagrams/colors1.xml"/><Relationship Id="rId15" Type="http://schemas.microsoft.com/office/2007/relationships/diagramDrawing" Target="diagrams/drawing1.xml"/><Relationship Id="rId16" Type="http://schemas.openxmlformats.org/officeDocument/2006/relationships/image" Target="media/image1.png"/><Relationship Id="rId17" Type="http://schemas.openxmlformats.org/officeDocument/2006/relationships/diagramData" Target="diagrams/data2.xml"/><Relationship Id="rId18" Type="http://schemas.openxmlformats.org/officeDocument/2006/relationships/diagramLayout" Target="diagrams/layout2.xml"/><Relationship Id="rId19" Type="http://schemas.openxmlformats.org/officeDocument/2006/relationships/diagramQuickStyle" Target="diagrams/quickStyle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4DE1D5-131D-1148-AAD5-9E4923263808}" type="doc">
      <dgm:prSet loTypeId="urn:microsoft.com/office/officeart/2005/8/layout/vProcess5" loCatId="process" qsTypeId="urn:microsoft.com/office/officeart/2005/8/quickstyle/simple3" qsCatId="simple" csTypeId="urn:microsoft.com/office/officeart/2005/8/colors/accent1_2" csCatId="accent1" phldr="1"/>
      <dgm:spPr/>
    </dgm:pt>
    <dgm:pt modelId="{9E5BEF05-C9EB-FB4A-9608-026B87E4166C}">
      <dgm:prSet phldrT="[Text]"/>
      <dgm:spPr/>
      <dgm:t>
        <a:bodyPr/>
        <a:lstStyle/>
        <a:p>
          <a:pPr algn="ctr"/>
          <a:r>
            <a:rPr lang="en-US">
              <a:latin typeface="Times New Roman"/>
              <a:cs typeface="Times New Roman"/>
            </a:rPr>
            <a:t>local food banks</a:t>
          </a:r>
        </a:p>
      </dgm:t>
    </dgm:pt>
    <dgm:pt modelId="{ECBE5603-E3A8-1643-A980-36B3BAE25135}" type="parTrans" cxnId="{74FC0897-94AF-D34A-9591-EDC92CDC8F31}">
      <dgm:prSet/>
      <dgm:spPr/>
      <dgm:t>
        <a:bodyPr/>
        <a:lstStyle/>
        <a:p>
          <a:endParaRPr lang="en-US"/>
        </a:p>
      </dgm:t>
    </dgm:pt>
    <dgm:pt modelId="{7489A553-C5AE-3443-9348-519532C5C4E7}" type="sibTrans" cxnId="{74FC0897-94AF-D34A-9591-EDC92CDC8F31}">
      <dgm:prSet/>
      <dgm:spPr>
        <a:solidFill>
          <a:srgbClr val="000000">
            <a:alpha val="90000"/>
          </a:srgbClr>
        </a:solidFill>
      </dgm:spPr>
      <dgm:t>
        <a:bodyPr/>
        <a:lstStyle/>
        <a:p>
          <a:pPr algn="ctr"/>
          <a:endParaRPr lang="en-US"/>
        </a:p>
      </dgm:t>
    </dgm:pt>
    <dgm:pt modelId="{6A040E02-B9E3-7740-98BB-4E0D5DEC2BA4}">
      <dgm:prSet phldrT="[Text]"/>
      <dgm:spPr/>
      <dgm:t>
        <a:bodyPr/>
        <a:lstStyle/>
        <a:p>
          <a:pPr algn="ctr"/>
          <a:r>
            <a:rPr lang="en-US">
              <a:latin typeface="Times New Roman"/>
              <a:cs typeface="Times New Roman"/>
            </a:rPr>
            <a:t>                 nonprofit partner programs</a:t>
          </a:r>
        </a:p>
      </dgm:t>
    </dgm:pt>
    <dgm:pt modelId="{F2A913EF-8706-AA4D-BBBD-18BF48307A04}" type="parTrans" cxnId="{B9BA0C72-30D4-624D-9293-79E792DB6D5C}">
      <dgm:prSet/>
      <dgm:spPr/>
      <dgm:t>
        <a:bodyPr/>
        <a:lstStyle/>
        <a:p>
          <a:endParaRPr lang="en-US"/>
        </a:p>
      </dgm:t>
    </dgm:pt>
    <dgm:pt modelId="{F8C0C3F9-526B-0B4B-9A59-F07593B59CC7}" type="sibTrans" cxnId="{B9BA0C72-30D4-624D-9293-79E792DB6D5C}">
      <dgm:prSet/>
      <dgm:spPr>
        <a:solidFill>
          <a:srgbClr val="000000">
            <a:alpha val="90000"/>
          </a:srgbClr>
        </a:solidFill>
      </dgm:spPr>
      <dgm:t>
        <a:bodyPr/>
        <a:lstStyle/>
        <a:p>
          <a:pPr algn="ctr"/>
          <a:endParaRPr lang="en-US"/>
        </a:p>
      </dgm:t>
    </dgm:pt>
    <dgm:pt modelId="{037EC32A-E119-124A-8848-F43E97E75D71}">
      <dgm:prSet phldrT="[Text]"/>
      <dgm:spPr/>
      <dgm:t>
        <a:bodyPr/>
        <a:lstStyle/>
        <a:p>
          <a:pPr algn="ctr"/>
          <a:r>
            <a:rPr lang="en-US">
              <a:latin typeface="Times New Roman"/>
              <a:cs typeface="Times New Roman"/>
            </a:rPr>
            <a:t>individual clients</a:t>
          </a:r>
        </a:p>
      </dgm:t>
    </dgm:pt>
    <dgm:pt modelId="{AA40FB1E-8316-E643-AF1F-54987E7F5079}" type="parTrans" cxnId="{A904542E-E249-B344-88C7-0C890FF1A22F}">
      <dgm:prSet/>
      <dgm:spPr/>
      <dgm:t>
        <a:bodyPr/>
        <a:lstStyle/>
        <a:p>
          <a:endParaRPr lang="en-US"/>
        </a:p>
      </dgm:t>
    </dgm:pt>
    <dgm:pt modelId="{6F9E0103-1D09-0342-BE02-D3C84F30ADAC}" type="sibTrans" cxnId="{A904542E-E249-B344-88C7-0C890FF1A22F}">
      <dgm:prSet/>
      <dgm:spPr/>
      <dgm:t>
        <a:bodyPr/>
        <a:lstStyle/>
        <a:p>
          <a:endParaRPr lang="en-US"/>
        </a:p>
      </dgm:t>
    </dgm:pt>
    <dgm:pt modelId="{AEE83679-9DFB-234B-922B-85F99AD27AF4}">
      <dgm:prSet/>
      <dgm:spPr/>
      <dgm:t>
        <a:bodyPr/>
        <a:lstStyle/>
        <a:p>
          <a:r>
            <a:rPr lang="en-US">
              <a:latin typeface="Times New Roman"/>
              <a:cs typeface="Times New Roman"/>
            </a:rPr>
            <a:t>Feeding America network</a:t>
          </a:r>
        </a:p>
      </dgm:t>
    </dgm:pt>
    <dgm:pt modelId="{3B6ACEA0-6E25-4D4A-A903-C22CA05EC87F}" type="parTrans" cxnId="{10C2B1C2-9C9A-8A4B-8722-FC228013E942}">
      <dgm:prSet/>
      <dgm:spPr/>
      <dgm:t>
        <a:bodyPr/>
        <a:lstStyle/>
        <a:p>
          <a:endParaRPr lang="en-US"/>
        </a:p>
      </dgm:t>
    </dgm:pt>
    <dgm:pt modelId="{88BF092E-4516-0445-95DC-3BA40259A736}" type="sibTrans" cxnId="{10C2B1C2-9C9A-8A4B-8722-FC228013E942}">
      <dgm:prSet/>
      <dgm:spPr>
        <a:solidFill>
          <a:srgbClr val="000000">
            <a:alpha val="90000"/>
          </a:srgbClr>
        </a:solidFill>
      </dgm:spPr>
      <dgm:t>
        <a:bodyPr/>
        <a:lstStyle/>
        <a:p>
          <a:endParaRPr lang="en-US"/>
        </a:p>
      </dgm:t>
    </dgm:pt>
    <dgm:pt modelId="{D83A492F-AA14-4241-9037-0CD6DC969466}" type="pres">
      <dgm:prSet presAssocID="{C94DE1D5-131D-1148-AAD5-9E4923263808}" presName="outerComposite" presStyleCnt="0">
        <dgm:presLayoutVars>
          <dgm:chMax val="5"/>
          <dgm:dir/>
          <dgm:resizeHandles val="exact"/>
        </dgm:presLayoutVars>
      </dgm:prSet>
      <dgm:spPr/>
    </dgm:pt>
    <dgm:pt modelId="{15AA28B3-F5B4-4BC5-AFC8-3871EB20E18E}" type="pres">
      <dgm:prSet presAssocID="{C94DE1D5-131D-1148-AAD5-9E4923263808}" presName="dummyMaxCanvas" presStyleCnt="0">
        <dgm:presLayoutVars/>
      </dgm:prSet>
      <dgm:spPr/>
    </dgm:pt>
    <dgm:pt modelId="{71D936BB-BE43-9A47-9515-82C93EBC23B9}" type="pres">
      <dgm:prSet presAssocID="{C94DE1D5-131D-1148-AAD5-9E4923263808}" presName="FourNodes_1" presStyleLbl="node1" presStyleIdx="0" presStyleCnt="4">
        <dgm:presLayoutVars>
          <dgm:bulletEnabled val="1"/>
        </dgm:presLayoutVars>
      </dgm:prSet>
      <dgm:spPr/>
      <dgm:t>
        <a:bodyPr/>
        <a:lstStyle/>
        <a:p>
          <a:endParaRPr lang="en-US"/>
        </a:p>
      </dgm:t>
    </dgm:pt>
    <dgm:pt modelId="{F075463B-8A88-0941-B69F-3ACA12782531}" type="pres">
      <dgm:prSet presAssocID="{C94DE1D5-131D-1148-AAD5-9E4923263808}" presName="FourNodes_2" presStyleLbl="node1" presStyleIdx="1" presStyleCnt="4">
        <dgm:presLayoutVars>
          <dgm:bulletEnabled val="1"/>
        </dgm:presLayoutVars>
      </dgm:prSet>
      <dgm:spPr/>
      <dgm:t>
        <a:bodyPr/>
        <a:lstStyle/>
        <a:p>
          <a:endParaRPr lang="en-US"/>
        </a:p>
      </dgm:t>
    </dgm:pt>
    <dgm:pt modelId="{A01E0060-C773-BF48-96D6-6EFDA214DC29}" type="pres">
      <dgm:prSet presAssocID="{C94DE1D5-131D-1148-AAD5-9E4923263808}" presName="FourNodes_3" presStyleLbl="node1" presStyleIdx="2" presStyleCnt="4">
        <dgm:presLayoutVars>
          <dgm:bulletEnabled val="1"/>
        </dgm:presLayoutVars>
      </dgm:prSet>
      <dgm:spPr/>
      <dgm:t>
        <a:bodyPr/>
        <a:lstStyle/>
        <a:p>
          <a:endParaRPr lang="en-US"/>
        </a:p>
      </dgm:t>
    </dgm:pt>
    <dgm:pt modelId="{6B72DBC5-D084-6C43-8A96-35A240D91ED8}" type="pres">
      <dgm:prSet presAssocID="{C94DE1D5-131D-1148-AAD5-9E4923263808}" presName="FourNodes_4" presStyleLbl="node1" presStyleIdx="3" presStyleCnt="4">
        <dgm:presLayoutVars>
          <dgm:bulletEnabled val="1"/>
        </dgm:presLayoutVars>
      </dgm:prSet>
      <dgm:spPr/>
      <dgm:t>
        <a:bodyPr/>
        <a:lstStyle/>
        <a:p>
          <a:endParaRPr lang="en-US"/>
        </a:p>
      </dgm:t>
    </dgm:pt>
    <dgm:pt modelId="{BA67B582-592F-8C43-BBF5-7242FD211937}" type="pres">
      <dgm:prSet presAssocID="{C94DE1D5-131D-1148-AAD5-9E4923263808}" presName="FourConn_1-2" presStyleLbl="fgAccFollowNode1" presStyleIdx="0" presStyleCnt="3">
        <dgm:presLayoutVars>
          <dgm:bulletEnabled val="1"/>
        </dgm:presLayoutVars>
      </dgm:prSet>
      <dgm:spPr/>
      <dgm:t>
        <a:bodyPr/>
        <a:lstStyle/>
        <a:p>
          <a:endParaRPr lang="en-US"/>
        </a:p>
      </dgm:t>
    </dgm:pt>
    <dgm:pt modelId="{0F44C2A1-3234-EE4C-B633-87ED15FCB202}" type="pres">
      <dgm:prSet presAssocID="{C94DE1D5-131D-1148-AAD5-9E4923263808}" presName="FourConn_2-3" presStyleLbl="fgAccFollowNode1" presStyleIdx="1" presStyleCnt="3">
        <dgm:presLayoutVars>
          <dgm:bulletEnabled val="1"/>
        </dgm:presLayoutVars>
      </dgm:prSet>
      <dgm:spPr/>
      <dgm:t>
        <a:bodyPr/>
        <a:lstStyle/>
        <a:p>
          <a:endParaRPr lang="en-US"/>
        </a:p>
      </dgm:t>
    </dgm:pt>
    <dgm:pt modelId="{075DE3B2-A3CC-BE46-8269-22F68C505B3D}" type="pres">
      <dgm:prSet presAssocID="{C94DE1D5-131D-1148-AAD5-9E4923263808}" presName="FourConn_3-4" presStyleLbl="fgAccFollowNode1" presStyleIdx="2" presStyleCnt="3">
        <dgm:presLayoutVars>
          <dgm:bulletEnabled val="1"/>
        </dgm:presLayoutVars>
      </dgm:prSet>
      <dgm:spPr/>
      <dgm:t>
        <a:bodyPr/>
        <a:lstStyle/>
        <a:p>
          <a:endParaRPr lang="en-US"/>
        </a:p>
      </dgm:t>
    </dgm:pt>
    <dgm:pt modelId="{3B202B88-C61A-424C-AE14-0001C59FBE5A}" type="pres">
      <dgm:prSet presAssocID="{C94DE1D5-131D-1148-AAD5-9E4923263808}" presName="FourNodes_1_text" presStyleLbl="node1" presStyleIdx="3" presStyleCnt="4">
        <dgm:presLayoutVars>
          <dgm:bulletEnabled val="1"/>
        </dgm:presLayoutVars>
      </dgm:prSet>
      <dgm:spPr/>
      <dgm:t>
        <a:bodyPr/>
        <a:lstStyle/>
        <a:p>
          <a:endParaRPr lang="en-US"/>
        </a:p>
      </dgm:t>
    </dgm:pt>
    <dgm:pt modelId="{37ADE900-E249-DE4E-BBDF-CBFBF0A65857}" type="pres">
      <dgm:prSet presAssocID="{C94DE1D5-131D-1148-AAD5-9E4923263808}" presName="FourNodes_2_text" presStyleLbl="node1" presStyleIdx="3" presStyleCnt="4">
        <dgm:presLayoutVars>
          <dgm:bulletEnabled val="1"/>
        </dgm:presLayoutVars>
      </dgm:prSet>
      <dgm:spPr/>
      <dgm:t>
        <a:bodyPr/>
        <a:lstStyle/>
        <a:p>
          <a:endParaRPr lang="en-US"/>
        </a:p>
      </dgm:t>
    </dgm:pt>
    <dgm:pt modelId="{D8B02907-D138-8041-8947-3BC2F07EF89B}" type="pres">
      <dgm:prSet presAssocID="{C94DE1D5-131D-1148-AAD5-9E4923263808}" presName="FourNodes_3_text" presStyleLbl="node1" presStyleIdx="3" presStyleCnt="4">
        <dgm:presLayoutVars>
          <dgm:bulletEnabled val="1"/>
        </dgm:presLayoutVars>
      </dgm:prSet>
      <dgm:spPr/>
      <dgm:t>
        <a:bodyPr/>
        <a:lstStyle/>
        <a:p>
          <a:endParaRPr lang="en-US"/>
        </a:p>
      </dgm:t>
    </dgm:pt>
    <dgm:pt modelId="{B54E1DA7-05DE-9543-9A3C-2DE0B5947DDB}" type="pres">
      <dgm:prSet presAssocID="{C94DE1D5-131D-1148-AAD5-9E4923263808}" presName="FourNodes_4_text" presStyleLbl="node1" presStyleIdx="3" presStyleCnt="4">
        <dgm:presLayoutVars>
          <dgm:bulletEnabled val="1"/>
        </dgm:presLayoutVars>
      </dgm:prSet>
      <dgm:spPr/>
      <dgm:t>
        <a:bodyPr/>
        <a:lstStyle/>
        <a:p>
          <a:endParaRPr lang="en-US"/>
        </a:p>
      </dgm:t>
    </dgm:pt>
  </dgm:ptLst>
  <dgm:cxnLst>
    <dgm:cxn modelId="{098F3DEF-6F93-4AE6-931C-D9326EFAB609}" type="presOf" srcId="{88BF092E-4516-0445-95DC-3BA40259A736}" destId="{BA67B582-592F-8C43-BBF5-7242FD211937}" srcOrd="0" destOrd="0" presId="urn:microsoft.com/office/officeart/2005/8/layout/vProcess5"/>
    <dgm:cxn modelId="{500ED11F-F500-4AA9-B6C6-29C8D06EC168}" type="presOf" srcId="{037EC32A-E119-124A-8848-F43E97E75D71}" destId="{6B72DBC5-D084-6C43-8A96-35A240D91ED8}" srcOrd="0" destOrd="0" presId="urn:microsoft.com/office/officeart/2005/8/layout/vProcess5"/>
    <dgm:cxn modelId="{DFC66C9C-E747-414D-923D-5131956C7180}" type="presOf" srcId="{C94DE1D5-131D-1148-AAD5-9E4923263808}" destId="{D83A492F-AA14-4241-9037-0CD6DC969466}" srcOrd="0" destOrd="0" presId="urn:microsoft.com/office/officeart/2005/8/layout/vProcess5"/>
    <dgm:cxn modelId="{908E43D8-B832-45CD-9B8D-FA8FA81A1877}" type="presOf" srcId="{9E5BEF05-C9EB-FB4A-9608-026B87E4166C}" destId="{F075463B-8A88-0941-B69F-3ACA12782531}" srcOrd="0" destOrd="0" presId="urn:microsoft.com/office/officeart/2005/8/layout/vProcess5"/>
    <dgm:cxn modelId="{62832C6E-FEEC-4310-9113-6FE4829D8FE2}" type="presOf" srcId="{6A040E02-B9E3-7740-98BB-4E0D5DEC2BA4}" destId="{A01E0060-C773-BF48-96D6-6EFDA214DC29}" srcOrd="0" destOrd="0" presId="urn:microsoft.com/office/officeart/2005/8/layout/vProcess5"/>
    <dgm:cxn modelId="{2A6D45D1-8BFB-48C5-9DCE-6C98525BDD27}" type="presOf" srcId="{AEE83679-9DFB-234B-922B-85F99AD27AF4}" destId="{71D936BB-BE43-9A47-9515-82C93EBC23B9}" srcOrd="0" destOrd="0" presId="urn:microsoft.com/office/officeart/2005/8/layout/vProcess5"/>
    <dgm:cxn modelId="{E9F4C462-30E7-4970-BAF6-2D7184D496E5}" type="presOf" srcId="{9E5BEF05-C9EB-FB4A-9608-026B87E4166C}" destId="{37ADE900-E249-DE4E-BBDF-CBFBF0A65857}" srcOrd="1" destOrd="0" presId="urn:microsoft.com/office/officeart/2005/8/layout/vProcess5"/>
    <dgm:cxn modelId="{10C2B1C2-9C9A-8A4B-8722-FC228013E942}" srcId="{C94DE1D5-131D-1148-AAD5-9E4923263808}" destId="{AEE83679-9DFB-234B-922B-85F99AD27AF4}" srcOrd="0" destOrd="0" parTransId="{3B6ACEA0-6E25-4D4A-A903-C22CA05EC87F}" sibTransId="{88BF092E-4516-0445-95DC-3BA40259A736}"/>
    <dgm:cxn modelId="{A904542E-E249-B344-88C7-0C890FF1A22F}" srcId="{C94DE1D5-131D-1148-AAD5-9E4923263808}" destId="{037EC32A-E119-124A-8848-F43E97E75D71}" srcOrd="3" destOrd="0" parTransId="{AA40FB1E-8316-E643-AF1F-54987E7F5079}" sibTransId="{6F9E0103-1D09-0342-BE02-D3C84F30ADAC}"/>
    <dgm:cxn modelId="{74FC0897-94AF-D34A-9591-EDC92CDC8F31}" srcId="{C94DE1D5-131D-1148-AAD5-9E4923263808}" destId="{9E5BEF05-C9EB-FB4A-9608-026B87E4166C}" srcOrd="1" destOrd="0" parTransId="{ECBE5603-E3A8-1643-A980-36B3BAE25135}" sibTransId="{7489A553-C5AE-3443-9348-519532C5C4E7}"/>
    <dgm:cxn modelId="{B9BA0C72-30D4-624D-9293-79E792DB6D5C}" srcId="{C94DE1D5-131D-1148-AAD5-9E4923263808}" destId="{6A040E02-B9E3-7740-98BB-4E0D5DEC2BA4}" srcOrd="2" destOrd="0" parTransId="{F2A913EF-8706-AA4D-BBBD-18BF48307A04}" sibTransId="{F8C0C3F9-526B-0B4B-9A59-F07593B59CC7}"/>
    <dgm:cxn modelId="{CA3893D9-C6F2-42F9-BD37-4DA6206ACAC5}" type="presOf" srcId="{F8C0C3F9-526B-0B4B-9A59-F07593B59CC7}" destId="{075DE3B2-A3CC-BE46-8269-22F68C505B3D}" srcOrd="0" destOrd="0" presId="urn:microsoft.com/office/officeart/2005/8/layout/vProcess5"/>
    <dgm:cxn modelId="{C7DB695C-6393-4914-97F2-5404F0500A2D}" type="presOf" srcId="{037EC32A-E119-124A-8848-F43E97E75D71}" destId="{B54E1DA7-05DE-9543-9A3C-2DE0B5947DDB}" srcOrd="1" destOrd="0" presId="urn:microsoft.com/office/officeart/2005/8/layout/vProcess5"/>
    <dgm:cxn modelId="{5EA5FB11-F588-4ABC-8D95-F6714284229E}" type="presOf" srcId="{7489A553-C5AE-3443-9348-519532C5C4E7}" destId="{0F44C2A1-3234-EE4C-B633-87ED15FCB202}" srcOrd="0" destOrd="0" presId="urn:microsoft.com/office/officeart/2005/8/layout/vProcess5"/>
    <dgm:cxn modelId="{DC54A70C-1185-4094-B082-979DF6DCBDBA}" type="presOf" srcId="{AEE83679-9DFB-234B-922B-85F99AD27AF4}" destId="{3B202B88-C61A-424C-AE14-0001C59FBE5A}" srcOrd="1" destOrd="0" presId="urn:microsoft.com/office/officeart/2005/8/layout/vProcess5"/>
    <dgm:cxn modelId="{E7737E3E-1CC7-4A7C-843A-EFD9C00CEC2E}" type="presOf" srcId="{6A040E02-B9E3-7740-98BB-4E0D5DEC2BA4}" destId="{D8B02907-D138-8041-8947-3BC2F07EF89B}" srcOrd="1" destOrd="0" presId="urn:microsoft.com/office/officeart/2005/8/layout/vProcess5"/>
    <dgm:cxn modelId="{D0F0BD2C-BF4B-470E-AE7A-937A661881D7}" type="presParOf" srcId="{D83A492F-AA14-4241-9037-0CD6DC969466}" destId="{15AA28B3-F5B4-4BC5-AFC8-3871EB20E18E}" srcOrd="0" destOrd="0" presId="urn:microsoft.com/office/officeart/2005/8/layout/vProcess5"/>
    <dgm:cxn modelId="{7E744A01-7B3A-4DF5-8450-CC54A78B518A}" type="presParOf" srcId="{D83A492F-AA14-4241-9037-0CD6DC969466}" destId="{71D936BB-BE43-9A47-9515-82C93EBC23B9}" srcOrd="1" destOrd="0" presId="urn:microsoft.com/office/officeart/2005/8/layout/vProcess5"/>
    <dgm:cxn modelId="{ED4C938A-2F73-4325-9AE9-B7AC14A8609F}" type="presParOf" srcId="{D83A492F-AA14-4241-9037-0CD6DC969466}" destId="{F075463B-8A88-0941-B69F-3ACA12782531}" srcOrd="2" destOrd="0" presId="urn:microsoft.com/office/officeart/2005/8/layout/vProcess5"/>
    <dgm:cxn modelId="{6069E461-FF8B-492A-9107-E9B904E97944}" type="presParOf" srcId="{D83A492F-AA14-4241-9037-0CD6DC969466}" destId="{A01E0060-C773-BF48-96D6-6EFDA214DC29}" srcOrd="3" destOrd="0" presId="urn:microsoft.com/office/officeart/2005/8/layout/vProcess5"/>
    <dgm:cxn modelId="{D5CDCDEB-230D-4AEA-AEF9-5EFD249951CD}" type="presParOf" srcId="{D83A492F-AA14-4241-9037-0CD6DC969466}" destId="{6B72DBC5-D084-6C43-8A96-35A240D91ED8}" srcOrd="4" destOrd="0" presId="urn:microsoft.com/office/officeart/2005/8/layout/vProcess5"/>
    <dgm:cxn modelId="{8765921A-6261-4A60-8A56-46C9DBD156DE}" type="presParOf" srcId="{D83A492F-AA14-4241-9037-0CD6DC969466}" destId="{BA67B582-592F-8C43-BBF5-7242FD211937}" srcOrd="5" destOrd="0" presId="urn:microsoft.com/office/officeart/2005/8/layout/vProcess5"/>
    <dgm:cxn modelId="{4F034F6F-C191-4680-8FF8-C5F3A6706B67}" type="presParOf" srcId="{D83A492F-AA14-4241-9037-0CD6DC969466}" destId="{0F44C2A1-3234-EE4C-B633-87ED15FCB202}" srcOrd="6" destOrd="0" presId="urn:microsoft.com/office/officeart/2005/8/layout/vProcess5"/>
    <dgm:cxn modelId="{3D44A796-2E70-497D-9FC9-92D34126F2B3}" type="presParOf" srcId="{D83A492F-AA14-4241-9037-0CD6DC969466}" destId="{075DE3B2-A3CC-BE46-8269-22F68C505B3D}" srcOrd="7" destOrd="0" presId="urn:microsoft.com/office/officeart/2005/8/layout/vProcess5"/>
    <dgm:cxn modelId="{698FC45C-EE14-4126-B8F0-C2FC79986A49}" type="presParOf" srcId="{D83A492F-AA14-4241-9037-0CD6DC969466}" destId="{3B202B88-C61A-424C-AE14-0001C59FBE5A}" srcOrd="8" destOrd="0" presId="urn:microsoft.com/office/officeart/2005/8/layout/vProcess5"/>
    <dgm:cxn modelId="{570CC925-2AEA-4B82-A64B-6FE1C6DDF10C}" type="presParOf" srcId="{D83A492F-AA14-4241-9037-0CD6DC969466}" destId="{37ADE900-E249-DE4E-BBDF-CBFBF0A65857}" srcOrd="9" destOrd="0" presId="urn:microsoft.com/office/officeart/2005/8/layout/vProcess5"/>
    <dgm:cxn modelId="{34ED87D3-D4E3-4192-B380-1C9846869376}" type="presParOf" srcId="{D83A492F-AA14-4241-9037-0CD6DC969466}" destId="{D8B02907-D138-8041-8947-3BC2F07EF89B}" srcOrd="10" destOrd="0" presId="urn:microsoft.com/office/officeart/2005/8/layout/vProcess5"/>
    <dgm:cxn modelId="{910320D0-CE02-4C12-8B32-C2EB54A926D0}" type="presParOf" srcId="{D83A492F-AA14-4241-9037-0CD6DC969466}" destId="{B54E1DA7-05DE-9543-9A3C-2DE0B5947DDB}" srcOrd="11" destOrd="0" presId="urn:microsoft.com/office/officeart/2005/8/layout/vProcess5"/>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D6C7CA-1669-49AE-9EE1-E9D503E642E1}" type="doc">
      <dgm:prSet loTypeId="urn:microsoft.com/office/officeart/2005/8/layout/pyramid2" loCatId="list" qsTypeId="urn:microsoft.com/office/officeart/2005/8/quickstyle/simple1" qsCatId="simple" csTypeId="urn:microsoft.com/office/officeart/2005/8/colors/accent0_1" csCatId="mainScheme" phldr="1"/>
      <dgm:spPr/>
    </dgm:pt>
    <dgm:pt modelId="{F7D538F8-023D-47F3-AB07-6D573C24E2C3}">
      <dgm:prSet phldrT="[Text]" custT="1"/>
      <dgm:spPr>
        <a:solidFill>
          <a:schemeClr val="bg1">
            <a:alpha val="90000"/>
          </a:schemeClr>
        </a:solidFill>
      </dgm:spPr>
      <dgm:t>
        <a:bodyPr/>
        <a:lstStyle/>
        <a:p>
          <a:r>
            <a:rPr lang="en-US" sz="1200">
              <a:latin typeface="Times New Roman"/>
              <a:cs typeface="Times New Roman"/>
            </a:rPr>
            <a:t>self-actualization</a:t>
          </a:r>
        </a:p>
      </dgm:t>
    </dgm:pt>
    <dgm:pt modelId="{E6A752DF-401D-4343-A8E8-C204F5DDCA94}" type="parTrans" cxnId="{9CE13E67-93A1-431D-BB5A-641D5FA08BDE}">
      <dgm:prSet/>
      <dgm:spPr/>
      <dgm:t>
        <a:bodyPr/>
        <a:lstStyle/>
        <a:p>
          <a:endParaRPr lang="en-US"/>
        </a:p>
      </dgm:t>
    </dgm:pt>
    <dgm:pt modelId="{C9140706-D290-4338-B18B-79DD169F4329}" type="sibTrans" cxnId="{9CE13E67-93A1-431D-BB5A-641D5FA08BDE}">
      <dgm:prSet/>
      <dgm:spPr/>
      <dgm:t>
        <a:bodyPr/>
        <a:lstStyle/>
        <a:p>
          <a:endParaRPr lang="en-US"/>
        </a:p>
      </dgm:t>
    </dgm:pt>
    <dgm:pt modelId="{4E623A8E-231C-4FB2-B7EA-C3F927414622}">
      <dgm:prSet phldrT="[Text]" custT="1"/>
      <dgm:spPr>
        <a:solidFill>
          <a:schemeClr val="bg1">
            <a:alpha val="90000"/>
          </a:schemeClr>
        </a:solidFill>
      </dgm:spPr>
      <dgm:t>
        <a:bodyPr/>
        <a:lstStyle/>
        <a:p>
          <a:r>
            <a:rPr lang="en-US" sz="1200">
              <a:latin typeface="Times New Roman"/>
              <a:cs typeface="Times New Roman"/>
            </a:rPr>
            <a:t>esteem</a:t>
          </a:r>
        </a:p>
      </dgm:t>
    </dgm:pt>
    <dgm:pt modelId="{9C229E5A-E1EE-48DD-9273-30643FAF15D9}" type="parTrans" cxnId="{7454D546-1E57-475A-9CED-ADD787931F51}">
      <dgm:prSet/>
      <dgm:spPr/>
      <dgm:t>
        <a:bodyPr/>
        <a:lstStyle/>
        <a:p>
          <a:endParaRPr lang="en-US"/>
        </a:p>
      </dgm:t>
    </dgm:pt>
    <dgm:pt modelId="{5F690FE7-FCAF-4847-BA3D-E3D35B8C7081}" type="sibTrans" cxnId="{7454D546-1E57-475A-9CED-ADD787931F51}">
      <dgm:prSet/>
      <dgm:spPr/>
      <dgm:t>
        <a:bodyPr/>
        <a:lstStyle/>
        <a:p>
          <a:endParaRPr lang="en-US"/>
        </a:p>
      </dgm:t>
    </dgm:pt>
    <dgm:pt modelId="{63C2C36E-A0CB-4A74-A15A-A87BAF1CA9B1}">
      <dgm:prSet phldrT="[Text]" custT="1"/>
      <dgm:spPr>
        <a:solidFill>
          <a:schemeClr val="bg1">
            <a:alpha val="90000"/>
          </a:schemeClr>
        </a:solidFill>
      </dgm:spPr>
      <dgm:t>
        <a:bodyPr/>
        <a:lstStyle/>
        <a:p>
          <a:r>
            <a:rPr lang="en-US" sz="1200">
              <a:latin typeface="Times New Roman"/>
              <a:cs typeface="Times New Roman"/>
            </a:rPr>
            <a:t>social/love/belonging</a:t>
          </a:r>
        </a:p>
      </dgm:t>
    </dgm:pt>
    <dgm:pt modelId="{92DF0C17-B1AD-46CB-A2BE-52A33F8410C7}" type="parTrans" cxnId="{02728D72-C139-4531-8A23-C20DB626DB9B}">
      <dgm:prSet/>
      <dgm:spPr/>
      <dgm:t>
        <a:bodyPr/>
        <a:lstStyle/>
        <a:p>
          <a:endParaRPr lang="en-US"/>
        </a:p>
      </dgm:t>
    </dgm:pt>
    <dgm:pt modelId="{E7D2FB4D-743E-4D08-91ED-954891105461}" type="sibTrans" cxnId="{02728D72-C139-4531-8A23-C20DB626DB9B}">
      <dgm:prSet/>
      <dgm:spPr/>
      <dgm:t>
        <a:bodyPr/>
        <a:lstStyle/>
        <a:p>
          <a:endParaRPr lang="en-US"/>
        </a:p>
      </dgm:t>
    </dgm:pt>
    <dgm:pt modelId="{457D95E0-ADE7-44F9-B53D-821D55972519}">
      <dgm:prSet phldrT="[Text]" custT="1"/>
      <dgm:spPr>
        <a:solidFill>
          <a:schemeClr val="bg1">
            <a:alpha val="90000"/>
          </a:schemeClr>
        </a:solidFill>
      </dgm:spPr>
      <dgm:t>
        <a:bodyPr/>
        <a:lstStyle/>
        <a:p>
          <a:r>
            <a:rPr lang="en-US" sz="1200">
              <a:latin typeface="Times New Roman"/>
              <a:cs typeface="Times New Roman"/>
            </a:rPr>
            <a:t>safety</a:t>
          </a:r>
        </a:p>
      </dgm:t>
    </dgm:pt>
    <dgm:pt modelId="{3C83244E-005D-4BD2-B678-8EF10436FB3E}" type="parTrans" cxnId="{479CECEC-3419-4376-BA45-EB14B722B16C}">
      <dgm:prSet/>
      <dgm:spPr/>
      <dgm:t>
        <a:bodyPr/>
        <a:lstStyle/>
        <a:p>
          <a:endParaRPr lang="en-US"/>
        </a:p>
      </dgm:t>
    </dgm:pt>
    <dgm:pt modelId="{BFAEB27F-8729-4AFB-9979-D5CD14A42E5A}" type="sibTrans" cxnId="{479CECEC-3419-4376-BA45-EB14B722B16C}">
      <dgm:prSet/>
      <dgm:spPr/>
      <dgm:t>
        <a:bodyPr/>
        <a:lstStyle/>
        <a:p>
          <a:endParaRPr lang="en-US"/>
        </a:p>
      </dgm:t>
    </dgm:pt>
    <dgm:pt modelId="{AEDB0AD1-B478-47B2-A793-33CFACFA1B13}">
      <dgm:prSet phldrT="[Text]" custT="1"/>
      <dgm:spPr>
        <a:solidFill>
          <a:schemeClr val="bg1">
            <a:alpha val="90000"/>
          </a:schemeClr>
        </a:solidFill>
      </dgm:spPr>
      <dgm:t>
        <a:bodyPr/>
        <a:lstStyle/>
        <a:p>
          <a:r>
            <a:rPr lang="en-US" sz="1200">
              <a:latin typeface="Times New Roman"/>
              <a:cs typeface="Times New Roman"/>
            </a:rPr>
            <a:t>physiological</a:t>
          </a:r>
        </a:p>
      </dgm:t>
    </dgm:pt>
    <dgm:pt modelId="{F842A7BE-CE19-409B-9DB7-64DDC0645A6E}" type="parTrans" cxnId="{BFA5452B-FB5B-4390-95F3-C42E80B5A853}">
      <dgm:prSet/>
      <dgm:spPr/>
      <dgm:t>
        <a:bodyPr/>
        <a:lstStyle/>
        <a:p>
          <a:endParaRPr lang="en-US"/>
        </a:p>
      </dgm:t>
    </dgm:pt>
    <dgm:pt modelId="{73EC3DB0-3FD8-4937-A951-BE07AD65B957}" type="sibTrans" cxnId="{BFA5452B-FB5B-4390-95F3-C42E80B5A853}">
      <dgm:prSet/>
      <dgm:spPr/>
      <dgm:t>
        <a:bodyPr/>
        <a:lstStyle/>
        <a:p>
          <a:endParaRPr lang="en-US"/>
        </a:p>
      </dgm:t>
    </dgm:pt>
    <dgm:pt modelId="{E8ECDED4-4B43-44B5-A92B-1A326B478A52}" type="pres">
      <dgm:prSet presAssocID="{F1D6C7CA-1669-49AE-9EE1-E9D503E642E1}" presName="compositeShape" presStyleCnt="0">
        <dgm:presLayoutVars>
          <dgm:dir/>
          <dgm:resizeHandles/>
        </dgm:presLayoutVars>
      </dgm:prSet>
      <dgm:spPr/>
    </dgm:pt>
    <dgm:pt modelId="{4D989CB3-0B77-405E-8C85-BFE94A018374}" type="pres">
      <dgm:prSet presAssocID="{F1D6C7CA-1669-49AE-9EE1-E9D503E642E1}" presName="pyramid" presStyleLbl="node1" presStyleIdx="0" presStyleCnt="1" custScaleX="266643"/>
      <dgm:spPr>
        <a:solidFill>
          <a:schemeClr val="tx2">
            <a:lumMod val="40000"/>
            <a:lumOff val="60000"/>
          </a:schemeClr>
        </a:solidFill>
      </dgm:spPr>
    </dgm:pt>
    <dgm:pt modelId="{5A97CD3D-EBF4-4F92-A71A-B6F4B0E43329}" type="pres">
      <dgm:prSet presAssocID="{F1D6C7CA-1669-49AE-9EE1-E9D503E642E1}" presName="theList" presStyleCnt="0"/>
      <dgm:spPr/>
    </dgm:pt>
    <dgm:pt modelId="{C2AB8414-545B-4DCA-8D7F-BEE582579DAD}" type="pres">
      <dgm:prSet presAssocID="{F7D538F8-023D-47F3-AB07-6D573C24E2C3}" presName="aNode" presStyleLbl="fgAcc1" presStyleIdx="0" presStyleCnt="5" custScaleX="184381" custScaleY="132194" custLinFactY="37101" custLinFactNeighborX="-19295" custLinFactNeighborY="100000">
        <dgm:presLayoutVars>
          <dgm:bulletEnabled val="1"/>
        </dgm:presLayoutVars>
      </dgm:prSet>
      <dgm:spPr/>
      <dgm:t>
        <a:bodyPr/>
        <a:lstStyle/>
        <a:p>
          <a:endParaRPr lang="en-US"/>
        </a:p>
      </dgm:t>
    </dgm:pt>
    <dgm:pt modelId="{F23B442A-FAA5-4665-BD0C-1C41535EC08C}" type="pres">
      <dgm:prSet presAssocID="{F7D538F8-023D-47F3-AB07-6D573C24E2C3}" presName="aSpace" presStyleCnt="0"/>
      <dgm:spPr/>
    </dgm:pt>
    <dgm:pt modelId="{F31F8916-EE6E-4C7A-B916-A452FD8FEA16}" type="pres">
      <dgm:prSet presAssocID="{4E623A8E-231C-4FB2-B7EA-C3F927414622}" presName="aNode" presStyleLbl="fgAcc1" presStyleIdx="1" presStyleCnt="5" custScaleX="184381" custScaleY="132194" custLinFactY="37101" custLinFactNeighborX="-19295" custLinFactNeighborY="100000">
        <dgm:presLayoutVars>
          <dgm:bulletEnabled val="1"/>
        </dgm:presLayoutVars>
      </dgm:prSet>
      <dgm:spPr/>
      <dgm:t>
        <a:bodyPr/>
        <a:lstStyle/>
        <a:p>
          <a:endParaRPr lang="en-US"/>
        </a:p>
      </dgm:t>
    </dgm:pt>
    <dgm:pt modelId="{9B15FF0D-AD17-4161-AC52-4DC1EB06FBBB}" type="pres">
      <dgm:prSet presAssocID="{4E623A8E-231C-4FB2-B7EA-C3F927414622}" presName="aSpace" presStyleCnt="0"/>
      <dgm:spPr/>
    </dgm:pt>
    <dgm:pt modelId="{F1D7EF25-CC42-4579-8E11-F4769F8FC9C4}" type="pres">
      <dgm:prSet presAssocID="{63C2C36E-A0CB-4A74-A15A-A87BAF1CA9B1}" presName="aNode" presStyleLbl="fgAcc1" presStyleIdx="2" presStyleCnt="5" custScaleX="184381" custScaleY="132194" custLinFactY="37101" custLinFactNeighborX="-19295" custLinFactNeighborY="100000">
        <dgm:presLayoutVars>
          <dgm:bulletEnabled val="1"/>
        </dgm:presLayoutVars>
      </dgm:prSet>
      <dgm:spPr/>
      <dgm:t>
        <a:bodyPr/>
        <a:lstStyle/>
        <a:p>
          <a:endParaRPr lang="en-US"/>
        </a:p>
      </dgm:t>
    </dgm:pt>
    <dgm:pt modelId="{C5760427-3FF7-4B54-8305-5ADE9E7CE57A}" type="pres">
      <dgm:prSet presAssocID="{63C2C36E-A0CB-4A74-A15A-A87BAF1CA9B1}" presName="aSpace" presStyleCnt="0"/>
      <dgm:spPr/>
    </dgm:pt>
    <dgm:pt modelId="{60732201-488F-46FE-B2B2-BBCBECC842C8}" type="pres">
      <dgm:prSet presAssocID="{457D95E0-ADE7-44F9-B53D-821D55972519}" presName="aNode" presStyleLbl="fgAcc1" presStyleIdx="3" presStyleCnt="5" custScaleX="184381" custScaleY="132194" custLinFactY="37101" custLinFactNeighborX="-19295" custLinFactNeighborY="100000">
        <dgm:presLayoutVars>
          <dgm:bulletEnabled val="1"/>
        </dgm:presLayoutVars>
      </dgm:prSet>
      <dgm:spPr/>
      <dgm:t>
        <a:bodyPr/>
        <a:lstStyle/>
        <a:p>
          <a:endParaRPr lang="en-US"/>
        </a:p>
      </dgm:t>
    </dgm:pt>
    <dgm:pt modelId="{A5F05947-0B7F-4485-9AA9-B79C715F4B98}" type="pres">
      <dgm:prSet presAssocID="{457D95E0-ADE7-44F9-B53D-821D55972519}" presName="aSpace" presStyleCnt="0"/>
      <dgm:spPr/>
    </dgm:pt>
    <dgm:pt modelId="{022BCA13-854F-49AE-A8E0-3CF15BFD6707}" type="pres">
      <dgm:prSet presAssocID="{AEDB0AD1-B478-47B2-A793-33CFACFA1B13}" presName="aNode" presStyleLbl="fgAcc1" presStyleIdx="4" presStyleCnt="5" custScaleX="184381" custScaleY="132194" custLinFactY="37101" custLinFactNeighborX="-19295" custLinFactNeighborY="100000">
        <dgm:presLayoutVars>
          <dgm:bulletEnabled val="1"/>
        </dgm:presLayoutVars>
      </dgm:prSet>
      <dgm:spPr/>
      <dgm:t>
        <a:bodyPr/>
        <a:lstStyle/>
        <a:p>
          <a:endParaRPr lang="en-US"/>
        </a:p>
      </dgm:t>
    </dgm:pt>
    <dgm:pt modelId="{8A51B051-5E7F-4774-9E03-AFC80E76113A}" type="pres">
      <dgm:prSet presAssocID="{AEDB0AD1-B478-47B2-A793-33CFACFA1B13}" presName="aSpace" presStyleCnt="0"/>
      <dgm:spPr/>
    </dgm:pt>
  </dgm:ptLst>
  <dgm:cxnLst>
    <dgm:cxn modelId="{3E1A5A69-4C26-4076-8F43-E72A2B662588}" type="presOf" srcId="{F1D6C7CA-1669-49AE-9EE1-E9D503E642E1}" destId="{E8ECDED4-4B43-44B5-A92B-1A326B478A52}" srcOrd="0" destOrd="0" presId="urn:microsoft.com/office/officeart/2005/8/layout/pyramid2"/>
    <dgm:cxn modelId="{02728D72-C139-4531-8A23-C20DB626DB9B}" srcId="{F1D6C7CA-1669-49AE-9EE1-E9D503E642E1}" destId="{63C2C36E-A0CB-4A74-A15A-A87BAF1CA9B1}" srcOrd="2" destOrd="0" parTransId="{92DF0C17-B1AD-46CB-A2BE-52A33F8410C7}" sibTransId="{E7D2FB4D-743E-4D08-91ED-954891105461}"/>
    <dgm:cxn modelId="{875BCB6D-04D2-43EB-8BCB-E32D3BC4703B}" type="presOf" srcId="{63C2C36E-A0CB-4A74-A15A-A87BAF1CA9B1}" destId="{F1D7EF25-CC42-4579-8E11-F4769F8FC9C4}" srcOrd="0" destOrd="0" presId="urn:microsoft.com/office/officeart/2005/8/layout/pyramid2"/>
    <dgm:cxn modelId="{9B90EF6F-5589-4DEC-8F27-DA98E04BB40A}" type="presOf" srcId="{F7D538F8-023D-47F3-AB07-6D573C24E2C3}" destId="{C2AB8414-545B-4DCA-8D7F-BEE582579DAD}" srcOrd="0" destOrd="0" presId="urn:microsoft.com/office/officeart/2005/8/layout/pyramid2"/>
    <dgm:cxn modelId="{07E80A2F-5AD1-4FB4-A387-FCFD89B3CF23}" type="presOf" srcId="{4E623A8E-231C-4FB2-B7EA-C3F927414622}" destId="{F31F8916-EE6E-4C7A-B916-A452FD8FEA16}" srcOrd="0" destOrd="0" presId="urn:microsoft.com/office/officeart/2005/8/layout/pyramid2"/>
    <dgm:cxn modelId="{479CECEC-3419-4376-BA45-EB14B722B16C}" srcId="{F1D6C7CA-1669-49AE-9EE1-E9D503E642E1}" destId="{457D95E0-ADE7-44F9-B53D-821D55972519}" srcOrd="3" destOrd="0" parTransId="{3C83244E-005D-4BD2-B678-8EF10436FB3E}" sibTransId="{BFAEB27F-8729-4AFB-9979-D5CD14A42E5A}"/>
    <dgm:cxn modelId="{BFA5452B-FB5B-4390-95F3-C42E80B5A853}" srcId="{F1D6C7CA-1669-49AE-9EE1-E9D503E642E1}" destId="{AEDB0AD1-B478-47B2-A793-33CFACFA1B13}" srcOrd="4" destOrd="0" parTransId="{F842A7BE-CE19-409B-9DB7-64DDC0645A6E}" sibTransId="{73EC3DB0-3FD8-4937-A951-BE07AD65B957}"/>
    <dgm:cxn modelId="{9CE13E67-93A1-431D-BB5A-641D5FA08BDE}" srcId="{F1D6C7CA-1669-49AE-9EE1-E9D503E642E1}" destId="{F7D538F8-023D-47F3-AB07-6D573C24E2C3}" srcOrd="0" destOrd="0" parTransId="{E6A752DF-401D-4343-A8E8-C204F5DDCA94}" sibTransId="{C9140706-D290-4338-B18B-79DD169F4329}"/>
    <dgm:cxn modelId="{7454D546-1E57-475A-9CED-ADD787931F51}" srcId="{F1D6C7CA-1669-49AE-9EE1-E9D503E642E1}" destId="{4E623A8E-231C-4FB2-B7EA-C3F927414622}" srcOrd="1" destOrd="0" parTransId="{9C229E5A-E1EE-48DD-9273-30643FAF15D9}" sibTransId="{5F690FE7-FCAF-4847-BA3D-E3D35B8C7081}"/>
    <dgm:cxn modelId="{20AB7407-F271-4ED3-890F-768AF6DAFE28}" type="presOf" srcId="{457D95E0-ADE7-44F9-B53D-821D55972519}" destId="{60732201-488F-46FE-B2B2-BBCBECC842C8}" srcOrd="0" destOrd="0" presId="urn:microsoft.com/office/officeart/2005/8/layout/pyramid2"/>
    <dgm:cxn modelId="{7B341F8E-E211-46BA-846A-57B69FB39EE5}" type="presOf" srcId="{AEDB0AD1-B478-47B2-A793-33CFACFA1B13}" destId="{022BCA13-854F-49AE-A8E0-3CF15BFD6707}" srcOrd="0" destOrd="0" presId="urn:microsoft.com/office/officeart/2005/8/layout/pyramid2"/>
    <dgm:cxn modelId="{8A331DAA-C1CD-41A2-BF3E-D0D3D8BB66BF}" type="presParOf" srcId="{E8ECDED4-4B43-44B5-A92B-1A326B478A52}" destId="{4D989CB3-0B77-405E-8C85-BFE94A018374}" srcOrd="0" destOrd="0" presId="urn:microsoft.com/office/officeart/2005/8/layout/pyramid2"/>
    <dgm:cxn modelId="{F229BC91-5AC5-4478-B395-D5EDE8B1F8A6}" type="presParOf" srcId="{E8ECDED4-4B43-44B5-A92B-1A326B478A52}" destId="{5A97CD3D-EBF4-4F92-A71A-B6F4B0E43329}" srcOrd="1" destOrd="0" presId="urn:microsoft.com/office/officeart/2005/8/layout/pyramid2"/>
    <dgm:cxn modelId="{4BFF1DCE-B8BF-443B-B69C-532421A85A93}" type="presParOf" srcId="{5A97CD3D-EBF4-4F92-A71A-B6F4B0E43329}" destId="{C2AB8414-545B-4DCA-8D7F-BEE582579DAD}" srcOrd="0" destOrd="0" presId="urn:microsoft.com/office/officeart/2005/8/layout/pyramid2"/>
    <dgm:cxn modelId="{A16F715A-0BE8-4BEC-ABDF-F8D72CACD777}" type="presParOf" srcId="{5A97CD3D-EBF4-4F92-A71A-B6F4B0E43329}" destId="{F23B442A-FAA5-4665-BD0C-1C41535EC08C}" srcOrd="1" destOrd="0" presId="urn:microsoft.com/office/officeart/2005/8/layout/pyramid2"/>
    <dgm:cxn modelId="{CCF561ED-2B35-4620-AE4B-12819D4A03A1}" type="presParOf" srcId="{5A97CD3D-EBF4-4F92-A71A-B6F4B0E43329}" destId="{F31F8916-EE6E-4C7A-B916-A452FD8FEA16}" srcOrd="2" destOrd="0" presId="urn:microsoft.com/office/officeart/2005/8/layout/pyramid2"/>
    <dgm:cxn modelId="{21986210-C69C-4B98-B5AB-2161804DAC6E}" type="presParOf" srcId="{5A97CD3D-EBF4-4F92-A71A-B6F4B0E43329}" destId="{9B15FF0D-AD17-4161-AC52-4DC1EB06FBBB}" srcOrd="3" destOrd="0" presId="urn:microsoft.com/office/officeart/2005/8/layout/pyramid2"/>
    <dgm:cxn modelId="{8958AF70-B741-4EF1-9BE1-46ABFABD8958}" type="presParOf" srcId="{5A97CD3D-EBF4-4F92-A71A-B6F4B0E43329}" destId="{F1D7EF25-CC42-4579-8E11-F4769F8FC9C4}" srcOrd="4" destOrd="0" presId="urn:microsoft.com/office/officeart/2005/8/layout/pyramid2"/>
    <dgm:cxn modelId="{A7B7DA85-6A7C-4073-B54B-AE5F7917A71A}" type="presParOf" srcId="{5A97CD3D-EBF4-4F92-A71A-B6F4B0E43329}" destId="{C5760427-3FF7-4B54-8305-5ADE9E7CE57A}" srcOrd="5" destOrd="0" presId="urn:microsoft.com/office/officeart/2005/8/layout/pyramid2"/>
    <dgm:cxn modelId="{DE08A270-DCBC-455C-BA9F-2AD48DC3581D}" type="presParOf" srcId="{5A97CD3D-EBF4-4F92-A71A-B6F4B0E43329}" destId="{60732201-488F-46FE-B2B2-BBCBECC842C8}" srcOrd="6" destOrd="0" presId="urn:microsoft.com/office/officeart/2005/8/layout/pyramid2"/>
    <dgm:cxn modelId="{4055D5EE-ED76-475D-BC60-EF874D739B2F}" type="presParOf" srcId="{5A97CD3D-EBF4-4F92-A71A-B6F4B0E43329}" destId="{A5F05947-0B7F-4485-9AA9-B79C715F4B98}" srcOrd="7" destOrd="0" presId="urn:microsoft.com/office/officeart/2005/8/layout/pyramid2"/>
    <dgm:cxn modelId="{CE05D9BD-190C-4194-8B38-B62986819405}" type="presParOf" srcId="{5A97CD3D-EBF4-4F92-A71A-B6F4B0E43329}" destId="{022BCA13-854F-49AE-A8E0-3CF15BFD6707}" srcOrd="8" destOrd="0" presId="urn:microsoft.com/office/officeart/2005/8/layout/pyramid2"/>
    <dgm:cxn modelId="{FD5550FA-5762-4358-BF43-DB9429C544C5}" type="presParOf" srcId="{5A97CD3D-EBF4-4F92-A71A-B6F4B0E43329}" destId="{8A51B051-5E7F-4774-9E03-AFC80E76113A}" srcOrd="9" destOrd="0" presId="urn:microsoft.com/office/officeart/2005/8/layout/pyramid2"/>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1D936BB-BE43-9A47-9515-82C93EBC23B9}">
      <dsp:nvSpPr>
        <dsp:cNvPr id="0" name=""/>
        <dsp:cNvSpPr/>
      </dsp:nvSpPr>
      <dsp:spPr>
        <a:xfrm>
          <a:off x="0" y="0"/>
          <a:ext cx="4330119" cy="43043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US" sz="1800" kern="1200">
              <a:latin typeface="Times New Roman"/>
              <a:cs typeface="Times New Roman"/>
            </a:rPr>
            <a:t>Feeding America network</a:t>
          </a:r>
        </a:p>
      </dsp:txBody>
      <dsp:txXfrm>
        <a:off x="0" y="0"/>
        <a:ext cx="3854487" cy="430435"/>
      </dsp:txXfrm>
    </dsp:sp>
    <dsp:sp modelId="{F075463B-8A88-0941-B69F-3ACA12782531}">
      <dsp:nvSpPr>
        <dsp:cNvPr id="0" name=""/>
        <dsp:cNvSpPr/>
      </dsp:nvSpPr>
      <dsp:spPr>
        <a:xfrm>
          <a:off x="362647" y="508696"/>
          <a:ext cx="4330119" cy="43043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latin typeface="Times New Roman"/>
              <a:cs typeface="Times New Roman"/>
            </a:rPr>
            <a:t>local food banks</a:t>
          </a:r>
        </a:p>
      </dsp:txBody>
      <dsp:txXfrm>
        <a:off x="362647" y="508696"/>
        <a:ext cx="3687688" cy="430435"/>
      </dsp:txXfrm>
    </dsp:sp>
    <dsp:sp modelId="{A01E0060-C773-BF48-96D6-6EFDA214DC29}">
      <dsp:nvSpPr>
        <dsp:cNvPr id="0" name=""/>
        <dsp:cNvSpPr/>
      </dsp:nvSpPr>
      <dsp:spPr>
        <a:xfrm>
          <a:off x="719882" y="1017393"/>
          <a:ext cx="4330119" cy="43043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latin typeface="Times New Roman"/>
              <a:cs typeface="Times New Roman"/>
            </a:rPr>
            <a:t>                 nonprofit partner programs</a:t>
          </a:r>
        </a:p>
      </dsp:txBody>
      <dsp:txXfrm>
        <a:off x="719882" y="1017393"/>
        <a:ext cx="3693101" cy="430435"/>
      </dsp:txXfrm>
    </dsp:sp>
    <dsp:sp modelId="{6B72DBC5-D084-6C43-8A96-35A240D91ED8}">
      <dsp:nvSpPr>
        <dsp:cNvPr id="0" name=""/>
        <dsp:cNvSpPr/>
      </dsp:nvSpPr>
      <dsp:spPr>
        <a:xfrm>
          <a:off x="1082529" y="1526090"/>
          <a:ext cx="4330119" cy="43043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latin typeface="Times New Roman"/>
              <a:cs typeface="Times New Roman"/>
            </a:rPr>
            <a:t>individual clients</a:t>
          </a:r>
        </a:p>
      </dsp:txBody>
      <dsp:txXfrm>
        <a:off x="1082529" y="1526090"/>
        <a:ext cx="3687688" cy="430435"/>
      </dsp:txXfrm>
    </dsp:sp>
    <dsp:sp modelId="{BA67B582-592F-8C43-BBF5-7242FD211937}">
      <dsp:nvSpPr>
        <dsp:cNvPr id="0" name=""/>
        <dsp:cNvSpPr/>
      </dsp:nvSpPr>
      <dsp:spPr>
        <a:xfrm>
          <a:off x="4050335" y="329674"/>
          <a:ext cx="279783" cy="279783"/>
        </a:xfrm>
        <a:prstGeom prst="downArrow">
          <a:avLst>
            <a:gd name="adj1" fmla="val 55000"/>
            <a:gd name="adj2" fmla="val 45000"/>
          </a:avLst>
        </a:prstGeom>
        <a:solidFill>
          <a:srgbClr val="000000">
            <a:alpha val="90000"/>
          </a:srgb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4050335" y="329674"/>
        <a:ext cx="279783" cy="279783"/>
      </dsp:txXfrm>
    </dsp:sp>
    <dsp:sp modelId="{0F44C2A1-3234-EE4C-B633-87ED15FCB202}">
      <dsp:nvSpPr>
        <dsp:cNvPr id="0" name=""/>
        <dsp:cNvSpPr/>
      </dsp:nvSpPr>
      <dsp:spPr>
        <a:xfrm>
          <a:off x="4412983" y="838371"/>
          <a:ext cx="279783" cy="279783"/>
        </a:xfrm>
        <a:prstGeom prst="downArrow">
          <a:avLst>
            <a:gd name="adj1" fmla="val 55000"/>
            <a:gd name="adj2" fmla="val 45000"/>
          </a:avLst>
        </a:prstGeom>
        <a:solidFill>
          <a:srgbClr val="000000">
            <a:alpha val="90000"/>
          </a:srgb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4412983" y="838371"/>
        <a:ext cx="279783" cy="279783"/>
      </dsp:txXfrm>
    </dsp:sp>
    <dsp:sp modelId="{075DE3B2-A3CC-BE46-8269-22F68C505B3D}">
      <dsp:nvSpPr>
        <dsp:cNvPr id="0" name=""/>
        <dsp:cNvSpPr/>
      </dsp:nvSpPr>
      <dsp:spPr>
        <a:xfrm>
          <a:off x="4770218" y="1347068"/>
          <a:ext cx="279783" cy="279783"/>
        </a:xfrm>
        <a:prstGeom prst="downArrow">
          <a:avLst>
            <a:gd name="adj1" fmla="val 55000"/>
            <a:gd name="adj2" fmla="val 45000"/>
          </a:avLst>
        </a:prstGeom>
        <a:solidFill>
          <a:srgbClr val="000000">
            <a:alpha val="90000"/>
          </a:srgb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dsp:txBody>
      <dsp:txXfrm>
        <a:off x="4770218" y="1347068"/>
        <a:ext cx="279783" cy="27978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D989CB3-0B77-405E-8C85-BFE94A018374}">
      <dsp:nvSpPr>
        <dsp:cNvPr id="0" name=""/>
        <dsp:cNvSpPr/>
      </dsp:nvSpPr>
      <dsp:spPr>
        <a:xfrm>
          <a:off x="315075" y="0"/>
          <a:ext cx="4761358" cy="1785668"/>
        </a:xfrm>
        <a:prstGeom prst="triangle">
          <a:avLst/>
        </a:prstGeom>
        <a:solidFill>
          <a:schemeClr val="tx2">
            <a:lumMod val="40000"/>
            <a:lumOff val="60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AB8414-545B-4DCA-8D7F-BEE582579DAD}">
      <dsp:nvSpPr>
        <dsp:cNvPr id="0" name=""/>
        <dsp:cNvSpPr/>
      </dsp:nvSpPr>
      <dsp:spPr>
        <a:xfrm>
          <a:off x="1982102" y="276681"/>
          <a:ext cx="2140081" cy="260950"/>
        </a:xfrm>
        <a:prstGeom prst="round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a:cs typeface="Times New Roman"/>
            </a:rPr>
            <a:t>self-actualization</a:t>
          </a:r>
        </a:p>
      </dsp:txBody>
      <dsp:txXfrm>
        <a:off x="1982102" y="276681"/>
        <a:ext cx="2140081" cy="260950"/>
      </dsp:txXfrm>
    </dsp:sp>
    <dsp:sp modelId="{F31F8916-EE6E-4C7A-B916-A452FD8FEA16}">
      <dsp:nvSpPr>
        <dsp:cNvPr id="0" name=""/>
        <dsp:cNvSpPr/>
      </dsp:nvSpPr>
      <dsp:spPr>
        <a:xfrm>
          <a:off x="1982102" y="562307"/>
          <a:ext cx="2140081" cy="260950"/>
        </a:xfrm>
        <a:prstGeom prst="round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a:cs typeface="Times New Roman"/>
            </a:rPr>
            <a:t>esteem</a:t>
          </a:r>
        </a:p>
      </dsp:txBody>
      <dsp:txXfrm>
        <a:off x="1982102" y="562307"/>
        <a:ext cx="2140081" cy="260950"/>
      </dsp:txXfrm>
    </dsp:sp>
    <dsp:sp modelId="{F1D7EF25-CC42-4579-8E11-F4769F8FC9C4}">
      <dsp:nvSpPr>
        <dsp:cNvPr id="0" name=""/>
        <dsp:cNvSpPr/>
      </dsp:nvSpPr>
      <dsp:spPr>
        <a:xfrm>
          <a:off x="1982102" y="847933"/>
          <a:ext cx="2140081" cy="260950"/>
        </a:xfrm>
        <a:prstGeom prst="round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a:cs typeface="Times New Roman"/>
            </a:rPr>
            <a:t>social/love/belonging</a:t>
          </a:r>
        </a:p>
      </dsp:txBody>
      <dsp:txXfrm>
        <a:off x="1982102" y="847933"/>
        <a:ext cx="2140081" cy="260950"/>
      </dsp:txXfrm>
    </dsp:sp>
    <dsp:sp modelId="{60732201-488F-46FE-B2B2-BBCBECC842C8}">
      <dsp:nvSpPr>
        <dsp:cNvPr id="0" name=""/>
        <dsp:cNvSpPr/>
      </dsp:nvSpPr>
      <dsp:spPr>
        <a:xfrm>
          <a:off x="1982102" y="1133559"/>
          <a:ext cx="2140081" cy="260950"/>
        </a:xfrm>
        <a:prstGeom prst="round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a:cs typeface="Times New Roman"/>
            </a:rPr>
            <a:t>safety</a:t>
          </a:r>
        </a:p>
      </dsp:txBody>
      <dsp:txXfrm>
        <a:off x="1982102" y="1133559"/>
        <a:ext cx="2140081" cy="260950"/>
      </dsp:txXfrm>
    </dsp:sp>
    <dsp:sp modelId="{022BCA13-854F-49AE-A8E0-3CF15BFD6707}">
      <dsp:nvSpPr>
        <dsp:cNvPr id="0" name=""/>
        <dsp:cNvSpPr/>
      </dsp:nvSpPr>
      <dsp:spPr>
        <a:xfrm>
          <a:off x="1982102" y="1419185"/>
          <a:ext cx="2140081" cy="260950"/>
        </a:xfrm>
        <a:prstGeom prst="round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a:cs typeface="Times New Roman"/>
            </a:rPr>
            <a:t>physiological</a:t>
          </a:r>
        </a:p>
      </dsp:txBody>
      <dsp:txXfrm>
        <a:off x="1982102" y="1419185"/>
        <a:ext cx="2140081" cy="26095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10CD8-801A-4B4B-BD6F-15622206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85</Pages>
  <Words>16953</Words>
  <Characters>96633</Characters>
  <Application>Microsoft Macintosh Word</Application>
  <DocSecurity>0</DocSecurity>
  <Lines>805</Lines>
  <Paragraphs>193</Paragraphs>
  <ScaleCrop>false</ScaleCrop>
  <HeadingPairs>
    <vt:vector size="2" baseType="variant">
      <vt:variant>
        <vt:lpstr>Title</vt:lpstr>
      </vt:variant>
      <vt:variant>
        <vt:i4>1</vt:i4>
      </vt:variant>
    </vt:vector>
  </HeadingPairs>
  <TitlesOfParts>
    <vt:vector size="1" baseType="lpstr">
      <vt:lpstr>APA 6th Edition Template</vt:lpstr>
    </vt:vector>
  </TitlesOfParts>
  <Company/>
  <LinksUpToDate>false</LinksUpToDate>
  <CharactersWithSpaces>118672</CharactersWithSpaces>
  <SharedDoc>false</SharedDoc>
  <HLinks>
    <vt:vector size="18" baseType="variant">
      <vt:variant>
        <vt:i4>4980765</vt:i4>
      </vt:variant>
      <vt:variant>
        <vt:i4>6</vt:i4>
      </vt:variant>
      <vt:variant>
        <vt:i4>0</vt:i4>
      </vt:variant>
      <vt:variant>
        <vt:i4>5</vt:i4>
      </vt:variant>
      <vt:variant>
        <vt:lpwstr>mailto:irb@ou.edu</vt:lpwstr>
      </vt:variant>
      <vt:variant>
        <vt:lpwstr/>
      </vt:variant>
      <vt:variant>
        <vt:i4>3866639</vt:i4>
      </vt:variant>
      <vt:variant>
        <vt:i4>3</vt:i4>
      </vt:variant>
      <vt:variant>
        <vt:i4>0</vt:i4>
      </vt:variant>
      <vt:variant>
        <vt:i4>5</vt:i4>
      </vt:variant>
      <vt:variant>
        <vt:lpwstr>mailto:rmacon@ou.edu</vt:lpwstr>
      </vt:variant>
      <vt:variant>
        <vt:lpwstr/>
      </vt:variant>
      <vt:variant>
        <vt:i4>4980840</vt:i4>
      </vt:variant>
      <vt:variant>
        <vt:i4>0</vt:i4>
      </vt:variant>
      <vt:variant>
        <vt:i4>0</vt:i4>
      </vt:variant>
      <vt:variant>
        <vt:i4>5</vt:i4>
      </vt:variant>
      <vt:variant>
        <vt:lpwstr>mailto:chellman@ou.edu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6th Edition Template</dc:title>
  <dc:creator>David Plaut</dc:creator>
  <dc:description>Based on  APA Style Template by Reference Point Software, LLC</dc:description>
  <cp:lastModifiedBy>Randy Macon</cp:lastModifiedBy>
  <cp:revision>7</cp:revision>
  <cp:lastPrinted>2014-05-24T16:34:00Z</cp:lastPrinted>
  <dcterms:created xsi:type="dcterms:W3CDTF">2014-06-25T01:50:00Z</dcterms:created>
  <dcterms:modified xsi:type="dcterms:W3CDTF">2014-06-25T02:09:00Z</dcterms:modified>
</cp:coreProperties>
</file>